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22ED1B">
      <w:pPr>
        <w:widowControl/>
        <w:jc w:val="center"/>
        <w:rPr>
          <w:rFonts w:ascii="Times New Roman" w:hAnsi="Times New Roman" w:eastAsia="宋体" w:cs="Times New Roman"/>
          <w:b/>
          <w:color w:val="000000"/>
          <w:sz w:val="36"/>
          <w:szCs w:val="36"/>
        </w:rPr>
      </w:pPr>
    </w:p>
    <w:p w14:paraId="51EF017E">
      <w:pPr>
        <w:pStyle w:val="6"/>
      </w:pPr>
    </w:p>
    <w:p w14:paraId="75633E16">
      <w:pPr>
        <w:widowControl/>
        <w:jc w:val="center"/>
        <w:rPr>
          <w:rFonts w:hint="eastAsia"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文昌华兴丰润实业有限公司木材加工厂改扩建项目</w:t>
      </w:r>
    </w:p>
    <w:p w14:paraId="36C8C30E">
      <w:pPr>
        <w:widowControl/>
        <w:jc w:val="center"/>
        <w:rPr>
          <w:rFonts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竣工环境保护验收监测报告表</w:t>
      </w:r>
    </w:p>
    <w:p w14:paraId="4EEFCC8C">
      <w:pPr>
        <w:widowControl/>
        <w:jc w:val="center"/>
        <w:rPr>
          <w:rFonts w:ascii="Times New Roman" w:hAnsi="Times New Roman" w:eastAsia="宋体" w:cs="Times New Roman"/>
          <w:b/>
          <w:color w:val="000000"/>
          <w:sz w:val="36"/>
          <w:szCs w:val="36"/>
        </w:rPr>
      </w:pPr>
    </w:p>
    <w:p w14:paraId="6086F63E">
      <w:pPr>
        <w:widowControl/>
        <w:jc w:val="center"/>
        <w:rPr>
          <w:rFonts w:ascii="Times New Roman" w:hAnsi="Times New Roman" w:eastAsia="宋体" w:cs="Times New Roman"/>
          <w:b/>
          <w:color w:val="000000"/>
          <w:sz w:val="36"/>
          <w:szCs w:val="36"/>
        </w:rPr>
      </w:pPr>
    </w:p>
    <w:p w14:paraId="34A18B21">
      <w:pPr>
        <w:widowControl/>
        <w:jc w:val="center"/>
        <w:rPr>
          <w:rFonts w:ascii="Times New Roman" w:hAnsi="Times New Roman" w:eastAsia="宋体" w:cs="Times New Roman"/>
          <w:b/>
          <w:color w:val="000000"/>
          <w:sz w:val="36"/>
          <w:szCs w:val="36"/>
        </w:rPr>
      </w:pPr>
    </w:p>
    <w:p w14:paraId="34634C54">
      <w:pPr>
        <w:widowControl/>
        <w:jc w:val="center"/>
        <w:rPr>
          <w:rFonts w:ascii="Times New Roman" w:hAnsi="Times New Roman" w:eastAsia="宋体" w:cs="Times New Roman"/>
          <w:b/>
          <w:color w:val="000000"/>
          <w:sz w:val="36"/>
          <w:szCs w:val="36"/>
        </w:rPr>
      </w:pPr>
    </w:p>
    <w:p w14:paraId="6073F619">
      <w:pPr>
        <w:widowControl/>
        <w:jc w:val="center"/>
        <w:rPr>
          <w:rFonts w:ascii="Times New Roman" w:hAnsi="Times New Roman" w:eastAsia="宋体" w:cs="Times New Roman"/>
          <w:b/>
          <w:color w:val="000000"/>
          <w:sz w:val="36"/>
          <w:szCs w:val="36"/>
        </w:rPr>
      </w:pPr>
    </w:p>
    <w:p w14:paraId="5BB51724">
      <w:pPr>
        <w:widowControl/>
        <w:jc w:val="center"/>
        <w:rPr>
          <w:rFonts w:ascii="Times New Roman" w:hAnsi="Times New Roman" w:eastAsia="宋体" w:cs="Times New Roman"/>
          <w:b/>
          <w:color w:val="000000"/>
          <w:sz w:val="36"/>
          <w:szCs w:val="36"/>
        </w:rPr>
      </w:pPr>
    </w:p>
    <w:p w14:paraId="4D4595CC">
      <w:pPr>
        <w:widowControl/>
        <w:jc w:val="center"/>
        <w:rPr>
          <w:rFonts w:ascii="Times New Roman" w:hAnsi="Times New Roman" w:eastAsia="宋体" w:cs="Times New Roman"/>
          <w:b/>
          <w:color w:val="000000"/>
          <w:sz w:val="36"/>
          <w:szCs w:val="36"/>
        </w:rPr>
      </w:pPr>
    </w:p>
    <w:p w14:paraId="01908529">
      <w:pPr>
        <w:widowControl/>
        <w:jc w:val="center"/>
        <w:rPr>
          <w:rFonts w:ascii="Times New Roman" w:hAnsi="Times New Roman" w:eastAsia="宋体" w:cs="Times New Roman"/>
          <w:b/>
          <w:color w:val="000000"/>
          <w:sz w:val="36"/>
          <w:szCs w:val="36"/>
        </w:rPr>
      </w:pPr>
    </w:p>
    <w:p w14:paraId="20512567">
      <w:pPr>
        <w:widowControl/>
        <w:jc w:val="center"/>
        <w:rPr>
          <w:rFonts w:ascii="Times New Roman" w:hAnsi="Times New Roman" w:eastAsia="宋体" w:cs="Times New Roman"/>
          <w:b/>
          <w:color w:val="000000"/>
          <w:sz w:val="36"/>
          <w:szCs w:val="36"/>
        </w:rPr>
      </w:pPr>
    </w:p>
    <w:p w14:paraId="64149A0A">
      <w:pPr>
        <w:widowControl/>
        <w:jc w:val="center"/>
        <w:rPr>
          <w:rFonts w:ascii="Times New Roman" w:hAnsi="Times New Roman" w:eastAsia="宋体" w:cs="Times New Roman"/>
          <w:b/>
          <w:color w:val="000000"/>
          <w:sz w:val="36"/>
          <w:szCs w:val="36"/>
        </w:rPr>
      </w:pPr>
    </w:p>
    <w:p w14:paraId="05664AC4">
      <w:pPr>
        <w:pStyle w:val="36"/>
      </w:pPr>
    </w:p>
    <w:p w14:paraId="404EE3D2">
      <w:pPr>
        <w:pStyle w:val="38"/>
        <w:rPr>
          <w:rFonts w:ascii="Times New Roman" w:hAnsi="Times New Roman" w:eastAsia="宋体" w:cs="Times New Roman"/>
          <w:color w:val="000000"/>
          <w:sz w:val="36"/>
          <w:szCs w:val="36"/>
        </w:rPr>
      </w:pPr>
    </w:p>
    <w:p w14:paraId="479C77CC"/>
    <w:p w14:paraId="2D86C5FC">
      <w:pPr>
        <w:pStyle w:val="38"/>
        <w:rPr>
          <w:rFonts w:ascii="Times New Roman" w:hAnsi="Times New Roman" w:eastAsia="宋体" w:cs="Times New Roman"/>
          <w:color w:val="000000"/>
          <w:sz w:val="36"/>
          <w:szCs w:val="36"/>
        </w:rPr>
      </w:pPr>
    </w:p>
    <w:p w14:paraId="26660E18">
      <w:pPr>
        <w:pStyle w:val="38"/>
      </w:pPr>
    </w:p>
    <w:p w14:paraId="34377561">
      <w:pPr>
        <w:widowControl/>
        <w:jc w:val="center"/>
        <w:rPr>
          <w:rFonts w:ascii="Times New Roman" w:hAnsi="Times New Roman" w:eastAsia="宋体" w:cs="Times New Roman"/>
          <w:b/>
          <w:color w:val="000000"/>
          <w:sz w:val="36"/>
          <w:szCs w:val="36"/>
        </w:rPr>
      </w:pPr>
    </w:p>
    <w:p w14:paraId="4E9EC8BA">
      <w:pPr>
        <w:widowControl/>
        <w:adjustRightInd w:val="0"/>
        <w:snapToGrid w:val="0"/>
        <w:spacing w:line="360" w:lineRule="auto"/>
        <w:jc w:val="center"/>
        <w:rPr>
          <w:rFonts w:ascii="Times New Roman" w:hAnsi="Times New Roman" w:eastAsia="宋体" w:cs="Times New Roman"/>
          <w:b/>
          <w:color w:val="000000"/>
          <w:sz w:val="32"/>
          <w:szCs w:val="32"/>
        </w:rPr>
      </w:pPr>
      <w:r>
        <w:rPr>
          <w:rFonts w:ascii="Times New Roman" w:hAnsi="Times New Roman" w:eastAsia="宋体" w:cs="Times New Roman"/>
          <w:b/>
          <w:color w:val="000000"/>
          <w:sz w:val="32"/>
          <w:szCs w:val="32"/>
        </w:rPr>
        <w:t>建设单位：</w:t>
      </w:r>
      <w:r>
        <w:rPr>
          <w:rFonts w:hint="eastAsia" w:ascii="Times New Roman" w:hAnsi="Times New Roman" w:eastAsia="宋体" w:cs="Times New Roman"/>
          <w:b/>
          <w:color w:val="000000"/>
          <w:sz w:val="32"/>
          <w:szCs w:val="32"/>
        </w:rPr>
        <w:t>文昌华兴丰润实业有限公司</w:t>
      </w:r>
    </w:p>
    <w:p w14:paraId="3C877424">
      <w:pPr>
        <w:widowControl/>
        <w:adjustRightInd w:val="0"/>
        <w:snapToGrid w:val="0"/>
        <w:jc w:val="center"/>
        <w:rPr>
          <w:rFonts w:ascii="Times New Roman" w:hAnsi="Times New Roman" w:eastAsia="宋体" w:cs="Times New Roman"/>
          <w:b/>
          <w:color w:val="000000"/>
          <w:sz w:val="32"/>
          <w:szCs w:val="32"/>
        </w:rPr>
      </w:pPr>
      <w:r>
        <w:rPr>
          <w:rFonts w:ascii="Times New Roman" w:hAnsi="Times New Roman" w:eastAsia="宋体" w:cs="Times New Roman"/>
          <w:b/>
          <w:sz w:val="32"/>
          <w:szCs w:val="32"/>
        </w:rPr>
        <w:t>编制单位：</w:t>
      </w:r>
      <w:r>
        <w:rPr>
          <w:rFonts w:ascii="Times New Roman" w:hAnsi="Times New Roman" w:eastAsia="宋体" w:cs="Times New Roman"/>
          <w:b/>
          <w:color w:val="000000"/>
          <w:sz w:val="32"/>
          <w:szCs w:val="32"/>
        </w:rPr>
        <w:t>海南</w:t>
      </w:r>
      <w:r>
        <w:rPr>
          <w:rFonts w:hint="eastAsia" w:ascii="Times New Roman" w:hAnsi="Times New Roman" w:eastAsia="宋体" w:cs="Times New Roman"/>
          <w:b/>
          <w:color w:val="000000"/>
          <w:sz w:val="32"/>
          <w:szCs w:val="32"/>
          <w:lang w:val="en-US" w:eastAsia="zh-CN"/>
        </w:rPr>
        <w:t>环供科技</w:t>
      </w:r>
      <w:r>
        <w:rPr>
          <w:rFonts w:ascii="Times New Roman" w:hAnsi="Times New Roman" w:eastAsia="宋体" w:cs="Times New Roman"/>
          <w:b/>
          <w:color w:val="000000"/>
          <w:sz w:val="32"/>
          <w:szCs w:val="32"/>
        </w:rPr>
        <w:t>有限公司</w:t>
      </w:r>
    </w:p>
    <w:p w14:paraId="333C3260">
      <w:pPr>
        <w:widowControl/>
        <w:spacing w:line="360" w:lineRule="auto"/>
        <w:jc w:val="center"/>
        <w:rPr>
          <w:rFonts w:ascii="Times New Roman" w:hAnsi="Times New Roman" w:eastAsia="宋体" w:cs="Times New Roman"/>
          <w:b/>
          <w:sz w:val="32"/>
          <w:szCs w:val="32"/>
        </w:rPr>
        <w:sectPr>
          <w:headerReference r:id="rId3" w:type="default"/>
          <w:footerReference r:id="rId4" w:type="default"/>
          <w:pgSz w:w="11906" w:h="16838"/>
          <w:pgMar w:top="1417" w:right="1417" w:bottom="1417" w:left="1417" w:header="851" w:footer="992" w:gutter="0"/>
          <w:pgNumType w:start="1"/>
          <w:cols w:space="0" w:num="1"/>
          <w:docGrid w:type="linesAndChars" w:linePitch="312" w:charSpace="0"/>
        </w:sectPr>
      </w:pPr>
      <w:r>
        <w:rPr>
          <w:rFonts w:ascii="Times New Roman" w:hAnsi="Times New Roman" w:eastAsia="宋体" w:cs="Times New Roman"/>
          <w:b/>
          <w:sz w:val="32"/>
          <w:szCs w:val="32"/>
        </w:rPr>
        <w:t>202</w:t>
      </w:r>
      <w:r>
        <w:rPr>
          <w:rFonts w:hint="eastAsia" w:ascii="Times New Roman" w:hAnsi="Times New Roman" w:eastAsia="宋体" w:cs="Times New Roman"/>
          <w:b/>
          <w:sz w:val="32"/>
          <w:szCs w:val="32"/>
          <w:lang w:val="en-US" w:eastAsia="zh-CN"/>
        </w:rPr>
        <w:t>5</w:t>
      </w:r>
      <w:r>
        <w:rPr>
          <w:rFonts w:ascii="Times New Roman" w:hAnsi="Times New Roman" w:eastAsia="宋体" w:cs="Times New Roman"/>
          <w:b/>
          <w:sz w:val="32"/>
          <w:szCs w:val="32"/>
        </w:rPr>
        <w:t>年</w:t>
      </w:r>
      <w:r>
        <w:rPr>
          <w:rFonts w:hint="eastAsia" w:ascii="Times New Roman" w:hAnsi="Times New Roman" w:eastAsia="宋体" w:cs="Times New Roman"/>
          <w:b/>
          <w:sz w:val="32"/>
          <w:szCs w:val="32"/>
          <w:lang w:val="en-US" w:eastAsia="zh-CN"/>
        </w:rPr>
        <w:t>12</w:t>
      </w:r>
      <w:r>
        <w:rPr>
          <w:rFonts w:ascii="Times New Roman" w:hAnsi="Times New Roman" w:eastAsia="宋体" w:cs="Times New Roman"/>
          <w:b/>
          <w:sz w:val="32"/>
          <w:szCs w:val="32"/>
        </w:rPr>
        <w:t>月</w:t>
      </w:r>
    </w:p>
    <w:p w14:paraId="3A24F5FB">
      <w:pPr>
        <w:rPr>
          <w:rFonts w:asciiTheme="minorEastAsia" w:hAnsiTheme="minorEastAsia" w:cstheme="minorEastAsia"/>
          <w:b/>
          <w:color w:val="000000"/>
          <w:sz w:val="28"/>
        </w:rPr>
      </w:pPr>
      <w:r>
        <w:rPr>
          <w:rFonts w:hint="eastAsia" w:asciiTheme="minorEastAsia" w:hAnsiTheme="minorEastAsia" w:cstheme="minorEastAsia"/>
          <w:b/>
          <w:color w:val="000000"/>
          <w:sz w:val="28"/>
        </w:rPr>
        <w:t>建设单位法人代表:</w:t>
      </w:r>
      <w:r>
        <w:rPr>
          <w:rFonts w:hint="eastAsia" w:asciiTheme="minorEastAsia" w:hAnsiTheme="minorEastAsia" w:cstheme="minorEastAsia"/>
          <w:b/>
          <w:color w:val="000000"/>
          <w:sz w:val="28"/>
        </w:rPr>
        <w:tab/>
      </w:r>
      <w:r>
        <w:rPr>
          <w:rFonts w:hint="eastAsia" w:asciiTheme="minorEastAsia" w:hAnsiTheme="minorEastAsia" w:cstheme="minorEastAsia"/>
          <w:b/>
          <w:color w:val="000000"/>
          <w:sz w:val="28"/>
        </w:rPr>
        <w:t xml:space="preserve">          </w:t>
      </w:r>
    </w:p>
    <w:p w14:paraId="36FD7D58">
      <w:pPr>
        <w:rPr>
          <w:rFonts w:asciiTheme="minorEastAsia" w:hAnsiTheme="minorEastAsia" w:cstheme="minorEastAsia"/>
          <w:b/>
          <w:color w:val="000000"/>
          <w:sz w:val="28"/>
        </w:rPr>
      </w:pPr>
      <w:r>
        <w:rPr>
          <w:rFonts w:hint="eastAsia" w:asciiTheme="minorEastAsia" w:hAnsiTheme="minorEastAsia" w:cstheme="minorEastAsia"/>
          <w:b/>
          <w:color w:val="000000"/>
          <w:sz w:val="28"/>
        </w:rPr>
        <w:t>编制单位法人代表:</w:t>
      </w:r>
    </w:p>
    <w:p w14:paraId="35BE66AC">
      <w:pPr>
        <w:adjustRightInd w:val="0"/>
        <w:snapToGrid w:val="0"/>
        <w:spacing w:line="360" w:lineRule="auto"/>
        <w:rPr>
          <w:rFonts w:asciiTheme="minorEastAsia" w:hAnsiTheme="minorEastAsia" w:cstheme="minorEastAsia"/>
          <w:b/>
          <w:color w:val="000000"/>
          <w:sz w:val="28"/>
        </w:rPr>
      </w:pPr>
      <w:r>
        <w:rPr>
          <w:rFonts w:hint="eastAsia" w:asciiTheme="minorEastAsia" w:hAnsiTheme="minorEastAsia" w:cstheme="minorEastAsia"/>
          <w:b/>
          <w:color w:val="000000"/>
          <w:sz w:val="28"/>
        </w:rPr>
        <w:t>项 目  负  责 人:</w:t>
      </w:r>
    </w:p>
    <w:p w14:paraId="647595D2">
      <w:pPr>
        <w:adjustRightInd w:val="0"/>
        <w:snapToGrid w:val="0"/>
        <w:spacing w:line="360" w:lineRule="auto"/>
        <w:rPr>
          <w:rFonts w:asciiTheme="minorEastAsia" w:hAnsiTheme="minorEastAsia" w:cstheme="minorEastAsia"/>
          <w:b/>
          <w:color w:val="000000"/>
          <w:sz w:val="28"/>
        </w:rPr>
      </w:pPr>
      <w:r>
        <w:rPr>
          <w:rFonts w:hint="eastAsia" w:asciiTheme="minorEastAsia" w:hAnsiTheme="minorEastAsia" w:cstheme="minorEastAsia"/>
          <w:b/>
          <w:color w:val="000000"/>
          <w:sz w:val="28"/>
        </w:rPr>
        <w:t>填     表     人:</w:t>
      </w:r>
    </w:p>
    <w:p w14:paraId="0E01821E">
      <w:pPr>
        <w:rPr>
          <w:rFonts w:asciiTheme="minorEastAsia" w:hAnsiTheme="minorEastAsia" w:cstheme="minorEastAsia"/>
          <w:b/>
          <w:color w:val="000000"/>
          <w:sz w:val="28"/>
        </w:rPr>
      </w:pPr>
      <w:r>
        <w:rPr>
          <w:rFonts w:hint="eastAsia" w:asciiTheme="minorEastAsia" w:hAnsiTheme="minorEastAsia" w:cstheme="minorEastAsia"/>
          <w:b/>
          <w:color w:val="000000"/>
          <w:sz w:val="28"/>
        </w:rPr>
        <w:tab/>
      </w:r>
      <w:r>
        <w:rPr>
          <w:rFonts w:hint="eastAsia" w:asciiTheme="minorEastAsia" w:hAnsiTheme="minorEastAsia" w:cstheme="minorEastAsia"/>
          <w:b/>
          <w:color w:val="000000"/>
          <w:sz w:val="28"/>
        </w:rPr>
        <w:t xml:space="preserve">          </w:t>
      </w:r>
    </w:p>
    <w:p w14:paraId="6AE970CB">
      <w:pPr>
        <w:ind w:firstLine="560"/>
        <w:rPr>
          <w:rFonts w:ascii="仿宋_GB2312" w:eastAsia="仿宋_GB2312"/>
          <w:color w:val="000000"/>
          <w:sz w:val="28"/>
        </w:rPr>
      </w:pPr>
    </w:p>
    <w:p w14:paraId="189908EB">
      <w:pPr>
        <w:pStyle w:val="36"/>
      </w:pPr>
    </w:p>
    <w:p w14:paraId="41F7EBE0">
      <w:pPr>
        <w:pStyle w:val="38"/>
      </w:pPr>
    </w:p>
    <w:p w14:paraId="5F20B54F">
      <w:pPr>
        <w:pStyle w:val="36"/>
      </w:pPr>
    </w:p>
    <w:p w14:paraId="04D875BD">
      <w:pPr>
        <w:ind w:firstLine="560"/>
        <w:rPr>
          <w:rFonts w:ascii="仿宋_GB2312" w:eastAsia="仿宋_GB2312"/>
          <w:color w:val="000000"/>
          <w:sz w:val="28"/>
        </w:rPr>
      </w:pPr>
    </w:p>
    <w:p w14:paraId="7F29858F">
      <w:pPr>
        <w:ind w:firstLine="560"/>
        <w:rPr>
          <w:rFonts w:ascii="仿宋_GB2312" w:eastAsia="仿宋_GB2312"/>
          <w:color w:val="000000"/>
          <w:sz w:val="28"/>
        </w:rPr>
      </w:pPr>
    </w:p>
    <w:p w14:paraId="76F5BE19">
      <w:pPr>
        <w:ind w:firstLine="560"/>
        <w:rPr>
          <w:rFonts w:ascii="仿宋_GB2312" w:eastAsia="仿宋_GB2312"/>
          <w:color w:val="000000"/>
          <w:sz w:val="28"/>
        </w:rPr>
      </w:pPr>
    </w:p>
    <w:p w14:paraId="042982FA">
      <w:pPr>
        <w:pStyle w:val="38"/>
      </w:pPr>
    </w:p>
    <w:p w14:paraId="776CF03C"/>
    <w:p w14:paraId="5D4BF731"/>
    <w:tbl>
      <w:tblPr>
        <w:tblStyle w:val="29"/>
        <w:tblW w:w="9638" w:type="dxa"/>
        <w:jc w:val="center"/>
        <w:tblLayout w:type="autofit"/>
        <w:tblCellMar>
          <w:top w:w="0" w:type="dxa"/>
          <w:left w:w="108" w:type="dxa"/>
          <w:bottom w:w="0" w:type="dxa"/>
          <w:right w:w="108" w:type="dxa"/>
        </w:tblCellMar>
      </w:tblPr>
      <w:tblGrid>
        <w:gridCol w:w="857"/>
        <w:gridCol w:w="679"/>
        <w:gridCol w:w="3074"/>
        <w:gridCol w:w="972"/>
        <w:gridCol w:w="578"/>
        <w:gridCol w:w="3478"/>
      </w:tblGrid>
      <w:tr w14:paraId="367FBFDC">
        <w:tblPrEx>
          <w:tblCellMar>
            <w:top w:w="0" w:type="dxa"/>
            <w:left w:w="108" w:type="dxa"/>
            <w:bottom w:w="0" w:type="dxa"/>
            <w:right w:w="108" w:type="dxa"/>
          </w:tblCellMar>
        </w:tblPrEx>
        <w:trPr>
          <w:jc w:val="center"/>
        </w:trPr>
        <w:tc>
          <w:tcPr>
            <w:tcW w:w="1536" w:type="dxa"/>
            <w:gridSpan w:val="2"/>
            <w:vAlign w:val="center"/>
          </w:tcPr>
          <w:p w14:paraId="54050177">
            <w:pPr>
              <w:tabs>
                <w:tab w:val="left" w:pos="984"/>
              </w:tabs>
              <w:adjustRightInd w:val="0"/>
              <w:snapToGrid w:val="0"/>
              <w:spacing w:line="500" w:lineRule="exact"/>
              <w:rPr>
                <w:rFonts w:hint="default" w:ascii="Times New Roman" w:hAnsi="Times New Roman" w:eastAsia="宋体" w:cs="Times New Roman"/>
                <w:color w:val="000000"/>
                <w:sz w:val="28"/>
                <w:szCs w:val="28"/>
              </w:rPr>
            </w:pPr>
            <w:r>
              <w:rPr>
                <w:rFonts w:hint="default" w:ascii="Times New Roman" w:hAnsi="Times New Roman" w:eastAsia="宋体" w:cs="Times New Roman"/>
                <w:b/>
                <w:color w:val="000000"/>
                <w:spacing w:val="20"/>
                <w:w w:val="79"/>
                <w:sz w:val="28"/>
                <w:szCs w:val="28"/>
              </w:rPr>
              <w:t>建设单位：</w:t>
            </w:r>
          </w:p>
        </w:tc>
        <w:tc>
          <w:tcPr>
            <w:tcW w:w="3074" w:type="dxa"/>
            <w:vAlign w:val="center"/>
          </w:tcPr>
          <w:p w14:paraId="5F160EFD">
            <w:pPr>
              <w:tabs>
                <w:tab w:val="left" w:pos="984"/>
              </w:tabs>
              <w:adjustRightInd w:val="0"/>
              <w:snapToGrid w:val="0"/>
              <w:spacing w:line="500" w:lineRule="exact"/>
              <w:rPr>
                <w:rFonts w:hint="default" w:ascii="Times New Roman" w:hAnsi="Times New Roman" w:eastAsia="宋体" w:cs="Times New Roman"/>
                <w:b/>
                <w:color w:val="000000"/>
                <w:spacing w:val="20"/>
                <w:w w:val="79"/>
                <w:sz w:val="28"/>
                <w:szCs w:val="28"/>
              </w:rPr>
            </w:pPr>
          </w:p>
        </w:tc>
        <w:tc>
          <w:tcPr>
            <w:tcW w:w="1550" w:type="dxa"/>
            <w:gridSpan w:val="2"/>
            <w:vAlign w:val="center"/>
          </w:tcPr>
          <w:p w14:paraId="6C49FB2A">
            <w:pPr>
              <w:tabs>
                <w:tab w:val="left" w:pos="984"/>
              </w:tabs>
              <w:rPr>
                <w:rFonts w:hint="default" w:ascii="Times New Roman" w:hAnsi="Times New Roman" w:eastAsia="宋体" w:cs="Times New Roman"/>
                <w:color w:val="000000"/>
                <w:sz w:val="28"/>
                <w:szCs w:val="28"/>
              </w:rPr>
            </w:pPr>
            <w:r>
              <w:rPr>
                <w:rFonts w:hint="default" w:ascii="Times New Roman" w:hAnsi="Times New Roman" w:eastAsia="宋体" w:cs="Times New Roman"/>
                <w:b/>
                <w:color w:val="000000"/>
                <w:spacing w:val="20"/>
                <w:w w:val="79"/>
                <w:sz w:val="28"/>
                <w:szCs w:val="28"/>
              </w:rPr>
              <w:t>编制单位：</w:t>
            </w:r>
          </w:p>
        </w:tc>
        <w:tc>
          <w:tcPr>
            <w:tcW w:w="3478" w:type="dxa"/>
            <w:vAlign w:val="center"/>
          </w:tcPr>
          <w:p w14:paraId="6D3572BD">
            <w:pPr>
              <w:tabs>
                <w:tab w:val="left" w:pos="984"/>
              </w:tabs>
              <w:rPr>
                <w:rFonts w:hint="default" w:ascii="Times New Roman" w:hAnsi="Times New Roman" w:eastAsia="宋体" w:cs="Times New Roman"/>
                <w:color w:val="000000"/>
                <w:sz w:val="28"/>
                <w:szCs w:val="28"/>
              </w:rPr>
            </w:pPr>
          </w:p>
        </w:tc>
      </w:tr>
      <w:tr w14:paraId="7221653A">
        <w:tblPrEx>
          <w:tblCellMar>
            <w:top w:w="0" w:type="dxa"/>
            <w:left w:w="108" w:type="dxa"/>
            <w:bottom w:w="0" w:type="dxa"/>
            <w:right w:w="108" w:type="dxa"/>
          </w:tblCellMar>
        </w:tblPrEx>
        <w:trPr>
          <w:jc w:val="center"/>
        </w:trPr>
        <w:tc>
          <w:tcPr>
            <w:tcW w:w="4610" w:type="dxa"/>
            <w:gridSpan w:val="3"/>
            <w:vAlign w:val="center"/>
          </w:tcPr>
          <w:p w14:paraId="0BAC7228">
            <w:pPr>
              <w:tabs>
                <w:tab w:val="left" w:pos="984"/>
              </w:tabs>
              <w:rPr>
                <w:rFonts w:hint="default" w:ascii="Times New Roman" w:hAnsi="Times New Roman" w:eastAsia="宋体" w:cs="Times New Roman"/>
                <w:color w:val="000000"/>
                <w:sz w:val="28"/>
                <w:szCs w:val="28"/>
              </w:rPr>
            </w:pPr>
            <w:r>
              <w:rPr>
                <w:rFonts w:hint="default" w:ascii="Times New Roman" w:hAnsi="Times New Roman" w:eastAsia="宋体" w:cs="Times New Roman"/>
                <w:color w:val="000000"/>
                <w:sz w:val="28"/>
                <w:szCs w:val="28"/>
              </w:rPr>
              <w:t>文昌华兴丰润实业有限公司</w:t>
            </w:r>
          </w:p>
          <w:p w14:paraId="63756AE4">
            <w:pPr>
              <w:tabs>
                <w:tab w:val="left" w:pos="984"/>
              </w:tabs>
              <w:rPr>
                <w:rFonts w:hint="default" w:ascii="Times New Roman" w:hAnsi="Times New Roman" w:eastAsia="宋体" w:cs="Times New Roman"/>
                <w:color w:val="000000"/>
                <w:sz w:val="28"/>
                <w:szCs w:val="28"/>
              </w:rPr>
            </w:pPr>
            <w:r>
              <w:rPr>
                <w:rFonts w:hint="default" w:ascii="Times New Roman" w:hAnsi="Times New Roman" w:eastAsia="宋体" w:cs="Times New Roman"/>
                <w:color w:val="000000"/>
                <w:sz w:val="28"/>
                <w:szCs w:val="28"/>
              </w:rPr>
              <w:t>（盖章）</w:t>
            </w:r>
          </w:p>
        </w:tc>
        <w:tc>
          <w:tcPr>
            <w:tcW w:w="5028" w:type="dxa"/>
            <w:gridSpan w:val="3"/>
            <w:vAlign w:val="center"/>
          </w:tcPr>
          <w:p w14:paraId="1CA4655B">
            <w:pPr>
              <w:tabs>
                <w:tab w:val="left" w:pos="984"/>
              </w:tabs>
              <w:rPr>
                <w:rFonts w:hint="default" w:ascii="Times New Roman" w:hAnsi="Times New Roman" w:eastAsia="宋体" w:cs="Times New Roman"/>
                <w:color w:val="000000"/>
                <w:sz w:val="28"/>
                <w:szCs w:val="28"/>
              </w:rPr>
            </w:pPr>
            <w:r>
              <w:rPr>
                <w:rFonts w:hint="default" w:ascii="Times New Roman" w:hAnsi="Times New Roman" w:eastAsia="宋体" w:cs="Times New Roman"/>
                <w:color w:val="000000"/>
                <w:sz w:val="28"/>
                <w:szCs w:val="28"/>
              </w:rPr>
              <w:t>海南环供科技有限公司</w:t>
            </w:r>
          </w:p>
          <w:p w14:paraId="52286116">
            <w:pPr>
              <w:tabs>
                <w:tab w:val="left" w:pos="984"/>
              </w:tabs>
              <w:rPr>
                <w:rFonts w:hint="default" w:ascii="Times New Roman" w:hAnsi="Times New Roman" w:eastAsia="宋体" w:cs="Times New Roman"/>
                <w:color w:val="000000"/>
                <w:sz w:val="28"/>
                <w:szCs w:val="28"/>
              </w:rPr>
            </w:pPr>
            <w:r>
              <w:rPr>
                <w:rFonts w:hint="default" w:ascii="Times New Roman" w:hAnsi="Times New Roman" w:eastAsia="宋体" w:cs="Times New Roman"/>
                <w:color w:val="000000"/>
                <w:sz w:val="28"/>
                <w:szCs w:val="28"/>
              </w:rPr>
              <w:t>（盖章）</w:t>
            </w:r>
          </w:p>
        </w:tc>
      </w:tr>
      <w:tr w14:paraId="5FFFDD9B">
        <w:tblPrEx>
          <w:tblCellMar>
            <w:top w:w="0" w:type="dxa"/>
            <w:left w:w="108" w:type="dxa"/>
            <w:bottom w:w="0" w:type="dxa"/>
            <w:right w:w="108" w:type="dxa"/>
          </w:tblCellMar>
        </w:tblPrEx>
        <w:trPr>
          <w:jc w:val="center"/>
        </w:trPr>
        <w:tc>
          <w:tcPr>
            <w:tcW w:w="857" w:type="dxa"/>
            <w:vAlign w:val="center"/>
          </w:tcPr>
          <w:p w14:paraId="063552EB">
            <w:pPr>
              <w:tabs>
                <w:tab w:val="left" w:pos="984"/>
              </w:tabs>
              <w:adjustRightInd w:val="0"/>
              <w:snapToGrid w:val="0"/>
              <w:spacing w:line="500" w:lineRule="exact"/>
              <w:rPr>
                <w:rFonts w:hint="default" w:ascii="Times New Roman" w:hAnsi="Times New Roman" w:eastAsia="宋体" w:cs="Times New Roman"/>
                <w:color w:val="000000"/>
                <w:sz w:val="28"/>
                <w:szCs w:val="28"/>
              </w:rPr>
            </w:pPr>
            <w:r>
              <w:rPr>
                <w:rFonts w:hint="default" w:ascii="Times New Roman" w:hAnsi="Times New Roman" w:eastAsia="宋体" w:cs="Times New Roman"/>
                <w:b/>
                <w:color w:val="000000"/>
                <w:spacing w:val="20"/>
                <w:w w:val="79"/>
                <w:sz w:val="28"/>
                <w:szCs w:val="28"/>
              </w:rPr>
              <w:t>电话:</w:t>
            </w:r>
          </w:p>
        </w:tc>
        <w:tc>
          <w:tcPr>
            <w:tcW w:w="3753" w:type="dxa"/>
            <w:gridSpan w:val="2"/>
            <w:vAlign w:val="center"/>
          </w:tcPr>
          <w:p w14:paraId="46BAA3C3">
            <w:pPr>
              <w:tabs>
                <w:tab w:val="left" w:pos="984"/>
              </w:tabs>
              <w:adjustRightInd w:val="0"/>
              <w:snapToGrid w:val="0"/>
              <w:spacing w:line="500" w:lineRule="exact"/>
              <w:rPr>
                <w:rFonts w:hint="default" w:ascii="Times New Roman" w:hAnsi="Times New Roman" w:eastAsia="宋体" w:cs="Times New Roman"/>
                <w:color w:val="000000"/>
                <w:sz w:val="28"/>
                <w:szCs w:val="28"/>
              </w:rPr>
            </w:pPr>
            <w:r>
              <w:rPr>
                <w:rFonts w:hint="default" w:ascii="Times New Roman" w:hAnsi="Times New Roman" w:eastAsia="宋体" w:cs="Times New Roman"/>
                <w:color w:val="000000"/>
                <w:sz w:val="28"/>
                <w:szCs w:val="28"/>
              </w:rPr>
              <w:t>13807614016</w:t>
            </w:r>
          </w:p>
        </w:tc>
        <w:tc>
          <w:tcPr>
            <w:tcW w:w="972" w:type="dxa"/>
            <w:vAlign w:val="center"/>
          </w:tcPr>
          <w:p w14:paraId="012957FF">
            <w:pPr>
              <w:tabs>
                <w:tab w:val="left" w:pos="984"/>
              </w:tabs>
              <w:rPr>
                <w:rFonts w:hint="default" w:ascii="Times New Roman" w:hAnsi="Times New Roman" w:eastAsia="宋体" w:cs="Times New Roman"/>
                <w:color w:val="000000"/>
                <w:sz w:val="28"/>
                <w:szCs w:val="28"/>
              </w:rPr>
            </w:pPr>
            <w:r>
              <w:rPr>
                <w:rFonts w:hint="default" w:ascii="Times New Roman" w:hAnsi="Times New Roman" w:eastAsia="宋体" w:cs="Times New Roman"/>
                <w:b/>
                <w:color w:val="000000"/>
                <w:spacing w:val="20"/>
                <w:w w:val="79"/>
                <w:sz w:val="28"/>
                <w:szCs w:val="28"/>
              </w:rPr>
              <w:t>电话:</w:t>
            </w:r>
          </w:p>
        </w:tc>
        <w:tc>
          <w:tcPr>
            <w:tcW w:w="4056" w:type="dxa"/>
            <w:gridSpan w:val="2"/>
            <w:vAlign w:val="center"/>
          </w:tcPr>
          <w:p w14:paraId="2A21712F">
            <w:pPr>
              <w:tabs>
                <w:tab w:val="left" w:pos="984"/>
              </w:tabs>
              <w:rPr>
                <w:rFonts w:hint="default" w:ascii="Times New Roman" w:hAnsi="Times New Roman" w:eastAsia="宋体" w:cs="Times New Roman"/>
                <w:color w:val="000000"/>
                <w:sz w:val="28"/>
                <w:szCs w:val="28"/>
              </w:rPr>
            </w:pPr>
            <w:r>
              <w:rPr>
                <w:rFonts w:hint="default" w:ascii="Times New Roman" w:hAnsi="Times New Roman" w:eastAsia="宋体" w:cs="Times New Roman"/>
                <w:color w:val="000000"/>
                <w:sz w:val="28"/>
                <w:szCs w:val="28"/>
              </w:rPr>
              <w:t>15289908388</w:t>
            </w:r>
          </w:p>
        </w:tc>
      </w:tr>
      <w:tr w14:paraId="7D661C66">
        <w:tblPrEx>
          <w:tblCellMar>
            <w:top w:w="0" w:type="dxa"/>
            <w:left w:w="108" w:type="dxa"/>
            <w:bottom w:w="0" w:type="dxa"/>
            <w:right w:w="108" w:type="dxa"/>
          </w:tblCellMar>
        </w:tblPrEx>
        <w:trPr>
          <w:jc w:val="center"/>
        </w:trPr>
        <w:tc>
          <w:tcPr>
            <w:tcW w:w="857" w:type="dxa"/>
            <w:vAlign w:val="center"/>
          </w:tcPr>
          <w:p w14:paraId="75E57E3A">
            <w:pPr>
              <w:tabs>
                <w:tab w:val="left" w:pos="984"/>
              </w:tabs>
              <w:adjustRightInd w:val="0"/>
              <w:snapToGrid w:val="0"/>
              <w:spacing w:line="500" w:lineRule="exact"/>
              <w:rPr>
                <w:rFonts w:hint="default" w:ascii="Times New Roman" w:hAnsi="Times New Roman" w:eastAsia="宋体" w:cs="Times New Roman"/>
                <w:b/>
                <w:color w:val="000000"/>
                <w:spacing w:val="20"/>
                <w:w w:val="79"/>
                <w:sz w:val="28"/>
                <w:szCs w:val="28"/>
              </w:rPr>
            </w:pPr>
            <w:r>
              <w:rPr>
                <w:rFonts w:hint="default" w:ascii="Times New Roman" w:hAnsi="Times New Roman" w:eastAsia="宋体" w:cs="Times New Roman"/>
                <w:b/>
                <w:color w:val="000000"/>
                <w:spacing w:val="20"/>
                <w:w w:val="79"/>
                <w:sz w:val="28"/>
                <w:szCs w:val="28"/>
              </w:rPr>
              <w:t>传真:</w:t>
            </w:r>
          </w:p>
        </w:tc>
        <w:tc>
          <w:tcPr>
            <w:tcW w:w="3753" w:type="dxa"/>
            <w:gridSpan w:val="2"/>
            <w:vAlign w:val="center"/>
          </w:tcPr>
          <w:p w14:paraId="0028636C">
            <w:pPr>
              <w:tabs>
                <w:tab w:val="left" w:pos="984"/>
              </w:tabs>
              <w:adjustRightInd w:val="0"/>
              <w:snapToGrid w:val="0"/>
              <w:spacing w:line="500" w:lineRule="exact"/>
              <w:rPr>
                <w:rFonts w:hint="default" w:ascii="Times New Roman" w:hAnsi="Times New Roman" w:eastAsia="宋体" w:cs="Times New Roman"/>
                <w:b/>
                <w:color w:val="000000"/>
                <w:spacing w:val="20"/>
                <w:w w:val="79"/>
                <w:sz w:val="28"/>
                <w:szCs w:val="28"/>
              </w:rPr>
            </w:pPr>
            <w:r>
              <w:rPr>
                <w:rFonts w:hint="default" w:ascii="Times New Roman" w:hAnsi="Times New Roman" w:eastAsia="宋体" w:cs="Times New Roman"/>
                <w:b/>
                <w:color w:val="000000"/>
                <w:spacing w:val="20"/>
                <w:w w:val="79"/>
                <w:sz w:val="28"/>
                <w:szCs w:val="28"/>
              </w:rPr>
              <w:t>/</w:t>
            </w:r>
          </w:p>
        </w:tc>
        <w:tc>
          <w:tcPr>
            <w:tcW w:w="972" w:type="dxa"/>
            <w:vAlign w:val="center"/>
          </w:tcPr>
          <w:p w14:paraId="287ACC86">
            <w:pPr>
              <w:tabs>
                <w:tab w:val="left" w:pos="984"/>
              </w:tabs>
              <w:rPr>
                <w:rFonts w:hint="default" w:ascii="Times New Roman" w:hAnsi="Times New Roman" w:eastAsia="宋体" w:cs="Times New Roman"/>
                <w:b/>
                <w:color w:val="000000"/>
                <w:spacing w:val="20"/>
                <w:w w:val="79"/>
                <w:sz w:val="28"/>
                <w:szCs w:val="28"/>
              </w:rPr>
            </w:pPr>
            <w:r>
              <w:rPr>
                <w:rFonts w:hint="default" w:ascii="Times New Roman" w:hAnsi="Times New Roman" w:eastAsia="宋体" w:cs="Times New Roman"/>
                <w:b/>
                <w:color w:val="000000"/>
                <w:spacing w:val="20"/>
                <w:w w:val="79"/>
                <w:sz w:val="28"/>
                <w:szCs w:val="28"/>
              </w:rPr>
              <w:t>传真:</w:t>
            </w:r>
          </w:p>
        </w:tc>
        <w:tc>
          <w:tcPr>
            <w:tcW w:w="4056" w:type="dxa"/>
            <w:gridSpan w:val="2"/>
            <w:vAlign w:val="center"/>
          </w:tcPr>
          <w:p w14:paraId="0A05038E">
            <w:pPr>
              <w:tabs>
                <w:tab w:val="left" w:pos="984"/>
              </w:tabs>
              <w:rPr>
                <w:rFonts w:hint="default" w:ascii="Times New Roman" w:hAnsi="Times New Roman" w:eastAsia="宋体" w:cs="Times New Roman"/>
                <w:color w:val="000000"/>
                <w:sz w:val="28"/>
                <w:szCs w:val="28"/>
              </w:rPr>
            </w:pPr>
            <w:r>
              <w:rPr>
                <w:rFonts w:hint="default" w:ascii="Times New Roman" w:hAnsi="Times New Roman" w:eastAsia="宋体" w:cs="Times New Roman"/>
                <w:color w:val="000000"/>
                <w:sz w:val="28"/>
                <w:szCs w:val="28"/>
              </w:rPr>
              <w:t>/</w:t>
            </w:r>
          </w:p>
        </w:tc>
      </w:tr>
      <w:tr w14:paraId="481E7EFB">
        <w:tblPrEx>
          <w:tblCellMar>
            <w:top w:w="0" w:type="dxa"/>
            <w:left w:w="108" w:type="dxa"/>
            <w:bottom w:w="0" w:type="dxa"/>
            <w:right w:w="108" w:type="dxa"/>
          </w:tblCellMar>
        </w:tblPrEx>
        <w:trPr>
          <w:jc w:val="center"/>
        </w:trPr>
        <w:tc>
          <w:tcPr>
            <w:tcW w:w="857" w:type="dxa"/>
            <w:vAlign w:val="center"/>
          </w:tcPr>
          <w:p w14:paraId="515C6FA3">
            <w:pPr>
              <w:tabs>
                <w:tab w:val="left" w:pos="984"/>
              </w:tabs>
              <w:adjustRightInd w:val="0"/>
              <w:snapToGrid w:val="0"/>
              <w:spacing w:line="500" w:lineRule="exact"/>
              <w:rPr>
                <w:rFonts w:hint="default" w:ascii="Times New Roman" w:hAnsi="Times New Roman" w:eastAsia="宋体" w:cs="Times New Roman"/>
                <w:color w:val="000000"/>
                <w:sz w:val="28"/>
                <w:szCs w:val="28"/>
              </w:rPr>
            </w:pPr>
            <w:r>
              <w:rPr>
                <w:rFonts w:hint="default" w:ascii="Times New Roman" w:hAnsi="Times New Roman" w:eastAsia="宋体" w:cs="Times New Roman"/>
                <w:b/>
                <w:color w:val="000000"/>
                <w:spacing w:val="20"/>
                <w:w w:val="79"/>
                <w:sz w:val="28"/>
                <w:szCs w:val="28"/>
              </w:rPr>
              <w:t>邮编:</w:t>
            </w:r>
          </w:p>
        </w:tc>
        <w:tc>
          <w:tcPr>
            <w:tcW w:w="3753" w:type="dxa"/>
            <w:gridSpan w:val="2"/>
            <w:vAlign w:val="center"/>
          </w:tcPr>
          <w:p w14:paraId="6233A059">
            <w:pPr>
              <w:tabs>
                <w:tab w:val="left" w:pos="984"/>
              </w:tabs>
              <w:adjustRightInd w:val="0"/>
              <w:snapToGrid w:val="0"/>
              <w:spacing w:line="500" w:lineRule="exact"/>
              <w:rPr>
                <w:rFonts w:hint="default" w:ascii="Times New Roman" w:hAnsi="Times New Roman" w:eastAsia="宋体" w:cs="Times New Roman"/>
                <w:b/>
                <w:color w:val="000000"/>
                <w:spacing w:val="20"/>
                <w:w w:val="79"/>
                <w:sz w:val="28"/>
                <w:szCs w:val="28"/>
                <w:lang w:val="en-US" w:eastAsia="zh-CN"/>
              </w:rPr>
            </w:pPr>
            <w:r>
              <w:rPr>
                <w:rFonts w:hint="eastAsia" w:ascii="Times New Roman" w:hAnsi="Times New Roman" w:eastAsia="宋体" w:cs="Times New Roman"/>
                <w:b/>
                <w:color w:val="000000"/>
                <w:spacing w:val="20"/>
                <w:w w:val="79"/>
                <w:sz w:val="28"/>
                <w:szCs w:val="28"/>
                <w:lang w:val="en-US" w:eastAsia="zh-CN"/>
              </w:rPr>
              <w:t>571300</w:t>
            </w:r>
          </w:p>
        </w:tc>
        <w:tc>
          <w:tcPr>
            <w:tcW w:w="972" w:type="dxa"/>
            <w:vAlign w:val="center"/>
          </w:tcPr>
          <w:p w14:paraId="719B51E4">
            <w:pPr>
              <w:tabs>
                <w:tab w:val="left" w:pos="984"/>
              </w:tabs>
              <w:rPr>
                <w:rFonts w:hint="default" w:ascii="Times New Roman" w:hAnsi="Times New Roman" w:eastAsia="宋体" w:cs="Times New Roman"/>
                <w:color w:val="000000"/>
                <w:sz w:val="28"/>
                <w:szCs w:val="28"/>
              </w:rPr>
            </w:pPr>
            <w:r>
              <w:rPr>
                <w:rFonts w:hint="default" w:ascii="Times New Roman" w:hAnsi="Times New Roman" w:eastAsia="宋体" w:cs="Times New Roman"/>
                <w:b/>
                <w:color w:val="000000"/>
                <w:spacing w:val="20"/>
                <w:w w:val="79"/>
                <w:sz w:val="28"/>
                <w:szCs w:val="28"/>
              </w:rPr>
              <w:t>邮编:</w:t>
            </w:r>
          </w:p>
        </w:tc>
        <w:tc>
          <w:tcPr>
            <w:tcW w:w="4056" w:type="dxa"/>
            <w:gridSpan w:val="2"/>
            <w:vAlign w:val="center"/>
          </w:tcPr>
          <w:p w14:paraId="6EA196AE">
            <w:pPr>
              <w:tabs>
                <w:tab w:val="left" w:pos="984"/>
              </w:tabs>
              <w:rPr>
                <w:rFonts w:hint="default" w:ascii="Times New Roman" w:hAnsi="Times New Roman" w:eastAsia="宋体" w:cs="Times New Roman"/>
                <w:color w:val="000000"/>
                <w:sz w:val="28"/>
                <w:szCs w:val="28"/>
              </w:rPr>
            </w:pPr>
            <w:r>
              <w:rPr>
                <w:rFonts w:hint="default" w:ascii="Times New Roman" w:hAnsi="Times New Roman" w:eastAsia="宋体" w:cs="Times New Roman"/>
                <w:color w:val="000000"/>
                <w:sz w:val="28"/>
                <w:szCs w:val="28"/>
                <w:lang w:val="en-US" w:eastAsia="zh-CN"/>
              </w:rPr>
              <w:t>571100</w:t>
            </w:r>
          </w:p>
        </w:tc>
      </w:tr>
      <w:tr w14:paraId="48DAF886">
        <w:tblPrEx>
          <w:tblCellMar>
            <w:top w:w="0" w:type="dxa"/>
            <w:left w:w="108" w:type="dxa"/>
            <w:bottom w:w="0" w:type="dxa"/>
            <w:right w:w="108" w:type="dxa"/>
          </w:tblCellMar>
        </w:tblPrEx>
        <w:trPr>
          <w:jc w:val="center"/>
        </w:trPr>
        <w:tc>
          <w:tcPr>
            <w:tcW w:w="857" w:type="dxa"/>
            <w:vAlign w:val="center"/>
          </w:tcPr>
          <w:p w14:paraId="54FA4111">
            <w:pPr>
              <w:tabs>
                <w:tab w:val="left" w:pos="984"/>
              </w:tabs>
              <w:adjustRightInd w:val="0"/>
              <w:snapToGrid w:val="0"/>
              <w:spacing w:line="500" w:lineRule="exact"/>
              <w:rPr>
                <w:rFonts w:hint="default" w:ascii="Times New Roman" w:hAnsi="Times New Roman" w:eastAsia="宋体" w:cs="Times New Roman"/>
                <w:color w:val="000000"/>
                <w:sz w:val="28"/>
                <w:szCs w:val="28"/>
              </w:rPr>
            </w:pPr>
            <w:r>
              <w:rPr>
                <w:rFonts w:hint="default" w:ascii="Times New Roman" w:hAnsi="Times New Roman" w:eastAsia="宋体" w:cs="Times New Roman"/>
                <w:b/>
                <w:color w:val="000000"/>
                <w:spacing w:val="20"/>
                <w:w w:val="79"/>
                <w:sz w:val="28"/>
                <w:szCs w:val="28"/>
              </w:rPr>
              <w:t>地址:</w:t>
            </w:r>
          </w:p>
        </w:tc>
        <w:tc>
          <w:tcPr>
            <w:tcW w:w="3753" w:type="dxa"/>
            <w:gridSpan w:val="2"/>
            <w:vAlign w:val="center"/>
          </w:tcPr>
          <w:p w14:paraId="1F9F19DF">
            <w:pPr>
              <w:tabs>
                <w:tab w:val="left" w:pos="984"/>
              </w:tabs>
              <w:adjustRightInd w:val="0"/>
              <w:snapToGrid w:val="0"/>
              <w:spacing w:line="500" w:lineRule="exact"/>
              <w:rPr>
                <w:rFonts w:hint="default" w:ascii="Times New Roman" w:hAnsi="Times New Roman" w:eastAsia="宋体" w:cs="Times New Roman"/>
                <w:b/>
                <w:color w:val="000000"/>
                <w:spacing w:val="20"/>
                <w:w w:val="79"/>
                <w:sz w:val="28"/>
                <w:szCs w:val="28"/>
              </w:rPr>
            </w:pPr>
          </w:p>
        </w:tc>
        <w:tc>
          <w:tcPr>
            <w:tcW w:w="972" w:type="dxa"/>
            <w:vAlign w:val="center"/>
          </w:tcPr>
          <w:p w14:paraId="35B03AAE">
            <w:pPr>
              <w:tabs>
                <w:tab w:val="left" w:pos="984"/>
              </w:tabs>
              <w:rPr>
                <w:rFonts w:hint="default" w:ascii="Times New Roman" w:hAnsi="Times New Roman" w:eastAsia="宋体" w:cs="Times New Roman"/>
                <w:color w:val="000000"/>
                <w:sz w:val="28"/>
                <w:szCs w:val="28"/>
              </w:rPr>
            </w:pPr>
            <w:r>
              <w:rPr>
                <w:rFonts w:hint="default" w:ascii="Times New Roman" w:hAnsi="Times New Roman" w:eastAsia="宋体" w:cs="Times New Roman"/>
                <w:b/>
                <w:color w:val="000000"/>
                <w:spacing w:val="20"/>
                <w:w w:val="79"/>
                <w:sz w:val="28"/>
                <w:szCs w:val="28"/>
              </w:rPr>
              <w:t>地址:</w:t>
            </w:r>
          </w:p>
        </w:tc>
        <w:tc>
          <w:tcPr>
            <w:tcW w:w="4056" w:type="dxa"/>
            <w:gridSpan w:val="2"/>
            <w:vAlign w:val="center"/>
          </w:tcPr>
          <w:p w14:paraId="44C807AB">
            <w:pPr>
              <w:tabs>
                <w:tab w:val="left" w:pos="984"/>
              </w:tabs>
              <w:rPr>
                <w:rFonts w:hint="default" w:ascii="Times New Roman" w:hAnsi="Times New Roman" w:eastAsia="宋体" w:cs="Times New Roman"/>
                <w:color w:val="000000"/>
                <w:sz w:val="28"/>
                <w:szCs w:val="28"/>
              </w:rPr>
            </w:pPr>
          </w:p>
        </w:tc>
      </w:tr>
      <w:tr w14:paraId="599A82BF">
        <w:tblPrEx>
          <w:tblCellMar>
            <w:top w:w="0" w:type="dxa"/>
            <w:left w:w="108" w:type="dxa"/>
            <w:bottom w:w="0" w:type="dxa"/>
            <w:right w:w="108" w:type="dxa"/>
          </w:tblCellMar>
        </w:tblPrEx>
        <w:trPr>
          <w:jc w:val="center"/>
        </w:trPr>
        <w:tc>
          <w:tcPr>
            <w:tcW w:w="4610" w:type="dxa"/>
            <w:gridSpan w:val="3"/>
            <w:vAlign w:val="center"/>
          </w:tcPr>
          <w:p w14:paraId="33DEF559">
            <w:pPr>
              <w:tabs>
                <w:tab w:val="left" w:pos="984"/>
              </w:tabs>
              <w:adjustRightInd w:val="0"/>
              <w:snapToGrid w:val="0"/>
              <w:spacing w:line="500" w:lineRule="exact"/>
              <w:rPr>
                <w:rFonts w:hint="default" w:ascii="Times New Roman" w:hAnsi="Times New Roman" w:eastAsia="宋体" w:cs="Times New Roman"/>
                <w:b/>
                <w:color w:val="000000"/>
                <w:spacing w:val="20"/>
                <w:w w:val="79"/>
                <w:sz w:val="28"/>
                <w:szCs w:val="28"/>
              </w:rPr>
            </w:pPr>
            <w:r>
              <w:rPr>
                <w:rFonts w:hint="default" w:ascii="Times New Roman" w:hAnsi="Times New Roman" w:eastAsia="宋体" w:cs="Times New Roman"/>
                <w:color w:val="000000"/>
                <w:sz w:val="28"/>
                <w:szCs w:val="28"/>
              </w:rPr>
              <w:t>文昌市迈号圩西街32号</w:t>
            </w:r>
          </w:p>
        </w:tc>
        <w:tc>
          <w:tcPr>
            <w:tcW w:w="5028" w:type="dxa"/>
            <w:gridSpan w:val="3"/>
            <w:vAlign w:val="top"/>
          </w:tcPr>
          <w:p w14:paraId="3C56662C">
            <w:pPr>
              <w:tabs>
                <w:tab w:val="left" w:pos="984"/>
              </w:tabs>
              <w:jc w:val="center"/>
              <w:rPr>
                <w:rFonts w:hint="default" w:ascii="Times New Roman" w:hAnsi="Times New Roman" w:eastAsia="宋体" w:cs="Times New Roman"/>
                <w:color w:val="000000"/>
                <w:sz w:val="28"/>
                <w:szCs w:val="28"/>
              </w:rPr>
            </w:pPr>
            <w:r>
              <w:rPr>
                <w:rFonts w:hint="default" w:ascii="Times New Roman" w:hAnsi="Times New Roman" w:eastAsia="宋体" w:cs="Times New Roman"/>
                <w:color w:val="000000"/>
                <w:sz w:val="28"/>
                <w:szCs w:val="28"/>
              </w:rPr>
              <w:t>海南省海口市秀英区永兴镇太平村164号505房</w:t>
            </w:r>
          </w:p>
        </w:tc>
      </w:tr>
    </w:tbl>
    <w:p w14:paraId="0C450972">
      <w:pPr>
        <w:rPr>
          <w:rFonts w:hAnsi="宋体"/>
          <w:sz w:val="24"/>
        </w:rPr>
      </w:pPr>
      <w:r>
        <w:rPr>
          <w:rFonts w:hint="eastAsia" w:hAnsi="宋体"/>
          <w:sz w:val="24"/>
          <w:lang w:eastAsia="zh-CN"/>
        </w:rPr>
        <w:t xml:space="preserve"> </w:t>
      </w:r>
    </w:p>
    <w:p w14:paraId="0AA8D248">
      <w:pPr>
        <w:rPr>
          <w:rFonts w:hAnsi="宋体"/>
          <w:sz w:val="24"/>
        </w:rPr>
      </w:pPr>
      <w:r>
        <w:drawing>
          <wp:anchor distT="0" distB="0" distL="114300" distR="114300" simplePos="0" relativeHeight="251667456" behindDoc="0" locked="0" layoutInCell="1" allowOverlap="1">
            <wp:simplePos x="0" y="0"/>
            <wp:positionH relativeFrom="column">
              <wp:posOffset>-222885</wp:posOffset>
            </wp:positionH>
            <wp:positionV relativeFrom="paragraph">
              <wp:posOffset>60960</wp:posOffset>
            </wp:positionV>
            <wp:extent cx="5725160" cy="8068310"/>
            <wp:effectExtent l="0" t="0" r="8890" b="889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0"/>
                    <a:stretch>
                      <a:fillRect/>
                    </a:stretch>
                  </pic:blipFill>
                  <pic:spPr>
                    <a:xfrm rot="10800000">
                      <a:off x="0" y="0"/>
                      <a:ext cx="5725160" cy="8068310"/>
                    </a:xfrm>
                    <a:prstGeom prst="rect">
                      <a:avLst/>
                    </a:prstGeom>
                    <a:noFill/>
                    <a:ln>
                      <a:noFill/>
                    </a:ln>
                  </pic:spPr>
                </pic:pic>
              </a:graphicData>
            </a:graphic>
          </wp:anchor>
        </w:drawing>
      </w:r>
    </w:p>
    <w:p w14:paraId="0997CAA2">
      <w:pPr>
        <w:rPr>
          <w:rFonts w:hAnsi="宋体"/>
          <w:sz w:val="24"/>
        </w:rPr>
      </w:pPr>
    </w:p>
    <w:p w14:paraId="1F455E5A">
      <w:pPr>
        <w:rPr>
          <w:rFonts w:hAnsi="宋体"/>
          <w:sz w:val="24"/>
        </w:rPr>
      </w:pPr>
    </w:p>
    <w:p w14:paraId="434170B2">
      <w:pPr>
        <w:rPr>
          <w:rFonts w:hAnsi="宋体"/>
          <w:sz w:val="24"/>
        </w:rPr>
      </w:pPr>
    </w:p>
    <w:p w14:paraId="408D39E0">
      <w:pPr>
        <w:rPr>
          <w:rFonts w:hAnsi="宋体"/>
          <w:sz w:val="24"/>
        </w:rPr>
      </w:pPr>
    </w:p>
    <w:p w14:paraId="04F21EB8">
      <w:pPr>
        <w:rPr>
          <w:rFonts w:hAnsi="宋体"/>
          <w:sz w:val="24"/>
        </w:rPr>
      </w:pPr>
    </w:p>
    <w:p w14:paraId="5791323D">
      <w:pPr>
        <w:rPr>
          <w:rFonts w:hAnsi="宋体"/>
          <w:sz w:val="24"/>
        </w:rPr>
      </w:pPr>
    </w:p>
    <w:p w14:paraId="78412D3E">
      <w:pPr>
        <w:rPr>
          <w:rFonts w:hAnsi="宋体"/>
          <w:sz w:val="24"/>
        </w:rPr>
      </w:pPr>
    </w:p>
    <w:p w14:paraId="7771909E">
      <w:pPr>
        <w:rPr>
          <w:rFonts w:hAnsi="宋体"/>
          <w:sz w:val="24"/>
        </w:rPr>
      </w:pPr>
    </w:p>
    <w:p w14:paraId="5AC5E938">
      <w:pPr>
        <w:rPr>
          <w:rFonts w:hAnsi="宋体"/>
          <w:sz w:val="24"/>
        </w:rPr>
      </w:pPr>
    </w:p>
    <w:p w14:paraId="7590F1DE">
      <w:pPr>
        <w:rPr>
          <w:rFonts w:hAnsi="宋体"/>
          <w:sz w:val="24"/>
        </w:rPr>
      </w:pPr>
    </w:p>
    <w:p w14:paraId="549BBA66">
      <w:pPr>
        <w:rPr>
          <w:rFonts w:hAnsi="宋体"/>
          <w:sz w:val="24"/>
        </w:rPr>
      </w:pPr>
    </w:p>
    <w:p w14:paraId="754AB27E">
      <w:pPr>
        <w:rPr>
          <w:rFonts w:hAnsi="宋体"/>
          <w:sz w:val="24"/>
        </w:rPr>
      </w:pPr>
    </w:p>
    <w:p w14:paraId="4DAE8B00">
      <w:pPr>
        <w:rPr>
          <w:rFonts w:hAnsi="宋体"/>
          <w:sz w:val="24"/>
        </w:rPr>
      </w:pPr>
    </w:p>
    <w:p w14:paraId="3C176953">
      <w:pPr>
        <w:rPr>
          <w:rFonts w:hAnsi="宋体"/>
          <w:sz w:val="24"/>
        </w:rPr>
      </w:pPr>
    </w:p>
    <w:p w14:paraId="69306553">
      <w:pPr>
        <w:rPr>
          <w:rFonts w:hAnsi="宋体"/>
          <w:sz w:val="24"/>
        </w:rPr>
      </w:pPr>
    </w:p>
    <w:p w14:paraId="00AC08A2">
      <w:pPr>
        <w:rPr>
          <w:rFonts w:hAnsi="宋体"/>
          <w:sz w:val="24"/>
        </w:rPr>
      </w:pPr>
    </w:p>
    <w:p w14:paraId="62D3DC68">
      <w:pPr>
        <w:rPr>
          <w:rFonts w:hAnsi="宋体"/>
          <w:sz w:val="24"/>
        </w:rPr>
      </w:pPr>
    </w:p>
    <w:p w14:paraId="74BB6C67">
      <w:pPr>
        <w:rPr>
          <w:rFonts w:hAnsi="宋体"/>
          <w:sz w:val="24"/>
        </w:rPr>
      </w:pPr>
    </w:p>
    <w:p w14:paraId="553AA2ED">
      <w:pPr>
        <w:rPr>
          <w:rFonts w:hAnsi="宋体"/>
          <w:sz w:val="24"/>
        </w:rPr>
      </w:pPr>
    </w:p>
    <w:p w14:paraId="45895383">
      <w:pPr>
        <w:rPr>
          <w:rFonts w:hAnsi="宋体"/>
          <w:sz w:val="24"/>
        </w:rPr>
      </w:pPr>
    </w:p>
    <w:p w14:paraId="40559445">
      <w:pPr>
        <w:rPr>
          <w:rFonts w:hAnsi="宋体"/>
          <w:sz w:val="24"/>
        </w:rPr>
      </w:pPr>
    </w:p>
    <w:p w14:paraId="2E25E014">
      <w:pPr>
        <w:rPr>
          <w:rFonts w:hAnsi="宋体"/>
          <w:sz w:val="24"/>
        </w:rPr>
      </w:pPr>
    </w:p>
    <w:p w14:paraId="7E121DE7">
      <w:pPr>
        <w:rPr>
          <w:rFonts w:hAnsi="宋体"/>
          <w:sz w:val="24"/>
        </w:rPr>
      </w:pPr>
    </w:p>
    <w:p w14:paraId="1812216E">
      <w:pPr>
        <w:rPr>
          <w:rFonts w:hAnsi="宋体"/>
          <w:sz w:val="24"/>
        </w:rPr>
      </w:pPr>
    </w:p>
    <w:p w14:paraId="0A992BD7">
      <w:pPr>
        <w:rPr>
          <w:rFonts w:hAnsi="宋体"/>
          <w:sz w:val="24"/>
        </w:rPr>
      </w:pPr>
    </w:p>
    <w:p w14:paraId="31339765">
      <w:pPr>
        <w:rPr>
          <w:rFonts w:hAnsi="宋体"/>
          <w:sz w:val="24"/>
        </w:rPr>
      </w:pPr>
    </w:p>
    <w:p w14:paraId="2343D1B0">
      <w:pPr>
        <w:rPr>
          <w:rFonts w:hAnsi="宋体"/>
          <w:sz w:val="24"/>
        </w:rPr>
      </w:pPr>
    </w:p>
    <w:p w14:paraId="7BD0182A">
      <w:pPr>
        <w:rPr>
          <w:rFonts w:hAnsi="宋体"/>
          <w:sz w:val="24"/>
        </w:rPr>
      </w:pPr>
    </w:p>
    <w:p w14:paraId="793BEB2E">
      <w:pPr>
        <w:rPr>
          <w:rFonts w:hAnsi="宋体"/>
          <w:sz w:val="24"/>
        </w:rPr>
      </w:pPr>
    </w:p>
    <w:p w14:paraId="0ABA4185">
      <w:pPr>
        <w:rPr>
          <w:rFonts w:hAnsi="宋体"/>
          <w:sz w:val="24"/>
        </w:rPr>
      </w:pPr>
    </w:p>
    <w:p w14:paraId="26703DE5">
      <w:pPr>
        <w:rPr>
          <w:rFonts w:hAnsi="宋体"/>
          <w:sz w:val="24"/>
        </w:rPr>
      </w:pPr>
    </w:p>
    <w:p w14:paraId="3B0344F8">
      <w:pPr>
        <w:rPr>
          <w:rFonts w:hAnsi="宋体"/>
          <w:sz w:val="24"/>
        </w:rPr>
      </w:pPr>
    </w:p>
    <w:p w14:paraId="0779C294">
      <w:pPr>
        <w:rPr>
          <w:rFonts w:hAnsi="宋体"/>
          <w:sz w:val="24"/>
        </w:rPr>
      </w:pPr>
    </w:p>
    <w:p w14:paraId="652A4B21">
      <w:pPr>
        <w:rPr>
          <w:rFonts w:hAnsi="宋体"/>
          <w:sz w:val="24"/>
        </w:rPr>
      </w:pPr>
    </w:p>
    <w:p w14:paraId="22912701">
      <w:pPr>
        <w:rPr>
          <w:rFonts w:hAnsi="宋体"/>
          <w:sz w:val="24"/>
        </w:rPr>
      </w:pPr>
    </w:p>
    <w:p w14:paraId="35920810">
      <w:pPr>
        <w:rPr>
          <w:rFonts w:hAnsi="宋体"/>
          <w:sz w:val="24"/>
        </w:rPr>
      </w:pPr>
    </w:p>
    <w:p w14:paraId="3E4C1837">
      <w:pPr>
        <w:rPr>
          <w:rFonts w:hAnsi="宋体"/>
          <w:sz w:val="24"/>
        </w:rPr>
      </w:pPr>
    </w:p>
    <w:p w14:paraId="0849DDFC">
      <w:pPr>
        <w:rPr>
          <w:rFonts w:hAnsi="宋体"/>
          <w:sz w:val="24"/>
        </w:rPr>
      </w:pPr>
    </w:p>
    <w:p w14:paraId="14D5C485">
      <w:pPr>
        <w:rPr>
          <w:rFonts w:hAnsi="宋体"/>
          <w:sz w:val="24"/>
        </w:rPr>
      </w:pPr>
    </w:p>
    <w:p w14:paraId="67E0F017">
      <w:pPr>
        <w:rPr>
          <w:rFonts w:hAnsi="宋体"/>
          <w:sz w:val="24"/>
        </w:rPr>
      </w:pPr>
    </w:p>
    <w:p w14:paraId="3B679106">
      <w:pPr>
        <w:rPr>
          <w:rFonts w:hAnsi="宋体"/>
          <w:sz w:val="24"/>
        </w:rPr>
      </w:pPr>
    </w:p>
    <w:p w14:paraId="0F3377E3">
      <w:pPr>
        <w:rPr>
          <w:rFonts w:hAnsi="宋体"/>
          <w:sz w:val="24"/>
        </w:rPr>
      </w:pPr>
    </w:p>
    <w:p w14:paraId="448AF7BC">
      <w:pPr>
        <w:rPr>
          <w:rFonts w:hAnsi="宋体"/>
          <w:sz w:val="24"/>
        </w:rPr>
      </w:pPr>
    </w:p>
    <w:p w14:paraId="224ED0F3">
      <w:pPr>
        <w:rPr>
          <w:rFonts w:hAnsi="宋体"/>
          <w:sz w:val="24"/>
        </w:rPr>
      </w:pPr>
      <w:r>
        <w:drawing>
          <wp:anchor distT="0" distB="0" distL="114300" distR="114300" simplePos="0" relativeHeight="251662336" behindDoc="0" locked="0" layoutInCell="1" allowOverlap="1">
            <wp:simplePos x="0" y="0"/>
            <wp:positionH relativeFrom="column">
              <wp:posOffset>-228600</wp:posOffset>
            </wp:positionH>
            <wp:positionV relativeFrom="paragraph">
              <wp:posOffset>20955</wp:posOffset>
            </wp:positionV>
            <wp:extent cx="5759450" cy="8769985"/>
            <wp:effectExtent l="0" t="0" r="12700" b="12065"/>
            <wp:wrapNone/>
            <wp:docPr id="26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图片 1"/>
                    <pic:cNvPicPr>
                      <a:picLocks noChangeAspect="1"/>
                    </pic:cNvPicPr>
                  </pic:nvPicPr>
                  <pic:blipFill>
                    <a:blip r:embed="rId11"/>
                    <a:stretch>
                      <a:fillRect/>
                    </a:stretch>
                  </pic:blipFill>
                  <pic:spPr>
                    <a:xfrm>
                      <a:off x="0" y="0"/>
                      <a:ext cx="5759450" cy="8769985"/>
                    </a:xfrm>
                    <a:prstGeom prst="rect">
                      <a:avLst/>
                    </a:prstGeom>
                    <a:noFill/>
                    <a:ln>
                      <a:noFill/>
                    </a:ln>
                  </pic:spPr>
                </pic:pic>
              </a:graphicData>
            </a:graphic>
          </wp:anchor>
        </w:drawing>
      </w:r>
    </w:p>
    <w:p w14:paraId="44B2B219">
      <w:pPr>
        <w:rPr>
          <w:rFonts w:hAnsi="宋体"/>
          <w:sz w:val="24"/>
        </w:rPr>
      </w:pPr>
    </w:p>
    <w:p w14:paraId="16674F49">
      <w:pPr>
        <w:rPr>
          <w:rFonts w:hAnsi="宋体"/>
          <w:sz w:val="24"/>
        </w:rPr>
      </w:pPr>
    </w:p>
    <w:p w14:paraId="14597412">
      <w:pPr>
        <w:rPr>
          <w:rFonts w:hAnsi="宋体"/>
          <w:sz w:val="24"/>
        </w:rPr>
      </w:pPr>
    </w:p>
    <w:p w14:paraId="46C69421">
      <w:pPr>
        <w:rPr>
          <w:rFonts w:hAnsi="宋体"/>
          <w:sz w:val="24"/>
        </w:rPr>
      </w:pPr>
    </w:p>
    <w:p w14:paraId="4B2D9BAA">
      <w:pPr>
        <w:rPr>
          <w:rFonts w:hAnsi="宋体"/>
          <w:sz w:val="24"/>
        </w:rPr>
      </w:pPr>
    </w:p>
    <w:p w14:paraId="2FB9B541">
      <w:pPr>
        <w:rPr>
          <w:rFonts w:hAnsi="宋体"/>
          <w:sz w:val="24"/>
        </w:rPr>
      </w:pPr>
    </w:p>
    <w:p w14:paraId="026B590E">
      <w:pPr>
        <w:rPr>
          <w:rFonts w:hAnsi="宋体"/>
          <w:sz w:val="24"/>
        </w:rPr>
      </w:pPr>
    </w:p>
    <w:p w14:paraId="6B442AC7">
      <w:pPr>
        <w:rPr>
          <w:rFonts w:hAnsi="宋体"/>
          <w:sz w:val="24"/>
        </w:rPr>
      </w:pPr>
    </w:p>
    <w:p w14:paraId="3129F315">
      <w:pPr>
        <w:rPr>
          <w:rFonts w:hAnsi="宋体"/>
          <w:sz w:val="24"/>
        </w:rPr>
      </w:pPr>
    </w:p>
    <w:p w14:paraId="315F2E7E">
      <w:pPr>
        <w:rPr>
          <w:rFonts w:hAnsi="宋体"/>
          <w:sz w:val="24"/>
        </w:rPr>
      </w:pPr>
    </w:p>
    <w:p w14:paraId="2B8764A7">
      <w:pPr>
        <w:rPr>
          <w:rFonts w:hAnsi="宋体"/>
          <w:sz w:val="24"/>
        </w:rPr>
      </w:pPr>
    </w:p>
    <w:p w14:paraId="042D1C16">
      <w:pPr>
        <w:rPr>
          <w:rFonts w:hAnsi="宋体"/>
          <w:sz w:val="24"/>
        </w:rPr>
      </w:pPr>
    </w:p>
    <w:p w14:paraId="519B1B0F">
      <w:pPr>
        <w:rPr>
          <w:rFonts w:hAnsi="宋体"/>
          <w:sz w:val="24"/>
        </w:rPr>
      </w:pPr>
    </w:p>
    <w:p w14:paraId="4669E896">
      <w:pPr>
        <w:rPr>
          <w:rFonts w:hAnsi="宋体"/>
          <w:sz w:val="24"/>
        </w:rPr>
      </w:pPr>
    </w:p>
    <w:p w14:paraId="680CB009">
      <w:pPr>
        <w:rPr>
          <w:rFonts w:hAnsi="宋体"/>
          <w:sz w:val="24"/>
        </w:rPr>
      </w:pPr>
    </w:p>
    <w:p w14:paraId="49CA388A">
      <w:pPr>
        <w:rPr>
          <w:rFonts w:hAnsi="宋体"/>
          <w:sz w:val="24"/>
        </w:rPr>
      </w:pPr>
    </w:p>
    <w:p w14:paraId="6DE7D5DB">
      <w:pPr>
        <w:rPr>
          <w:rFonts w:hAnsi="宋体"/>
          <w:sz w:val="24"/>
        </w:rPr>
      </w:pPr>
    </w:p>
    <w:p w14:paraId="72041696">
      <w:pPr>
        <w:rPr>
          <w:rFonts w:hAnsi="宋体"/>
          <w:sz w:val="24"/>
        </w:rPr>
      </w:pPr>
    </w:p>
    <w:p w14:paraId="21E36537">
      <w:pPr>
        <w:rPr>
          <w:rFonts w:hAnsi="宋体"/>
          <w:sz w:val="24"/>
        </w:rPr>
      </w:pPr>
    </w:p>
    <w:p w14:paraId="2BAEB80A">
      <w:pPr>
        <w:rPr>
          <w:rFonts w:hAnsi="宋体"/>
          <w:sz w:val="24"/>
        </w:rPr>
      </w:pPr>
    </w:p>
    <w:p w14:paraId="68D70EED">
      <w:pPr>
        <w:rPr>
          <w:rFonts w:hAnsi="宋体"/>
          <w:sz w:val="24"/>
        </w:rPr>
      </w:pPr>
    </w:p>
    <w:p w14:paraId="1D649C40">
      <w:pPr>
        <w:pStyle w:val="36"/>
        <w:rPr>
          <w:rFonts w:hAnsi="宋体"/>
        </w:rPr>
      </w:pPr>
    </w:p>
    <w:p w14:paraId="37CB0A48">
      <w:pPr>
        <w:pStyle w:val="38"/>
        <w:rPr>
          <w:rFonts w:hAnsi="宋体"/>
          <w:sz w:val="24"/>
        </w:rPr>
      </w:pPr>
    </w:p>
    <w:p w14:paraId="03564D7E">
      <w:pPr>
        <w:rPr>
          <w:rFonts w:hAnsi="宋体"/>
          <w:sz w:val="24"/>
        </w:rPr>
      </w:pPr>
    </w:p>
    <w:p w14:paraId="20E78C61">
      <w:pPr>
        <w:pStyle w:val="36"/>
        <w:rPr>
          <w:rFonts w:hAnsi="宋体"/>
        </w:rPr>
      </w:pPr>
    </w:p>
    <w:p w14:paraId="6E012227">
      <w:pPr>
        <w:pStyle w:val="38"/>
        <w:rPr>
          <w:rFonts w:hAnsi="宋体"/>
          <w:sz w:val="24"/>
        </w:rPr>
      </w:pPr>
    </w:p>
    <w:p w14:paraId="3C8825DC">
      <w:pPr>
        <w:rPr>
          <w:rFonts w:hAnsi="宋体"/>
          <w:sz w:val="24"/>
        </w:rPr>
      </w:pPr>
    </w:p>
    <w:p w14:paraId="4E212DC8">
      <w:pPr>
        <w:pStyle w:val="36"/>
        <w:rPr>
          <w:rFonts w:hAnsi="宋体"/>
        </w:rPr>
      </w:pPr>
    </w:p>
    <w:p w14:paraId="69E628B8">
      <w:pPr>
        <w:pStyle w:val="38"/>
        <w:rPr>
          <w:rFonts w:hAnsi="宋体"/>
          <w:sz w:val="24"/>
        </w:rPr>
      </w:pPr>
    </w:p>
    <w:p w14:paraId="3DB51D98">
      <w:pPr>
        <w:rPr>
          <w:rFonts w:hAnsi="宋体"/>
          <w:sz w:val="24"/>
        </w:rPr>
      </w:pPr>
    </w:p>
    <w:p w14:paraId="683D28A2">
      <w:pPr>
        <w:pStyle w:val="36"/>
        <w:rPr>
          <w:rFonts w:hAnsi="宋体"/>
        </w:rPr>
      </w:pPr>
    </w:p>
    <w:p w14:paraId="0D4CB595">
      <w:pPr>
        <w:pStyle w:val="38"/>
        <w:rPr>
          <w:rFonts w:hAnsi="宋体"/>
          <w:sz w:val="24"/>
        </w:rPr>
      </w:pPr>
    </w:p>
    <w:p w14:paraId="52DEC9BA">
      <w:pPr>
        <w:rPr>
          <w:rFonts w:hAnsi="宋体"/>
          <w:sz w:val="24"/>
        </w:rPr>
      </w:pPr>
    </w:p>
    <w:p w14:paraId="47EDD20A">
      <w:pPr>
        <w:pStyle w:val="36"/>
        <w:rPr>
          <w:rFonts w:hAnsi="宋体"/>
        </w:rPr>
      </w:pPr>
    </w:p>
    <w:p w14:paraId="099FB1F0">
      <w:pPr>
        <w:pStyle w:val="38"/>
      </w:pPr>
    </w:p>
    <w:p w14:paraId="4E79F1AB">
      <w:pPr>
        <w:pStyle w:val="38"/>
        <w:rPr>
          <w:rFonts w:hAnsi="宋体"/>
          <w:sz w:val="24"/>
        </w:rPr>
      </w:pPr>
    </w:p>
    <w:p w14:paraId="373910C7">
      <w:pPr>
        <w:rPr>
          <w:rFonts w:hAnsi="宋体"/>
          <w:sz w:val="24"/>
        </w:rPr>
      </w:pPr>
    </w:p>
    <w:p w14:paraId="23456C19">
      <w:pPr>
        <w:pStyle w:val="36"/>
        <w:rPr>
          <w:rFonts w:hAnsi="宋体"/>
        </w:rPr>
      </w:pPr>
    </w:p>
    <w:p w14:paraId="3950D1B3">
      <w:pPr>
        <w:pStyle w:val="38"/>
        <w:rPr>
          <w:rFonts w:hAnsi="宋体"/>
          <w:sz w:val="24"/>
        </w:rPr>
      </w:pPr>
    </w:p>
    <w:p w14:paraId="6C8998F7">
      <w:pPr>
        <w:rPr>
          <w:rFonts w:hAnsi="宋体"/>
          <w:sz w:val="24"/>
        </w:rPr>
      </w:pPr>
    </w:p>
    <w:p w14:paraId="75BE2CDF">
      <w:pPr>
        <w:pStyle w:val="36"/>
        <w:rPr>
          <w:rFonts w:hAnsi="宋体"/>
        </w:rPr>
      </w:pPr>
    </w:p>
    <w:p w14:paraId="1BCC4BA5">
      <w:pPr>
        <w:pStyle w:val="38"/>
        <w:rPr>
          <w:rFonts w:hAnsi="宋体"/>
          <w:sz w:val="24"/>
        </w:rPr>
      </w:pPr>
    </w:p>
    <w:p w14:paraId="077EAA53">
      <w:pPr>
        <w:pStyle w:val="40"/>
        <w:adjustRightInd w:val="0"/>
        <w:snapToGrid w:val="0"/>
        <w:spacing w:before="0" w:line="360" w:lineRule="auto"/>
        <w:jc w:val="center"/>
        <w:rPr>
          <w:color w:val="000000" w:themeColor="text1"/>
          <w:sz w:val="30"/>
          <w:szCs w:val="30"/>
          <w:highlight w:val="none"/>
          <w14:textFill>
            <w14:solidFill>
              <w14:schemeClr w14:val="tx1"/>
            </w14:solidFill>
          </w14:textFill>
        </w:rPr>
      </w:pPr>
      <w:r>
        <w:rPr>
          <w:color w:val="000000" w:themeColor="text1"/>
          <w:sz w:val="30"/>
          <w:szCs w:val="30"/>
          <w:highlight w:val="none"/>
          <w:lang w:val="zh-CN"/>
          <w14:textFill>
            <w14:solidFill>
              <w14:schemeClr w14:val="tx1"/>
            </w14:solidFill>
          </w14:textFill>
        </w:rPr>
        <w:t>目</w:t>
      </w:r>
      <w:r>
        <w:rPr>
          <w:rFonts w:hint="eastAsia"/>
          <w:color w:val="000000" w:themeColor="text1"/>
          <w:sz w:val="30"/>
          <w:szCs w:val="30"/>
          <w:highlight w:val="none"/>
          <w14:textFill>
            <w14:solidFill>
              <w14:schemeClr w14:val="tx1"/>
            </w14:solidFill>
          </w14:textFill>
        </w:rPr>
        <w:t xml:space="preserve"> </w:t>
      </w:r>
      <w:r>
        <w:rPr>
          <w:color w:val="000000" w:themeColor="text1"/>
          <w:sz w:val="30"/>
          <w:szCs w:val="30"/>
          <w:highlight w:val="none"/>
          <w:lang w:val="zh-CN"/>
          <w14:textFill>
            <w14:solidFill>
              <w14:schemeClr w14:val="tx1"/>
            </w14:solidFill>
          </w14:textFill>
        </w:rPr>
        <w:t>录</w:t>
      </w:r>
    </w:p>
    <w:p w14:paraId="2158DA2B">
      <w:pPr>
        <w:pStyle w:val="17"/>
        <w:tabs>
          <w:tab w:val="right" w:leader="dot" w:pos="8296"/>
        </w:tabs>
        <w:adjustRightInd w:val="0"/>
        <w:snapToGrid w:val="0"/>
        <w:spacing w:line="500" w:lineRule="exact"/>
        <w:rPr>
          <w:rFonts w:ascii="Times New Roman" w:hAnsi="Times New Roman" w:eastAsia="等线"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fldChar w:fldCharType="begin"/>
      </w:r>
      <w:r>
        <w:rPr>
          <w:rFonts w:ascii="Times New Roman" w:hAnsi="Times New Roman" w:cs="Times New Roman"/>
          <w:color w:val="000000" w:themeColor="text1"/>
          <w:sz w:val="24"/>
          <w14:textFill>
            <w14:solidFill>
              <w14:schemeClr w14:val="tx1"/>
            </w14:solidFill>
          </w14:textFill>
        </w:rPr>
        <w:instrText xml:space="preserve"> TOC \o "1-3" \h \z \u </w:instrText>
      </w:r>
      <w:r>
        <w:rPr>
          <w:rFonts w:ascii="Times New Roman" w:hAnsi="Times New Roman" w:cs="Times New Roman"/>
          <w:color w:val="000000" w:themeColor="text1"/>
          <w:sz w:val="24"/>
          <w14:textFill>
            <w14:solidFill>
              <w14:schemeClr w14:val="tx1"/>
            </w14:solidFill>
          </w14:textFill>
        </w:rPr>
        <w:fldChar w:fldCharType="separate"/>
      </w:r>
      <w:r>
        <w:fldChar w:fldCharType="begin"/>
      </w:r>
      <w:r>
        <w:instrText xml:space="preserve"> HYPERLINK \l "_Toc46827819" </w:instrText>
      </w:r>
      <w:r>
        <w:fldChar w:fldCharType="separate"/>
      </w:r>
      <w:r>
        <w:rPr>
          <w:rStyle w:val="34"/>
          <w:rFonts w:ascii="Times New Roman" w:hAnsi="Times New Roman" w:cs="Times New Roman"/>
          <w:color w:val="000000" w:themeColor="text1"/>
          <w:kern w:val="44"/>
          <w:sz w:val="24"/>
          <w14:textFill>
            <w14:solidFill>
              <w14:schemeClr w14:val="tx1"/>
            </w14:solidFill>
          </w14:textFill>
        </w:rPr>
        <w:t>前  言</w:t>
      </w:r>
      <w:r>
        <w:rPr>
          <w:rFonts w:ascii="Times New Roman" w:hAnsi="Times New Roman" w:cs="Times New Roman"/>
          <w:color w:val="000000" w:themeColor="text1"/>
          <w:sz w:val="24"/>
          <w14:textFill>
            <w14:solidFill>
              <w14:schemeClr w14:val="tx1"/>
            </w14:solidFill>
          </w14:textFill>
        </w:rPr>
        <w:tab/>
      </w:r>
      <w:r>
        <w:rPr>
          <w:rFonts w:hint="eastAsia" w:ascii="Times New Roman" w:hAnsi="Times New Roman" w:cs="Times New Roman"/>
          <w:color w:val="000000" w:themeColor="text1"/>
          <w:sz w:val="24"/>
          <w14:textFill>
            <w14:solidFill>
              <w14:schemeClr w14:val="tx1"/>
            </w14:solidFill>
          </w14:textFill>
        </w:rPr>
        <w:t>1</w:t>
      </w:r>
      <w:r>
        <w:rPr>
          <w:rFonts w:hint="eastAsia" w:ascii="Times New Roman" w:hAnsi="Times New Roman" w:cs="Times New Roman"/>
          <w:color w:val="000000" w:themeColor="text1"/>
          <w:sz w:val="24"/>
          <w14:textFill>
            <w14:solidFill>
              <w14:schemeClr w14:val="tx1"/>
            </w14:solidFill>
          </w14:textFill>
        </w:rPr>
        <w:fldChar w:fldCharType="end"/>
      </w:r>
    </w:p>
    <w:p w14:paraId="68B656F2">
      <w:pPr>
        <w:pStyle w:val="17"/>
        <w:tabs>
          <w:tab w:val="right" w:leader="dot" w:pos="8296"/>
        </w:tabs>
        <w:adjustRightInd w:val="0"/>
        <w:snapToGrid w:val="0"/>
        <w:spacing w:line="500" w:lineRule="exact"/>
        <w:rPr>
          <w:rFonts w:ascii="Times New Roman" w:hAnsi="Times New Roman" w:eastAsia="等线" w:cs="Times New Roman"/>
          <w:color w:val="000000" w:themeColor="text1"/>
          <w:sz w:val="24"/>
          <w14:textFill>
            <w14:solidFill>
              <w14:schemeClr w14:val="tx1"/>
            </w14:solidFill>
          </w14:textFill>
        </w:rPr>
      </w:pPr>
      <w:r>
        <w:fldChar w:fldCharType="begin"/>
      </w:r>
      <w:r>
        <w:instrText xml:space="preserve"> HYPERLINK \l "_Toc46827820" </w:instrText>
      </w:r>
      <w:r>
        <w:fldChar w:fldCharType="separate"/>
      </w:r>
      <w:r>
        <w:rPr>
          <w:rStyle w:val="34"/>
          <w:rFonts w:ascii="Times New Roman" w:hAnsi="Times New Roman" w:cs="Times New Roman"/>
          <w:color w:val="000000" w:themeColor="text1"/>
          <w:sz w:val="24"/>
          <w14:textFill>
            <w14:solidFill>
              <w14:schemeClr w14:val="tx1"/>
            </w14:solidFill>
          </w14:textFill>
        </w:rPr>
        <w:t>表一  项目概况、验收依据及评价标准</w:t>
      </w:r>
      <w:r>
        <w:rPr>
          <w:rFonts w:ascii="Times New Roman" w:hAnsi="Times New Roman" w:cs="Times New Roman"/>
          <w:color w:val="000000" w:themeColor="text1"/>
          <w:sz w:val="24"/>
          <w14:textFill>
            <w14:solidFill>
              <w14:schemeClr w14:val="tx1"/>
            </w14:solidFill>
          </w14:textFill>
        </w:rPr>
        <w:tab/>
      </w:r>
      <w:r>
        <w:rPr>
          <w:rFonts w:hint="eastAsia" w:ascii="Times New Roman" w:hAnsi="Times New Roman" w:cs="Times New Roman"/>
          <w:color w:val="000000" w:themeColor="text1"/>
          <w:sz w:val="24"/>
          <w:lang w:val="en-US" w:eastAsia="zh-CN"/>
          <w14:textFill>
            <w14:solidFill>
              <w14:schemeClr w14:val="tx1"/>
            </w14:solidFill>
          </w14:textFill>
        </w:rPr>
        <w:t>4</w:t>
      </w:r>
      <w:r>
        <w:rPr>
          <w:rFonts w:ascii="Times New Roman" w:hAnsi="Times New Roman" w:cs="Times New Roman"/>
          <w:color w:val="000000" w:themeColor="text1"/>
          <w:sz w:val="24"/>
          <w14:textFill>
            <w14:solidFill>
              <w14:schemeClr w14:val="tx1"/>
            </w14:solidFill>
          </w14:textFill>
        </w:rPr>
        <w:fldChar w:fldCharType="end"/>
      </w:r>
    </w:p>
    <w:p w14:paraId="36326C03">
      <w:pPr>
        <w:pStyle w:val="17"/>
        <w:tabs>
          <w:tab w:val="right" w:leader="dot" w:pos="8296"/>
        </w:tabs>
        <w:adjustRightInd w:val="0"/>
        <w:snapToGrid w:val="0"/>
        <w:spacing w:line="500" w:lineRule="exact"/>
        <w:rPr>
          <w:rFonts w:ascii="Times New Roman" w:hAnsi="Times New Roman" w:eastAsia="等线" w:cs="Times New Roman"/>
          <w:color w:val="000000" w:themeColor="text1"/>
          <w:sz w:val="24"/>
          <w14:textFill>
            <w14:solidFill>
              <w14:schemeClr w14:val="tx1"/>
            </w14:solidFill>
          </w14:textFill>
        </w:rPr>
      </w:pPr>
      <w:r>
        <w:fldChar w:fldCharType="begin"/>
      </w:r>
      <w:r>
        <w:instrText xml:space="preserve"> HYPERLINK \l "_Toc46827830" </w:instrText>
      </w:r>
      <w:r>
        <w:fldChar w:fldCharType="separate"/>
      </w:r>
      <w:r>
        <w:rPr>
          <w:rStyle w:val="34"/>
          <w:rFonts w:ascii="Times New Roman" w:hAnsi="Times New Roman" w:cs="Times New Roman"/>
          <w:color w:val="000000" w:themeColor="text1"/>
          <w:sz w:val="24"/>
          <w14:textFill>
            <w14:solidFill>
              <w14:schemeClr w14:val="tx1"/>
            </w14:solidFill>
          </w14:textFill>
        </w:rPr>
        <w:t>表二  建设内容、主要生产工艺及污染物产出流程</w:t>
      </w:r>
      <w:r>
        <w:rPr>
          <w:rFonts w:ascii="Times New Roman" w:hAnsi="Times New Roman" w:cs="Times New Roman"/>
          <w:color w:val="000000" w:themeColor="text1"/>
          <w:sz w:val="24"/>
          <w14:textFill>
            <w14:solidFill>
              <w14:schemeClr w14:val="tx1"/>
            </w14:solidFill>
          </w14:textFill>
        </w:rPr>
        <w:tab/>
      </w:r>
      <w:r>
        <w:rPr>
          <w:rFonts w:hint="eastAsia" w:ascii="Times New Roman" w:hAnsi="Times New Roman" w:cs="Times New Roman"/>
          <w:color w:val="000000" w:themeColor="text1"/>
          <w:sz w:val="24"/>
          <w:lang w:val="en-US" w:eastAsia="zh-CN"/>
          <w14:textFill>
            <w14:solidFill>
              <w14:schemeClr w14:val="tx1"/>
            </w14:solidFill>
          </w14:textFill>
        </w:rPr>
        <w:t>9</w:t>
      </w:r>
      <w:r>
        <w:rPr>
          <w:rFonts w:hint="eastAsia" w:ascii="Times New Roman" w:hAnsi="Times New Roman" w:cs="Times New Roman"/>
          <w:color w:val="000000" w:themeColor="text1"/>
          <w:sz w:val="24"/>
          <w14:textFill>
            <w14:solidFill>
              <w14:schemeClr w14:val="tx1"/>
            </w14:solidFill>
          </w14:textFill>
        </w:rPr>
        <w:fldChar w:fldCharType="end"/>
      </w:r>
    </w:p>
    <w:p w14:paraId="476690B9">
      <w:pPr>
        <w:pStyle w:val="17"/>
        <w:tabs>
          <w:tab w:val="right" w:leader="dot" w:pos="8296"/>
        </w:tabs>
        <w:adjustRightInd w:val="0"/>
        <w:snapToGrid w:val="0"/>
        <w:spacing w:line="500" w:lineRule="exact"/>
        <w:rPr>
          <w:rFonts w:hint="eastAsia" w:ascii="Times New Roman" w:hAnsi="Times New Roman" w:cs="Times New Roman" w:eastAsiaTheme="minorEastAsia"/>
          <w:color w:val="000000" w:themeColor="text1"/>
          <w:sz w:val="24"/>
          <w:lang w:eastAsia="zh-CN"/>
          <w14:textFill>
            <w14:solidFill>
              <w14:schemeClr w14:val="tx1"/>
            </w14:solidFill>
          </w14:textFill>
        </w:rPr>
      </w:pPr>
      <w:r>
        <w:fldChar w:fldCharType="begin"/>
      </w:r>
      <w:r>
        <w:instrText xml:space="preserve"> HYPERLINK \l "_Toc46827831" </w:instrText>
      </w:r>
      <w:r>
        <w:fldChar w:fldCharType="separate"/>
      </w:r>
      <w:r>
        <w:rPr>
          <w:rStyle w:val="34"/>
          <w:rFonts w:ascii="Times New Roman" w:hAnsi="Times New Roman" w:cs="Times New Roman"/>
          <w:color w:val="000000" w:themeColor="text1"/>
          <w:sz w:val="24"/>
          <w14:textFill>
            <w14:solidFill>
              <w14:schemeClr w14:val="tx1"/>
            </w14:solidFill>
          </w14:textFill>
        </w:rPr>
        <w:t>表三  主要污染物、污染物处理流程和排放流程</w:t>
      </w:r>
      <w:r>
        <w:rPr>
          <w:rFonts w:ascii="Times New Roman" w:hAnsi="Times New Roman" w:cs="Times New Roman"/>
          <w:color w:val="000000" w:themeColor="text1"/>
          <w:sz w:val="24"/>
          <w14:textFill>
            <w14:solidFill>
              <w14:schemeClr w14:val="tx1"/>
            </w14:solidFill>
          </w14:textFill>
        </w:rPr>
        <w:tab/>
      </w:r>
      <w:r>
        <w:rPr>
          <w:rFonts w:ascii="Times New Roman" w:hAnsi="Times New Roman" w:cs="Times New Roman"/>
          <w:color w:val="000000" w:themeColor="text1"/>
          <w:sz w:val="24"/>
          <w14:textFill>
            <w14:solidFill>
              <w14:schemeClr w14:val="tx1"/>
            </w14:solidFill>
          </w14:textFill>
        </w:rPr>
        <w:fldChar w:fldCharType="end"/>
      </w:r>
      <w:r>
        <w:rPr>
          <w:rStyle w:val="34"/>
          <w:rFonts w:hint="eastAsia" w:ascii="Times New Roman" w:hAnsi="Times New Roman" w:cs="Times New Roman"/>
          <w:color w:val="000000" w:themeColor="text1"/>
          <w:sz w:val="24"/>
          <w14:textFill>
            <w14:solidFill>
              <w14:schemeClr w14:val="tx1"/>
            </w14:solidFill>
          </w14:textFill>
        </w:rPr>
        <w:t>1</w:t>
      </w:r>
      <w:r>
        <w:rPr>
          <w:rStyle w:val="34"/>
          <w:rFonts w:hint="eastAsia" w:ascii="Times New Roman" w:hAnsi="Times New Roman" w:cs="Times New Roman"/>
          <w:color w:val="000000" w:themeColor="text1"/>
          <w:sz w:val="24"/>
          <w:lang w:val="en-US" w:eastAsia="zh-CN"/>
          <w14:textFill>
            <w14:solidFill>
              <w14:schemeClr w14:val="tx1"/>
            </w14:solidFill>
          </w14:textFill>
        </w:rPr>
        <w:t>6</w:t>
      </w:r>
    </w:p>
    <w:p w14:paraId="44CAD6AF">
      <w:pPr>
        <w:pStyle w:val="17"/>
        <w:tabs>
          <w:tab w:val="right" w:leader="dot" w:pos="8296"/>
        </w:tabs>
        <w:adjustRightInd w:val="0"/>
        <w:snapToGrid w:val="0"/>
        <w:spacing w:line="500" w:lineRule="exact"/>
        <w:rPr>
          <w:rFonts w:hint="default" w:ascii="Times New Roman" w:hAnsi="Times New Roman" w:cs="Times New Roman"/>
          <w:color w:val="000000" w:themeColor="text1"/>
          <w:sz w:val="24"/>
          <w:lang w:val="en-US"/>
          <w14:textFill>
            <w14:solidFill>
              <w14:schemeClr w14:val="tx1"/>
            </w14:solidFill>
          </w14:textFill>
        </w:rPr>
      </w:pPr>
      <w:r>
        <w:fldChar w:fldCharType="begin"/>
      </w:r>
      <w:r>
        <w:instrText xml:space="preserve"> HYPERLINK \l "_Toc46827833" </w:instrText>
      </w:r>
      <w:r>
        <w:fldChar w:fldCharType="separate"/>
      </w:r>
      <w:r>
        <w:rPr>
          <w:rStyle w:val="34"/>
          <w:rFonts w:ascii="Times New Roman" w:hAnsi="Times New Roman" w:cs="Times New Roman"/>
          <w:color w:val="000000" w:themeColor="text1"/>
          <w:sz w:val="24"/>
          <w14:textFill>
            <w14:solidFill>
              <w14:schemeClr w14:val="tx1"/>
            </w14:solidFill>
          </w14:textFill>
        </w:rPr>
        <w:t>表四  环境影响报告表结论、审批部门审批决定及其落实情况</w:t>
      </w:r>
      <w:r>
        <w:rPr>
          <w:rFonts w:ascii="Times New Roman" w:hAnsi="Times New Roman" w:cs="Times New Roman"/>
          <w:color w:val="000000" w:themeColor="text1"/>
          <w:sz w:val="24"/>
          <w14:textFill>
            <w14:solidFill>
              <w14:schemeClr w14:val="tx1"/>
            </w14:solidFill>
          </w14:textFill>
        </w:rPr>
        <w:tab/>
      </w:r>
      <w:r>
        <w:rPr>
          <w:rFonts w:ascii="Times New Roman" w:hAnsi="Times New Roman" w:cs="Times New Roman"/>
          <w:color w:val="000000" w:themeColor="text1"/>
          <w:sz w:val="24"/>
          <w14:textFill>
            <w14:solidFill>
              <w14:schemeClr w14:val="tx1"/>
            </w14:solidFill>
          </w14:textFill>
        </w:rPr>
        <w:fldChar w:fldCharType="end"/>
      </w:r>
      <w:r>
        <w:rPr>
          <w:rStyle w:val="34"/>
          <w:rFonts w:hint="eastAsia" w:ascii="Times New Roman" w:hAnsi="Times New Roman" w:cs="Times New Roman"/>
          <w:color w:val="000000" w:themeColor="text1"/>
          <w:sz w:val="24"/>
          <w:lang w:val="en-US" w:eastAsia="zh-CN"/>
          <w14:textFill>
            <w14:solidFill>
              <w14:schemeClr w14:val="tx1"/>
            </w14:solidFill>
          </w14:textFill>
        </w:rPr>
        <w:t>22</w:t>
      </w:r>
    </w:p>
    <w:p w14:paraId="349ACA5F">
      <w:pPr>
        <w:pStyle w:val="17"/>
        <w:tabs>
          <w:tab w:val="right" w:leader="dot" w:pos="8296"/>
        </w:tabs>
        <w:adjustRightInd w:val="0"/>
        <w:snapToGrid w:val="0"/>
        <w:spacing w:line="500" w:lineRule="exact"/>
        <w:rPr>
          <w:rFonts w:hint="eastAsia" w:ascii="Times New Roman" w:hAnsi="Times New Roman" w:cs="Times New Roman" w:eastAsiaTheme="minorEastAsia"/>
          <w:color w:val="000000" w:themeColor="text1"/>
          <w:sz w:val="24"/>
          <w:lang w:eastAsia="zh-CN"/>
          <w14:textFill>
            <w14:solidFill>
              <w14:schemeClr w14:val="tx1"/>
            </w14:solidFill>
          </w14:textFill>
        </w:rPr>
      </w:pPr>
      <w:r>
        <w:fldChar w:fldCharType="begin"/>
      </w:r>
      <w:r>
        <w:instrText xml:space="preserve"> HYPERLINK \l "_Toc46827837" </w:instrText>
      </w:r>
      <w:r>
        <w:fldChar w:fldCharType="separate"/>
      </w:r>
      <w:r>
        <w:rPr>
          <w:rStyle w:val="34"/>
          <w:rFonts w:ascii="Times New Roman" w:hAnsi="Times New Roman" w:cs="Times New Roman"/>
          <w:color w:val="000000" w:themeColor="text1"/>
          <w:sz w:val="24"/>
          <w14:textFill>
            <w14:solidFill>
              <w14:schemeClr w14:val="tx1"/>
            </w14:solidFill>
          </w14:textFill>
        </w:rPr>
        <w:t>表五  验收监测质量保证及质量控制</w:t>
      </w:r>
      <w:r>
        <w:rPr>
          <w:rFonts w:ascii="Times New Roman" w:hAnsi="Times New Roman" w:cs="Times New Roman"/>
          <w:color w:val="000000" w:themeColor="text1"/>
          <w:sz w:val="24"/>
          <w14:textFill>
            <w14:solidFill>
              <w14:schemeClr w14:val="tx1"/>
            </w14:solidFill>
          </w14:textFill>
        </w:rPr>
        <w:tab/>
      </w:r>
      <w:r>
        <w:rPr>
          <w:rFonts w:hint="eastAsia" w:ascii="Times New Roman" w:hAnsi="Times New Roman" w:cs="Times New Roman"/>
          <w:color w:val="000000" w:themeColor="text1"/>
          <w:sz w:val="24"/>
          <w:lang w:val="en-US" w:eastAsia="zh-CN"/>
          <w14:textFill>
            <w14:solidFill>
              <w14:schemeClr w14:val="tx1"/>
            </w14:solidFill>
          </w14:textFill>
        </w:rPr>
        <w:t>30</w:t>
      </w:r>
      <w:r>
        <w:rPr>
          <w:rFonts w:hint="eastAsia" w:ascii="Times New Roman" w:hAnsi="Times New Roman" w:cs="Times New Roman"/>
          <w:color w:val="000000" w:themeColor="text1"/>
          <w:sz w:val="24"/>
          <w14:textFill>
            <w14:solidFill>
              <w14:schemeClr w14:val="tx1"/>
            </w14:solidFill>
          </w14:textFill>
        </w:rPr>
        <w:fldChar w:fldCharType="end"/>
      </w:r>
    </w:p>
    <w:p w14:paraId="31526D56">
      <w:pPr>
        <w:pStyle w:val="17"/>
        <w:tabs>
          <w:tab w:val="right" w:leader="dot" w:pos="8296"/>
        </w:tabs>
        <w:adjustRightInd w:val="0"/>
        <w:snapToGrid w:val="0"/>
        <w:spacing w:line="500" w:lineRule="exact"/>
        <w:rPr>
          <w:rFonts w:ascii="Times New Roman" w:hAnsi="Times New Roman" w:cs="Times New Roman"/>
          <w:color w:val="000000" w:themeColor="text1"/>
          <w:sz w:val="24"/>
          <w14:textFill>
            <w14:solidFill>
              <w14:schemeClr w14:val="tx1"/>
            </w14:solidFill>
          </w14:textFill>
        </w:rPr>
      </w:pPr>
      <w:r>
        <w:fldChar w:fldCharType="begin"/>
      </w:r>
      <w:r>
        <w:instrText xml:space="preserve"> HYPERLINK \l "_Toc46827838" </w:instrText>
      </w:r>
      <w:r>
        <w:fldChar w:fldCharType="separate"/>
      </w:r>
      <w:r>
        <w:rPr>
          <w:rStyle w:val="34"/>
          <w:rFonts w:ascii="Times New Roman" w:hAnsi="Times New Roman" w:cs="Times New Roman"/>
          <w:color w:val="000000" w:themeColor="text1"/>
          <w:sz w:val="24"/>
          <w14:textFill>
            <w14:solidFill>
              <w14:schemeClr w14:val="tx1"/>
            </w14:solidFill>
          </w14:textFill>
        </w:rPr>
        <w:t>表六  验收监测点位、监测项目及监测频率</w:t>
      </w:r>
      <w:r>
        <w:rPr>
          <w:rFonts w:ascii="Times New Roman" w:hAnsi="Times New Roman" w:cs="Times New Roman"/>
          <w:color w:val="000000" w:themeColor="text1"/>
          <w:sz w:val="24"/>
          <w14:textFill>
            <w14:solidFill>
              <w14:schemeClr w14:val="tx1"/>
            </w14:solidFill>
          </w14:textFill>
        </w:rPr>
        <w:tab/>
      </w:r>
      <w:r>
        <w:rPr>
          <w:rFonts w:ascii="Times New Roman" w:hAnsi="Times New Roman" w:cs="Times New Roman"/>
          <w:color w:val="000000" w:themeColor="text1"/>
          <w:sz w:val="24"/>
          <w14:textFill>
            <w14:solidFill>
              <w14:schemeClr w14:val="tx1"/>
            </w14:solidFill>
          </w14:textFill>
        </w:rPr>
        <w:fldChar w:fldCharType="end"/>
      </w:r>
      <w:r>
        <w:rPr>
          <w:rFonts w:hint="eastAsia" w:ascii="Times New Roman" w:hAnsi="Times New Roman" w:cs="Times New Roman"/>
          <w:color w:val="000000" w:themeColor="text1"/>
          <w:sz w:val="24"/>
          <w:lang w:val="en-US" w:eastAsia="zh-CN"/>
          <w14:textFill>
            <w14:solidFill>
              <w14:schemeClr w14:val="tx1"/>
            </w14:solidFill>
          </w14:textFill>
        </w:rPr>
        <w:t>3</w:t>
      </w:r>
      <w:r>
        <w:rPr>
          <w:rStyle w:val="34"/>
          <w:rFonts w:hint="eastAsia" w:ascii="Times New Roman" w:hAnsi="Times New Roman" w:cs="Times New Roman"/>
          <w:color w:val="000000" w:themeColor="text1"/>
          <w:sz w:val="24"/>
          <w:lang w:val="en-US" w:eastAsia="zh-CN"/>
          <w14:textFill>
            <w14:solidFill>
              <w14:schemeClr w14:val="tx1"/>
            </w14:solidFill>
          </w14:textFill>
        </w:rPr>
        <w:t>2</w:t>
      </w:r>
    </w:p>
    <w:p w14:paraId="42395961">
      <w:pPr>
        <w:pStyle w:val="17"/>
        <w:tabs>
          <w:tab w:val="right" w:leader="dot" w:pos="8296"/>
        </w:tabs>
        <w:adjustRightInd w:val="0"/>
        <w:snapToGrid w:val="0"/>
        <w:spacing w:line="500" w:lineRule="exact"/>
        <w:rPr>
          <w:rFonts w:ascii="Times New Roman" w:hAnsi="Times New Roman" w:cs="Times New Roman"/>
          <w:color w:val="000000" w:themeColor="text1"/>
          <w:sz w:val="24"/>
          <w14:textFill>
            <w14:solidFill>
              <w14:schemeClr w14:val="tx1"/>
            </w14:solidFill>
          </w14:textFill>
        </w:rPr>
      </w:pPr>
      <w:r>
        <w:fldChar w:fldCharType="begin"/>
      </w:r>
      <w:r>
        <w:instrText xml:space="preserve"> HYPERLINK \l "_Toc46827843" </w:instrText>
      </w:r>
      <w:r>
        <w:fldChar w:fldCharType="separate"/>
      </w:r>
      <w:r>
        <w:rPr>
          <w:rStyle w:val="34"/>
          <w:rFonts w:ascii="Times New Roman" w:hAnsi="Times New Roman" w:cs="Times New Roman"/>
          <w:color w:val="000000" w:themeColor="text1"/>
          <w:sz w:val="24"/>
          <w14:textFill>
            <w14:solidFill>
              <w14:schemeClr w14:val="tx1"/>
            </w14:solidFill>
          </w14:textFill>
        </w:rPr>
        <w:t>表七  验收监测工况及监测结果</w:t>
      </w:r>
      <w:r>
        <w:rPr>
          <w:rFonts w:ascii="Times New Roman" w:hAnsi="Times New Roman" w:cs="Times New Roman"/>
          <w:color w:val="000000" w:themeColor="text1"/>
          <w:sz w:val="24"/>
          <w14:textFill>
            <w14:solidFill>
              <w14:schemeClr w14:val="tx1"/>
            </w14:solidFill>
          </w14:textFill>
        </w:rPr>
        <w:tab/>
      </w:r>
      <w:r>
        <w:rPr>
          <w:rFonts w:hint="eastAsia" w:ascii="Times New Roman" w:hAnsi="Times New Roman" w:cs="Times New Roman"/>
          <w:color w:val="000000" w:themeColor="text1"/>
          <w:sz w:val="24"/>
          <w:lang w:val="en-US" w:eastAsia="zh-CN"/>
          <w14:textFill>
            <w14:solidFill>
              <w14:schemeClr w14:val="tx1"/>
            </w14:solidFill>
          </w14:textFill>
        </w:rPr>
        <w:t>3</w:t>
      </w:r>
      <w:r>
        <w:rPr>
          <w:rFonts w:hint="eastAsia" w:ascii="Times New Roman" w:hAnsi="Times New Roman" w:cs="Times New Roman"/>
          <w:color w:val="000000" w:themeColor="text1"/>
          <w:sz w:val="24"/>
          <w14:textFill>
            <w14:solidFill>
              <w14:schemeClr w14:val="tx1"/>
            </w14:solidFill>
          </w14:textFill>
        </w:rPr>
        <w:fldChar w:fldCharType="end"/>
      </w:r>
      <w:r>
        <w:rPr>
          <w:rFonts w:hint="eastAsia" w:ascii="Times New Roman" w:hAnsi="Times New Roman" w:cs="Times New Roman"/>
          <w:color w:val="000000" w:themeColor="text1"/>
          <w:sz w:val="24"/>
          <w:lang w:val="en-US" w:eastAsia="zh-CN"/>
          <w14:textFill>
            <w14:solidFill>
              <w14:schemeClr w14:val="tx1"/>
            </w14:solidFill>
          </w14:textFill>
        </w:rPr>
        <w:t>3</w:t>
      </w:r>
    </w:p>
    <w:p w14:paraId="2D26AF9D">
      <w:pPr>
        <w:pStyle w:val="17"/>
        <w:tabs>
          <w:tab w:val="right" w:leader="dot" w:pos="8296"/>
        </w:tabs>
        <w:adjustRightInd w:val="0"/>
        <w:snapToGrid w:val="0"/>
        <w:spacing w:line="500" w:lineRule="exact"/>
        <w:rPr>
          <w:rFonts w:ascii="Times New Roman" w:hAnsi="Times New Roman" w:cs="Times New Roman"/>
          <w:color w:val="000000" w:themeColor="text1"/>
          <w:sz w:val="24"/>
          <w14:textFill>
            <w14:solidFill>
              <w14:schemeClr w14:val="tx1"/>
            </w14:solidFill>
          </w14:textFill>
        </w:rPr>
      </w:pPr>
      <w:r>
        <w:fldChar w:fldCharType="begin"/>
      </w:r>
      <w:r>
        <w:instrText xml:space="preserve"> HYPERLINK \l "_Toc46827846" </w:instrText>
      </w:r>
      <w:r>
        <w:fldChar w:fldCharType="separate"/>
      </w:r>
      <w:r>
        <w:rPr>
          <w:rStyle w:val="34"/>
          <w:rFonts w:ascii="Times New Roman" w:hAnsi="Times New Roman" w:cs="Times New Roman"/>
          <w:color w:val="000000" w:themeColor="text1"/>
          <w:sz w:val="24"/>
          <w14:textFill>
            <w14:solidFill>
              <w14:schemeClr w14:val="tx1"/>
            </w14:solidFill>
          </w14:textFill>
        </w:rPr>
        <w:t>表八  验收监测结论</w:t>
      </w:r>
      <w:r>
        <w:rPr>
          <w:rFonts w:ascii="Times New Roman" w:hAnsi="Times New Roman" w:cs="Times New Roman"/>
          <w:color w:val="000000" w:themeColor="text1"/>
          <w:sz w:val="24"/>
          <w14:textFill>
            <w14:solidFill>
              <w14:schemeClr w14:val="tx1"/>
            </w14:solidFill>
          </w14:textFill>
        </w:rPr>
        <w:tab/>
      </w:r>
      <w:r>
        <w:rPr>
          <w:rFonts w:ascii="Times New Roman" w:hAnsi="Times New Roman" w:cs="Times New Roman"/>
          <w:color w:val="000000" w:themeColor="text1"/>
          <w:sz w:val="24"/>
          <w14:textFill>
            <w14:solidFill>
              <w14:schemeClr w14:val="tx1"/>
            </w14:solidFill>
          </w14:textFill>
        </w:rPr>
        <w:fldChar w:fldCharType="end"/>
      </w:r>
      <w:r>
        <w:rPr>
          <w:rStyle w:val="34"/>
          <w:rFonts w:hint="eastAsia" w:ascii="Times New Roman" w:hAnsi="Times New Roman" w:cs="Times New Roman"/>
          <w:color w:val="000000" w:themeColor="text1"/>
          <w:sz w:val="24"/>
          <w:lang w:val="en-US" w:eastAsia="zh-CN"/>
          <w14:textFill>
            <w14:solidFill>
              <w14:schemeClr w14:val="tx1"/>
            </w14:solidFill>
          </w14:textFill>
        </w:rPr>
        <w:t>40</w:t>
      </w:r>
    </w:p>
    <w:p w14:paraId="0EB19865">
      <w:pPr>
        <w:pStyle w:val="17"/>
        <w:tabs>
          <w:tab w:val="right" w:leader="dot" w:pos="8296"/>
        </w:tabs>
        <w:adjustRightInd w:val="0"/>
        <w:snapToGrid w:val="0"/>
        <w:spacing w:line="500" w:lineRule="exact"/>
      </w:pPr>
      <w:r>
        <w:fldChar w:fldCharType="begin"/>
      </w:r>
      <w:r>
        <w:instrText xml:space="preserve"> HYPERLINK \l "_Toc46827846" </w:instrText>
      </w:r>
      <w:r>
        <w:fldChar w:fldCharType="separate"/>
      </w:r>
      <w:r>
        <w:rPr>
          <w:rStyle w:val="34"/>
          <w:rFonts w:ascii="Times New Roman" w:hAnsi="Times New Roman" w:cs="Times New Roman"/>
          <w:color w:val="000000" w:themeColor="text1"/>
          <w:sz w:val="24"/>
          <w14:textFill>
            <w14:solidFill>
              <w14:schemeClr w14:val="tx1"/>
            </w14:solidFill>
          </w14:textFill>
        </w:rPr>
        <w:t>表</w:t>
      </w:r>
      <w:r>
        <w:rPr>
          <w:rStyle w:val="34"/>
          <w:rFonts w:hint="eastAsia" w:ascii="Times New Roman" w:hAnsi="Times New Roman" w:cs="Times New Roman"/>
          <w:color w:val="000000" w:themeColor="text1"/>
          <w:sz w:val="24"/>
          <w:lang w:val="en-US" w:eastAsia="zh-CN"/>
          <w14:textFill>
            <w14:solidFill>
              <w14:schemeClr w14:val="tx1"/>
            </w14:solidFill>
          </w14:textFill>
        </w:rPr>
        <w:t>九</w:t>
      </w:r>
      <w:r>
        <w:rPr>
          <w:rStyle w:val="34"/>
          <w:rFonts w:ascii="Times New Roman" w:hAnsi="Times New Roman" w:cs="Times New Roman"/>
          <w:color w:val="000000" w:themeColor="text1"/>
          <w:sz w:val="24"/>
          <w14:textFill>
            <w14:solidFill>
              <w14:schemeClr w14:val="tx1"/>
            </w14:solidFill>
          </w14:textFill>
        </w:rPr>
        <w:t xml:space="preserve">  </w:t>
      </w:r>
      <w:r>
        <w:rPr>
          <w:rStyle w:val="34"/>
          <w:rFonts w:hint="eastAsia" w:ascii="Times New Roman" w:hAnsi="Times New Roman" w:cs="Times New Roman"/>
          <w:color w:val="000000" w:themeColor="text1"/>
          <w:sz w:val="24"/>
          <w:lang w:val="en-US" w:eastAsia="zh-CN"/>
          <w14:textFill>
            <w14:solidFill>
              <w14:schemeClr w14:val="tx1"/>
            </w14:solidFill>
          </w14:textFill>
        </w:rPr>
        <w:t>其他需要说明事项</w:t>
      </w:r>
      <w:r>
        <w:rPr>
          <w:rFonts w:ascii="Times New Roman" w:hAnsi="Times New Roman" w:cs="Times New Roman"/>
          <w:color w:val="000000" w:themeColor="text1"/>
          <w:sz w:val="24"/>
          <w14:textFill>
            <w14:solidFill>
              <w14:schemeClr w14:val="tx1"/>
            </w14:solidFill>
          </w14:textFill>
        </w:rPr>
        <w:tab/>
      </w:r>
      <w:r>
        <w:rPr>
          <w:rFonts w:ascii="Times New Roman" w:hAnsi="Times New Roman" w:cs="Times New Roman"/>
          <w:color w:val="000000" w:themeColor="text1"/>
          <w:sz w:val="24"/>
          <w14:textFill>
            <w14:solidFill>
              <w14:schemeClr w14:val="tx1"/>
            </w14:solidFill>
          </w14:textFill>
        </w:rPr>
        <w:fldChar w:fldCharType="end"/>
      </w:r>
      <w:r>
        <w:rPr>
          <w:rStyle w:val="34"/>
          <w:rFonts w:hint="eastAsia" w:ascii="Times New Roman" w:hAnsi="Times New Roman" w:cs="Times New Roman"/>
          <w:color w:val="000000" w:themeColor="text1"/>
          <w:sz w:val="24"/>
          <w:lang w:val="en-US" w:eastAsia="zh-CN"/>
          <w14:textFill>
            <w14:solidFill>
              <w14:schemeClr w14:val="tx1"/>
            </w14:solidFill>
          </w14:textFill>
        </w:rPr>
        <w:t>42</w:t>
      </w:r>
    </w:p>
    <w:p w14:paraId="402BD78D">
      <w:pPr>
        <w:pStyle w:val="17"/>
        <w:tabs>
          <w:tab w:val="right" w:leader="dot" w:pos="8296"/>
        </w:tabs>
        <w:adjustRightInd w:val="0"/>
        <w:snapToGrid w:val="0"/>
        <w:spacing w:line="500" w:lineRule="exact"/>
        <w:rPr>
          <w:rFonts w:ascii="Times New Roman" w:hAnsi="Times New Roman" w:cs="Times New Roman"/>
          <w:color w:val="000000" w:themeColor="text1"/>
          <w:sz w:val="24"/>
          <w14:textFill>
            <w14:solidFill>
              <w14:schemeClr w14:val="tx1"/>
            </w14:solidFill>
          </w14:textFill>
        </w:rPr>
      </w:pPr>
      <w:r>
        <w:fldChar w:fldCharType="begin"/>
      </w:r>
      <w:r>
        <w:instrText xml:space="preserve"> HYPERLINK \l "_Toc46827864" </w:instrText>
      </w:r>
      <w:r>
        <w:fldChar w:fldCharType="separate"/>
      </w:r>
      <w:r>
        <w:rPr>
          <w:rStyle w:val="34"/>
          <w:rFonts w:ascii="Times New Roman" w:hAnsi="Times New Roman" w:cs="Times New Roman"/>
          <w:color w:val="000000" w:themeColor="text1"/>
          <w:sz w:val="24"/>
          <w14:textFill>
            <w14:solidFill>
              <w14:schemeClr w14:val="tx1"/>
            </w14:solidFill>
          </w14:textFill>
        </w:rPr>
        <w:t>建设项目工程竣工环境保护“三同时”验收登记表</w:t>
      </w:r>
      <w:r>
        <w:rPr>
          <w:rStyle w:val="34"/>
          <w:rFonts w:ascii="Times New Roman" w:hAnsi="Times New Roman" w:cs="Times New Roman"/>
          <w:color w:val="000000" w:themeColor="text1"/>
          <w:sz w:val="24"/>
          <w14:textFill>
            <w14:solidFill>
              <w14:schemeClr w14:val="tx1"/>
            </w14:solidFill>
          </w14:textFill>
        </w:rPr>
        <w:fldChar w:fldCharType="end"/>
      </w:r>
    </w:p>
    <w:p w14:paraId="77669044">
      <w:pPr>
        <w:adjustRightInd w:val="0"/>
        <w:snapToGrid w:val="0"/>
        <w:spacing w:line="500" w:lineRule="exact"/>
        <w:outlineLvl w:val="0"/>
        <w:rPr>
          <w:rStyle w:val="34"/>
          <w:rFonts w:hint="eastAsia" w:ascii="Times New Roman" w:hAnsi="Times New Roman" w:cs="Times New Roman"/>
          <w:color w:val="000000" w:themeColor="text1"/>
          <w:sz w:val="24"/>
          <w:u w:val="none"/>
          <w14:textFill>
            <w14:solidFill>
              <w14:schemeClr w14:val="tx1"/>
            </w14:solidFill>
          </w14:textFill>
        </w:rPr>
      </w:pPr>
      <w:r>
        <w:rPr>
          <w:rFonts w:ascii="Times New Roman" w:hAnsi="Times New Roman" w:cs="Times New Roman"/>
          <w:color w:val="000000" w:themeColor="text1"/>
          <w:sz w:val="24"/>
          <w:lang w:val="zh-CN"/>
          <w14:textFill>
            <w14:solidFill>
              <w14:schemeClr w14:val="tx1"/>
            </w14:solidFill>
          </w14:textFill>
        </w:rPr>
        <w:fldChar w:fldCharType="end"/>
      </w:r>
      <w:bookmarkStart w:id="0" w:name="_Toc46827819"/>
      <w:bookmarkStart w:id="1" w:name="_Toc40194933"/>
      <w:bookmarkStart w:id="2" w:name="_Toc13213276"/>
      <w:r>
        <w:rPr>
          <w:rStyle w:val="34"/>
          <w:rFonts w:hint="eastAsia" w:ascii="Times New Roman" w:hAnsi="Times New Roman" w:cs="Times New Roman"/>
          <w:color w:val="000000" w:themeColor="text1"/>
          <w:sz w:val="24"/>
          <w:u w:val="none"/>
          <w14:textFill>
            <w14:solidFill>
              <w14:schemeClr w14:val="tx1"/>
            </w14:solidFill>
          </w14:textFill>
        </w:rPr>
        <w:t>附图1项目地理位置图</w:t>
      </w:r>
    </w:p>
    <w:p w14:paraId="429F4A9A">
      <w:pPr>
        <w:adjustRightInd w:val="0"/>
        <w:snapToGrid w:val="0"/>
        <w:spacing w:line="500" w:lineRule="exact"/>
        <w:jc w:val="both"/>
        <w:outlineLvl w:val="0"/>
        <w:rPr>
          <w:rStyle w:val="34"/>
          <w:rFonts w:hint="eastAsia" w:ascii="Times New Roman" w:hAnsi="Times New Roman" w:cs="Times New Roman"/>
          <w:color w:val="000000" w:themeColor="text1"/>
          <w:sz w:val="24"/>
          <w:u w:val="none"/>
          <w14:textFill>
            <w14:solidFill>
              <w14:schemeClr w14:val="tx1"/>
            </w14:solidFill>
          </w14:textFill>
        </w:rPr>
      </w:pPr>
      <w:r>
        <w:rPr>
          <w:rStyle w:val="34"/>
          <w:rFonts w:hint="eastAsia" w:ascii="Times New Roman" w:hAnsi="Times New Roman" w:cs="Times New Roman"/>
          <w:color w:val="000000" w:themeColor="text1"/>
          <w:sz w:val="24"/>
          <w:u w:val="none"/>
          <w14:textFill>
            <w14:solidFill>
              <w14:schemeClr w14:val="tx1"/>
            </w14:solidFill>
          </w14:textFill>
        </w:rPr>
        <w:t>附图2项目与周边环境关系图</w:t>
      </w:r>
    </w:p>
    <w:p w14:paraId="048632BF">
      <w:pPr>
        <w:adjustRightInd w:val="0"/>
        <w:snapToGrid w:val="0"/>
        <w:spacing w:line="500" w:lineRule="exact"/>
        <w:jc w:val="both"/>
        <w:outlineLvl w:val="0"/>
        <w:rPr>
          <w:rStyle w:val="34"/>
          <w:rFonts w:hint="eastAsia" w:ascii="Times New Roman" w:hAnsi="Times New Roman" w:cs="Times New Roman"/>
          <w:color w:val="000000" w:themeColor="text1"/>
          <w:sz w:val="24"/>
          <w:u w:val="none"/>
          <w14:textFill>
            <w14:solidFill>
              <w14:schemeClr w14:val="tx1"/>
            </w14:solidFill>
          </w14:textFill>
        </w:rPr>
      </w:pPr>
      <w:r>
        <w:rPr>
          <w:rStyle w:val="34"/>
          <w:rFonts w:hint="eastAsia" w:ascii="Times New Roman" w:hAnsi="Times New Roman" w:cs="Times New Roman"/>
          <w:color w:val="000000" w:themeColor="text1"/>
          <w:sz w:val="24"/>
          <w:u w:val="none"/>
          <w14:textFill>
            <w14:solidFill>
              <w14:schemeClr w14:val="tx1"/>
            </w14:solidFill>
          </w14:textFill>
        </w:rPr>
        <w:t>附图3厂区总平面布置图</w:t>
      </w:r>
    </w:p>
    <w:p w14:paraId="0F567D86">
      <w:pPr>
        <w:adjustRightInd w:val="0"/>
        <w:snapToGrid w:val="0"/>
        <w:spacing w:line="500" w:lineRule="exact"/>
        <w:jc w:val="both"/>
        <w:outlineLvl w:val="0"/>
        <w:rPr>
          <w:rStyle w:val="34"/>
          <w:rFonts w:hint="eastAsia" w:ascii="Times New Roman" w:hAnsi="Times New Roman" w:cs="Times New Roman"/>
          <w:color w:val="000000" w:themeColor="text1"/>
          <w:sz w:val="24"/>
          <w:u w:val="none"/>
          <w14:textFill>
            <w14:solidFill>
              <w14:schemeClr w14:val="tx1"/>
            </w14:solidFill>
          </w14:textFill>
        </w:rPr>
      </w:pPr>
      <w:r>
        <w:rPr>
          <w:rStyle w:val="34"/>
          <w:rFonts w:hint="eastAsia" w:ascii="Times New Roman" w:hAnsi="Times New Roman" w:cs="Times New Roman"/>
          <w:color w:val="000000" w:themeColor="text1"/>
          <w:sz w:val="24"/>
          <w:u w:val="none"/>
          <w14:textFill>
            <w14:solidFill>
              <w14:schemeClr w14:val="tx1"/>
            </w14:solidFill>
          </w14:textFill>
        </w:rPr>
        <w:t>附图4项目监测点位示意图</w:t>
      </w:r>
    </w:p>
    <w:p w14:paraId="18403ED7">
      <w:pPr>
        <w:adjustRightInd w:val="0"/>
        <w:snapToGrid w:val="0"/>
        <w:spacing w:line="500" w:lineRule="exact"/>
        <w:jc w:val="both"/>
        <w:outlineLvl w:val="0"/>
        <w:rPr>
          <w:rStyle w:val="34"/>
          <w:rFonts w:hint="eastAsia" w:ascii="Times New Roman" w:hAnsi="Times New Roman" w:cs="Times New Roman"/>
          <w:color w:val="000000" w:themeColor="text1"/>
          <w:sz w:val="24"/>
          <w:u w:val="none"/>
          <w14:textFill>
            <w14:solidFill>
              <w14:schemeClr w14:val="tx1"/>
            </w14:solidFill>
          </w14:textFill>
        </w:rPr>
      </w:pPr>
      <w:r>
        <w:rPr>
          <w:rStyle w:val="34"/>
          <w:rFonts w:hint="eastAsia" w:ascii="Times New Roman" w:hAnsi="Times New Roman" w:cs="Times New Roman"/>
          <w:color w:val="000000" w:themeColor="text1"/>
          <w:sz w:val="24"/>
          <w:u w:val="none"/>
          <w14:textFill>
            <w14:solidFill>
              <w14:schemeClr w14:val="tx1"/>
            </w14:solidFill>
          </w14:textFill>
        </w:rPr>
        <w:t>附图5项目现状照片</w:t>
      </w:r>
    </w:p>
    <w:p w14:paraId="240424CC">
      <w:pPr>
        <w:adjustRightInd w:val="0"/>
        <w:snapToGrid w:val="0"/>
        <w:spacing w:line="500" w:lineRule="exact"/>
        <w:jc w:val="both"/>
        <w:outlineLvl w:val="0"/>
        <w:rPr>
          <w:rStyle w:val="34"/>
          <w:rFonts w:hint="eastAsia" w:ascii="Times New Roman" w:hAnsi="Times New Roman" w:cs="Times New Roman"/>
          <w:color w:val="000000" w:themeColor="text1"/>
          <w:sz w:val="24"/>
          <w:u w:val="none"/>
          <w14:textFill>
            <w14:solidFill>
              <w14:schemeClr w14:val="tx1"/>
            </w14:solidFill>
          </w14:textFill>
        </w:rPr>
      </w:pPr>
      <w:r>
        <w:rPr>
          <w:rStyle w:val="34"/>
          <w:rFonts w:hint="eastAsia" w:ascii="Times New Roman" w:hAnsi="Times New Roman" w:cs="Times New Roman"/>
          <w:color w:val="000000" w:themeColor="text1"/>
          <w:sz w:val="24"/>
          <w:u w:val="none"/>
          <w14:textFill>
            <w14:solidFill>
              <w14:schemeClr w14:val="tx1"/>
            </w14:solidFill>
          </w14:textFill>
        </w:rPr>
        <w:t>附图6项目验收期间问题整改后照片</w:t>
      </w:r>
    </w:p>
    <w:p w14:paraId="150E19EB">
      <w:pPr>
        <w:adjustRightInd w:val="0"/>
        <w:snapToGrid w:val="0"/>
        <w:spacing w:line="500" w:lineRule="exact"/>
        <w:jc w:val="both"/>
        <w:outlineLvl w:val="0"/>
        <w:rPr>
          <w:rStyle w:val="34"/>
          <w:rFonts w:hint="eastAsia" w:ascii="Times New Roman" w:hAnsi="Times New Roman" w:cs="Times New Roman"/>
          <w:color w:val="000000" w:themeColor="text1"/>
          <w:sz w:val="24"/>
          <w:u w:val="none"/>
          <w14:textFill>
            <w14:solidFill>
              <w14:schemeClr w14:val="tx1"/>
            </w14:solidFill>
          </w14:textFill>
        </w:rPr>
      </w:pPr>
      <w:r>
        <w:rPr>
          <w:rStyle w:val="34"/>
          <w:rFonts w:hint="eastAsia" w:ascii="Times New Roman" w:hAnsi="Times New Roman" w:cs="Times New Roman"/>
          <w:color w:val="000000" w:themeColor="text1"/>
          <w:sz w:val="24"/>
          <w:u w:val="none"/>
          <w14:textFill>
            <w14:solidFill>
              <w14:schemeClr w14:val="tx1"/>
            </w14:solidFill>
          </w14:textFill>
        </w:rPr>
        <w:t>附件1营业执照</w:t>
      </w:r>
    </w:p>
    <w:p w14:paraId="7041C5F2">
      <w:pPr>
        <w:adjustRightInd w:val="0"/>
        <w:snapToGrid w:val="0"/>
        <w:spacing w:line="500" w:lineRule="exact"/>
        <w:jc w:val="both"/>
        <w:outlineLvl w:val="0"/>
        <w:rPr>
          <w:rStyle w:val="34"/>
          <w:rFonts w:hint="eastAsia" w:ascii="Times New Roman" w:hAnsi="Times New Roman" w:cs="Times New Roman"/>
          <w:color w:val="000000" w:themeColor="text1"/>
          <w:sz w:val="24"/>
          <w:u w:val="none"/>
          <w14:textFill>
            <w14:solidFill>
              <w14:schemeClr w14:val="tx1"/>
            </w14:solidFill>
          </w14:textFill>
        </w:rPr>
      </w:pPr>
      <w:r>
        <w:rPr>
          <w:rStyle w:val="34"/>
          <w:rFonts w:hint="eastAsia" w:ascii="Times New Roman" w:hAnsi="Times New Roman" w:cs="Times New Roman"/>
          <w:color w:val="000000" w:themeColor="text1"/>
          <w:sz w:val="24"/>
          <w:u w:val="none"/>
          <w14:textFill>
            <w14:solidFill>
              <w14:schemeClr w14:val="tx1"/>
            </w14:solidFill>
          </w14:textFill>
        </w:rPr>
        <w:t>附件2原厂环评批复</w:t>
      </w:r>
    </w:p>
    <w:p w14:paraId="665B6771">
      <w:pPr>
        <w:adjustRightInd w:val="0"/>
        <w:snapToGrid w:val="0"/>
        <w:spacing w:line="500" w:lineRule="exact"/>
        <w:jc w:val="both"/>
        <w:outlineLvl w:val="0"/>
        <w:rPr>
          <w:rStyle w:val="34"/>
          <w:rFonts w:hint="eastAsia" w:ascii="Times New Roman" w:hAnsi="Times New Roman" w:cs="Times New Roman"/>
          <w:color w:val="000000" w:themeColor="text1"/>
          <w:sz w:val="24"/>
          <w:u w:val="none"/>
          <w14:textFill>
            <w14:solidFill>
              <w14:schemeClr w14:val="tx1"/>
            </w14:solidFill>
          </w14:textFill>
        </w:rPr>
      </w:pPr>
      <w:r>
        <w:rPr>
          <w:rStyle w:val="34"/>
          <w:rFonts w:hint="eastAsia" w:ascii="Times New Roman" w:hAnsi="Times New Roman" w:cs="Times New Roman"/>
          <w:color w:val="000000" w:themeColor="text1"/>
          <w:sz w:val="24"/>
          <w:u w:val="none"/>
          <w14:textFill>
            <w14:solidFill>
              <w14:schemeClr w14:val="tx1"/>
            </w14:solidFill>
          </w14:textFill>
        </w:rPr>
        <w:t>附件3原厂排污登记表</w:t>
      </w:r>
    </w:p>
    <w:p w14:paraId="6BDDB090">
      <w:pPr>
        <w:adjustRightInd w:val="0"/>
        <w:snapToGrid w:val="0"/>
        <w:spacing w:line="500" w:lineRule="exact"/>
        <w:jc w:val="both"/>
        <w:outlineLvl w:val="0"/>
        <w:rPr>
          <w:rStyle w:val="34"/>
          <w:rFonts w:hint="eastAsia" w:ascii="Times New Roman" w:hAnsi="Times New Roman" w:cs="Times New Roman"/>
          <w:color w:val="000000" w:themeColor="text1"/>
          <w:sz w:val="24"/>
          <w:u w:val="none"/>
          <w14:textFill>
            <w14:solidFill>
              <w14:schemeClr w14:val="tx1"/>
            </w14:solidFill>
          </w14:textFill>
        </w:rPr>
      </w:pPr>
      <w:r>
        <w:rPr>
          <w:rStyle w:val="34"/>
          <w:rFonts w:hint="eastAsia" w:ascii="Times New Roman" w:hAnsi="Times New Roman" w:cs="Times New Roman"/>
          <w:color w:val="000000" w:themeColor="text1"/>
          <w:sz w:val="24"/>
          <w:u w:val="none"/>
          <w14:textFill>
            <w14:solidFill>
              <w14:schemeClr w14:val="tx1"/>
            </w14:solidFill>
          </w14:textFill>
        </w:rPr>
        <w:t>附件4原厂环保验收</w:t>
      </w:r>
    </w:p>
    <w:p w14:paraId="207798E9">
      <w:pPr>
        <w:adjustRightInd w:val="0"/>
        <w:snapToGrid w:val="0"/>
        <w:spacing w:line="500" w:lineRule="exact"/>
        <w:jc w:val="both"/>
        <w:outlineLvl w:val="0"/>
        <w:rPr>
          <w:rStyle w:val="34"/>
          <w:rFonts w:hint="eastAsia" w:ascii="Times New Roman" w:hAnsi="Times New Roman" w:cs="Times New Roman"/>
          <w:color w:val="000000" w:themeColor="text1"/>
          <w:sz w:val="24"/>
          <w:u w:val="none"/>
          <w14:textFill>
            <w14:solidFill>
              <w14:schemeClr w14:val="tx1"/>
            </w14:solidFill>
          </w14:textFill>
        </w:rPr>
      </w:pPr>
      <w:r>
        <w:rPr>
          <w:rStyle w:val="34"/>
          <w:rFonts w:hint="eastAsia" w:ascii="Times New Roman" w:hAnsi="Times New Roman" w:cs="Times New Roman"/>
          <w:color w:val="000000" w:themeColor="text1"/>
          <w:sz w:val="24"/>
          <w:u w:val="none"/>
          <w14:textFill>
            <w14:solidFill>
              <w14:schemeClr w14:val="tx1"/>
            </w14:solidFill>
          </w14:textFill>
        </w:rPr>
        <w:t>附件5本次项目环评报告及结论</w:t>
      </w:r>
    </w:p>
    <w:p w14:paraId="7BB9C809">
      <w:pPr>
        <w:adjustRightInd w:val="0"/>
        <w:snapToGrid w:val="0"/>
        <w:spacing w:line="500" w:lineRule="exact"/>
        <w:jc w:val="both"/>
        <w:outlineLvl w:val="0"/>
        <w:rPr>
          <w:rStyle w:val="34"/>
          <w:rFonts w:hint="eastAsia" w:ascii="Times New Roman" w:hAnsi="Times New Roman" w:cs="Times New Roman"/>
          <w:color w:val="000000" w:themeColor="text1"/>
          <w:sz w:val="24"/>
          <w:u w:val="none"/>
          <w14:textFill>
            <w14:solidFill>
              <w14:schemeClr w14:val="tx1"/>
            </w14:solidFill>
          </w14:textFill>
        </w:rPr>
      </w:pPr>
      <w:r>
        <w:rPr>
          <w:rStyle w:val="34"/>
          <w:rFonts w:hint="eastAsia" w:ascii="Times New Roman" w:hAnsi="Times New Roman" w:cs="Times New Roman"/>
          <w:color w:val="000000" w:themeColor="text1"/>
          <w:sz w:val="24"/>
          <w:u w:val="none"/>
          <w14:textFill>
            <w14:solidFill>
              <w14:schemeClr w14:val="tx1"/>
            </w14:solidFill>
          </w14:textFill>
        </w:rPr>
        <w:t>附件6本次项目环评批复</w:t>
      </w:r>
    </w:p>
    <w:p w14:paraId="34A4E449">
      <w:pPr>
        <w:adjustRightInd w:val="0"/>
        <w:snapToGrid w:val="0"/>
        <w:spacing w:line="500" w:lineRule="exact"/>
        <w:jc w:val="both"/>
        <w:outlineLvl w:val="0"/>
        <w:rPr>
          <w:rStyle w:val="34"/>
          <w:rFonts w:hint="eastAsia" w:ascii="Times New Roman" w:hAnsi="Times New Roman" w:cs="Times New Roman"/>
          <w:color w:val="000000" w:themeColor="text1"/>
          <w:sz w:val="24"/>
          <w:u w:val="none"/>
          <w14:textFill>
            <w14:solidFill>
              <w14:schemeClr w14:val="tx1"/>
            </w14:solidFill>
          </w14:textFill>
        </w:rPr>
      </w:pPr>
      <w:r>
        <w:rPr>
          <w:rStyle w:val="34"/>
          <w:rFonts w:hint="eastAsia" w:ascii="Times New Roman" w:hAnsi="Times New Roman" w:cs="Times New Roman"/>
          <w:color w:val="000000" w:themeColor="text1"/>
          <w:sz w:val="24"/>
          <w:u w:val="none"/>
          <w14:textFill>
            <w14:solidFill>
              <w14:schemeClr w14:val="tx1"/>
            </w14:solidFill>
          </w14:textFill>
        </w:rPr>
        <w:t>附件7本次项目排污登记表变更</w:t>
      </w:r>
    </w:p>
    <w:p w14:paraId="1C99EB8B">
      <w:pPr>
        <w:adjustRightInd w:val="0"/>
        <w:snapToGrid w:val="0"/>
        <w:spacing w:line="500" w:lineRule="exact"/>
        <w:jc w:val="both"/>
        <w:outlineLvl w:val="0"/>
        <w:rPr>
          <w:rStyle w:val="34"/>
          <w:rFonts w:hint="eastAsia" w:ascii="Times New Roman" w:hAnsi="Times New Roman" w:cs="Times New Roman"/>
          <w:color w:val="000000" w:themeColor="text1"/>
          <w:sz w:val="24"/>
          <w:u w:val="none"/>
          <w14:textFill>
            <w14:solidFill>
              <w14:schemeClr w14:val="tx1"/>
            </w14:solidFill>
          </w14:textFill>
        </w:rPr>
      </w:pPr>
      <w:r>
        <w:rPr>
          <w:rStyle w:val="34"/>
          <w:rFonts w:hint="eastAsia" w:ascii="Times New Roman" w:hAnsi="Times New Roman" w:cs="Times New Roman"/>
          <w:color w:val="000000" w:themeColor="text1"/>
          <w:sz w:val="24"/>
          <w:u w:val="none"/>
          <w14:textFill>
            <w14:solidFill>
              <w14:schemeClr w14:val="tx1"/>
            </w14:solidFill>
          </w14:textFill>
        </w:rPr>
        <w:t>附件8危废处置协议</w:t>
      </w:r>
    </w:p>
    <w:p w14:paraId="6F1D08FA">
      <w:pPr>
        <w:adjustRightInd w:val="0"/>
        <w:snapToGrid w:val="0"/>
        <w:spacing w:line="500" w:lineRule="exact"/>
        <w:jc w:val="both"/>
        <w:outlineLvl w:val="0"/>
        <w:rPr>
          <w:rStyle w:val="34"/>
          <w:rFonts w:hint="eastAsia" w:ascii="Times New Roman" w:hAnsi="Times New Roman" w:cs="Times New Roman"/>
          <w:color w:val="000000" w:themeColor="text1"/>
          <w:sz w:val="24"/>
          <w:u w:val="none"/>
          <w14:textFill>
            <w14:solidFill>
              <w14:schemeClr w14:val="tx1"/>
            </w14:solidFill>
          </w14:textFill>
        </w:rPr>
      </w:pPr>
      <w:r>
        <w:rPr>
          <w:rStyle w:val="34"/>
          <w:rFonts w:hint="eastAsia" w:ascii="Times New Roman" w:hAnsi="Times New Roman" w:cs="Times New Roman"/>
          <w:color w:val="000000" w:themeColor="text1"/>
          <w:sz w:val="24"/>
          <w:u w:val="none"/>
          <w14:textFill>
            <w14:solidFill>
              <w14:schemeClr w14:val="tx1"/>
            </w14:solidFill>
          </w14:textFill>
        </w:rPr>
        <w:t>附件9验收监测报告</w:t>
      </w:r>
    </w:p>
    <w:p w14:paraId="5308DB7F">
      <w:pPr>
        <w:adjustRightInd w:val="0"/>
        <w:snapToGrid w:val="0"/>
        <w:spacing w:line="500" w:lineRule="exact"/>
        <w:jc w:val="center"/>
        <w:outlineLvl w:val="0"/>
        <w:rPr>
          <w:rFonts w:hint="eastAsia" w:ascii="宋体" w:hAnsi="宋体"/>
          <w:b/>
          <w:bCs/>
          <w:kern w:val="44"/>
          <w:sz w:val="28"/>
          <w:szCs w:val="28"/>
          <w:highlight w:val="none"/>
        </w:rPr>
        <w:sectPr>
          <w:footerReference r:id="rId5" w:type="default"/>
          <w:pgSz w:w="11906" w:h="16838"/>
          <w:pgMar w:top="1440" w:right="1797" w:bottom="1440" w:left="1797" w:header="851" w:footer="992" w:gutter="0"/>
          <w:pgNumType w:fmt="decimal" w:start="1"/>
          <w:cols w:space="720" w:num="1"/>
          <w:docGrid w:type="linesAndChars" w:linePitch="312" w:charSpace="0"/>
        </w:sectPr>
      </w:pPr>
    </w:p>
    <w:p w14:paraId="31E7DF83">
      <w:pPr>
        <w:adjustRightInd w:val="0"/>
        <w:snapToGrid w:val="0"/>
        <w:spacing w:line="500" w:lineRule="exact"/>
        <w:jc w:val="center"/>
        <w:outlineLvl w:val="0"/>
        <w:rPr>
          <w:rFonts w:ascii="宋体" w:hAnsi="宋体"/>
          <w:b/>
          <w:bCs/>
          <w:kern w:val="44"/>
          <w:sz w:val="28"/>
          <w:szCs w:val="28"/>
          <w:highlight w:val="none"/>
        </w:rPr>
      </w:pPr>
      <w:r>
        <w:rPr>
          <w:rFonts w:hint="eastAsia" w:ascii="宋体" w:hAnsi="宋体"/>
          <w:b/>
          <w:bCs/>
          <w:kern w:val="44"/>
          <w:sz w:val="28"/>
          <w:szCs w:val="28"/>
          <w:highlight w:val="none"/>
        </w:rPr>
        <w:t>前 言</w:t>
      </w:r>
      <w:bookmarkEnd w:id="0"/>
      <w:bookmarkEnd w:id="1"/>
      <w:bookmarkEnd w:id="2"/>
    </w:p>
    <w:p w14:paraId="19744616">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both"/>
        <w:textAlignment w:val="auto"/>
        <w:rPr>
          <w:rFonts w:ascii="Times New Roman" w:hAnsi="Times New Roman" w:eastAsia="宋体" w:cs="Times New Roman"/>
          <w:sz w:val="24"/>
        </w:rPr>
      </w:pPr>
      <w:r>
        <w:rPr>
          <w:rFonts w:ascii="Times New Roman" w:hAnsi="Times New Roman" w:eastAsia="宋体" w:cs="Times New Roman"/>
          <w:sz w:val="24"/>
        </w:rPr>
        <w:t xml:space="preserve"> </w:t>
      </w:r>
    </w:p>
    <w:p w14:paraId="435E10CC">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both"/>
        <w:textAlignment w:val="auto"/>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sz w:val="24"/>
          <w:szCs w:val="24"/>
        </w:rPr>
        <w:t>文昌华兴丰润实业有限公司木材加工厂位于文昌市文城镇排城村委会福星周村</w:t>
      </w:r>
      <w:r>
        <w:rPr>
          <w:rFonts w:hint="eastAsia" w:ascii="Times New Roman" w:hAnsi="Times New Roman" w:eastAsia="宋体" w:cs="Times New Roman"/>
          <w:sz w:val="24"/>
          <w:szCs w:val="24"/>
          <w:lang w:eastAsia="zh-CN"/>
        </w:rPr>
        <w:t>，</w:t>
      </w:r>
      <w:r>
        <w:rPr>
          <w:rFonts w:hint="eastAsia" w:ascii="Times New Roman" w:hAnsi="Times New Roman" w:eastAsia="宋体" w:cs="Times New Roman"/>
          <w:sz w:val="24"/>
          <w:szCs w:val="24"/>
          <w:lang w:val="en-US" w:eastAsia="zh-CN"/>
        </w:rPr>
        <w:t>地理坐标</w:t>
      </w:r>
      <w:r>
        <w:rPr>
          <w:rFonts w:hint="default" w:ascii="Times New Roman" w:hAnsi="Times New Roman" w:eastAsia="宋体" w:cs="Times New Roman"/>
          <w:sz w:val="24"/>
          <w:szCs w:val="24"/>
          <w:u w:val="none"/>
          <w:lang w:val="en-US" w:eastAsia="zh-CN"/>
        </w:rPr>
        <w:t>E：110°</w:t>
      </w:r>
      <w:r>
        <w:rPr>
          <w:rFonts w:hint="eastAsia" w:ascii="Times New Roman" w:hAnsi="Times New Roman" w:eastAsia="宋体" w:cs="Times New Roman"/>
          <w:sz w:val="24"/>
          <w:szCs w:val="24"/>
          <w:u w:val="none"/>
          <w:lang w:val="en-US" w:eastAsia="zh-CN"/>
        </w:rPr>
        <w:t>44</w:t>
      </w:r>
      <w:r>
        <w:rPr>
          <w:rFonts w:hint="default" w:ascii="Times New Roman" w:hAnsi="Times New Roman" w:eastAsia="宋体" w:cs="Times New Roman"/>
          <w:sz w:val="24"/>
          <w:szCs w:val="24"/>
          <w:u w:val="none"/>
          <w:lang w:val="en-US" w:eastAsia="zh-CN"/>
        </w:rPr>
        <w:t>′</w:t>
      </w:r>
      <w:r>
        <w:rPr>
          <w:rFonts w:hint="eastAsia" w:ascii="Times New Roman" w:hAnsi="Times New Roman" w:eastAsia="宋体" w:cs="Times New Roman"/>
          <w:sz w:val="24"/>
          <w:szCs w:val="24"/>
          <w:u w:val="none"/>
          <w:lang w:val="en-US" w:eastAsia="zh-CN"/>
        </w:rPr>
        <w:t>29.40</w:t>
      </w:r>
      <w:r>
        <w:rPr>
          <w:rFonts w:hint="default" w:ascii="Times New Roman" w:hAnsi="Times New Roman" w:eastAsia="宋体" w:cs="Times New Roman"/>
          <w:sz w:val="24"/>
          <w:szCs w:val="24"/>
          <w:u w:val="none"/>
          <w:lang w:val="en-US" w:eastAsia="zh-CN"/>
        </w:rPr>
        <w:t>″</w:t>
      </w:r>
      <w:r>
        <w:rPr>
          <w:rFonts w:hint="default" w:ascii="Times New Roman" w:hAnsi="Times New Roman" w:eastAsia="宋体" w:cs="Times New Roman"/>
          <w:sz w:val="24"/>
          <w:szCs w:val="24"/>
          <w:u w:val="none"/>
        </w:rPr>
        <w:t>，</w:t>
      </w:r>
      <w:r>
        <w:rPr>
          <w:rFonts w:hint="default" w:ascii="Times New Roman" w:hAnsi="Times New Roman" w:eastAsia="宋体" w:cs="Times New Roman"/>
          <w:sz w:val="24"/>
          <w:szCs w:val="24"/>
          <w:u w:val="none"/>
          <w:lang w:val="en-US" w:eastAsia="zh-CN"/>
        </w:rPr>
        <w:t>N</w:t>
      </w:r>
      <w:r>
        <w:rPr>
          <w:rFonts w:hint="default" w:ascii="Times New Roman" w:hAnsi="Times New Roman" w:eastAsia="宋体" w:cs="Times New Roman"/>
          <w:sz w:val="24"/>
          <w:szCs w:val="24"/>
          <w:u w:val="none"/>
          <w:lang w:eastAsia="zh-CN"/>
        </w:rPr>
        <w:t>：</w:t>
      </w:r>
      <w:r>
        <w:rPr>
          <w:rFonts w:hint="default" w:ascii="Times New Roman" w:hAnsi="Times New Roman" w:eastAsia="宋体" w:cs="Times New Roman"/>
          <w:sz w:val="24"/>
          <w:szCs w:val="24"/>
          <w:u w:val="none"/>
          <w:lang w:val="en-US" w:eastAsia="zh-CN"/>
        </w:rPr>
        <w:t>19°</w:t>
      </w:r>
      <w:r>
        <w:rPr>
          <w:rFonts w:hint="eastAsia" w:ascii="Times New Roman" w:hAnsi="Times New Roman" w:eastAsia="宋体" w:cs="Times New Roman"/>
          <w:sz w:val="24"/>
          <w:szCs w:val="24"/>
          <w:u w:val="none"/>
          <w:lang w:val="en-US" w:eastAsia="zh-CN"/>
        </w:rPr>
        <w:t>31</w:t>
      </w:r>
      <w:r>
        <w:rPr>
          <w:rFonts w:hint="default" w:ascii="Times New Roman" w:hAnsi="Times New Roman" w:eastAsia="宋体" w:cs="Times New Roman"/>
          <w:sz w:val="24"/>
          <w:szCs w:val="24"/>
          <w:u w:val="none"/>
          <w:lang w:val="en-US" w:eastAsia="zh-CN"/>
        </w:rPr>
        <w:t>′</w:t>
      </w:r>
      <w:r>
        <w:rPr>
          <w:rFonts w:hint="default" w:ascii="Times New Roman" w:hAnsi="Times New Roman" w:eastAsia="宋体" w:cs="Times New Roman"/>
          <w:sz w:val="24"/>
          <w:szCs w:val="24"/>
          <w:u w:val="none"/>
        </w:rPr>
        <w:t xml:space="preserve"> </w:t>
      </w:r>
      <w:r>
        <w:rPr>
          <w:rFonts w:hint="eastAsia" w:ascii="Times New Roman" w:hAnsi="Times New Roman" w:eastAsia="宋体" w:cs="Times New Roman"/>
          <w:sz w:val="24"/>
          <w:szCs w:val="24"/>
          <w:u w:val="none"/>
          <w:lang w:val="en-US" w:eastAsia="zh-CN"/>
        </w:rPr>
        <w:t>18.67</w:t>
      </w:r>
      <w:r>
        <w:rPr>
          <w:rFonts w:hint="default" w:ascii="Times New Roman" w:hAnsi="Times New Roman" w:eastAsia="宋体" w:cs="Times New Roman"/>
          <w:sz w:val="24"/>
          <w:szCs w:val="24"/>
          <w:u w:val="none"/>
          <w:lang w:val="en-US" w:eastAsia="zh-CN"/>
        </w:rPr>
        <w:t>″</w:t>
      </w:r>
      <w:r>
        <w:rPr>
          <w:rFonts w:hint="default" w:ascii="Times New Roman" w:hAnsi="Times New Roman" w:eastAsia="宋体" w:cs="Times New Roman"/>
          <w:sz w:val="24"/>
          <w:szCs w:val="24"/>
        </w:rPr>
        <w:t>。</w:t>
      </w:r>
      <w:r>
        <w:rPr>
          <w:rFonts w:hint="default" w:ascii="Times New Roman" w:hAnsi="Times New Roman" w:eastAsia="宋体" w:cs="Times New Roman"/>
          <w:bCs/>
          <w:sz w:val="24"/>
          <w:szCs w:val="24"/>
          <w:lang w:val="en-US" w:eastAsia="zh-CN"/>
        </w:rPr>
        <w:t>企业于</w:t>
      </w:r>
      <w:r>
        <w:rPr>
          <w:rFonts w:hint="default" w:ascii="Times New Roman" w:hAnsi="Times New Roman" w:eastAsia="宋体" w:cs="Times New Roman"/>
          <w:bCs/>
          <w:sz w:val="24"/>
          <w:szCs w:val="24"/>
        </w:rPr>
        <w:t>2017年3月委托深圳鹏达信能源环保科技有限公司编制完成了《</w:t>
      </w:r>
      <w:r>
        <w:rPr>
          <w:rFonts w:hint="default" w:ascii="Times New Roman" w:hAnsi="Times New Roman" w:eastAsia="宋体" w:cs="Times New Roman"/>
          <w:sz w:val="24"/>
          <w:szCs w:val="24"/>
        </w:rPr>
        <w:t>文昌华兴丰润实业有限公司木材加工厂项目环境影响报告表</w:t>
      </w:r>
      <w:r>
        <w:rPr>
          <w:rFonts w:hint="default" w:ascii="Times New Roman" w:hAnsi="Times New Roman" w:eastAsia="宋体" w:cs="Times New Roman"/>
          <w:bCs/>
          <w:sz w:val="24"/>
          <w:szCs w:val="24"/>
        </w:rPr>
        <w:t>》，</w:t>
      </w:r>
      <w:r>
        <w:rPr>
          <w:rFonts w:hint="default" w:ascii="Times New Roman" w:hAnsi="Times New Roman" w:eastAsia="宋体" w:cs="Times New Roman"/>
          <w:bCs/>
          <w:sz w:val="24"/>
          <w:szCs w:val="24"/>
          <w:lang w:val="en-US" w:eastAsia="zh-CN"/>
        </w:rPr>
        <w:t>并</w:t>
      </w:r>
      <w:r>
        <w:rPr>
          <w:rFonts w:hint="default" w:ascii="Times New Roman" w:hAnsi="Times New Roman" w:eastAsia="宋体" w:cs="Times New Roman"/>
          <w:bCs/>
          <w:sz w:val="24"/>
          <w:szCs w:val="24"/>
        </w:rPr>
        <w:t>于2017年7月18号获得了文昌市生态环保局</w:t>
      </w:r>
      <w:r>
        <w:rPr>
          <w:rFonts w:hint="default" w:ascii="Times New Roman" w:hAnsi="Times New Roman" w:eastAsia="宋体" w:cs="Times New Roman"/>
          <w:bCs/>
          <w:sz w:val="24"/>
          <w:szCs w:val="24"/>
          <w:lang w:eastAsia="zh-CN"/>
        </w:rPr>
        <w:t>《</w:t>
      </w:r>
      <w:r>
        <w:rPr>
          <w:rFonts w:hint="default" w:ascii="Times New Roman" w:hAnsi="Times New Roman" w:eastAsia="宋体" w:cs="Times New Roman"/>
          <w:bCs/>
          <w:sz w:val="24"/>
          <w:szCs w:val="24"/>
          <w:lang w:val="en-US" w:eastAsia="zh-CN"/>
        </w:rPr>
        <w:t>关于批复</w:t>
      </w:r>
      <w:r>
        <w:rPr>
          <w:rFonts w:hint="default" w:ascii="Times New Roman" w:hAnsi="Times New Roman" w:eastAsia="宋体" w:cs="Times New Roman"/>
          <w:sz w:val="24"/>
          <w:szCs w:val="24"/>
        </w:rPr>
        <w:t>文昌华兴丰润实业有限公司木材加工厂项目环境</w:t>
      </w:r>
      <w:r>
        <w:rPr>
          <w:rFonts w:hint="default" w:ascii="Times New Roman" w:hAnsi="Times New Roman" w:eastAsia="宋体" w:cs="Times New Roman"/>
          <w:b w:val="0"/>
          <w:bCs w:val="0"/>
          <w:sz w:val="24"/>
          <w:szCs w:val="24"/>
        </w:rPr>
        <w:t>影响报告表</w:t>
      </w:r>
      <w:r>
        <w:rPr>
          <w:rFonts w:hint="default" w:ascii="Times New Roman" w:hAnsi="Times New Roman" w:eastAsia="宋体" w:cs="Times New Roman"/>
          <w:b w:val="0"/>
          <w:bCs w:val="0"/>
          <w:sz w:val="24"/>
          <w:szCs w:val="24"/>
          <w:lang w:val="en-US" w:eastAsia="zh-CN"/>
        </w:rPr>
        <w:t>的函</w:t>
      </w:r>
      <w:r>
        <w:rPr>
          <w:rFonts w:hint="default" w:ascii="Times New Roman" w:hAnsi="Times New Roman" w:eastAsia="宋体" w:cs="Times New Roman"/>
          <w:b w:val="0"/>
          <w:bCs w:val="0"/>
          <w:sz w:val="24"/>
          <w:szCs w:val="24"/>
          <w:lang w:eastAsia="zh-CN"/>
        </w:rPr>
        <w:t>》（</w:t>
      </w:r>
      <w:r>
        <w:rPr>
          <w:rFonts w:hint="default" w:ascii="Times New Roman" w:hAnsi="Times New Roman" w:eastAsia="宋体" w:cs="Times New Roman"/>
          <w:b w:val="0"/>
          <w:bCs w:val="0"/>
          <w:sz w:val="24"/>
          <w:szCs w:val="24"/>
        </w:rPr>
        <w:t>文环保函[2017]350号</w:t>
      </w:r>
      <w:r>
        <w:rPr>
          <w:rFonts w:hint="default" w:ascii="Times New Roman" w:hAnsi="Times New Roman" w:eastAsia="宋体" w:cs="Times New Roman"/>
          <w:b w:val="0"/>
          <w:bCs w:val="0"/>
          <w:sz w:val="24"/>
          <w:szCs w:val="24"/>
          <w:lang w:eastAsia="zh-CN"/>
        </w:rPr>
        <w:t>），</w:t>
      </w:r>
      <w:r>
        <w:rPr>
          <w:rFonts w:hint="default" w:ascii="Times New Roman" w:hAnsi="Times New Roman" w:eastAsia="宋体" w:cs="Times New Roman"/>
          <w:b w:val="0"/>
          <w:bCs w:val="0"/>
          <w:sz w:val="24"/>
          <w:szCs w:val="24"/>
          <w:lang w:val="en-US" w:eastAsia="zh-CN"/>
        </w:rPr>
        <w:t>后于</w:t>
      </w:r>
      <w:r>
        <w:rPr>
          <w:rFonts w:hint="default" w:ascii="Times New Roman" w:hAnsi="Times New Roman" w:eastAsia="宋体" w:cs="Times New Roman"/>
          <w:b w:val="0"/>
          <w:bCs w:val="0"/>
          <w:sz w:val="24"/>
          <w:szCs w:val="24"/>
        </w:rPr>
        <w:t>2018年3月</w:t>
      </w:r>
      <w:r>
        <w:rPr>
          <w:rFonts w:hint="default" w:ascii="Times New Roman" w:hAnsi="Times New Roman" w:eastAsia="宋体" w:cs="Times New Roman"/>
          <w:b w:val="0"/>
          <w:bCs w:val="0"/>
          <w:sz w:val="24"/>
          <w:szCs w:val="24"/>
          <w:lang w:val="en-US" w:eastAsia="zh-CN"/>
        </w:rPr>
        <w:t>企业完成</w:t>
      </w:r>
      <w:r>
        <w:rPr>
          <w:rFonts w:hint="default" w:ascii="Times New Roman" w:hAnsi="Times New Roman" w:eastAsia="宋体" w:cs="Times New Roman"/>
          <w:b w:val="0"/>
          <w:bCs w:val="0"/>
          <w:sz w:val="24"/>
          <w:szCs w:val="24"/>
          <w:highlight w:val="none"/>
          <w:lang w:val="en-US" w:eastAsia="zh-CN"/>
        </w:rPr>
        <w:t>验收。</w:t>
      </w:r>
      <w:r>
        <w:rPr>
          <w:rFonts w:hint="eastAsia" w:ascii="Times New Roman" w:hAnsi="Times New Roman" w:eastAsia="宋体" w:cs="Times New Roman"/>
          <w:b w:val="0"/>
          <w:bCs/>
          <w:color w:val="000000"/>
          <w:kern w:val="0"/>
          <w:sz w:val="24"/>
          <w:szCs w:val="24"/>
          <w:lang w:val="en-US" w:eastAsia="zh-CN" w:bidi="ar"/>
        </w:rPr>
        <w:t>企业于2020年3月取得“</w:t>
      </w:r>
      <w:r>
        <w:rPr>
          <w:rFonts w:hint="default" w:ascii="Times New Roman" w:hAnsi="Times New Roman" w:eastAsia="宋体" w:cs="Times New Roman"/>
          <w:b w:val="0"/>
          <w:bCs/>
          <w:color w:val="000000"/>
          <w:kern w:val="0"/>
          <w:sz w:val="24"/>
          <w:szCs w:val="24"/>
          <w:lang w:val="en-US" w:eastAsia="zh-CN" w:bidi="ar"/>
        </w:rPr>
        <w:t>固定污染源排污登记回执</w:t>
      </w:r>
      <w:r>
        <w:rPr>
          <w:rFonts w:hint="eastAsia" w:ascii="Times New Roman" w:hAnsi="Times New Roman" w:eastAsia="宋体" w:cs="Times New Roman"/>
          <w:b w:val="0"/>
          <w:bCs/>
          <w:color w:val="000000"/>
          <w:kern w:val="0"/>
          <w:sz w:val="24"/>
          <w:szCs w:val="24"/>
          <w:lang w:val="en-US" w:eastAsia="zh-CN" w:bidi="ar"/>
        </w:rPr>
        <w:t>”（</w:t>
      </w:r>
      <w:r>
        <w:rPr>
          <w:rFonts w:hint="default" w:ascii="Times New Roman" w:hAnsi="Times New Roman" w:eastAsia="宋体" w:cs="Times New Roman"/>
          <w:b w:val="0"/>
          <w:bCs/>
          <w:color w:val="000000"/>
          <w:kern w:val="0"/>
          <w:sz w:val="24"/>
          <w:szCs w:val="24"/>
          <w:lang w:val="en-US" w:eastAsia="zh-CN" w:bidi="ar"/>
        </w:rPr>
        <w:t>登记编号</w:t>
      </w:r>
      <w:r>
        <w:rPr>
          <w:rFonts w:hint="eastAsia" w:ascii="Times New Roman" w:hAnsi="Times New Roman" w:eastAsia="宋体" w:cs="Times New Roman"/>
          <w:b w:val="0"/>
          <w:bCs/>
          <w:color w:val="000000"/>
          <w:kern w:val="0"/>
          <w:sz w:val="24"/>
          <w:szCs w:val="24"/>
          <w:lang w:val="en-US" w:eastAsia="zh-CN" w:bidi="ar"/>
        </w:rPr>
        <w:t>：</w:t>
      </w:r>
      <w:r>
        <w:rPr>
          <w:rFonts w:hint="default" w:ascii="Times New Roman" w:hAnsi="Times New Roman" w:eastAsia="宋体" w:cs="Times New Roman"/>
          <w:b w:val="0"/>
          <w:bCs/>
          <w:color w:val="000000"/>
          <w:kern w:val="0"/>
          <w:sz w:val="24"/>
          <w:szCs w:val="24"/>
          <w:lang w:val="en-US" w:eastAsia="zh-CN" w:bidi="ar"/>
        </w:rPr>
        <w:t>914690050905446330001Y</w:t>
      </w:r>
      <w:r>
        <w:rPr>
          <w:rFonts w:hint="eastAsia" w:ascii="Times New Roman" w:hAnsi="Times New Roman" w:eastAsia="宋体" w:cs="Times New Roman"/>
          <w:b w:val="0"/>
          <w:bCs/>
          <w:color w:val="000000"/>
          <w:kern w:val="0"/>
          <w:sz w:val="24"/>
          <w:szCs w:val="24"/>
          <w:lang w:val="en-US" w:eastAsia="zh-CN" w:bidi="ar"/>
        </w:rPr>
        <w:t>），至2025年3月14日办理了排污登记延续。</w:t>
      </w:r>
    </w:p>
    <w:p w14:paraId="4790FDFE">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both"/>
        <w:textAlignment w:val="auto"/>
        <w:rPr>
          <w:rFonts w:hint="default"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color w:val="000000"/>
          <w:kern w:val="0"/>
          <w:sz w:val="24"/>
          <w:szCs w:val="24"/>
          <w:lang w:val="en-US" w:eastAsia="zh-CN" w:bidi="ar"/>
        </w:rPr>
        <w:t>后企业</w:t>
      </w:r>
      <w:r>
        <w:rPr>
          <w:rFonts w:hint="default" w:ascii="Times New Roman" w:hAnsi="Times New Roman" w:eastAsia="宋体" w:cs="Times New Roman"/>
          <w:b w:val="0"/>
          <w:bCs w:val="0"/>
          <w:color w:val="000000"/>
          <w:kern w:val="0"/>
          <w:sz w:val="24"/>
          <w:szCs w:val="24"/>
          <w:lang w:val="en-US" w:eastAsia="zh-CN" w:bidi="ar"/>
        </w:rPr>
        <w:t>增加木材</w:t>
      </w:r>
      <w:r>
        <w:rPr>
          <w:rFonts w:hint="eastAsia" w:ascii="Times New Roman" w:hAnsi="Times New Roman" w:eastAsia="宋体" w:cs="Times New Roman"/>
          <w:b w:val="0"/>
          <w:bCs w:val="0"/>
          <w:color w:val="000000"/>
          <w:kern w:val="0"/>
          <w:sz w:val="24"/>
          <w:szCs w:val="24"/>
          <w:lang w:val="en-US" w:eastAsia="zh-CN" w:bidi="ar"/>
        </w:rPr>
        <w:t>加工</w:t>
      </w:r>
      <w:r>
        <w:rPr>
          <w:rFonts w:hint="default" w:ascii="Times New Roman" w:hAnsi="Times New Roman" w:eastAsia="宋体" w:cs="Times New Roman"/>
          <w:b w:val="0"/>
          <w:bCs w:val="0"/>
          <w:color w:val="000000"/>
          <w:kern w:val="0"/>
          <w:sz w:val="24"/>
          <w:szCs w:val="24"/>
          <w:lang w:val="en-US" w:eastAsia="zh-CN" w:bidi="ar"/>
        </w:rPr>
        <w:t>生产规模，同时供热需求将随之变大</w:t>
      </w:r>
      <w:r>
        <w:rPr>
          <w:rFonts w:hint="eastAsia" w:ascii="Times New Roman" w:hAnsi="Times New Roman" w:eastAsia="宋体" w:cs="Times New Roman"/>
          <w:b w:val="0"/>
          <w:bCs w:val="0"/>
          <w:color w:val="000000"/>
          <w:kern w:val="0"/>
          <w:sz w:val="24"/>
          <w:szCs w:val="24"/>
          <w:lang w:val="en-US" w:eastAsia="zh-CN" w:bidi="ar"/>
        </w:rPr>
        <w:t>，</w:t>
      </w:r>
      <w:r>
        <w:rPr>
          <w:rFonts w:hint="default" w:ascii="Times New Roman" w:hAnsi="Times New Roman" w:eastAsia="宋体" w:cs="Times New Roman"/>
          <w:b w:val="0"/>
          <w:bCs w:val="0"/>
          <w:color w:val="000000"/>
          <w:kern w:val="0"/>
          <w:sz w:val="24"/>
          <w:szCs w:val="24"/>
          <w:lang w:val="en-US" w:eastAsia="zh-CN" w:bidi="ar"/>
        </w:rPr>
        <w:t>提出建设</w:t>
      </w:r>
      <w:r>
        <w:rPr>
          <w:rFonts w:hint="default" w:ascii="Times New Roman" w:hAnsi="Times New Roman" w:eastAsia="宋体" w:cs="Times New Roman"/>
          <w:b w:val="0"/>
          <w:bCs w:val="0"/>
          <w:sz w:val="24"/>
          <w:szCs w:val="24"/>
          <w:lang w:eastAsia="zh-CN"/>
        </w:rPr>
        <w:t>“</w:t>
      </w:r>
      <w:r>
        <w:rPr>
          <w:rFonts w:hint="default" w:ascii="Times New Roman" w:hAnsi="Times New Roman" w:eastAsia="宋体" w:cs="Times New Roman"/>
          <w:b w:val="0"/>
          <w:bCs w:val="0"/>
          <w:sz w:val="24"/>
          <w:szCs w:val="24"/>
        </w:rPr>
        <w:t>文昌华兴丰润实业有限公司木材加工厂</w:t>
      </w:r>
      <w:r>
        <w:rPr>
          <w:rFonts w:hint="default" w:ascii="Times New Roman" w:hAnsi="Times New Roman" w:eastAsia="宋体" w:cs="Times New Roman"/>
          <w:b w:val="0"/>
          <w:bCs w:val="0"/>
          <w:sz w:val="24"/>
          <w:szCs w:val="24"/>
          <w:lang w:val="en-US" w:eastAsia="zh-CN"/>
        </w:rPr>
        <w:t>改扩建项目（即本项目）</w:t>
      </w:r>
      <w:r>
        <w:rPr>
          <w:rFonts w:hint="default" w:ascii="Times New Roman" w:hAnsi="Times New Roman" w:eastAsia="宋体" w:cs="Times New Roman"/>
          <w:b w:val="0"/>
          <w:bCs w:val="0"/>
          <w:sz w:val="24"/>
          <w:szCs w:val="24"/>
          <w:lang w:eastAsia="zh-CN"/>
        </w:rPr>
        <w:t>”，</w:t>
      </w:r>
      <w:r>
        <w:rPr>
          <w:rFonts w:hint="eastAsia" w:ascii="Times New Roman" w:hAnsi="Times New Roman" w:eastAsia="宋体" w:cs="Times New Roman"/>
          <w:b w:val="0"/>
          <w:bCs w:val="0"/>
          <w:sz w:val="24"/>
          <w:szCs w:val="24"/>
          <w:lang w:val="en-US" w:eastAsia="zh-CN"/>
        </w:rPr>
        <w:t>并</w:t>
      </w:r>
      <w:r>
        <w:rPr>
          <w:rFonts w:hint="default" w:ascii="Times New Roman" w:hAnsi="Times New Roman" w:eastAsia="宋体" w:cs="Times New Roman"/>
          <w:bCs/>
          <w:sz w:val="24"/>
          <w:szCs w:val="24"/>
          <w:lang w:val="en-US" w:eastAsia="zh-CN"/>
        </w:rPr>
        <w:t>于</w:t>
      </w:r>
      <w:r>
        <w:rPr>
          <w:rFonts w:hint="default" w:ascii="Times New Roman" w:hAnsi="Times New Roman" w:eastAsia="宋体" w:cs="Times New Roman"/>
          <w:bCs/>
          <w:sz w:val="24"/>
          <w:szCs w:val="24"/>
        </w:rPr>
        <w:t>20</w:t>
      </w:r>
      <w:r>
        <w:rPr>
          <w:rFonts w:hint="eastAsia" w:ascii="Times New Roman" w:hAnsi="Times New Roman" w:eastAsia="宋体" w:cs="Times New Roman"/>
          <w:bCs/>
          <w:sz w:val="24"/>
          <w:szCs w:val="24"/>
          <w:lang w:val="en-US" w:eastAsia="zh-CN"/>
        </w:rPr>
        <w:t>25</w:t>
      </w:r>
      <w:r>
        <w:rPr>
          <w:rFonts w:hint="default" w:ascii="Times New Roman" w:hAnsi="Times New Roman" w:eastAsia="宋体" w:cs="Times New Roman"/>
          <w:bCs/>
          <w:sz w:val="24"/>
          <w:szCs w:val="24"/>
        </w:rPr>
        <w:t>年</w:t>
      </w:r>
      <w:r>
        <w:rPr>
          <w:rFonts w:hint="eastAsia" w:ascii="Times New Roman" w:hAnsi="Times New Roman" w:eastAsia="宋体" w:cs="Times New Roman"/>
          <w:bCs/>
          <w:sz w:val="24"/>
          <w:szCs w:val="24"/>
          <w:lang w:val="en-US" w:eastAsia="zh-CN"/>
        </w:rPr>
        <w:t>4</w:t>
      </w:r>
      <w:r>
        <w:rPr>
          <w:rFonts w:hint="default" w:ascii="Times New Roman" w:hAnsi="Times New Roman" w:eastAsia="宋体" w:cs="Times New Roman"/>
          <w:bCs/>
          <w:sz w:val="24"/>
          <w:szCs w:val="24"/>
        </w:rPr>
        <w:t>月委托</w:t>
      </w:r>
      <w:r>
        <w:rPr>
          <w:rFonts w:hint="eastAsia" w:ascii="Times New Roman" w:hAnsi="Times New Roman" w:eastAsia="宋体" w:cs="Times New Roman"/>
          <w:bCs/>
          <w:sz w:val="24"/>
          <w:szCs w:val="24"/>
          <w:lang w:val="en-US" w:eastAsia="zh-CN"/>
        </w:rPr>
        <w:t>海南芝南环保科技有限公司</w:t>
      </w:r>
      <w:r>
        <w:rPr>
          <w:rFonts w:hint="default" w:ascii="Times New Roman" w:hAnsi="Times New Roman" w:eastAsia="宋体" w:cs="Times New Roman"/>
          <w:bCs/>
          <w:sz w:val="24"/>
          <w:szCs w:val="24"/>
        </w:rPr>
        <w:t>编制完成了</w:t>
      </w:r>
      <w:r>
        <w:rPr>
          <w:rFonts w:hint="eastAsia" w:ascii="Times New Roman" w:hAnsi="Times New Roman" w:eastAsia="宋体" w:cs="Times New Roman"/>
          <w:bCs/>
          <w:sz w:val="24"/>
          <w:szCs w:val="24"/>
          <w:lang w:eastAsia="zh-CN"/>
        </w:rPr>
        <w:t>《</w:t>
      </w:r>
      <w:r>
        <w:rPr>
          <w:rFonts w:hint="default" w:ascii="Times New Roman" w:hAnsi="Times New Roman" w:eastAsia="宋体" w:cs="Times New Roman"/>
          <w:b w:val="0"/>
          <w:bCs w:val="0"/>
          <w:sz w:val="24"/>
          <w:szCs w:val="24"/>
        </w:rPr>
        <w:t>文昌华兴丰润实业有限公司木材加工厂</w:t>
      </w:r>
      <w:r>
        <w:rPr>
          <w:rFonts w:hint="default" w:ascii="Times New Roman" w:hAnsi="Times New Roman" w:eastAsia="宋体" w:cs="Times New Roman"/>
          <w:b w:val="0"/>
          <w:bCs w:val="0"/>
          <w:sz w:val="24"/>
          <w:szCs w:val="24"/>
          <w:lang w:val="en-US" w:eastAsia="zh-CN"/>
        </w:rPr>
        <w:t>改扩建项目</w:t>
      </w:r>
      <w:r>
        <w:rPr>
          <w:rFonts w:hint="default" w:ascii="Times New Roman" w:hAnsi="Times New Roman" w:eastAsia="宋体" w:cs="Times New Roman"/>
          <w:sz w:val="24"/>
          <w:szCs w:val="24"/>
        </w:rPr>
        <w:t>环境影响报告表</w:t>
      </w:r>
      <w:r>
        <w:rPr>
          <w:rFonts w:hint="eastAsia" w:ascii="Times New Roman" w:hAnsi="Times New Roman" w:eastAsia="宋体" w:cs="Times New Roman"/>
          <w:bCs/>
          <w:sz w:val="24"/>
          <w:szCs w:val="24"/>
          <w:lang w:eastAsia="zh-CN"/>
        </w:rPr>
        <w:t>》，</w:t>
      </w:r>
      <w:r>
        <w:rPr>
          <w:rFonts w:hint="eastAsia" w:ascii="Times New Roman" w:hAnsi="Times New Roman" w:eastAsia="宋体" w:cs="Times New Roman"/>
          <w:bCs/>
          <w:sz w:val="24"/>
          <w:szCs w:val="24"/>
          <w:lang w:val="en-US" w:eastAsia="zh-CN"/>
        </w:rPr>
        <w:t>于</w:t>
      </w:r>
      <w:r>
        <w:rPr>
          <w:rFonts w:hint="default" w:ascii="Times New Roman" w:hAnsi="Times New Roman" w:eastAsia="宋体" w:cs="Times New Roman"/>
          <w:bCs/>
          <w:sz w:val="24"/>
          <w:szCs w:val="24"/>
        </w:rPr>
        <w:t>20</w:t>
      </w:r>
      <w:r>
        <w:rPr>
          <w:rFonts w:hint="eastAsia" w:ascii="Times New Roman" w:hAnsi="Times New Roman" w:eastAsia="宋体" w:cs="Times New Roman"/>
          <w:bCs/>
          <w:sz w:val="24"/>
          <w:szCs w:val="24"/>
          <w:lang w:val="en-US" w:eastAsia="zh-CN"/>
        </w:rPr>
        <w:t>25</w:t>
      </w:r>
      <w:r>
        <w:rPr>
          <w:rFonts w:hint="default" w:ascii="Times New Roman" w:hAnsi="Times New Roman" w:eastAsia="宋体" w:cs="Times New Roman"/>
          <w:bCs/>
          <w:sz w:val="24"/>
          <w:szCs w:val="24"/>
        </w:rPr>
        <w:t>年</w:t>
      </w:r>
      <w:r>
        <w:rPr>
          <w:rFonts w:hint="eastAsia" w:ascii="Times New Roman" w:hAnsi="Times New Roman" w:eastAsia="宋体" w:cs="Times New Roman"/>
          <w:bCs/>
          <w:sz w:val="24"/>
          <w:szCs w:val="24"/>
          <w:lang w:val="en-US" w:eastAsia="zh-CN"/>
        </w:rPr>
        <w:t>4</w:t>
      </w:r>
      <w:r>
        <w:rPr>
          <w:rFonts w:hint="default" w:ascii="Times New Roman" w:hAnsi="Times New Roman" w:eastAsia="宋体" w:cs="Times New Roman"/>
          <w:bCs/>
          <w:sz w:val="24"/>
          <w:szCs w:val="24"/>
        </w:rPr>
        <w:t>月</w:t>
      </w:r>
      <w:r>
        <w:rPr>
          <w:rFonts w:hint="eastAsia" w:ascii="Times New Roman" w:hAnsi="Times New Roman" w:eastAsia="宋体" w:cs="Times New Roman"/>
          <w:bCs/>
          <w:sz w:val="24"/>
          <w:szCs w:val="24"/>
          <w:lang w:val="en-US" w:eastAsia="zh-CN"/>
        </w:rPr>
        <w:t>28日</w:t>
      </w:r>
      <w:r>
        <w:rPr>
          <w:rFonts w:hint="default" w:ascii="Times New Roman" w:hAnsi="Times New Roman" w:eastAsia="宋体" w:cs="Times New Roman"/>
          <w:bCs/>
          <w:sz w:val="24"/>
          <w:szCs w:val="24"/>
        </w:rPr>
        <w:t>获得了文昌市</w:t>
      </w:r>
      <w:r>
        <w:rPr>
          <w:rFonts w:hint="eastAsia" w:ascii="Times New Roman" w:hAnsi="Times New Roman" w:eastAsia="宋体" w:cs="Times New Roman"/>
          <w:bCs/>
          <w:sz w:val="24"/>
          <w:szCs w:val="24"/>
          <w:lang w:val="en-US" w:eastAsia="zh-CN"/>
        </w:rPr>
        <w:t>营商环境建设</w:t>
      </w:r>
      <w:r>
        <w:rPr>
          <w:rFonts w:hint="default" w:ascii="Times New Roman" w:hAnsi="Times New Roman" w:eastAsia="宋体" w:cs="Times New Roman"/>
          <w:bCs/>
          <w:sz w:val="24"/>
          <w:szCs w:val="24"/>
        </w:rPr>
        <w:t>局</w:t>
      </w:r>
      <w:r>
        <w:rPr>
          <w:rFonts w:hint="eastAsia" w:ascii="Times New Roman" w:hAnsi="Times New Roman" w:eastAsia="宋体" w:cs="Times New Roman"/>
          <w:bCs/>
          <w:sz w:val="24"/>
          <w:szCs w:val="24"/>
          <w:lang w:eastAsia="zh-CN"/>
        </w:rPr>
        <w:t>《</w:t>
      </w:r>
      <w:r>
        <w:rPr>
          <w:rFonts w:hint="default" w:ascii="Times New Roman" w:hAnsi="Times New Roman" w:eastAsia="宋体" w:cs="Times New Roman"/>
          <w:b w:val="0"/>
          <w:bCs w:val="0"/>
          <w:sz w:val="24"/>
          <w:szCs w:val="24"/>
          <w:lang w:eastAsia="zh-CN"/>
        </w:rPr>
        <w:t>关于文昌华兴丰润实业有限公司木材加工厂改扩建项目环境影响报告表的批复</w:t>
      </w:r>
      <w:r>
        <w:rPr>
          <w:rFonts w:hint="eastAsia" w:ascii="Times New Roman" w:hAnsi="Times New Roman" w:eastAsia="宋体" w:cs="Times New Roman"/>
          <w:bCs/>
          <w:sz w:val="24"/>
          <w:szCs w:val="24"/>
          <w:lang w:eastAsia="zh-CN"/>
        </w:rPr>
        <w:t>》</w:t>
      </w:r>
      <w:r>
        <w:rPr>
          <w:rFonts w:hint="default" w:ascii="Times New Roman" w:hAnsi="Times New Roman" w:eastAsia="宋体" w:cs="Times New Roman"/>
          <w:b w:val="0"/>
          <w:bCs w:val="0"/>
          <w:sz w:val="24"/>
          <w:szCs w:val="24"/>
          <w:lang w:eastAsia="zh-CN"/>
        </w:rPr>
        <w:t>（</w:t>
      </w:r>
      <w:r>
        <w:rPr>
          <w:rFonts w:hint="default" w:ascii="Times New Roman" w:hAnsi="Times New Roman" w:eastAsia="宋体" w:cs="Times New Roman"/>
          <w:b w:val="0"/>
          <w:bCs w:val="0"/>
          <w:sz w:val="24"/>
          <w:szCs w:val="24"/>
        </w:rPr>
        <w:t>文</w:t>
      </w:r>
      <w:r>
        <w:rPr>
          <w:rFonts w:hint="eastAsia" w:ascii="Times New Roman" w:hAnsi="Times New Roman" w:eastAsia="宋体" w:cs="Times New Roman"/>
          <w:b w:val="0"/>
          <w:bCs w:val="0"/>
          <w:sz w:val="24"/>
          <w:szCs w:val="24"/>
          <w:lang w:val="en-US" w:eastAsia="zh-CN"/>
        </w:rPr>
        <w:t>营批</w:t>
      </w:r>
      <w:r>
        <w:rPr>
          <w:rFonts w:hint="default" w:ascii="Times New Roman" w:hAnsi="Times New Roman" w:eastAsia="宋体" w:cs="Times New Roman"/>
          <w:b w:val="0"/>
          <w:bCs w:val="0"/>
          <w:sz w:val="24"/>
          <w:szCs w:val="24"/>
        </w:rPr>
        <w:t>[20</w:t>
      </w:r>
      <w:r>
        <w:rPr>
          <w:rFonts w:hint="eastAsia" w:ascii="Times New Roman" w:hAnsi="Times New Roman" w:eastAsia="宋体" w:cs="Times New Roman"/>
          <w:b w:val="0"/>
          <w:bCs w:val="0"/>
          <w:sz w:val="24"/>
          <w:szCs w:val="24"/>
          <w:lang w:val="en-US" w:eastAsia="zh-CN"/>
        </w:rPr>
        <w:t>25</w:t>
      </w:r>
      <w:r>
        <w:rPr>
          <w:rFonts w:hint="default" w:ascii="Times New Roman" w:hAnsi="Times New Roman" w:eastAsia="宋体" w:cs="Times New Roman"/>
          <w:b w:val="0"/>
          <w:bCs w:val="0"/>
          <w:sz w:val="24"/>
          <w:szCs w:val="24"/>
        </w:rPr>
        <w:t>]</w:t>
      </w:r>
      <w:r>
        <w:rPr>
          <w:rFonts w:hint="eastAsia" w:ascii="Times New Roman" w:hAnsi="Times New Roman" w:eastAsia="宋体" w:cs="Times New Roman"/>
          <w:b w:val="0"/>
          <w:bCs w:val="0"/>
          <w:sz w:val="24"/>
          <w:szCs w:val="24"/>
          <w:lang w:val="en-US" w:eastAsia="zh-CN"/>
        </w:rPr>
        <w:t>68</w:t>
      </w:r>
      <w:r>
        <w:rPr>
          <w:rFonts w:hint="default" w:ascii="Times New Roman" w:hAnsi="Times New Roman" w:eastAsia="宋体" w:cs="Times New Roman"/>
          <w:b w:val="0"/>
          <w:bCs w:val="0"/>
          <w:sz w:val="24"/>
          <w:szCs w:val="24"/>
        </w:rPr>
        <w:t>号</w:t>
      </w:r>
      <w:r>
        <w:rPr>
          <w:rFonts w:hint="default" w:ascii="Times New Roman" w:hAnsi="Times New Roman" w:eastAsia="宋体" w:cs="Times New Roman"/>
          <w:b w:val="0"/>
          <w:bCs w:val="0"/>
          <w:sz w:val="24"/>
          <w:szCs w:val="24"/>
          <w:lang w:eastAsia="zh-CN"/>
        </w:rPr>
        <w:t>）</w:t>
      </w:r>
      <w:r>
        <w:rPr>
          <w:rFonts w:hint="eastAsia" w:ascii="Times New Roman" w:hAnsi="Times New Roman" w:eastAsia="宋体" w:cs="Times New Roman"/>
          <w:b w:val="0"/>
          <w:bCs w:val="0"/>
          <w:sz w:val="24"/>
          <w:szCs w:val="24"/>
          <w:lang w:eastAsia="zh-CN"/>
        </w:rPr>
        <w:t>。</w:t>
      </w:r>
      <w:r>
        <w:rPr>
          <w:rFonts w:hint="eastAsia" w:ascii="Times New Roman" w:hAnsi="Times New Roman" w:eastAsia="宋体" w:cs="Times New Roman"/>
          <w:b w:val="0"/>
          <w:bCs/>
          <w:color w:val="000000"/>
          <w:kern w:val="0"/>
          <w:sz w:val="24"/>
          <w:szCs w:val="24"/>
          <w:lang w:val="en-US" w:eastAsia="zh-CN" w:bidi="ar"/>
        </w:rPr>
        <w:t>企业于</w:t>
      </w:r>
      <w:r>
        <w:rPr>
          <w:rFonts w:hint="eastAsia" w:ascii="Times New Roman" w:hAnsi="Times New Roman" w:eastAsia="宋体" w:cs="Times New Roman"/>
          <w:b w:val="0"/>
          <w:bCs/>
          <w:color w:val="000000"/>
          <w:kern w:val="0"/>
          <w:sz w:val="24"/>
          <w:szCs w:val="24"/>
          <w:highlight w:val="none"/>
          <w:lang w:val="en-US" w:eastAsia="zh-CN" w:bidi="ar"/>
        </w:rPr>
        <w:t>2025年11月20日</w:t>
      </w:r>
      <w:r>
        <w:rPr>
          <w:rFonts w:hint="eastAsia" w:ascii="Times New Roman" w:hAnsi="Times New Roman" w:eastAsia="宋体" w:cs="Times New Roman"/>
          <w:b w:val="0"/>
          <w:bCs/>
          <w:color w:val="000000"/>
          <w:kern w:val="0"/>
          <w:sz w:val="24"/>
          <w:szCs w:val="24"/>
          <w:lang w:val="en-US" w:eastAsia="zh-CN" w:bidi="ar"/>
        </w:rPr>
        <w:t>，相应办理了排污登记变更。</w:t>
      </w:r>
    </w:p>
    <w:p w14:paraId="33D84951">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sz w:val="24"/>
        </w:rPr>
      </w:pPr>
      <w:bookmarkStart w:id="3" w:name="OLE_LINK1"/>
      <w:r>
        <w:rPr>
          <w:rFonts w:hint="default" w:ascii="Times New Roman" w:hAnsi="Times New Roman" w:eastAsia="宋体" w:cs="Times New Roman"/>
          <w:sz w:val="24"/>
        </w:rPr>
        <w:t>根据环评报告及批复，</w:t>
      </w:r>
      <w:bookmarkEnd w:id="3"/>
      <w:r>
        <w:rPr>
          <w:rFonts w:hint="default" w:ascii="Times New Roman" w:hAnsi="Times New Roman" w:eastAsia="宋体" w:cs="Times New Roman"/>
          <w:sz w:val="24"/>
          <w:szCs w:val="24"/>
          <w:lang w:val="en-US" w:eastAsia="zh-CN"/>
        </w:rPr>
        <w:t>项目位于</w:t>
      </w:r>
      <w:r>
        <w:rPr>
          <w:rFonts w:hint="default" w:ascii="Times New Roman" w:hAnsi="Times New Roman" w:eastAsia="宋体" w:cs="Times New Roman"/>
          <w:sz w:val="24"/>
          <w:szCs w:val="24"/>
        </w:rPr>
        <w:t>文昌市文城镇排城村委会福星周村</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color w:val="000000"/>
          <w:kern w:val="0"/>
          <w:sz w:val="24"/>
          <w:szCs w:val="24"/>
          <w:lang w:val="en-US" w:eastAsia="zh-CN" w:bidi="ar"/>
        </w:rPr>
        <w:t>厂区总用地面积</w:t>
      </w:r>
      <w:r>
        <w:rPr>
          <w:rFonts w:hint="default" w:ascii="Times New Roman" w:hAnsi="Times New Roman" w:eastAsia="宋体" w:cs="Times New Roman"/>
          <w:sz w:val="24"/>
          <w:szCs w:val="24"/>
          <w:lang w:val="en-US" w:eastAsia="zh-CN"/>
        </w:rPr>
        <w:t>17459.06m</w:t>
      </w:r>
      <w:r>
        <w:rPr>
          <w:rFonts w:hint="default" w:ascii="Times New Roman" w:hAnsi="Times New Roman" w:eastAsia="宋体" w:cs="Times New Roman"/>
          <w:sz w:val="24"/>
          <w:szCs w:val="24"/>
          <w:vertAlign w:val="superscript"/>
          <w:lang w:val="en-US" w:eastAsia="zh-CN"/>
        </w:rPr>
        <w:t>2</w:t>
      </w:r>
      <w:r>
        <w:rPr>
          <w:rFonts w:hint="default" w:ascii="Times New Roman" w:hAnsi="Times New Roman" w:eastAsia="宋体" w:cs="Times New Roman"/>
          <w:sz w:val="24"/>
          <w:szCs w:val="24"/>
          <w:lang w:val="en-US" w:eastAsia="zh-CN"/>
        </w:rPr>
        <w:t>，建筑面积约10871m</w:t>
      </w:r>
      <w:r>
        <w:rPr>
          <w:rFonts w:hint="default" w:ascii="Times New Roman" w:hAnsi="Times New Roman" w:eastAsia="宋体" w:cs="Times New Roman"/>
          <w:sz w:val="24"/>
          <w:szCs w:val="24"/>
          <w:vertAlign w:val="superscript"/>
          <w:lang w:val="en-US" w:eastAsia="zh-CN"/>
        </w:rPr>
        <w:t>2</w:t>
      </w:r>
      <w:r>
        <w:rPr>
          <w:rFonts w:hint="default" w:ascii="Times New Roman" w:hAnsi="Times New Roman" w:eastAsia="宋体" w:cs="Times New Roman"/>
          <w:sz w:val="24"/>
          <w:szCs w:val="24"/>
          <w:vertAlign w:val="baseline"/>
          <w:lang w:val="en-US" w:eastAsia="zh-CN"/>
        </w:rPr>
        <w:t>，主要建设内容</w:t>
      </w:r>
      <w:r>
        <w:rPr>
          <w:rFonts w:hint="default" w:ascii="Times New Roman" w:hAnsi="Times New Roman" w:eastAsia="宋体" w:cs="Times New Roman"/>
          <w:b w:val="0"/>
          <w:bCs w:val="0"/>
          <w:sz w:val="24"/>
          <w:szCs w:val="24"/>
          <w:lang w:val="en-US" w:eastAsia="zh-CN"/>
        </w:rPr>
        <w:t>包括：厂区新建板材加工车间、木板胶合拼接车间，增加原产品生产规模，增加新产品种类；将原有2台生物质锅炉（4t/h+2t/h，一用一备）拆除，改建为1台10t/h的生物质专用锅炉，增加供热量；以及完善其他配套设施。</w:t>
      </w:r>
      <w:r>
        <w:rPr>
          <w:rFonts w:hint="default" w:ascii="Times New Roman" w:hAnsi="Times New Roman" w:eastAsia="宋体" w:cs="Times New Roman"/>
          <w:color w:val="000000"/>
          <w:kern w:val="0"/>
          <w:sz w:val="24"/>
          <w:szCs w:val="24"/>
          <w:lang w:val="en-US" w:eastAsia="zh-CN" w:bidi="ar"/>
        </w:rPr>
        <w:t>其中①原木加工能力提升：</w:t>
      </w:r>
      <w:r>
        <w:rPr>
          <w:rFonts w:hint="default" w:ascii="Times New Roman" w:hAnsi="Times New Roman" w:cs="Times New Roman"/>
          <w:sz w:val="24"/>
          <w:szCs w:val="24"/>
        </w:rPr>
        <w:t>马占相思</w:t>
      </w:r>
      <w:r>
        <w:rPr>
          <w:rFonts w:hint="default" w:ascii="Times New Roman" w:hAnsi="Times New Roman" w:cs="Times New Roman"/>
          <w:sz w:val="24"/>
          <w:szCs w:val="24"/>
          <w:lang w:val="en-US" w:eastAsia="zh-CN"/>
        </w:rPr>
        <w:t>木</w:t>
      </w:r>
      <w:r>
        <w:rPr>
          <w:rFonts w:hint="default" w:ascii="Times New Roman" w:hAnsi="Times New Roman" w:cs="Times New Roman"/>
          <w:sz w:val="24"/>
          <w:szCs w:val="24"/>
        </w:rPr>
        <w:t>加工</w:t>
      </w:r>
      <w:r>
        <w:rPr>
          <w:rFonts w:hint="default" w:ascii="Times New Roman" w:hAnsi="Times New Roman" w:cs="Times New Roman"/>
          <w:sz w:val="24"/>
          <w:szCs w:val="24"/>
          <w:lang w:val="en-US" w:eastAsia="zh-CN"/>
        </w:rPr>
        <w:t>增加1</w:t>
      </w:r>
      <w:r>
        <w:rPr>
          <w:rFonts w:hint="default" w:ascii="Times New Roman" w:hAnsi="Times New Roman" w:cs="Times New Roman"/>
          <w:sz w:val="24"/>
          <w:szCs w:val="24"/>
        </w:rPr>
        <w:t>0000吨/年</w:t>
      </w:r>
      <w:r>
        <w:rPr>
          <w:rFonts w:hint="default" w:ascii="Times New Roman" w:hAnsi="Times New Roman" w:cs="Times New Roman"/>
          <w:sz w:val="24"/>
          <w:szCs w:val="24"/>
          <w:lang w:eastAsia="zh-CN"/>
        </w:rPr>
        <w:t>，</w:t>
      </w:r>
      <w:r>
        <w:rPr>
          <w:rFonts w:hint="default" w:ascii="Times New Roman" w:hAnsi="Times New Roman" w:cs="Times New Roman"/>
          <w:sz w:val="24"/>
          <w:szCs w:val="24"/>
          <w:lang w:val="en-US" w:eastAsia="zh-CN"/>
        </w:rPr>
        <w:t>改扩建后全厂</w:t>
      </w:r>
      <w:r>
        <w:rPr>
          <w:rFonts w:hint="default" w:ascii="Times New Roman" w:hAnsi="Times New Roman" w:cs="Times New Roman"/>
          <w:sz w:val="24"/>
          <w:szCs w:val="24"/>
        </w:rPr>
        <w:t>马占相思</w:t>
      </w:r>
      <w:r>
        <w:rPr>
          <w:rFonts w:hint="default" w:ascii="Times New Roman" w:hAnsi="Times New Roman" w:cs="Times New Roman"/>
          <w:sz w:val="24"/>
          <w:szCs w:val="24"/>
          <w:lang w:val="en-US" w:eastAsia="zh-CN"/>
        </w:rPr>
        <w:t>木</w:t>
      </w:r>
      <w:r>
        <w:rPr>
          <w:rFonts w:hint="default" w:ascii="Times New Roman" w:hAnsi="Times New Roman" w:cs="Times New Roman"/>
          <w:sz w:val="24"/>
          <w:szCs w:val="24"/>
        </w:rPr>
        <w:t>加工</w:t>
      </w:r>
      <w:r>
        <w:rPr>
          <w:rFonts w:hint="default" w:ascii="Times New Roman" w:hAnsi="Times New Roman" w:cs="Times New Roman"/>
          <w:sz w:val="24"/>
          <w:szCs w:val="24"/>
          <w:lang w:val="en-US" w:eastAsia="zh-CN"/>
        </w:rPr>
        <w:t>20000</w:t>
      </w:r>
      <w:r>
        <w:rPr>
          <w:rFonts w:hint="default" w:ascii="Times New Roman" w:hAnsi="Times New Roman" w:cs="Times New Roman"/>
          <w:sz w:val="24"/>
          <w:szCs w:val="24"/>
        </w:rPr>
        <w:t>吨/年</w:t>
      </w:r>
      <w:r>
        <w:rPr>
          <w:rFonts w:hint="default" w:ascii="Times New Roman" w:hAnsi="Times New Roman" w:cs="Times New Roman"/>
          <w:sz w:val="24"/>
          <w:szCs w:val="24"/>
          <w:lang w:eastAsia="zh-CN"/>
        </w:rPr>
        <w:t>；</w:t>
      </w:r>
      <w:r>
        <w:rPr>
          <w:rFonts w:hint="default" w:ascii="Times New Roman" w:hAnsi="Times New Roman" w:cs="Times New Roman"/>
          <w:sz w:val="24"/>
          <w:szCs w:val="24"/>
          <w:lang w:val="en-US" w:eastAsia="zh-CN"/>
        </w:rPr>
        <w:t>新增橡胶木加工2</w:t>
      </w:r>
      <w:r>
        <w:rPr>
          <w:rFonts w:hint="default" w:ascii="Times New Roman" w:hAnsi="Times New Roman" w:cs="Times New Roman"/>
          <w:sz w:val="24"/>
          <w:szCs w:val="24"/>
        </w:rPr>
        <w:t>0000吨/年</w:t>
      </w:r>
      <w:r>
        <w:rPr>
          <w:rFonts w:hint="default" w:ascii="Times New Roman" w:hAnsi="Times New Roman" w:cs="Times New Roman"/>
          <w:sz w:val="24"/>
          <w:szCs w:val="24"/>
          <w:lang w:eastAsia="zh-CN"/>
        </w:rPr>
        <w:t>；</w:t>
      </w:r>
      <w:r>
        <w:rPr>
          <w:rFonts w:hint="default" w:ascii="Times New Roman" w:hAnsi="Times New Roman" w:cs="Times New Roman"/>
          <w:sz w:val="24"/>
          <w:szCs w:val="24"/>
          <w:lang w:val="en-US" w:eastAsia="zh-CN"/>
        </w:rPr>
        <w:t>②生产规模</w:t>
      </w:r>
      <w:r>
        <w:rPr>
          <w:rFonts w:hint="default" w:ascii="Times New Roman" w:hAnsi="Times New Roman" w:cs="Times New Roman"/>
          <w:sz w:val="24"/>
          <w:szCs w:val="24"/>
          <w:lang w:eastAsia="zh-CN"/>
        </w:rPr>
        <w:t>：</w:t>
      </w:r>
      <w:r>
        <w:rPr>
          <w:rFonts w:hint="default" w:ascii="Times New Roman" w:hAnsi="Times New Roman" w:cs="Times New Roman"/>
          <w:sz w:val="24"/>
          <w:szCs w:val="24"/>
        </w:rPr>
        <w:t>木条</w:t>
      </w:r>
      <w:r>
        <w:rPr>
          <w:rFonts w:hint="default" w:ascii="Times New Roman" w:hAnsi="Times New Roman" w:cs="Times New Roman"/>
          <w:sz w:val="24"/>
          <w:szCs w:val="24"/>
          <w:lang w:eastAsia="zh-CN"/>
        </w:rPr>
        <w:t>（</w:t>
      </w:r>
      <w:r>
        <w:rPr>
          <w:rFonts w:hint="default" w:ascii="Times New Roman" w:hAnsi="Times New Roman" w:cs="Times New Roman"/>
          <w:sz w:val="24"/>
          <w:szCs w:val="24"/>
          <w:lang w:val="en-US" w:eastAsia="zh-CN"/>
        </w:rPr>
        <w:t>方木</w:t>
      </w:r>
      <w:r>
        <w:rPr>
          <w:rFonts w:hint="default" w:ascii="Times New Roman" w:hAnsi="Times New Roman" w:cs="Times New Roman"/>
          <w:sz w:val="24"/>
          <w:szCs w:val="24"/>
          <w:lang w:eastAsia="zh-CN"/>
        </w:rPr>
        <w:t>）</w:t>
      </w:r>
      <w:r>
        <w:rPr>
          <w:rFonts w:hint="default" w:ascii="Times New Roman" w:hAnsi="Times New Roman" w:cs="Times New Roman"/>
          <w:sz w:val="24"/>
          <w:szCs w:val="24"/>
          <w:lang w:val="en-US" w:eastAsia="zh-CN"/>
        </w:rPr>
        <w:t>增加18000</w:t>
      </w:r>
      <w:r>
        <w:rPr>
          <w:rFonts w:hint="default" w:ascii="Times New Roman" w:hAnsi="Times New Roman" w:cs="Times New Roman"/>
          <w:sz w:val="24"/>
          <w:szCs w:val="24"/>
        </w:rPr>
        <w:t>吨/年</w:t>
      </w:r>
      <w:r>
        <w:rPr>
          <w:rFonts w:hint="default" w:ascii="Times New Roman" w:hAnsi="Times New Roman" w:cs="Times New Roman"/>
          <w:sz w:val="24"/>
          <w:szCs w:val="24"/>
          <w:lang w:eastAsia="zh-CN"/>
        </w:rPr>
        <w:t>，</w:t>
      </w:r>
      <w:r>
        <w:rPr>
          <w:rFonts w:hint="default" w:ascii="Times New Roman" w:hAnsi="Times New Roman" w:cs="Times New Roman"/>
          <w:sz w:val="24"/>
          <w:szCs w:val="24"/>
          <w:lang w:val="en-US" w:eastAsia="zh-CN"/>
        </w:rPr>
        <w:t>改扩建后全厂合计24</w:t>
      </w:r>
      <w:r>
        <w:rPr>
          <w:rFonts w:hint="default" w:ascii="Times New Roman" w:hAnsi="Times New Roman" w:cs="Times New Roman"/>
          <w:sz w:val="24"/>
          <w:szCs w:val="24"/>
        </w:rPr>
        <w:t>000吨/年</w:t>
      </w:r>
      <w:r>
        <w:rPr>
          <w:rFonts w:hint="default" w:ascii="Times New Roman" w:hAnsi="Times New Roman" w:cs="Times New Roman"/>
          <w:sz w:val="24"/>
          <w:szCs w:val="24"/>
          <w:lang w:eastAsia="zh-CN"/>
        </w:rPr>
        <w:t>，</w:t>
      </w:r>
      <w:r>
        <w:rPr>
          <w:rFonts w:hint="default" w:ascii="Times New Roman" w:hAnsi="Times New Roman" w:cs="Times New Roman"/>
          <w:sz w:val="24"/>
          <w:szCs w:val="24"/>
          <w:lang w:val="en-US" w:eastAsia="zh-CN"/>
        </w:rPr>
        <w:t>新增产品木单板6</w:t>
      </w:r>
      <w:r>
        <w:rPr>
          <w:rFonts w:hint="default" w:ascii="Times New Roman" w:hAnsi="Times New Roman" w:cs="Times New Roman"/>
          <w:sz w:val="24"/>
          <w:szCs w:val="24"/>
        </w:rPr>
        <w:t>000吨/年</w:t>
      </w:r>
      <w:r>
        <w:rPr>
          <w:rFonts w:hint="default" w:ascii="Times New Roman" w:hAnsi="Times New Roman" w:cs="Times New Roman"/>
          <w:sz w:val="24"/>
          <w:szCs w:val="24"/>
          <w:lang w:eastAsia="zh-CN"/>
        </w:rPr>
        <w:t>，</w:t>
      </w:r>
      <w:r>
        <w:rPr>
          <w:rFonts w:hint="default" w:ascii="Times New Roman" w:hAnsi="Times New Roman" w:cs="Times New Roman"/>
          <w:sz w:val="24"/>
          <w:szCs w:val="24"/>
          <w:lang w:val="en-US" w:eastAsia="zh-CN"/>
        </w:rPr>
        <w:t>新增产品木拼接板3</w:t>
      </w:r>
      <w:r>
        <w:rPr>
          <w:rFonts w:hint="default" w:ascii="Times New Roman" w:hAnsi="Times New Roman" w:cs="Times New Roman"/>
          <w:sz w:val="24"/>
          <w:szCs w:val="24"/>
        </w:rPr>
        <w:t>000吨/年</w:t>
      </w:r>
      <w:r>
        <w:rPr>
          <w:rFonts w:hint="default" w:ascii="Times New Roman" w:hAnsi="Times New Roman" w:cs="Times New Roman"/>
          <w:sz w:val="24"/>
          <w:szCs w:val="24"/>
          <w:lang w:eastAsia="zh-CN"/>
        </w:rPr>
        <w:t>。</w:t>
      </w:r>
      <w:r>
        <w:rPr>
          <w:rFonts w:hint="default" w:ascii="Times New Roman" w:hAnsi="Times New Roman" w:eastAsia="宋体" w:cs="Times New Roman"/>
          <w:color w:val="000000"/>
          <w:kern w:val="0"/>
          <w:sz w:val="24"/>
          <w:szCs w:val="24"/>
          <w:lang w:val="en-US" w:eastAsia="zh-CN" w:bidi="ar"/>
        </w:rPr>
        <w:t>本次改扩建项目预计总投资</w:t>
      </w:r>
      <w:r>
        <w:rPr>
          <w:rFonts w:hint="default" w:ascii="Times New Roman" w:hAnsi="Times New Roman" w:eastAsia="宋体" w:cs="Times New Roman"/>
          <w:color w:val="000000"/>
          <w:kern w:val="0"/>
          <w:sz w:val="24"/>
          <w:szCs w:val="24"/>
          <w:highlight w:val="none"/>
          <w:lang w:val="en-US" w:eastAsia="zh-CN" w:bidi="ar"/>
        </w:rPr>
        <w:t>350万元，其中环保投资80万元，占比总投资的22.9%</w:t>
      </w:r>
      <w:r>
        <w:rPr>
          <w:rFonts w:hint="default" w:ascii="Times New Roman" w:hAnsi="Times New Roman" w:eastAsia="宋体" w:cs="Times New Roman"/>
          <w:color w:val="000000"/>
          <w:kern w:val="0"/>
          <w:sz w:val="24"/>
          <w:szCs w:val="24"/>
          <w:lang w:val="en-US" w:eastAsia="zh-CN" w:bidi="ar"/>
        </w:rPr>
        <w:t>。</w:t>
      </w:r>
    </w:p>
    <w:p w14:paraId="54CCCBF6">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lang w:bidi="ar"/>
        </w:rPr>
        <w:t>根据验收现场勘察，项目</w:t>
      </w:r>
      <w:r>
        <w:rPr>
          <w:rFonts w:hint="default" w:ascii="Times New Roman" w:hAnsi="Times New Roman" w:eastAsia="宋体" w:cs="Times New Roman"/>
          <w:color w:val="000000"/>
          <w:kern w:val="0"/>
          <w:sz w:val="24"/>
          <w:lang w:val="en-US" w:eastAsia="zh-CN" w:bidi="ar"/>
        </w:rPr>
        <w:t>实际</w:t>
      </w:r>
      <w:r>
        <w:rPr>
          <w:rFonts w:hint="default" w:ascii="Times New Roman" w:hAnsi="Times New Roman" w:eastAsia="宋体" w:cs="Times New Roman"/>
          <w:color w:val="000000"/>
          <w:kern w:val="0"/>
          <w:sz w:val="24"/>
          <w:lang w:bidi="ar"/>
        </w:rPr>
        <w:t>建设于</w:t>
      </w:r>
      <w:r>
        <w:rPr>
          <w:rFonts w:hint="default" w:ascii="Times New Roman" w:hAnsi="Times New Roman" w:eastAsia="宋体" w:cs="Times New Roman"/>
          <w:sz w:val="24"/>
          <w:szCs w:val="24"/>
        </w:rPr>
        <w:t>文昌市文城镇排城村委会福星周村</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color w:val="000000"/>
          <w:kern w:val="0"/>
          <w:sz w:val="24"/>
          <w:szCs w:val="24"/>
          <w:lang w:val="en-US" w:eastAsia="zh-CN" w:bidi="ar"/>
        </w:rPr>
        <w:t>本次“</w:t>
      </w:r>
      <w:r>
        <w:rPr>
          <w:rFonts w:hint="default" w:ascii="Times New Roman" w:hAnsi="Times New Roman" w:cs="Times New Roman"/>
          <w:sz w:val="24"/>
          <w:szCs w:val="24"/>
        </w:rPr>
        <w:t>文昌华兴丰润实业有限公司木材加工厂</w:t>
      </w:r>
      <w:r>
        <w:rPr>
          <w:rFonts w:hint="default" w:ascii="Times New Roman" w:hAnsi="Times New Roman" w:eastAsia="宋体" w:cs="Times New Roman"/>
          <w:color w:val="000000"/>
          <w:kern w:val="0"/>
          <w:sz w:val="24"/>
          <w:szCs w:val="24"/>
          <w:lang w:val="en-US" w:eastAsia="zh-CN" w:bidi="ar"/>
        </w:rPr>
        <w:t>”改扩建后项目厂区总用地面积</w:t>
      </w:r>
      <w:r>
        <w:rPr>
          <w:rFonts w:hint="default" w:ascii="Times New Roman" w:hAnsi="Times New Roman" w:eastAsia="宋体" w:cs="Times New Roman"/>
          <w:sz w:val="24"/>
          <w:szCs w:val="24"/>
          <w:lang w:val="en-US" w:eastAsia="zh-CN"/>
        </w:rPr>
        <w:t>17459.06m</w:t>
      </w:r>
      <w:r>
        <w:rPr>
          <w:rFonts w:hint="default" w:ascii="Times New Roman" w:hAnsi="Times New Roman" w:eastAsia="宋体" w:cs="Times New Roman"/>
          <w:sz w:val="24"/>
          <w:szCs w:val="24"/>
          <w:vertAlign w:val="superscript"/>
          <w:lang w:val="en-US" w:eastAsia="zh-CN"/>
        </w:rPr>
        <w:t>2</w:t>
      </w:r>
      <w:r>
        <w:rPr>
          <w:rFonts w:hint="default" w:ascii="Times New Roman" w:hAnsi="Times New Roman" w:eastAsia="宋体" w:cs="Times New Roman"/>
          <w:sz w:val="24"/>
          <w:szCs w:val="24"/>
          <w:lang w:val="en-US" w:eastAsia="zh-CN"/>
        </w:rPr>
        <w:t>，建筑面积约10871m</w:t>
      </w:r>
      <w:r>
        <w:rPr>
          <w:rFonts w:hint="default" w:ascii="Times New Roman" w:hAnsi="Times New Roman" w:eastAsia="宋体" w:cs="Times New Roman"/>
          <w:sz w:val="24"/>
          <w:szCs w:val="24"/>
          <w:vertAlign w:val="superscript"/>
          <w:lang w:val="en-US" w:eastAsia="zh-CN"/>
        </w:rPr>
        <w:t>2</w:t>
      </w:r>
      <w:r>
        <w:rPr>
          <w:rFonts w:hint="default" w:ascii="Times New Roman" w:hAnsi="Times New Roman" w:eastAsia="宋体" w:cs="Times New Roman"/>
          <w:sz w:val="24"/>
          <w:szCs w:val="24"/>
          <w:vertAlign w:val="baseline"/>
          <w:lang w:val="en-US" w:eastAsia="zh-CN"/>
        </w:rPr>
        <w:t>，已完成主要建设内容</w:t>
      </w:r>
      <w:r>
        <w:rPr>
          <w:rFonts w:hint="default" w:ascii="Times New Roman" w:hAnsi="Times New Roman" w:eastAsia="宋体" w:cs="Times New Roman"/>
          <w:b w:val="0"/>
          <w:bCs w:val="0"/>
          <w:sz w:val="24"/>
          <w:szCs w:val="24"/>
          <w:lang w:val="en-US" w:eastAsia="zh-CN"/>
        </w:rPr>
        <w:t>包括：厂区新建板材加工车间、木板胶合拼接车间，增加原产品生产规模，增加新产品种类；供热改建为1台10t/h的生物质专用锅炉；以及完善其他配套设施。</w:t>
      </w:r>
      <w:r>
        <w:rPr>
          <w:rFonts w:hint="default" w:ascii="Times New Roman" w:hAnsi="Times New Roman" w:eastAsia="宋体" w:cs="Times New Roman"/>
          <w:color w:val="000000"/>
          <w:kern w:val="0"/>
          <w:sz w:val="24"/>
          <w:szCs w:val="24"/>
          <w:lang w:val="en-US" w:eastAsia="zh-CN" w:bidi="ar"/>
        </w:rPr>
        <w:t>其中</w:t>
      </w:r>
      <w:r>
        <w:rPr>
          <w:rFonts w:hint="default" w:ascii="Times New Roman" w:hAnsi="Times New Roman" w:cs="Times New Roman"/>
          <w:sz w:val="24"/>
          <w:szCs w:val="24"/>
          <w:lang w:val="en-US" w:eastAsia="zh-CN"/>
        </w:rPr>
        <w:t>生产规模</w:t>
      </w:r>
      <w:r>
        <w:rPr>
          <w:rFonts w:hint="default" w:ascii="Times New Roman" w:hAnsi="Times New Roman" w:cs="Times New Roman"/>
          <w:sz w:val="24"/>
          <w:szCs w:val="24"/>
          <w:lang w:eastAsia="zh-CN"/>
        </w:rPr>
        <w:t>：</w:t>
      </w:r>
      <w:r>
        <w:rPr>
          <w:rFonts w:hint="default" w:ascii="Times New Roman" w:hAnsi="Times New Roman" w:cs="Times New Roman"/>
          <w:sz w:val="24"/>
          <w:szCs w:val="24"/>
        </w:rPr>
        <w:t>木条</w:t>
      </w:r>
      <w:r>
        <w:rPr>
          <w:rFonts w:hint="default" w:ascii="Times New Roman" w:hAnsi="Times New Roman" w:cs="Times New Roman"/>
          <w:sz w:val="24"/>
          <w:szCs w:val="24"/>
          <w:lang w:eastAsia="zh-CN"/>
        </w:rPr>
        <w:t>（</w:t>
      </w:r>
      <w:r>
        <w:rPr>
          <w:rFonts w:hint="default" w:ascii="Times New Roman" w:hAnsi="Times New Roman" w:cs="Times New Roman"/>
          <w:sz w:val="24"/>
          <w:szCs w:val="24"/>
          <w:lang w:val="en-US" w:eastAsia="zh-CN"/>
        </w:rPr>
        <w:t>方木</w:t>
      </w:r>
      <w:r>
        <w:rPr>
          <w:rFonts w:hint="default" w:ascii="Times New Roman" w:hAnsi="Times New Roman" w:cs="Times New Roman"/>
          <w:sz w:val="24"/>
          <w:szCs w:val="24"/>
          <w:lang w:eastAsia="zh-CN"/>
        </w:rPr>
        <w:t>）</w:t>
      </w:r>
      <w:r>
        <w:rPr>
          <w:rFonts w:hint="default" w:ascii="Times New Roman" w:hAnsi="Times New Roman" w:cs="Times New Roman"/>
          <w:sz w:val="24"/>
          <w:szCs w:val="24"/>
          <w:lang w:val="en-US" w:eastAsia="zh-CN"/>
        </w:rPr>
        <w:t>增加18000</w:t>
      </w:r>
      <w:r>
        <w:rPr>
          <w:rFonts w:hint="default" w:ascii="Times New Roman" w:hAnsi="Times New Roman" w:cs="Times New Roman"/>
          <w:sz w:val="24"/>
          <w:szCs w:val="24"/>
        </w:rPr>
        <w:t>吨/年</w:t>
      </w:r>
      <w:r>
        <w:rPr>
          <w:rFonts w:hint="default" w:ascii="Times New Roman" w:hAnsi="Times New Roman" w:cs="Times New Roman"/>
          <w:sz w:val="24"/>
          <w:szCs w:val="24"/>
          <w:lang w:eastAsia="zh-CN"/>
        </w:rPr>
        <w:t>，</w:t>
      </w:r>
      <w:r>
        <w:rPr>
          <w:rFonts w:hint="default" w:ascii="Times New Roman" w:hAnsi="Times New Roman" w:cs="Times New Roman"/>
          <w:sz w:val="24"/>
          <w:szCs w:val="24"/>
          <w:lang w:val="en-US" w:eastAsia="zh-CN"/>
        </w:rPr>
        <w:t>改扩建后全厂合计24</w:t>
      </w:r>
      <w:r>
        <w:rPr>
          <w:rFonts w:hint="default" w:ascii="Times New Roman" w:hAnsi="Times New Roman" w:cs="Times New Roman"/>
          <w:sz w:val="24"/>
          <w:szCs w:val="24"/>
        </w:rPr>
        <w:t>000吨/年</w:t>
      </w:r>
      <w:r>
        <w:rPr>
          <w:rFonts w:hint="default" w:ascii="Times New Roman" w:hAnsi="Times New Roman" w:cs="Times New Roman"/>
          <w:sz w:val="24"/>
          <w:szCs w:val="24"/>
          <w:lang w:eastAsia="zh-CN"/>
        </w:rPr>
        <w:t>，</w:t>
      </w:r>
      <w:r>
        <w:rPr>
          <w:rFonts w:hint="default" w:ascii="Times New Roman" w:hAnsi="Times New Roman" w:cs="Times New Roman"/>
          <w:sz w:val="24"/>
          <w:szCs w:val="24"/>
          <w:lang w:val="en-US" w:eastAsia="zh-CN"/>
        </w:rPr>
        <w:t>新增产品木单板6</w:t>
      </w:r>
      <w:r>
        <w:rPr>
          <w:rFonts w:hint="default" w:ascii="Times New Roman" w:hAnsi="Times New Roman" w:cs="Times New Roman"/>
          <w:sz w:val="24"/>
          <w:szCs w:val="24"/>
        </w:rPr>
        <w:t>000吨/年</w:t>
      </w:r>
      <w:r>
        <w:rPr>
          <w:rFonts w:hint="default" w:ascii="Times New Roman" w:hAnsi="Times New Roman" w:cs="Times New Roman"/>
          <w:sz w:val="24"/>
          <w:szCs w:val="24"/>
          <w:lang w:eastAsia="zh-CN"/>
        </w:rPr>
        <w:t>，</w:t>
      </w:r>
      <w:r>
        <w:rPr>
          <w:rFonts w:hint="default" w:ascii="Times New Roman" w:hAnsi="Times New Roman" w:cs="Times New Roman"/>
          <w:sz w:val="24"/>
          <w:szCs w:val="24"/>
          <w:lang w:val="en-US" w:eastAsia="zh-CN"/>
        </w:rPr>
        <w:t>新增产品木拼接板3</w:t>
      </w:r>
      <w:r>
        <w:rPr>
          <w:rFonts w:hint="default" w:ascii="Times New Roman" w:hAnsi="Times New Roman" w:cs="Times New Roman"/>
          <w:sz w:val="24"/>
          <w:szCs w:val="24"/>
        </w:rPr>
        <w:t>000吨/年</w:t>
      </w:r>
      <w:r>
        <w:rPr>
          <w:rFonts w:hint="default" w:ascii="Times New Roman" w:hAnsi="Times New Roman" w:cs="Times New Roman"/>
          <w:sz w:val="24"/>
          <w:szCs w:val="24"/>
          <w:lang w:eastAsia="zh-CN"/>
        </w:rPr>
        <w:t>。</w:t>
      </w:r>
      <w:r>
        <w:rPr>
          <w:rFonts w:hint="default" w:ascii="Times New Roman" w:hAnsi="Times New Roman" w:eastAsia="宋体" w:cs="Times New Roman"/>
          <w:color w:val="000000"/>
          <w:kern w:val="0"/>
          <w:sz w:val="24"/>
          <w:szCs w:val="24"/>
          <w:lang w:val="en-US" w:eastAsia="zh-CN" w:bidi="ar"/>
        </w:rPr>
        <w:t>本次改扩建项目实际总投资</w:t>
      </w:r>
      <w:r>
        <w:rPr>
          <w:rFonts w:hint="default" w:ascii="Times New Roman" w:hAnsi="Times New Roman" w:eastAsia="宋体" w:cs="Times New Roman"/>
          <w:color w:val="000000"/>
          <w:kern w:val="0"/>
          <w:sz w:val="24"/>
          <w:szCs w:val="24"/>
          <w:highlight w:val="none"/>
          <w:lang w:val="en-US" w:eastAsia="zh-CN" w:bidi="ar"/>
        </w:rPr>
        <w:t>280万元，其中环保投资68万元，占比总投资的24.3%</w:t>
      </w:r>
      <w:r>
        <w:rPr>
          <w:rFonts w:hint="default" w:ascii="Times New Roman" w:hAnsi="Times New Roman" w:eastAsia="宋体" w:cs="Times New Roman"/>
          <w:color w:val="000000"/>
          <w:kern w:val="0"/>
          <w:sz w:val="24"/>
          <w:szCs w:val="24"/>
          <w:lang w:val="en-US" w:eastAsia="zh-CN" w:bidi="ar"/>
        </w:rPr>
        <w:t>。</w:t>
      </w:r>
    </w:p>
    <w:p w14:paraId="706B9ED2">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sz w:val="24"/>
          <w:lang w:eastAsia="zh-CN"/>
        </w:rPr>
      </w:pPr>
      <w:r>
        <w:rPr>
          <w:rFonts w:ascii="Times New Roman" w:hAnsi="Times New Roman" w:eastAsia="宋体" w:cs="Times New Roman"/>
          <w:bCs/>
          <w:sz w:val="24"/>
        </w:rPr>
        <w:t>项目于202</w:t>
      </w:r>
      <w:r>
        <w:rPr>
          <w:rFonts w:hint="eastAsia" w:ascii="Times New Roman" w:hAnsi="Times New Roman" w:eastAsia="宋体" w:cs="Times New Roman"/>
          <w:bCs/>
          <w:sz w:val="24"/>
          <w:lang w:val="en-US" w:eastAsia="zh-CN"/>
        </w:rPr>
        <w:t>5</w:t>
      </w:r>
      <w:r>
        <w:rPr>
          <w:rFonts w:ascii="Times New Roman" w:hAnsi="Times New Roman" w:eastAsia="宋体" w:cs="Times New Roman"/>
          <w:bCs/>
          <w:sz w:val="24"/>
        </w:rPr>
        <w:t>年</w:t>
      </w:r>
      <w:r>
        <w:rPr>
          <w:rFonts w:hint="eastAsia" w:ascii="Times New Roman" w:hAnsi="Times New Roman" w:eastAsia="宋体" w:cs="Times New Roman"/>
          <w:bCs/>
          <w:sz w:val="24"/>
          <w:lang w:val="en-US" w:eastAsia="zh-CN"/>
        </w:rPr>
        <w:t>5</w:t>
      </w:r>
      <w:r>
        <w:rPr>
          <w:rFonts w:ascii="Times New Roman" w:hAnsi="Times New Roman" w:eastAsia="宋体" w:cs="Times New Roman"/>
          <w:bCs/>
          <w:sz w:val="24"/>
        </w:rPr>
        <w:t>月开工建设，</w:t>
      </w:r>
      <w:r>
        <w:rPr>
          <w:rFonts w:ascii="Times New Roman" w:hAnsi="Times New Roman" w:eastAsia="宋体" w:cs="Times New Roman"/>
          <w:sz w:val="24"/>
        </w:rPr>
        <w:t>202</w:t>
      </w:r>
      <w:r>
        <w:rPr>
          <w:rFonts w:hint="eastAsia" w:ascii="Times New Roman" w:hAnsi="Times New Roman" w:eastAsia="宋体" w:cs="Times New Roman"/>
          <w:sz w:val="24"/>
          <w:lang w:val="en-US" w:eastAsia="zh-CN"/>
        </w:rPr>
        <w:t>5</w:t>
      </w:r>
      <w:r>
        <w:rPr>
          <w:rFonts w:ascii="Times New Roman" w:hAnsi="Times New Roman" w:eastAsia="宋体" w:cs="Times New Roman"/>
          <w:sz w:val="24"/>
        </w:rPr>
        <w:t>年</w:t>
      </w:r>
      <w:r>
        <w:rPr>
          <w:rFonts w:hint="eastAsia" w:ascii="Times New Roman" w:hAnsi="Times New Roman" w:eastAsia="宋体" w:cs="Times New Roman"/>
          <w:sz w:val="24"/>
          <w:lang w:val="en-US" w:eastAsia="zh-CN"/>
        </w:rPr>
        <w:t>10</w:t>
      </w:r>
      <w:r>
        <w:rPr>
          <w:rFonts w:ascii="Times New Roman" w:hAnsi="Times New Roman" w:eastAsia="宋体" w:cs="Times New Roman"/>
          <w:sz w:val="24"/>
        </w:rPr>
        <w:t>月完工后开始调试，且各项环保处理设施已落实到位</w:t>
      </w:r>
      <w:r>
        <w:rPr>
          <w:rFonts w:hint="eastAsia" w:ascii="Times New Roman" w:hAnsi="Times New Roman" w:eastAsia="宋体" w:cs="Times New Roman"/>
          <w:sz w:val="24"/>
          <w:lang w:eastAsia="zh-CN"/>
        </w:rPr>
        <w:t>。</w:t>
      </w:r>
      <w:r>
        <w:rPr>
          <w:rFonts w:ascii="Times New Roman" w:hAnsi="Times New Roman" w:eastAsia="宋体" w:cs="Times New Roman"/>
          <w:sz w:val="24"/>
        </w:rPr>
        <w:t>项目实际建设情况与环评报告及批复的建设内容基本相符，部分工程设施按照实际情况进行调整</w:t>
      </w:r>
      <w:r>
        <w:rPr>
          <w:rFonts w:hint="eastAsia" w:ascii="Times New Roman" w:hAnsi="Times New Roman" w:eastAsia="宋体" w:cs="Times New Roman"/>
          <w:sz w:val="24"/>
          <w:lang w:eastAsia="zh-CN"/>
        </w:rPr>
        <w:t>，</w:t>
      </w:r>
      <w:r>
        <w:rPr>
          <w:rFonts w:ascii="Times New Roman" w:hAnsi="Times New Roman" w:eastAsia="宋体" w:cs="Times New Roman"/>
          <w:sz w:val="24"/>
        </w:rPr>
        <w:t>生产规模以及</w:t>
      </w:r>
      <w:r>
        <w:rPr>
          <w:rFonts w:ascii="Times New Roman" w:hAnsi="Times New Roman" w:eastAsia="宋体" w:cs="Times New Roman"/>
          <w:sz w:val="24"/>
          <w:lang w:val="zh-TW" w:eastAsia="zh-TW"/>
        </w:rPr>
        <w:t>配套环保设施符合竣工环境保护验收的条件。</w:t>
      </w:r>
      <w:r>
        <w:rPr>
          <w:rFonts w:ascii="Times New Roman" w:hAnsi="Times New Roman" w:eastAsia="宋体" w:cs="Times New Roman"/>
          <w:sz w:val="24"/>
        </w:rPr>
        <w:t>项目建设期间严格按照相关环保要求及时办理了各项环保手续并按其要求进行施工、建设、运行，至今尚未受到环保投诉及处罚</w:t>
      </w:r>
      <w:r>
        <w:rPr>
          <w:rFonts w:hint="eastAsia" w:ascii="Times New Roman" w:hAnsi="Times New Roman" w:eastAsia="宋体" w:cs="Times New Roman"/>
          <w:sz w:val="24"/>
          <w:lang w:eastAsia="zh-CN"/>
        </w:rPr>
        <w:t>。</w:t>
      </w:r>
    </w:p>
    <w:p w14:paraId="021F4E7F">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ascii="Times New Roman" w:hAnsi="Times New Roman" w:eastAsia="宋体" w:cs="Times New Roman"/>
          <w:sz w:val="24"/>
        </w:rPr>
      </w:pPr>
      <w:r>
        <w:rPr>
          <w:rFonts w:hint="default" w:ascii="Times New Roman" w:hAnsi="Times New Roman" w:cs="Times New Roman"/>
          <w:sz w:val="24"/>
          <w:szCs w:val="24"/>
        </w:rPr>
        <w:t>文昌华兴丰润实业有限公司</w:t>
      </w:r>
      <w:r>
        <w:rPr>
          <w:rFonts w:ascii="Times New Roman" w:hAnsi="Times New Roman" w:eastAsia="宋体" w:cs="Times New Roman"/>
          <w:sz w:val="24"/>
        </w:rPr>
        <w:t>于202</w:t>
      </w:r>
      <w:r>
        <w:rPr>
          <w:rFonts w:hint="eastAsia" w:ascii="Times New Roman" w:hAnsi="Times New Roman" w:eastAsia="宋体" w:cs="Times New Roman"/>
          <w:sz w:val="24"/>
          <w:lang w:val="en-US" w:eastAsia="zh-CN"/>
        </w:rPr>
        <w:t>5</w:t>
      </w:r>
      <w:r>
        <w:rPr>
          <w:rFonts w:ascii="Times New Roman" w:hAnsi="Times New Roman" w:eastAsia="宋体" w:cs="Times New Roman"/>
          <w:sz w:val="24"/>
        </w:rPr>
        <w:t>年</w:t>
      </w:r>
      <w:r>
        <w:rPr>
          <w:rFonts w:hint="eastAsia" w:ascii="Times New Roman" w:hAnsi="Times New Roman" w:eastAsia="宋体" w:cs="Times New Roman"/>
          <w:sz w:val="24"/>
          <w:lang w:val="en-US" w:eastAsia="zh-CN"/>
        </w:rPr>
        <w:t>10</w:t>
      </w:r>
      <w:r>
        <w:rPr>
          <w:rFonts w:ascii="Times New Roman" w:hAnsi="Times New Roman" w:eastAsia="宋体" w:cs="Times New Roman"/>
          <w:sz w:val="24"/>
        </w:rPr>
        <w:t>月委托</w:t>
      </w:r>
      <w:r>
        <w:rPr>
          <w:rFonts w:hint="eastAsia" w:ascii="Times New Roman" w:hAnsi="Times New Roman" w:eastAsia="宋体" w:cs="Times New Roman"/>
          <w:color w:val="000000"/>
          <w:sz w:val="24"/>
        </w:rPr>
        <w:t>海南环供科技有限公司</w:t>
      </w:r>
      <w:r>
        <w:rPr>
          <w:rFonts w:ascii="Times New Roman" w:hAnsi="Times New Roman" w:eastAsia="宋体" w:cs="Times New Roman"/>
          <w:sz w:val="24"/>
        </w:rPr>
        <w:t>对本项目</w:t>
      </w:r>
      <w:r>
        <w:rPr>
          <w:rFonts w:hint="eastAsia" w:ascii="Times New Roman" w:hAnsi="Times New Roman" w:eastAsia="宋体" w:cs="Times New Roman"/>
          <w:sz w:val="24"/>
          <w:lang w:val="en-US" w:eastAsia="zh-CN"/>
        </w:rPr>
        <w:t>开展</w:t>
      </w:r>
      <w:r>
        <w:rPr>
          <w:rFonts w:ascii="Times New Roman" w:hAnsi="Times New Roman" w:eastAsia="宋体" w:cs="Times New Roman"/>
          <w:sz w:val="24"/>
        </w:rPr>
        <w:t>竣工环境保护验收</w:t>
      </w:r>
      <w:r>
        <w:rPr>
          <w:rFonts w:hint="eastAsia" w:ascii="Times New Roman" w:hAnsi="Times New Roman" w:eastAsia="宋体" w:cs="Times New Roman"/>
          <w:sz w:val="24"/>
          <w:lang w:val="en-US" w:eastAsia="zh-CN"/>
        </w:rPr>
        <w:t>工作</w:t>
      </w:r>
      <w:r>
        <w:rPr>
          <w:rFonts w:ascii="Times New Roman" w:hAnsi="Times New Roman" w:eastAsia="宋体" w:cs="Times New Roman"/>
          <w:sz w:val="24"/>
        </w:rPr>
        <w:t>。我公司接受委托后，经过现场勘察、收集相关资料，了解项目污染物排放等情况，经过现场走访及向环保部门咨询，本项目在建设和</w:t>
      </w:r>
      <w:r>
        <w:rPr>
          <w:rFonts w:hint="eastAsia" w:ascii="Times New Roman" w:hAnsi="Times New Roman" w:eastAsia="宋体" w:cs="Times New Roman"/>
          <w:sz w:val="24"/>
          <w:lang w:val="en-US" w:eastAsia="zh-CN"/>
        </w:rPr>
        <w:t>调试</w:t>
      </w:r>
      <w:r>
        <w:rPr>
          <w:rFonts w:ascii="Times New Roman" w:hAnsi="Times New Roman" w:eastAsia="宋体" w:cs="Times New Roman"/>
          <w:sz w:val="24"/>
        </w:rPr>
        <w:t>运营过程中没有受到环保投诉。根据环境保护部2017年11月20日颁布的国环规环评〔2017〕4号文关于发布《建设项目竣工环境保护验收暂行办法》、生态环境部〔2018〕9号文《建设项目竣工环境保护验收技术指南 污染影响类》、《关于加强建设项目环境保护设施竣工验收工作的通知》（琼环评字〔2018〕3号2018年1月10日）的规定和要求以及项目环境影响报告表和相关环保批复文件，制定了项目环保验收监测方案，</w:t>
      </w:r>
      <w:r>
        <w:rPr>
          <w:rFonts w:ascii="Times New Roman" w:hAnsi="Times New Roman" w:cs="Times New Roman"/>
          <w:sz w:val="24"/>
        </w:rPr>
        <w:t>依据方案建设单位委托海南中成检测技术有限公司</w:t>
      </w:r>
      <w:r>
        <w:rPr>
          <w:rFonts w:ascii="Times New Roman" w:hAnsi="Times New Roman" w:eastAsia="宋体" w:cs="Times New Roman"/>
          <w:sz w:val="24"/>
        </w:rPr>
        <w:t>于</w:t>
      </w:r>
      <w:r>
        <w:rPr>
          <w:rFonts w:ascii="Times New Roman" w:hAnsi="Times New Roman" w:eastAsia="宋体" w:cs="Times New Roman"/>
          <w:sz w:val="24"/>
          <w:highlight w:val="none"/>
        </w:rPr>
        <w:t>202</w:t>
      </w:r>
      <w:r>
        <w:rPr>
          <w:rFonts w:hint="eastAsia" w:ascii="Times New Roman" w:hAnsi="Times New Roman" w:eastAsia="宋体" w:cs="Times New Roman"/>
          <w:sz w:val="24"/>
          <w:highlight w:val="none"/>
          <w:lang w:val="en-US" w:eastAsia="zh-CN"/>
        </w:rPr>
        <w:t>5</w:t>
      </w:r>
      <w:r>
        <w:rPr>
          <w:rFonts w:ascii="Times New Roman" w:hAnsi="Times New Roman" w:eastAsia="宋体" w:cs="Times New Roman"/>
          <w:sz w:val="24"/>
          <w:highlight w:val="none"/>
        </w:rPr>
        <w:t>年</w:t>
      </w:r>
      <w:r>
        <w:rPr>
          <w:rFonts w:hint="eastAsia" w:ascii="Times New Roman" w:hAnsi="Times New Roman" w:eastAsia="宋体" w:cs="Times New Roman"/>
          <w:sz w:val="24"/>
          <w:highlight w:val="none"/>
          <w:lang w:val="en-US" w:eastAsia="zh-CN"/>
        </w:rPr>
        <w:t>10</w:t>
      </w:r>
      <w:r>
        <w:rPr>
          <w:rFonts w:ascii="Times New Roman" w:hAnsi="Times New Roman" w:eastAsia="宋体" w:cs="Times New Roman"/>
          <w:sz w:val="24"/>
          <w:highlight w:val="none"/>
        </w:rPr>
        <w:t>月</w:t>
      </w:r>
      <w:r>
        <w:rPr>
          <w:rFonts w:hint="eastAsia" w:ascii="Times New Roman" w:hAnsi="Times New Roman" w:eastAsia="宋体" w:cs="Times New Roman"/>
          <w:sz w:val="24"/>
          <w:highlight w:val="none"/>
          <w:lang w:val="en-US" w:eastAsia="zh-CN"/>
        </w:rPr>
        <w:t>23</w:t>
      </w:r>
      <w:r>
        <w:rPr>
          <w:rFonts w:ascii="Times New Roman" w:hAnsi="Times New Roman" w:eastAsia="宋体" w:cs="Times New Roman"/>
          <w:sz w:val="24"/>
          <w:highlight w:val="none"/>
        </w:rPr>
        <w:t>-</w:t>
      </w:r>
      <w:r>
        <w:rPr>
          <w:rFonts w:hint="eastAsia" w:ascii="Times New Roman" w:hAnsi="Times New Roman" w:eastAsia="宋体" w:cs="Times New Roman"/>
          <w:sz w:val="24"/>
          <w:highlight w:val="none"/>
          <w:lang w:val="en-US" w:eastAsia="zh-CN"/>
        </w:rPr>
        <w:t>24</w:t>
      </w:r>
      <w:r>
        <w:rPr>
          <w:rFonts w:ascii="Times New Roman" w:hAnsi="Times New Roman" w:eastAsia="宋体" w:cs="Times New Roman"/>
          <w:sz w:val="24"/>
          <w:highlight w:val="none"/>
        </w:rPr>
        <w:t>日</w:t>
      </w:r>
      <w:r>
        <w:rPr>
          <w:rFonts w:hint="eastAsia" w:ascii="Times New Roman" w:hAnsi="Times New Roman" w:eastAsia="宋体" w:cs="Times New Roman"/>
          <w:sz w:val="24"/>
          <w:highlight w:val="none"/>
          <w:lang w:eastAsia="zh-CN"/>
        </w:rPr>
        <w:t>、</w:t>
      </w:r>
      <w:r>
        <w:rPr>
          <w:rFonts w:hint="eastAsia" w:ascii="Times New Roman" w:hAnsi="Times New Roman" w:eastAsia="宋体" w:cs="Times New Roman"/>
          <w:sz w:val="24"/>
          <w:highlight w:val="none"/>
          <w:lang w:val="en-US" w:eastAsia="zh-CN"/>
        </w:rPr>
        <w:t>10月27日-11月1日</w:t>
      </w:r>
      <w:r>
        <w:rPr>
          <w:rFonts w:ascii="Times New Roman" w:hAnsi="Times New Roman" w:eastAsia="宋体" w:cs="Times New Roman"/>
          <w:sz w:val="24"/>
        </w:rPr>
        <w:t>进行监测，在完成上述验收监测和现场环境管理检查的基础上，编制完成本项目竣工环境保护验收监测报告表。</w:t>
      </w:r>
    </w:p>
    <w:p w14:paraId="241D11A4">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kern w:val="2"/>
          <w:sz w:val="24"/>
          <w:szCs w:val="24"/>
          <w:lang w:val="en-US" w:eastAsia="zh-CN" w:bidi="ar-SA"/>
        </w:rPr>
        <w:sectPr>
          <w:footerReference r:id="rId6" w:type="default"/>
          <w:pgSz w:w="11906" w:h="16838"/>
          <w:pgMar w:top="1440" w:right="1797" w:bottom="1440" w:left="1797" w:header="851" w:footer="992" w:gutter="0"/>
          <w:pgNumType w:fmt="decimal" w:start="1"/>
          <w:cols w:space="720" w:num="1"/>
          <w:docGrid w:type="linesAndChars" w:linePitch="312" w:charSpace="0"/>
        </w:sectPr>
      </w:pPr>
      <w:r>
        <w:rPr>
          <w:rFonts w:hint="default" w:ascii="Times New Roman" w:hAnsi="Times New Roman" w:eastAsia="宋体" w:cs="Times New Roman"/>
          <w:sz w:val="24"/>
          <w:szCs w:val="24"/>
        </w:rPr>
        <w:t>本次验收范围包括：文昌华兴丰润实业有限公司木材加工厂</w:t>
      </w:r>
      <w:r>
        <w:rPr>
          <w:rFonts w:hint="default" w:ascii="Times New Roman" w:hAnsi="Times New Roman" w:eastAsia="宋体" w:cs="Times New Roman"/>
          <w:sz w:val="24"/>
          <w:szCs w:val="24"/>
          <w:lang w:val="en-US" w:eastAsia="zh-CN"/>
        </w:rPr>
        <w:t>整体厂区</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主要建设内容</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b w:val="0"/>
          <w:bCs w:val="0"/>
          <w:kern w:val="0"/>
          <w:sz w:val="24"/>
          <w:szCs w:val="24"/>
          <w:lang w:val="en-US" w:eastAsia="zh-CN"/>
        </w:rPr>
        <w:t>板材加工车间、木板胶合拼接车间、烘干车间、锅炉房、</w:t>
      </w:r>
      <w:r>
        <w:rPr>
          <w:rFonts w:hint="default" w:ascii="Times New Roman" w:hAnsi="Times New Roman" w:eastAsia="宋体" w:cs="Times New Roman"/>
          <w:b w:val="0"/>
          <w:bCs w:val="0"/>
          <w:kern w:val="2"/>
          <w:sz w:val="24"/>
          <w:szCs w:val="24"/>
          <w:highlight w:val="none"/>
          <w:vertAlign w:val="baseline"/>
          <w:lang w:val="en-US" w:eastAsia="zh-CN" w:bidi="ar-SA"/>
        </w:rPr>
        <w:t>产品仓库、</w:t>
      </w:r>
      <w:r>
        <w:rPr>
          <w:rFonts w:hint="default" w:ascii="Times New Roman" w:hAnsi="Times New Roman" w:eastAsia="宋体" w:cs="Times New Roman"/>
          <w:bCs/>
          <w:sz w:val="24"/>
          <w:szCs w:val="24"/>
        </w:rPr>
        <w:t>办公生活区</w:t>
      </w:r>
      <w:r>
        <w:rPr>
          <w:rFonts w:hint="default" w:ascii="Times New Roman" w:hAnsi="Times New Roman" w:eastAsia="宋体" w:cs="Times New Roman"/>
          <w:bCs/>
          <w:sz w:val="24"/>
          <w:szCs w:val="24"/>
          <w:lang w:val="en-US" w:eastAsia="zh-CN"/>
        </w:rPr>
        <w:t>等</w:t>
      </w:r>
      <w:r>
        <w:rPr>
          <w:rFonts w:hint="default" w:ascii="Times New Roman" w:hAnsi="Times New Roman" w:eastAsia="宋体" w:cs="Times New Roman"/>
          <w:color w:val="000000"/>
          <w:kern w:val="0"/>
          <w:sz w:val="24"/>
          <w:szCs w:val="24"/>
          <w:lang w:val="en-US" w:eastAsia="zh-CN" w:bidi="ar"/>
        </w:rPr>
        <w:t>以及各车间内配套相关生产设施、环保措施等</w:t>
      </w:r>
      <w:r>
        <w:rPr>
          <w:rFonts w:hint="default" w:ascii="Times New Roman" w:hAnsi="Times New Roman" w:eastAsia="宋体" w:cs="Times New Roman"/>
          <w:color w:val="000000"/>
          <w:kern w:val="0"/>
          <w:sz w:val="24"/>
          <w:szCs w:val="24"/>
          <w:lang w:bidi="ar"/>
        </w:rPr>
        <w:t>。</w:t>
      </w:r>
      <w:r>
        <w:rPr>
          <w:rFonts w:hint="default" w:ascii="Times New Roman" w:hAnsi="Times New Roman" w:eastAsia="宋体" w:cs="Times New Roman"/>
          <w:kern w:val="2"/>
          <w:sz w:val="24"/>
          <w:szCs w:val="24"/>
          <w:lang w:val="en-US" w:eastAsia="zh-CN" w:bidi="ar-SA"/>
        </w:rPr>
        <w:t>另原木车间现为闲置车间，</w:t>
      </w:r>
      <w:r>
        <w:rPr>
          <w:rFonts w:hint="eastAsia" w:ascii="Times New Roman" w:hAnsi="Times New Roman" w:eastAsia="宋体" w:cs="Times New Roman"/>
          <w:kern w:val="2"/>
          <w:sz w:val="24"/>
          <w:szCs w:val="24"/>
          <w:lang w:val="en-US" w:eastAsia="zh-CN" w:bidi="ar-SA"/>
        </w:rPr>
        <w:t>未建设</w:t>
      </w:r>
      <w:r>
        <w:rPr>
          <w:rFonts w:hint="default" w:ascii="Times New Roman" w:hAnsi="Times New Roman" w:eastAsia="宋体" w:cs="Times New Roman"/>
          <w:kern w:val="2"/>
          <w:sz w:val="24"/>
          <w:szCs w:val="24"/>
          <w:lang w:val="en-US" w:eastAsia="zh-CN" w:bidi="ar-SA"/>
        </w:rPr>
        <w:t>原木加工</w:t>
      </w:r>
      <w:r>
        <w:rPr>
          <w:rFonts w:hint="eastAsia" w:ascii="Times New Roman" w:hAnsi="Times New Roman" w:eastAsia="宋体" w:cs="Times New Roman"/>
          <w:kern w:val="2"/>
          <w:sz w:val="24"/>
          <w:szCs w:val="24"/>
          <w:lang w:val="en-US" w:eastAsia="zh-CN" w:bidi="ar-SA"/>
        </w:rPr>
        <w:t>相关内容，</w:t>
      </w:r>
      <w:r>
        <w:rPr>
          <w:rFonts w:hint="default" w:ascii="Times New Roman" w:hAnsi="Times New Roman" w:eastAsia="宋体" w:cs="Times New Roman"/>
          <w:kern w:val="2"/>
          <w:sz w:val="24"/>
          <w:szCs w:val="24"/>
          <w:lang w:val="en-US" w:eastAsia="zh-CN" w:bidi="ar-SA"/>
        </w:rPr>
        <w:t>后续若建设使用/恢复原木加工工序，需</w:t>
      </w:r>
      <w:r>
        <w:rPr>
          <w:rFonts w:hint="eastAsia" w:ascii="Times New Roman" w:hAnsi="Times New Roman" w:eastAsia="宋体" w:cs="Times New Roman"/>
          <w:kern w:val="2"/>
          <w:sz w:val="24"/>
          <w:szCs w:val="24"/>
          <w:lang w:val="en-US" w:eastAsia="zh-CN" w:bidi="ar-SA"/>
        </w:rPr>
        <w:t>另</w:t>
      </w:r>
      <w:r>
        <w:rPr>
          <w:rFonts w:hint="default" w:ascii="Times New Roman" w:hAnsi="Times New Roman" w:eastAsia="宋体" w:cs="Times New Roman"/>
          <w:kern w:val="2"/>
          <w:sz w:val="24"/>
          <w:szCs w:val="24"/>
          <w:lang w:val="en-US" w:eastAsia="zh-CN" w:bidi="ar-SA"/>
        </w:rPr>
        <w:t>行验收。</w:t>
      </w:r>
    </w:p>
    <w:p w14:paraId="3783B04F">
      <w:pPr>
        <w:adjustRightInd w:val="0"/>
        <w:snapToGrid w:val="0"/>
        <w:spacing w:line="500" w:lineRule="exact"/>
        <w:outlineLvl w:val="0"/>
        <w:rPr>
          <w:b/>
          <w:bCs/>
          <w:sz w:val="28"/>
          <w:szCs w:val="28"/>
        </w:rPr>
      </w:pPr>
      <w:r>
        <w:rPr>
          <w:rFonts w:hint="eastAsia" w:ascii="宋体" w:hAnsi="宋体" w:eastAsia="宋体" w:cs="宋体"/>
          <w:b/>
          <w:bCs/>
          <w:sz w:val="28"/>
          <w:szCs w:val="28"/>
        </w:rPr>
        <w:t>表一、</w:t>
      </w:r>
      <w:r>
        <w:rPr>
          <w:rFonts w:ascii="宋体" w:hAnsi="宋体" w:eastAsia="宋体" w:cs="宋体"/>
          <w:b/>
          <w:bCs/>
          <w:sz w:val="28"/>
          <w:szCs w:val="28"/>
        </w:rPr>
        <w:t>项目概况、验收依据及评价标准</w:t>
      </w:r>
    </w:p>
    <w:tbl>
      <w:tblPr>
        <w:tblStyle w:val="29"/>
        <w:tblW w:w="9463"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675"/>
        <w:gridCol w:w="2645"/>
        <w:gridCol w:w="2160"/>
        <w:gridCol w:w="1155"/>
        <w:gridCol w:w="870"/>
        <w:gridCol w:w="958"/>
      </w:tblGrid>
      <w:tr w14:paraId="6C8B1D0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675" w:type="dxa"/>
            <w:tcBorders>
              <w:top w:val="single" w:color="auto" w:sz="8" w:space="0"/>
              <w:left w:val="single" w:color="auto" w:sz="8" w:space="0"/>
              <w:bottom w:val="single" w:color="auto" w:sz="4" w:space="0"/>
              <w:right w:val="single" w:color="auto" w:sz="4" w:space="0"/>
            </w:tcBorders>
            <w:vAlign w:val="center"/>
          </w:tcPr>
          <w:p w14:paraId="520F8ABC">
            <w:pPr>
              <w:widowControl/>
              <w:jc w:val="center"/>
              <w:rPr>
                <w:rFonts w:ascii="Times New Roman" w:hAnsi="Times New Roman" w:eastAsia="宋体" w:cs="Times New Roman"/>
                <w:sz w:val="24"/>
              </w:rPr>
            </w:pPr>
            <w:r>
              <w:rPr>
                <w:rFonts w:ascii="Times New Roman" w:hAnsi="Times New Roman" w:eastAsia="宋体" w:cs="Times New Roman"/>
                <w:sz w:val="24"/>
                <w:lang w:bidi="ar"/>
              </w:rPr>
              <w:t>建设项目名称</w:t>
            </w:r>
          </w:p>
        </w:tc>
        <w:tc>
          <w:tcPr>
            <w:tcW w:w="7788" w:type="dxa"/>
            <w:gridSpan w:val="5"/>
            <w:tcBorders>
              <w:top w:val="single" w:color="auto" w:sz="8" w:space="0"/>
              <w:left w:val="single" w:color="auto" w:sz="4" w:space="0"/>
              <w:bottom w:val="single" w:color="auto" w:sz="4" w:space="0"/>
              <w:right w:val="single" w:color="auto" w:sz="8" w:space="0"/>
            </w:tcBorders>
            <w:vAlign w:val="center"/>
          </w:tcPr>
          <w:p w14:paraId="394A2570">
            <w:pPr>
              <w:widowControl/>
              <w:rPr>
                <w:rFonts w:ascii="Times New Roman" w:hAnsi="Times New Roman" w:eastAsia="宋体" w:cs="Times New Roman"/>
                <w:sz w:val="24"/>
              </w:rPr>
            </w:pPr>
            <w:r>
              <w:rPr>
                <w:rFonts w:hint="default" w:ascii="Times New Roman" w:hAnsi="Times New Roman" w:eastAsia="宋体" w:cs="Times New Roman"/>
                <w:b w:val="0"/>
                <w:bCs w:val="0"/>
                <w:sz w:val="24"/>
                <w:szCs w:val="24"/>
              </w:rPr>
              <w:t>文昌华兴丰润实业有限公司木材加工厂</w:t>
            </w:r>
            <w:r>
              <w:rPr>
                <w:rFonts w:hint="default" w:ascii="Times New Roman" w:hAnsi="Times New Roman" w:eastAsia="宋体" w:cs="Times New Roman"/>
                <w:b w:val="0"/>
                <w:bCs w:val="0"/>
                <w:sz w:val="24"/>
                <w:szCs w:val="24"/>
                <w:lang w:val="en-US" w:eastAsia="zh-CN"/>
              </w:rPr>
              <w:t>改扩建项目</w:t>
            </w:r>
          </w:p>
        </w:tc>
      </w:tr>
      <w:tr w14:paraId="2B49BED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675" w:type="dxa"/>
            <w:tcBorders>
              <w:top w:val="single" w:color="auto" w:sz="4" w:space="0"/>
              <w:left w:val="single" w:color="auto" w:sz="8" w:space="0"/>
              <w:bottom w:val="single" w:color="auto" w:sz="4" w:space="0"/>
              <w:right w:val="single" w:color="auto" w:sz="4" w:space="0"/>
            </w:tcBorders>
            <w:vAlign w:val="center"/>
          </w:tcPr>
          <w:p w14:paraId="2FE6034B">
            <w:pPr>
              <w:widowControl/>
              <w:jc w:val="center"/>
              <w:rPr>
                <w:rFonts w:ascii="Times New Roman" w:hAnsi="Times New Roman" w:eastAsia="宋体" w:cs="Times New Roman"/>
                <w:sz w:val="24"/>
              </w:rPr>
            </w:pPr>
            <w:r>
              <w:rPr>
                <w:rFonts w:ascii="Times New Roman" w:hAnsi="Times New Roman" w:eastAsia="宋体" w:cs="Times New Roman"/>
                <w:sz w:val="24"/>
                <w:lang w:bidi="ar"/>
              </w:rPr>
              <w:t>建设单位名称</w:t>
            </w:r>
          </w:p>
        </w:tc>
        <w:tc>
          <w:tcPr>
            <w:tcW w:w="7788" w:type="dxa"/>
            <w:gridSpan w:val="5"/>
            <w:tcBorders>
              <w:top w:val="single" w:color="auto" w:sz="4" w:space="0"/>
              <w:left w:val="single" w:color="auto" w:sz="4" w:space="0"/>
              <w:bottom w:val="single" w:color="auto" w:sz="4" w:space="0"/>
              <w:right w:val="single" w:color="auto" w:sz="8" w:space="0"/>
            </w:tcBorders>
            <w:vAlign w:val="center"/>
          </w:tcPr>
          <w:p w14:paraId="26191510">
            <w:pPr>
              <w:widowControl/>
              <w:rPr>
                <w:rFonts w:ascii="Times New Roman" w:hAnsi="Times New Roman" w:eastAsia="宋体" w:cs="Times New Roman"/>
                <w:sz w:val="24"/>
              </w:rPr>
            </w:pPr>
            <w:r>
              <w:rPr>
                <w:rFonts w:hint="default" w:ascii="Times New Roman" w:hAnsi="Times New Roman" w:eastAsia="宋体" w:cs="Times New Roman"/>
                <w:b w:val="0"/>
                <w:bCs w:val="0"/>
                <w:sz w:val="24"/>
                <w:szCs w:val="24"/>
              </w:rPr>
              <w:t>文昌华兴丰润实业有限公司</w:t>
            </w:r>
          </w:p>
        </w:tc>
      </w:tr>
      <w:tr w14:paraId="1454CB6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675" w:type="dxa"/>
            <w:tcBorders>
              <w:top w:val="single" w:color="auto" w:sz="4" w:space="0"/>
              <w:left w:val="single" w:color="auto" w:sz="8" w:space="0"/>
              <w:bottom w:val="single" w:color="auto" w:sz="4" w:space="0"/>
              <w:right w:val="single" w:color="auto" w:sz="4" w:space="0"/>
            </w:tcBorders>
            <w:vAlign w:val="center"/>
          </w:tcPr>
          <w:p w14:paraId="472BD2AA">
            <w:pPr>
              <w:widowControl/>
              <w:jc w:val="center"/>
              <w:rPr>
                <w:rFonts w:ascii="Times New Roman" w:hAnsi="Times New Roman" w:eastAsia="宋体" w:cs="Times New Roman"/>
                <w:sz w:val="24"/>
              </w:rPr>
            </w:pPr>
            <w:r>
              <w:rPr>
                <w:rFonts w:ascii="Times New Roman" w:hAnsi="Times New Roman" w:eastAsia="宋体" w:cs="Times New Roman"/>
                <w:sz w:val="24"/>
                <w:lang w:bidi="ar"/>
              </w:rPr>
              <w:t>建设项目性质</w:t>
            </w:r>
          </w:p>
        </w:tc>
        <w:tc>
          <w:tcPr>
            <w:tcW w:w="7788" w:type="dxa"/>
            <w:gridSpan w:val="5"/>
            <w:tcBorders>
              <w:top w:val="single" w:color="auto" w:sz="4" w:space="0"/>
              <w:left w:val="single" w:color="auto" w:sz="4" w:space="0"/>
              <w:bottom w:val="single" w:color="auto" w:sz="4" w:space="0"/>
              <w:right w:val="single" w:color="auto" w:sz="8" w:space="0"/>
            </w:tcBorders>
            <w:vAlign w:val="center"/>
          </w:tcPr>
          <w:p w14:paraId="773DAE4E">
            <w:pPr>
              <w:widowControl/>
              <w:rPr>
                <w:rFonts w:ascii="Times New Roman" w:hAnsi="Times New Roman" w:eastAsia="宋体" w:cs="Times New Roman"/>
                <w:sz w:val="24"/>
              </w:rPr>
            </w:pPr>
            <w:r>
              <w:rPr>
                <w:rFonts w:hint="eastAsia" w:ascii="Times New Roman" w:hAnsi="Times New Roman" w:eastAsia="宋体" w:cs="Times New Roman"/>
                <w:sz w:val="24"/>
                <w:lang w:val="en-US" w:eastAsia="zh-CN"/>
              </w:rPr>
              <w:t>改扩</w:t>
            </w:r>
            <w:r>
              <w:rPr>
                <w:rFonts w:ascii="Times New Roman" w:hAnsi="Times New Roman" w:eastAsia="宋体" w:cs="Times New Roman"/>
                <w:sz w:val="24"/>
              </w:rPr>
              <w:t>建</w:t>
            </w:r>
          </w:p>
        </w:tc>
      </w:tr>
      <w:tr w14:paraId="500C8CC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675" w:type="dxa"/>
            <w:tcBorders>
              <w:top w:val="single" w:color="auto" w:sz="4" w:space="0"/>
              <w:left w:val="single" w:color="auto" w:sz="8" w:space="0"/>
              <w:bottom w:val="single" w:color="auto" w:sz="4" w:space="0"/>
              <w:right w:val="single" w:color="auto" w:sz="4" w:space="0"/>
            </w:tcBorders>
            <w:vAlign w:val="center"/>
          </w:tcPr>
          <w:p w14:paraId="140C7CB3">
            <w:pPr>
              <w:widowControl/>
              <w:jc w:val="center"/>
              <w:rPr>
                <w:rFonts w:ascii="Times New Roman" w:hAnsi="Times New Roman" w:eastAsia="宋体" w:cs="Times New Roman"/>
                <w:sz w:val="24"/>
              </w:rPr>
            </w:pPr>
            <w:r>
              <w:rPr>
                <w:rFonts w:ascii="Times New Roman" w:hAnsi="Times New Roman" w:eastAsia="宋体" w:cs="Times New Roman"/>
                <w:sz w:val="24"/>
                <w:lang w:bidi="ar"/>
              </w:rPr>
              <w:t>建设地点</w:t>
            </w:r>
          </w:p>
        </w:tc>
        <w:tc>
          <w:tcPr>
            <w:tcW w:w="7788" w:type="dxa"/>
            <w:gridSpan w:val="5"/>
            <w:tcBorders>
              <w:top w:val="single" w:color="auto" w:sz="4" w:space="0"/>
              <w:left w:val="single" w:color="auto" w:sz="4" w:space="0"/>
              <w:bottom w:val="single" w:color="auto" w:sz="4" w:space="0"/>
              <w:right w:val="single" w:color="auto" w:sz="8" w:space="0"/>
            </w:tcBorders>
            <w:vAlign w:val="center"/>
          </w:tcPr>
          <w:p w14:paraId="3E1894AD">
            <w:pPr>
              <w:widowControl/>
              <w:rPr>
                <w:rFonts w:ascii="Times New Roman" w:hAnsi="Times New Roman" w:eastAsia="宋体" w:cs="Times New Roman"/>
                <w:sz w:val="24"/>
              </w:rPr>
            </w:pPr>
            <w:r>
              <w:rPr>
                <w:rFonts w:hint="default" w:ascii="Times New Roman" w:hAnsi="Times New Roman" w:eastAsia="宋体" w:cs="Times New Roman"/>
                <w:sz w:val="24"/>
                <w:szCs w:val="24"/>
              </w:rPr>
              <w:t>文昌市文城镇排城村委会福星周村</w:t>
            </w:r>
          </w:p>
        </w:tc>
      </w:tr>
      <w:tr w14:paraId="1E2E36B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675" w:type="dxa"/>
            <w:tcBorders>
              <w:top w:val="single" w:color="auto" w:sz="4" w:space="0"/>
              <w:left w:val="single" w:color="auto" w:sz="8" w:space="0"/>
              <w:bottom w:val="single" w:color="auto" w:sz="4" w:space="0"/>
              <w:right w:val="single" w:color="auto" w:sz="4" w:space="0"/>
            </w:tcBorders>
            <w:vAlign w:val="center"/>
          </w:tcPr>
          <w:p w14:paraId="0C81CFFE">
            <w:pPr>
              <w:widowControl/>
              <w:jc w:val="center"/>
              <w:rPr>
                <w:rFonts w:ascii="Times New Roman" w:hAnsi="Times New Roman" w:eastAsia="宋体" w:cs="Times New Roman"/>
                <w:sz w:val="24"/>
              </w:rPr>
            </w:pPr>
            <w:r>
              <w:rPr>
                <w:rFonts w:ascii="Times New Roman" w:hAnsi="Times New Roman" w:eastAsia="宋体" w:cs="Times New Roman"/>
                <w:sz w:val="24"/>
                <w:lang w:bidi="ar"/>
              </w:rPr>
              <w:t>主要产品名称</w:t>
            </w:r>
          </w:p>
        </w:tc>
        <w:tc>
          <w:tcPr>
            <w:tcW w:w="7788" w:type="dxa"/>
            <w:gridSpan w:val="5"/>
            <w:tcBorders>
              <w:top w:val="single" w:color="auto" w:sz="4" w:space="0"/>
              <w:left w:val="single" w:color="auto" w:sz="4" w:space="0"/>
              <w:bottom w:val="single" w:color="auto" w:sz="4" w:space="0"/>
              <w:right w:val="single" w:color="auto" w:sz="8" w:space="0"/>
            </w:tcBorders>
            <w:vAlign w:val="center"/>
          </w:tcPr>
          <w:p w14:paraId="10627BEB">
            <w:pPr>
              <w:keepNext w:val="0"/>
              <w:keepLines w:val="0"/>
              <w:pageBreakBefore w:val="0"/>
              <w:widowControl w:val="0"/>
              <w:numPr>
                <w:ilvl w:val="0"/>
                <w:numId w:val="0"/>
              </w:numPr>
              <w:kinsoku/>
              <w:wordWrap/>
              <w:overflowPunct/>
              <w:topLinePunct w:val="0"/>
              <w:autoSpaceDE/>
              <w:autoSpaceDN/>
              <w:bidi w:val="0"/>
              <w:adjustRightInd w:val="0"/>
              <w:snapToGrid w:val="0"/>
              <w:jc w:val="both"/>
              <w:textAlignment w:val="auto"/>
              <w:rPr>
                <w:rFonts w:ascii="Times New Roman" w:hAnsi="Times New Roman" w:eastAsia="宋体" w:cs="Times New Roman"/>
                <w:sz w:val="24"/>
              </w:rPr>
            </w:pPr>
            <w:r>
              <w:rPr>
                <w:rFonts w:hint="default" w:ascii="Times New Roman" w:hAnsi="Times New Roman" w:eastAsia="宋体" w:cs="Times New Roman"/>
                <w:sz w:val="24"/>
                <w:szCs w:val="24"/>
                <w:lang w:val="en-US" w:eastAsia="zh-CN"/>
              </w:rPr>
              <w:t>木条（方木）</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木板单板</w:t>
            </w:r>
            <w:r>
              <w:rPr>
                <w:rFonts w:hint="eastAsia" w:ascii="Times New Roman" w:hAnsi="Times New Roman" w:eastAsia="宋体" w:cs="Times New Roman"/>
                <w:sz w:val="24"/>
                <w:szCs w:val="24"/>
                <w:lang w:val="en-US" w:eastAsia="zh-CN"/>
              </w:rPr>
              <w:t>、胶合</w:t>
            </w:r>
            <w:r>
              <w:rPr>
                <w:rFonts w:hint="default" w:ascii="Times New Roman" w:hAnsi="Times New Roman" w:eastAsia="宋体" w:cs="Times New Roman"/>
                <w:sz w:val="24"/>
                <w:szCs w:val="24"/>
                <w:lang w:val="en-US" w:eastAsia="zh-CN"/>
              </w:rPr>
              <w:t>拼接板</w:t>
            </w:r>
          </w:p>
        </w:tc>
      </w:tr>
      <w:tr w14:paraId="717097E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675" w:type="dxa"/>
            <w:tcBorders>
              <w:top w:val="single" w:color="auto" w:sz="4" w:space="0"/>
              <w:left w:val="single" w:color="auto" w:sz="8" w:space="0"/>
              <w:bottom w:val="single" w:color="auto" w:sz="4" w:space="0"/>
              <w:right w:val="single" w:color="auto" w:sz="4" w:space="0"/>
            </w:tcBorders>
            <w:vAlign w:val="center"/>
          </w:tcPr>
          <w:p w14:paraId="6DF5E6B7">
            <w:pPr>
              <w:widowControl/>
              <w:jc w:val="center"/>
              <w:rPr>
                <w:rFonts w:ascii="Times New Roman" w:hAnsi="Times New Roman" w:eastAsia="宋体" w:cs="Times New Roman"/>
                <w:sz w:val="24"/>
              </w:rPr>
            </w:pPr>
            <w:r>
              <w:rPr>
                <w:rFonts w:ascii="Times New Roman" w:hAnsi="Times New Roman" w:eastAsia="宋体" w:cs="Times New Roman"/>
                <w:sz w:val="24"/>
                <w:lang w:bidi="ar"/>
              </w:rPr>
              <w:t>设计生产能力</w:t>
            </w:r>
          </w:p>
        </w:tc>
        <w:tc>
          <w:tcPr>
            <w:tcW w:w="7788" w:type="dxa"/>
            <w:gridSpan w:val="5"/>
            <w:tcBorders>
              <w:top w:val="single" w:color="auto" w:sz="4" w:space="0"/>
              <w:left w:val="single" w:color="auto" w:sz="4" w:space="0"/>
              <w:bottom w:val="single" w:color="auto" w:sz="4" w:space="0"/>
              <w:right w:val="single" w:color="auto" w:sz="8" w:space="0"/>
            </w:tcBorders>
            <w:vAlign w:val="center"/>
          </w:tcPr>
          <w:p w14:paraId="0DA0EB53">
            <w:pPr>
              <w:widowControl/>
              <w:rPr>
                <w:rFonts w:ascii="Times New Roman" w:hAnsi="Times New Roman" w:eastAsia="宋体" w:cs="Times New Roman"/>
                <w:sz w:val="24"/>
              </w:rPr>
            </w:pPr>
            <w:r>
              <w:rPr>
                <w:rFonts w:hint="default" w:ascii="Times New Roman" w:hAnsi="Times New Roman" w:cs="Times New Roman"/>
                <w:sz w:val="24"/>
                <w:szCs w:val="24"/>
              </w:rPr>
              <w:t>木条</w:t>
            </w:r>
            <w:r>
              <w:rPr>
                <w:rFonts w:hint="default" w:ascii="Times New Roman" w:hAnsi="Times New Roman" w:cs="Times New Roman"/>
                <w:sz w:val="24"/>
                <w:szCs w:val="24"/>
                <w:lang w:eastAsia="zh-CN"/>
              </w:rPr>
              <w:t>（</w:t>
            </w:r>
            <w:r>
              <w:rPr>
                <w:rFonts w:hint="default" w:ascii="Times New Roman" w:hAnsi="Times New Roman" w:cs="Times New Roman"/>
                <w:sz w:val="24"/>
                <w:szCs w:val="24"/>
                <w:lang w:val="en-US" w:eastAsia="zh-CN"/>
              </w:rPr>
              <w:t>方木</w:t>
            </w:r>
            <w:r>
              <w:rPr>
                <w:rFonts w:hint="default" w:ascii="Times New Roman" w:hAnsi="Times New Roman" w:cs="Times New Roman"/>
                <w:sz w:val="24"/>
                <w:szCs w:val="24"/>
                <w:lang w:eastAsia="zh-CN"/>
              </w:rPr>
              <w:t>）</w:t>
            </w:r>
            <w:r>
              <w:rPr>
                <w:rFonts w:hint="default" w:ascii="Times New Roman" w:hAnsi="Times New Roman" w:cs="Times New Roman"/>
                <w:sz w:val="24"/>
                <w:szCs w:val="24"/>
                <w:lang w:val="en-US" w:eastAsia="zh-CN"/>
              </w:rPr>
              <w:t>24</w:t>
            </w:r>
            <w:r>
              <w:rPr>
                <w:rFonts w:hint="default" w:ascii="Times New Roman" w:hAnsi="Times New Roman" w:cs="Times New Roman"/>
                <w:sz w:val="24"/>
                <w:szCs w:val="24"/>
              </w:rPr>
              <w:t>000吨/年</w:t>
            </w:r>
            <w:r>
              <w:rPr>
                <w:rFonts w:hint="eastAsia" w:ascii="Times New Roman" w:hAnsi="Times New Roman" w:cs="Times New Roman"/>
                <w:sz w:val="24"/>
                <w:szCs w:val="24"/>
                <w:lang w:eastAsia="zh-CN"/>
              </w:rPr>
              <w:t>、</w:t>
            </w:r>
            <w:r>
              <w:rPr>
                <w:rFonts w:hint="default" w:ascii="Times New Roman" w:hAnsi="Times New Roman" w:cs="Times New Roman"/>
                <w:sz w:val="24"/>
                <w:szCs w:val="24"/>
                <w:lang w:val="en-US" w:eastAsia="zh-CN"/>
              </w:rPr>
              <w:t>木</w:t>
            </w:r>
            <w:r>
              <w:rPr>
                <w:rFonts w:hint="eastAsia" w:ascii="Times New Roman" w:hAnsi="Times New Roman" w:cs="Times New Roman"/>
                <w:sz w:val="24"/>
                <w:szCs w:val="24"/>
                <w:lang w:val="en-US" w:eastAsia="zh-CN"/>
              </w:rPr>
              <w:t>板</w:t>
            </w:r>
            <w:r>
              <w:rPr>
                <w:rFonts w:hint="default" w:ascii="Times New Roman" w:hAnsi="Times New Roman" w:cs="Times New Roman"/>
                <w:sz w:val="24"/>
                <w:szCs w:val="24"/>
                <w:lang w:val="en-US" w:eastAsia="zh-CN"/>
              </w:rPr>
              <w:t>单板6</w:t>
            </w:r>
            <w:r>
              <w:rPr>
                <w:rFonts w:hint="default" w:ascii="Times New Roman" w:hAnsi="Times New Roman" w:cs="Times New Roman"/>
                <w:sz w:val="24"/>
                <w:szCs w:val="24"/>
              </w:rPr>
              <w:t>000吨/年</w:t>
            </w:r>
            <w:r>
              <w:rPr>
                <w:rFonts w:hint="default" w:ascii="Times New Roman" w:hAnsi="Times New Roman" w:cs="Times New Roman"/>
                <w:sz w:val="24"/>
                <w:szCs w:val="24"/>
                <w:lang w:eastAsia="zh-CN"/>
              </w:rPr>
              <w:t>，</w:t>
            </w:r>
            <w:r>
              <w:rPr>
                <w:rFonts w:hint="eastAsia" w:ascii="Times New Roman" w:hAnsi="Times New Roman" w:eastAsia="宋体" w:cs="Times New Roman"/>
                <w:sz w:val="24"/>
                <w:szCs w:val="24"/>
                <w:lang w:val="en-US" w:eastAsia="zh-CN"/>
              </w:rPr>
              <w:t>胶合</w:t>
            </w:r>
            <w:r>
              <w:rPr>
                <w:rFonts w:hint="default" w:ascii="Times New Roman" w:hAnsi="Times New Roman" w:eastAsia="宋体" w:cs="Times New Roman"/>
                <w:sz w:val="24"/>
                <w:szCs w:val="24"/>
                <w:lang w:val="en-US" w:eastAsia="zh-CN"/>
              </w:rPr>
              <w:t>拼接板</w:t>
            </w:r>
            <w:r>
              <w:rPr>
                <w:rFonts w:hint="default" w:ascii="Times New Roman" w:hAnsi="Times New Roman" w:cs="Times New Roman"/>
                <w:sz w:val="24"/>
                <w:szCs w:val="24"/>
                <w:lang w:val="en-US" w:eastAsia="zh-CN"/>
              </w:rPr>
              <w:t>3</w:t>
            </w:r>
            <w:r>
              <w:rPr>
                <w:rFonts w:hint="default" w:ascii="Times New Roman" w:hAnsi="Times New Roman" w:cs="Times New Roman"/>
                <w:sz w:val="24"/>
                <w:szCs w:val="24"/>
              </w:rPr>
              <w:t>000吨/年</w:t>
            </w:r>
          </w:p>
        </w:tc>
      </w:tr>
      <w:tr w14:paraId="52CF4A1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675" w:type="dxa"/>
            <w:tcBorders>
              <w:top w:val="single" w:color="auto" w:sz="4" w:space="0"/>
              <w:left w:val="single" w:color="auto" w:sz="8" w:space="0"/>
              <w:bottom w:val="single" w:color="auto" w:sz="4" w:space="0"/>
              <w:right w:val="single" w:color="auto" w:sz="4" w:space="0"/>
            </w:tcBorders>
            <w:vAlign w:val="center"/>
          </w:tcPr>
          <w:p w14:paraId="0780876F">
            <w:pPr>
              <w:widowControl/>
              <w:jc w:val="center"/>
              <w:rPr>
                <w:rFonts w:ascii="Times New Roman" w:hAnsi="Times New Roman" w:eastAsia="宋体" w:cs="Times New Roman"/>
                <w:sz w:val="24"/>
              </w:rPr>
            </w:pPr>
            <w:r>
              <w:rPr>
                <w:rFonts w:ascii="Times New Roman" w:hAnsi="Times New Roman" w:eastAsia="宋体" w:cs="Times New Roman"/>
                <w:sz w:val="24"/>
                <w:lang w:bidi="ar"/>
              </w:rPr>
              <w:t>实际生产</w:t>
            </w:r>
            <w:r>
              <w:rPr>
                <w:rFonts w:hint="eastAsia" w:ascii="Times New Roman" w:hAnsi="Times New Roman" w:eastAsia="宋体" w:cs="Times New Roman"/>
                <w:sz w:val="24"/>
                <w:lang w:bidi="ar"/>
              </w:rPr>
              <w:t>规模</w:t>
            </w:r>
          </w:p>
        </w:tc>
        <w:tc>
          <w:tcPr>
            <w:tcW w:w="7788" w:type="dxa"/>
            <w:gridSpan w:val="5"/>
            <w:tcBorders>
              <w:top w:val="single" w:color="auto" w:sz="4" w:space="0"/>
              <w:left w:val="single" w:color="auto" w:sz="4" w:space="0"/>
              <w:bottom w:val="single" w:color="auto" w:sz="4" w:space="0"/>
              <w:right w:val="single" w:color="auto" w:sz="8" w:space="0"/>
            </w:tcBorders>
            <w:shd w:val="clear" w:color="auto" w:fill="auto"/>
            <w:vAlign w:val="center"/>
          </w:tcPr>
          <w:p w14:paraId="68D87361">
            <w:pPr>
              <w:widowControl/>
              <w:rPr>
                <w:rFonts w:ascii="Times New Roman" w:hAnsi="Times New Roman" w:eastAsia="宋体" w:cs="Times New Roman"/>
                <w:kern w:val="2"/>
                <w:sz w:val="24"/>
                <w:szCs w:val="24"/>
                <w:lang w:val="en-US" w:eastAsia="zh-CN" w:bidi="ar-SA"/>
              </w:rPr>
            </w:pPr>
            <w:r>
              <w:rPr>
                <w:rFonts w:hint="default" w:ascii="Times New Roman" w:hAnsi="Times New Roman" w:cs="Times New Roman"/>
                <w:sz w:val="24"/>
                <w:szCs w:val="24"/>
              </w:rPr>
              <w:t>木条</w:t>
            </w:r>
            <w:r>
              <w:rPr>
                <w:rFonts w:hint="default" w:ascii="Times New Roman" w:hAnsi="Times New Roman" w:cs="Times New Roman"/>
                <w:sz w:val="24"/>
                <w:szCs w:val="24"/>
                <w:lang w:eastAsia="zh-CN"/>
              </w:rPr>
              <w:t>（</w:t>
            </w:r>
            <w:r>
              <w:rPr>
                <w:rFonts w:hint="default" w:ascii="Times New Roman" w:hAnsi="Times New Roman" w:cs="Times New Roman"/>
                <w:sz w:val="24"/>
                <w:szCs w:val="24"/>
                <w:lang w:val="en-US" w:eastAsia="zh-CN"/>
              </w:rPr>
              <w:t>方木</w:t>
            </w:r>
            <w:r>
              <w:rPr>
                <w:rFonts w:hint="default" w:ascii="Times New Roman" w:hAnsi="Times New Roman" w:cs="Times New Roman"/>
                <w:sz w:val="24"/>
                <w:szCs w:val="24"/>
                <w:lang w:eastAsia="zh-CN"/>
              </w:rPr>
              <w:t>）</w:t>
            </w:r>
            <w:r>
              <w:rPr>
                <w:rFonts w:hint="default" w:ascii="Times New Roman" w:hAnsi="Times New Roman" w:cs="Times New Roman"/>
                <w:sz w:val="24"/>
                <w:szCs w:val="24"/>
                <w:lang w:val="en-US" w:eastAsia="zh-CN"/>
              </w:rPr>
              <w:t>24</w:t>
            </w:r>
            <w:r>
              <w:rPr>
                <w:rFonts w:hint="default" w:ascii="Times New Roman" w:hAnsi="Times New Roman" w:cs="Times New Roman"/>
                <w:sz w:val="24"/>
                <w:szCs w:val="24"/>
              </w:rPr>
              <w:t>000吨/年</w:t>
            </w:r>
            <w:r>
              <w:rPr>
                <w:rFonts w:hint="eastAsia" w:ascii="Times New Roman" w:hAnsi="Times New Roman" w:cs="Times New Roman"/>
                <w:sz w:val="24"/>
                <w:szCs w:val="24"/>
                <w:lang w:eastAsia="zh-CN"/>
              </w:rPr>
              <w:t>、</w:t>
            </w:r>
            <w:r>
              <w:rPr>
                <w:rFonts w:hint="default" w:ascii="Times New Roman" w:hAnsi="Times New Roman" w:cs="Times New Roman"/>
                <w:sz w:val="24"/>
                <w:szCs w:val="24"/>
                <w:lang w:val="en-US" w:eastAsia="zh-CN"/>
              </w:rPr>
              <w:t>木</w:t>
            </w:r>
            <w:r>
              <w:rPr>
                <w:rFonts w:hint="eastAsia" w:ascii="Times New Roman" w:hAnsi="Times New Roman" w:cs="Times New Roman"/>
                <w:sz w:val="24"/>
                <w:szCs w:val="24"/>
                <w:lang w:val="en-US" w:eastAsia="zh-CN"/>
              </w:rPr>
              <w:t>板</w:t>
            </w:r>
            <w:r>
              <w:rPr>
                <w:rFonts w:hint="default" w:ascii="Times New Roman" w:hAnsi="Times New Roman" w:cs="Times New Roman"/>
                <w:sz w:val="24"/>
                <w:szCs w:val="24"/>
                <w:lang w:val="en-US" w:eastAsia="zh-CN"/>
              </w:rPr>
              <w:t>单板6</w:t>
            </w:r>
            <w:r>
              <w:rPr>
                <w:rFonts w:hint="default" w:ascii="Times New Roman" w:hAnsi="Times New Roman" w:cs="Times New Roman"/>
                <w:sz w:val="24"/>
                <w:szCs w:val="24"/>
              </w:rPr>
              <w:t>000吨/年</w:t>
            </w:r>
            <w:r>
              <w:rPr>
                <w:rFonts w:hint="default" w:ascii="Times New Roman" w:hAnsi="Times New Roman" w:cs="Times New Roman"/>
                <w:sz w:val="24"/>
                <w:szCs w:val="24"/>
                <w:lang w:eastAsia="zh-CN"/>
              </w:rPr>
              <w:t>，</w:t>
            </w:r>
            <w:r>
              <w:rPr>
                <w:rFonts w:hint="eastAsia" w:ascii="Times New Roman" w:hAnsi="Times New Roman" w:eastAsia="宋体" w:cs="Times New Roman"/>
                <w:sz w:val="24"/>
                <w:szCs w:val="24"/>
                <w:lang w:val="en-US" w:eastAsia="zh-CN"/>
              </w:rPr>
              <w:t>胶合</w:t>
            </w:r>
            <w:r>
              <w:rPr>
                <w:rFonts w:hint="default" w:ascii="Times New Roman" w:hAnsi="Times New Roman" w:eastAsia="宋体" w:cs="Times New Roman"/>
                <w:sz w:val="24"/>
                <w:szCs w:val="24"/>
                <w:lang w:val="en-US" w:eastAsia="zh-CN"/>
              </w:rPr>
              <w:t>拼接板</w:t>
            </w:r>
            <w:r>
              <w:rPr>
                <w:rFonts w:hint="default" w:ascii="Times New Roman" w:hAnsi="Times New Roman" w:cs="Times New Roman"/>
                <w:sz w:val="24"/>
                <w:szCs w:val="24"/>
                <w:lang w:val="en-US" w:eastAsia="zh-CN"/>
              </w:rPr>
              <w:t>3</w:t>
            </w:r>
            <w:r>
              <w:rPr>
                <w:rFonts w:hint="default" w:ascii="Times New Roman" w:hAnsi="Times New Roman" w:cs="Times New Roman"/>
                <w:sz w:val="24"/>
                <w:szCs w:val="24"/>
              </w:rPr>
              <w:t>000吨/年</w:t>
            </w:r>
          </w:p>
        </w:tc>
      </w:tr>
      <w:tr w14:paraId="2C44A5E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675" w:type="dxa"/>
            <w:tcBorders>
              <w:top w:val="single" w:color="auto" w:sz="4" w:space="0"/>
              <w:left w:val="single" w:color="auto" w:sz="8" w:space="0"/>
              <w:bottom w:val="single" w:color="auto" w:sz="4" w:space="0"/>
              <w:right w:val="single" w:color="auto" w:sz="4" w:space="0"/>
            </w:tcBorders>
            <w:vAlign w:val="center"/>
          </w:tcPr>
          <w:p w14:paraId="75597BB6">
            <w:pPr>
              <w:widowControl/>
              <w:jc w:val="center"/>
              <w:rPr>
                <w:rFonts w:ascii="Times New Roman" w:hAnsi="Times New Roman" w:eastAsia="宋体" w:cs="Times New Roman"/>
                <w:sz w:val="24"/>
                <w:lang w:bidi="ar"/>
              </w:rPr>
            </w:pPr>
            <w:r>
              <w:rPr>
                <w:rFonts w:ascii="Times New Roman" w:hAnsi="Times New Roman" w:eastAsia="宋体" w:cs="Times New Roman"/>
                <w:sz w:val="24"/>
                <w:lang w:bidi="ar"/>
              </w:rPr>
              <w:t>建设项目</w:t>
            </w:r>
          </w:p>
          <w:p w14:paraId="04EBF9E5">
            <w:pPr>
              <w:widowControl/>
              <w:jc w:val="center"/>
              <w:rPr>
                <w:rFonts w:ascii="Times New Roman" w:hAnsi="Times New Roman" w:eastAsia="宋体" w:cs="Times New Roman"/>
                <w:sz w:val="24"/>
              </w:rPr>
            </w:pPr>
            <w:r>
              <w:rPr>
                <w:rFonts w:ascii="Times New Roman" w:hAnsi="Times New Roman" w:eastAsia="宋体" w:cs="Times New Roman"/>
                <w:sz w:val="24"/>
                <w:lang w:bidi="ar"/>
              </w:rPr>
              <w:t>环评时间</w:t>
            </w:r>
          </w:p>
        </w:tc>
        <w:tc>
          <w:tcPr>
            <w:tcW w:w="2645" w:type="dxa"/>
            <w:tcBorders>
              <w:top w:val="single" w:color="auto" w:sz="4" w:space="0"/>
              <w:left w:val="single" w:color="auto" w:sz="4" w:space="0"/>
              <w:bottom w:val="single" w:color="auto" w:sz="4" w:space="0"/>
              <w:right w:val="single" w:color="auto" w:sz="4" w:space="0"/>
            </w:tcBorders>
            <w:vAlign w:val="center"/>
          </w:tcPr>
          <w:p w14:paraId="6BDE7492">
            <w:pPr>
              <w:widowControl/>
              <w:jc w:val="center"/>
              <w:rPr>
                <w:rFonts w:ascii="Times New Roman" w:hAnsi="Times New Roman" w:eastAsia="宋体" w:cs="Times New Roman"/>
                <w:sz w:val="24"/>
              </w:rPr>
            </w:pPr>
            <w:r>
              <w:rPr>
                <w:rFonts w:ascii="Times New Roman" w:hAnsi="Times New Roman" w:eastAsia="宋体" w:cs="Times New Roman"/>
                <w:sz w:val="24"/>
              </w:rPr>
              <w:t>20</w:t>
            </w:r>
            <w:r>
              <w:rPr>
                <w:rFonts w:hint="eastAsia" w:ascii="Times New Roman" w:hAnsi="Times New Roman" w:eastAsia="宋体" w:cs="Times New Roman"/>
                <w:sz w:val="24"/>
              </w:rPr>
              <w:t>2</w:t>
            </w:r>
            <w:r>
              <w:rPr>
                <w:rFonts w:hint="eastAsia" w:ascii="Times New Roman" w:hAnsi="Times New Roman" w:eastAsia="宋体" w:cs="Times New Roman"/>
                <w:sz w:val="24"/>
                <w:lang w:val="en-US" w:eastAsia="zh-CN"/>
              </w:rPr>
              <w:t>5</w:t>
            </w:r>
            <w:r>
              <w:rPr>
                <w:rFonts w:ascii="Times New Roman" w:hAnsi="Times New Roman" w:eastAsia="宋体" w:cs="Times New Roman"/>
                <w:sz w:val="24"/>
              </w:rPr>
              <w:t>年</w:t>
            </w:r>
            <w:r>
              <w:rPr>
                <w:rFonts w:hint="eastAsia" w:ascii="Times New Roman" w:hAnsi="Times New Roman" w:eastAsia="宋体" w:cs="Times New Roman"/>
                <w:sz w:val="24"/>
                <w:lang w:val="en-US" w:eastAsia="zh-CN"/>
              </w:rPr>
              <w:t>4</w:t>
            </w:r>
            <w:r>
              <w:rPr>
                <w:rFonts w:ascii="Times New Roman" w:hAnsi="Times New Roman" w:eastAsia="宋体" w:cs="Times New Roman"/>
                <w:sz w:val="24"/>
              </w:rPr>
              <w:t>月</w:t>
            </w:r>
          </w:p>
        </w:tc>
        <w:tc>
          <w:tcPr>
            <w:tcW w:w="2160" w:type="dxa"/>
            <w:tcBorders>
              <w:top w:val="single" w:color="auto" w:sz="4" w:space="0"/>
              <w:left w:val="single" w:color="auto" w:sz="4" w:space="0"/>
              <w:bottom w:val="single" w:color="auto" w:sz="4" w:space="0"/>
              <w:right w:val="single" w:color="auto" w:sz="4" w:space="0"/>
            </w:tcBorders>
            <w:vAlign w:val="center"/>
          </w:tcPr>
          <w:p w14:paraId="502AEF96">
            <w:pPr>
              <w:widowControl/>
              <w:jc w:val="center"/>
              <w:rPr>
                <w:rFonts w:ascii="Times New Roman" w:hAnsi="Times New Roman" w:eastAsia="宋体" w:cs="Times New Roman"/>
                <w:sz w:val="24"/>
                <w:highlight w:val="yellow"/>
              </w:rPr>
            </w:pPr>
            <w:r>
              <w:rPr>
                <w:rFonts w:ascii="Times New Roman" w:hAnsi="Times New Roman" w:eastAsia="宋体" w:cs="Times New Roman"/>
                <w:sz w:val="24"/>
                <w:lang w:bidi="ar"/>
              </w:rPr>
              <w:t>开工建设时间</w:t>
            </w:r>
          </w:p>
        </w:tc>
        <w:tc>
          <w:tcPr>
            <w:tcW w:w="2983" w:type="dxa"/>
            <w:gridSpan w:val="3"/>
            <w:tcBorders>
              <w:top w:val="single" w:color="auto" w:sz="4" w:space="0"/>
              <w:left w:val="single" w:color="auto" w:sz="4" w:space="0"/>
              <w:bottom w:val="single" w:color="auto" w:sz="4" w:space="0"/>
              <w:right w:val="single" w:color="auto" w:sz="8" w:space="0"/>
            </w:tcBorders>
            <w:vAlign w:val="center"/>
          </w:tcPr>
          <w:p w14:paraId="1A3632B9">
            <w:pPr>
              <w:widowControl/>
              <w:jc w:val="center"/>
              <w:rPr>
                <w:rFonts w:ascii="Times New Roman" w:hAnsi="Times New Roman" w:eastAsia="宋体" w:cs="Times New Roman"/>
                <w:sz w:val="24"/>
                <w:lang w:bidi="ar"/>
              </w:rPr>
            </w:pPr>
            <w:r>
              <w:rPr>
                <w:rFonts w:ascii="Times New Roman" w:hAnsi="Times New Roman" w:eastAsia="宋体" w:cs="Times New Roman"/>
                <w:sz w:val="24"/>
              </w:rPr>
              <w:t>20</w:t>
            </w:r>
            <w:r>
              <w:rPr>
                <w:rFonts w:hint="eastAsia" w:ascii="Times New Roman" w:hAnsi="Times New Roman" w:eastAsia="宋体" w:cs="Times New Roman"/>
                <w:sz w:val="24"/>
              </w:rPr>
              <w:t>2</w:t>
            </w:r>
            <w:r>
              <w:rPr>
                <w:rFonts w:hint="eastAsia" w:ascii="Times New Roman" w:hAnsi="Times New Roman" w:eastAsia="宋体" w:cs="Times New Roman"/>
                <w:sz w:val="24"/>
                <w:lang w:val="en-US" w:eastAsia="zh-CN"/>
              </w:rPr>
              <w:t>5</w:t>
            </w:r>
            <w:r>
              <w:rPr>
                <w:rFonts w:ascii="Times New Roman" w:hAnsi="Times New Roman" w:eastAsia="宋体" w:cs="Times New Roman"/>
                <w:sz w:val="24"/>
              </w:rPr>
              <w:t>年</w:t>
            </w:r>
            <w:r>
              <w:rPr>
                <w:rFonts w:hint="eastAsia" w:ascii="Times New Roman" w:hAnsi="Times New Roman" w:eastAsia="宋体" w:cs="Times New Roman"/>
                <w:sz w:val="24"/>
                <w:lang w:val="en-US" w:eastAsia="zh-CN"/>
              </w:rPr>
              <w:t>5</w:t>
            </w:r>
            <w:r>
              <w:rPr>
                <w:rFonts w:ascii="Times New Roman" w:hAnsi="Times New Roman" w:eastAsia="宋体" w:cs="Times New Roman"/>
                <w:sz w:val="24"/>
              </w:rPr>
              <w:t>月</w:t>
            </w:r>
          </w:p>
        </w:tc>
      </w:tr>
      <w:tr w14:paraId="7A8D070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675" w:type="dxa"/>
            <w:tcBorders>
              <w:top w:val="single" w:color="auto" w:sz="4" w:space="0"/>
              <w:left w:val="single" w:color="auto" w:sz="8" w:space="0"/>
              <w:bottom w:val="single" w:color="auto" w:sz="4" w:space="0"/>
              <w:right w:val="single" w:color="auto" w:sz="4" w:space="0"/>
            </w:tcBorders>
            <w:vAlign w:val="center"/>
          </w:tcPr>
          <w:p w14:paraId="609D0EFE">
            <w:pPr>
              <w:widowControl/>
              <w:jc w:val="center"/>
              <w:rPr>
                <w:rFonts w:ascii="Times New Roman" w:hAnsi="Times New Roman" w:eastAsia="宋体" w:cs="Times New Roman"/>
                <w:sz w:val="24"/>
              </w:rPr>
            </w:pPr>
            <w:r>
              <w:rPr>
                <w:rFonts w:ascii="Times New Roman" w:hAnsi="Times New Roman" w:eastAsia="宋体" w:cs="Times New Roman"/>
                <w:sz w:val="24"/>
                <w:lang w:bidi="ar"/>
              </w:rPr>
              <w:t>调试时间</w:t>
            </w:r>
          </w:p>
        </w:tc>
        <w:tc>
          <w:tcPr>
            <w:tcW w:w="2645" w:type="dxa"/>
            <w:tcBorders>
              <w:top w:val="single" w:color="auto" w:sz="4" w:space="0"/>
              <w:left w:val="single" w:color="auto" w:sz="4" w:space="0"/>
              <w:bottom w:val="single" w:color="auto" w:sz="4" w:space="0"/>
              <w:right w:val="single" w:color="auto" w:sz="4" w:space="0"/>
            </w:tcBorders>
            <w:vAlign w:val="center"/>
          </w:tcPr>
          <w:p w14:paraId="04550716">
            <w:pPr>
              <w:widowControl/>
              <w:jc w:val="center"/>
              <w:rPr>
                <w:rFonts w:ascii="Times New Roman" w:hAnsi="Times New Roman" w:eastAsia="宋体" w:cs="Times New Roman"/>
                <w:sz w:val="24"/>
              </w:rPr>
            </w:pPr>
            <w:r>
              <w:rPr>
                <w:rFonts w:ascii="Times New Roman" w:hAnsi="Times New Roman" w:eastAsia="宋体" w:cs="Times New Roman"/>
                <w:sz w:val="24"/>
              </w:rPr>
              <w:t>20</w:t>
            </w:r>
            <w:r>
              <w:rPr>
                <w:rFonts w:hint="eastAsia" w:ascii="Times New Roman" w:hAnsi="Times New Roman" w:eastAsia="宋体" w:cs="Times New Roman"/>
                <w:sz w:val="24"/>
              </w:rPr>
              <w:t>2</w:t>
            </w:r>
            <w:r>
              <w:rPr>
                <w:rFonts w:hint="eastAsia" w:ascii="Times New Roman" w:hAnsi="Times New Roman" w:eastAsia="宋体" w:cs="Times New Roman"/>
                <w:sz w:val="24"/>
                <w:lang w:val="en-US" w:eastAsia="zh-CN"/>
              </w:rPr>
              <w:t>5</w:t>
            </w:r>
            <w:r>
              <w:rPr>
                <w:rFonts w:ascii="Times New Roman" w:hAnsi="Times New Roman" w:eastAsia="宋体" w:cs="Times New Roman"/>
                <w:sz w:val="24"/>
              </w:rPr>
              <w:t>年</w:t>
            </w:r>
            <w:r>
              <w:rPr>
                <w:rFonts w:hint="eastAsia" w:ascii="Times New Roman" w:hAnsi="Times New Roman" w:eastAsia="宋体" w:cs="Times New Roman"/>
                <w:sz w:val="24"/>
                <w:lang w:val="en-US" w:eastAsia="zh-CN"/>
              </w:rPr>
              <w:t>10-11</w:t>
            </w:r>
            <w:r>
              <w:rPr>
                <w:rFonts w:ascii="Times New Roman" w:hAnsi="Times New Roman" w:eastAsia="宋体" w:cs="Times New Roman"/>
                <w:sz w:val="24"/>
              </w:rPr>
              <w:t>月</w:t>
            </w:r>
          </w:p>
        </w:tc>
        <w:tc>
          <w:tcPr>
            <w:tcW w:w="2160" w:type="dxa"/>
            <w:tcBorders>
              <w:top w:val="single" w:color="auto" w:sz="4" w:space="0"/>
              <w:left w:val="single" w:color="auto" w:sz="4" w:space="0"/>
              <w:bottom w:val="single" w:color="auto" w:sz="4" w:space="0"/>
              <w:right w:val="single" w:color="auto" w:sz="4" w:space="0"/>
            </w:tcBorders>
            <w:vAlign w:val="center"/>
          </w:tcPr>
          <w:p w14:paraId="4CFD7E2E">
            <w:pPr>
              <w:widowControl/>
              <w:jc w:val="center"/>
              <w:rPr>
                <w:rFonts w:ascii="Times New Roman" w:hAnsi="Times New Roman" w:eastAsia="宋体" w:cs="Times New Roman"/>
                <w:sz w:val="24"/>
                <w:highlight w:val="yellow"/>
              </w:rPr>
            </w:pPr>
            <w:r>
              <w:rPr>
                <w:rFonts w:ascii="Times New Roman" w:hAnsi="Times New Roman" w:eastAsia="宋体" w:cs="Times New Roman"/>
                <w:sz w:val="24"/>
                <w:lang w:bidi="ar"/>
              </w:rPr>
              <w:t>验收现场监测时间</w:t>
            </w:r>
          </w:p>
        </w:tc>
        <w:tc>
          <w:tcPr>
            <w:tcW w:w="2983" w:type="dxa"/>
            <w:gridSpan w:val="3"/>
            <w:tcBorders>
              <w:top w:val="single" w:color="auto" w:sz="4" w:space="0"/>
              <w:left w:val="single" w:color="auto" w:sz="4" w:space="0"/>
              <w:bottom w:val="single" w:color="auto" w:sz="4" w:space="0"/>
              <w:right w:val="single" w:color="auto" w:sz="8" w:space="0"/>
            </w:tcBorders>
            <w:vAlign w:val="center"/>
          </w:tcPr>
          <w:p w14:paraId="02E6C4B7">
            <w:pPr>
              <w:widowControl/>
              <w:jc w:val="center"/>
              <w:rPr>
                <w:rFonts w:hint="eastAsia" w:ascii="Times New Roman" w:hAnsi="Times New Roman" w:eastAsia="宋体" w:cs="Times New Roman"/>
                <w:sz w:val="24"/>
                <w:highlight w:val="none"/>
                <w:lang w:eastAsia="zh-CN"/>
              </w:rPr>
            </w:pPr>
            <w:r>
              <w:rPr>
                <w:rFonts w:ascii="Times New Roman" w:hAnsi="Times New Roman" w:eastAsia="宋体" w:cs="Times New Roman"/>
                <w:sz w:val="24"/>
                <w:highlight w:val="none"/>
              </w:rPr>
              <w:t>202</w:t>
            </w:r>
            <w:r>
              <w:rPr>
                <w:rFonts w:hint="eastAsia" w:ascii="Times New Roman" w:hAnsi="Times New Roman" w:eastAsia="宋体" w:cs="Times New Roman"/>
                <w:sz w:val="24"/>
                <w:highlight w:val="none"/>
                <w:lang w:val="en-US" w:eastAsia="zh-CN"/>
              </w:rPr>
              <w:t>5</w:t>
            </w:r>
            <w:r>
              <w:rPr>
                <w:rFonts w:ascii="Times New Roman" w:hAnsi="Times New Roman" w:eastAsia="宋体" w:cs="Times New Roman"/>
                <w:sz w:val="24"/>
                <w:highlight w:val="none"/>
              </w:rPr>
              <w:t>年</w:t>
            </w:r>
            <w:r>
              <w:rPr>
                <w:rFonts w:hint="eastAsia" w:ascii="Times New Roman" w:hAnsi="Times New Roman" w:eastAsia="宋体" w:cs="Times New Roman"/>
                <w:sz w:val="24"/>
                <w:highlight w:val="none"/>
                <w:lang w:val="en-US" w:eastAsia="zh-CN"/>
              </w:rPr>
              <w:t>10</w:t>
            </w:r>
            <w:r>
              <w:rPr>
                <w:rFonts w:ascii="Times New Roman" w:hAnsi="Times New Roman" w:eastAsia="宋体" w:cs="Times New Roman"/>
                <w:sz w:val="24"/>
                <w:highlight w:val="none"/>
              </w:rPr>
              <w:t>月</w:t>
            </w:r>
            <w:r>
              <w:rPr>
                <w:rFonts w:hint="eastAsia" w:ascii="Times New Roman" w:hAnsi="Times New Roman" w:eastAsia="宋体" w:cs="Times New Roman"/>
                <w:sz w:val="24"/>
                <w:highlight w:val="none"/>
                <w:lang w:val="en-US" w:eastAsia="zh-CN"/>
              </w:rPr>
              <w:t>23</w:t>
            </w:r>
            <w:r>
              <w:rPr>
                <w:rFonts w:ascii="Times New Roman" w:hAnsi="Times New Roman" w:eastAsia="宋体" w:cs="Times New Roman"/>
                <w:sz w:val="24"/>
                <w:highlight w:val="none"/>
              </w:rPr>
              <w:t>-</w:t>
            </w:r>
            <w:r>
              <w:rPr>
                <w:rFonts w:hint="eastAsia" w:ascii="Times New Roman" w:hAnsi="Times New Roman" w:eastAsia="宋体" w:cs="Times New Roman"/>
                <w:sz w:val="24"/>
                <w:highlight w:val="none"/>
                <w:lang w:val="en-US" w:eastAsia="zh-CN"/>
              </w:rPr>
              <w:t>24</w:t>
            </w:r>
            <w:r>
              <w:rPr>
                <w:rFonts w:ascii="Times New Roman" w:hAnsi="Times New Roman" w:eastAsia="宋体" w:cs="Times New Roman"/>
                <w:sz w:val="24"/>
                <w:highlight w:val="none"/>
              </w:rPr>
              <w:t>日</w:t>
            </w:r>
            <w:r>
              <w:rPr>
                <w:rFonts w:hint="eastAsia" w:ascii="Times New Roman" w:hAnsi="Times New Roman" w:eastAsia="宋体" w:cs="Times New Roman"/>
                <w:sz w:val="24"/>
                <w:highlight w:val="none"/>
                <w:lang w:eastAsia="zh-CN"/>
              </w:rPr>
              <w:t>、</w:t>
            </w:r>
          </w:p>
          <w:p w14:paraId="33DE847A">
            <w:pPr>
              <w:widowControl/>
              <w:jc w:val="center"/>
              <w:rPr>
                <w:rFonts w:ascii="Times New Roman" w:hAnsi="Times New Roman" w:eastAsia="宋体" w:cs="Times New Roman"/>
                <w:sz w:val="24"/>
                <w:lang w:bidi="ar"/>
              </w:rPr>
            </w:pPr>
            <w:r>
              <w:rPr>
                <w:rFonts w:hint="eastAsia" w:ascii="Times New Roman" w:hAnsi="Times New Roman" w:eastAsia="宋体" w:cs="Times New Roman"/>
                <w:sz w:val="24"/>
                <w:highlight w:val="none"/>
                <w:lang w:val="en-US" w:eastAsia="zh-CN"/>
              </w:rPr>
              <w:t>10月27日-11月1日</w:t>
            </w:r>
          </w:p>
        </w:tc>
      </w:tr>
      <w:tr w14:paraId="7D6BF90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794" w:hRule="atLeast"/>
          <w:jc w:val="center"/>
        </w:trPr>
        <w:tc>
          <w:tcPr>
            <w:tcW w:w="1675" w:type="dxa"/>
            <w:tcBorders>
              <w:top w:val="single" w:color="auto" w:sz="4" w:space="0"/>
              <w:left w:val="single" w:color="auto" w:sz="8" w:space="0"/>
              <w:bottom w:val="single" w:color="auto" w:sz="4" w:space="0"/>
              <w:right w:val="single" w:color="auto" w:sz="4" w:space="0"/>
            </w:tcBorders>
            <w:vAlign w:val="center"/>
          </w:tcPr>
          <w:p w14:paraId="0F534EB2">
            <w:pPr>
              <w:widowControl/>
              <w:jc w:val="center"/>
              <w:rPr>
                <w:rFonts w:ascii="Times New Roman" w:hAnsi="Times New Roman" w:eastAsia="宋体" w:cs="Times New Roman"/>
                <w:sz w:val="24"/>
                <w:lang w:bidi="ar"/>
              </w:rPr>
            </w:pPr>
            <w:r>
              <w:rPr>
                <w:rFonts w:ascii="Times New Roman" w:hAnsi="Times New Roman" w:eastAsia="宋体" w:cs="Times New Roman"/>
                <w:sz w:val="24"/>
                <w:lang w:bidi="ar"/>
              </w:rPr>
              <w:t>环评报告表</w:t>
            </w:r>
          </w:p>
          <w:p w14:paraId="09FEAA28">
            <w:pPr>
              <w:widowControl/>
              <w:jc w:val="center"/>
              <w:rPr>
                <w:rFonts w:ascii="Times New Roman" w:hAnsi="Times New Roman" w:eastAsia="宋体" w:cs="Times New Roman"/>
                <w:sz w:val="24"/>
                <w:lang w:bidi="ar"/>
              </w:rPr>
            </w:pPr>
            <w:r>
              <w:rPr>
                <w:rFonts w:ascii="Times New Roman" w:hAnsi="Times New Roman" w:eastAsia="宋体" w:cs="Times New Roman"/>
                <w:sz w:val="24"/>
                <w:lang w:bidi="ar"/>
              </w:rPr>
              <w:t>审批部门</w:t>
            </w:r>
          </w:p>
        </w:tc>
        <w:tc>
          <w:tcPr>
            <w:tcW w:w="2645" w:type="dxa"/>
            <w:tcBorders>
              <w:top w:val="single" w:color="auto" w:sz="4" w:space="0"/>
              <w:left w:val="single" w:color="auto" w:sz="4" w:space="0"/>
              <w:bottom w:val="single" w:color="auto" w:sz="4" w:space="0"/>
              <w:right w:val="single" w:color="auto" w:sz="4" w:space="0"/>
            </w:tcBorders>
            <w:vAlign w:val="center"/>
          </w:tcPr>
          <w:p w14:paraId="09D26972">
            <w:pPr>
              <w:autoSpaceDE w:val="0"/>
              <w:autoSpaceDN w:val="0"/>
              <w:jc w:val="center"/>
              <w:rPr>
                <w:rFonts w:hint="default" w:ascii="Times New Roman" w:hAnsi="Times New Roman" w:eastAsia="宋体" w:cs="Times New Roman"/>
                <w:sz w:val="24"/>
                <w:lang w:val="en-US" w:eastAsia="zh-CN" w:bidi="ar"/>
              </w:rPr>
            </w:pPr>
            <w:r>
              <w:rPr>
                <w:rFonts w:hint="default" w:ascii="Times New Roman" w:hAnsi="Times New Roman" w:eastAsia="宋体" w:cs="Times New Roman"/>
                <w:bCs/>
                <w:sz w:val="24"/>
                <w:szCs w:val="24"/>
              </w:rPr>
              <w:t>文昌市</w:t>
            </w:r>
            <w:r>
              <w:rPr>
                <w:rFonts w:hint="eastAsia" w:ascii="Times New Roman" w:hAnsi="Times New Roman" w:eastAsia="宋体" w:cs="Times New Roman"/>
                <w:bCs/>
                <w:sz w:val="24"/>
                <w:szCs w:val="24"/>
                <w:lang w:val="en-US" w:eastAsia="zh-CN"/>
              </w:rPr>
              <w:t>营商环境建设</w:t>
            </w:r>
            <w:r>
              <w:rPr>
                <w:rFonts w:hint="default" w:ascii="Times New Roman" w:hAnsi="Times New Roman" w:eastAsia="宋体" w:cs="Times New Roman"/>
                <w:bCs/>
                <w:sz w:val="24"/>
                <w:szCs w:val="24"/>
              </w:rPr>
              <w:t>局</w:t>
            </w:r>
          </w:p>
        </w:tc>
        <w:tc>
          <w:tcPr>
            <w:tcW w:w="2160" w:type="dxa"/>
            <w:tcBorders>
              <w:top w:val="single" w:color="auto" w:sz="4" w:space="0"/>
              <w:left w:val="single" w:color="auto" w:sz="4" w:space="0"/>
              <w:bottom w:val="single" w:color="auto" w:sz="4" w:space="0"/>
              <w:right w:val="single" w:color="auto" w:sz="4" w:space="0"/>
            </w:tcBorders>
            <w:vAlign w:val="center"/>
          </w:tcPr>
          <w:p w14:paraId="6823F4A2">
            <w:pPr>
              <w:widowControl/>
              <w:jc w:val="center"/>
              <w:rPr>
                <w:rFonts w:ascii="Times New Roman" w:hAnsi="Times New Roman" w:eastAsia="宋体" w:cs="Times New Roman"/>
                <w:sz w:val="24"/>
              </w:rPr>
            </w:pPr>
            <w:r>
              <w:rPr>
                <w:rFonts w:ascii="Times New Roman" w:hAnsi="Times New Roman" w:eastAsia="宋体" w:cs="Times New Roman"/>
                <w:sz w:val="24"/>
                <w:lang w:bidi="ar"/>
              </w:rPr>
              <w:t>环评报告表</w:t>
            </w:r>
          </w:p>
          <w:p w14:paraId="466CC9DC">
            <w:pPr>
              <w:widowControl/>
              <w:jc w:val="center"/>
              <w:rPr>
                <w:rFonts w:ascii="Times New Roman" w:hAnsi="Times New Roman" w:eastAsia="宋体" w:cs="Times New Roman"/>
                <w:sz w:val="24"/>
              </w:rPr>
            </w:pPr>
            <w:r>
              <w:rPr>
                <w:rFonts w:ascii="Times New Roman" w:hAnsi="Times New Roman" w:eastAsia="宋体" w:cs="Times New Roman"/>
                <w:sz w:val="24"/>
                <w:lang w:bidi="ar"/>
              </w:rPr>
              <w:t>编制单位</w:t>
            </w:r>
          </w:p>
        </w:tc>
        <w:tc>
          <w:tcPr>
            <w:tcW w:w="2983" w:type="dxa"/>
            <w:gridSpan w:val="3"/>
            <w:tcBorders>
              <w:top w:val="single" w:color="auto" w:sz="4" w:space="0"/>
              <w:left w:val="single" w:color="auto" w:sz="4" w:space="0"/>
              <w:bottom w:val="single" w:color="auto" w:sz="4" w:space="0"/>
              <w:right w:val="single" w:color="auto" w:sz="8" w:space="0"/>
            </w:tcBorders>
            <w:vAlign w:val="center"/>
          </w:tcPr>
          <w:p w14:paraId="5688E30C">
            <w:pPr>
              <w:widowControl/>
              <w:jc w:val="center"/>
              <w:rPr>
                <w:rFonts w:ascii="Times New Roman" w:hAnsi="Times New Roman" w:eastAsia="宋体" w:cs="Times New Roman"/>
                <w:sz w:val="24"/>
              </w:rPr>
            </w:pPr>
            <w:r>
              <w:rPr>
                <w:rFonts w:hint="eastAsia" w:ascii="Times New Roman" w:hAnsi="Times New Roman" w:eastAsia="宋体" w:cs="Times New Roman"/>
                <w:sz w:val="24"/>
                <w:lang w:val="en-US" w:eastAsia="zh-CN"/>
              </w:rPr>
              <w:t>海南芝南</w:t>
            </w:r>
            <w:r>
              <w:rPr>
                <w:rFonts w:ascii="Times New Roman" w:hAnsi="Times New Roman" w:eastAsia="宋体" w:cs="Times New Roman"/>
                <w:sz w:val="24"/>
              </w:rPr>
              <w:t>环保科技</w:t>
            </w:r>
          </w:p>
          <w:p w14:paraId="5C7B334D">
            <w:pPr>
              <w:widowControl/>
              <w:jc w:val="center"/>
              <w:rPr>
                <w:rFonts w:ascii="Times New Roman" w:hAnsi="Times New Roman" w:eastAsia="宋体" w:cs="Times New Roman"/>
                <w:sz w:val="24"/>
              </w:rPr>
            </w:pPr>
            <w:r>
              <w:rPr>
                <w:rFonts w:ascii="Times New Roman" w:hAnsi="Times New Roman" w:eastAsia="宋体" w:cs="Times New Roman"/>
                <w:sz w:val="24"/>
              </w:rPr>
              <w:t>有限公司</w:t>
            </w:r>
          </w:p>
        </w:tc>
      </w:tr>
      <w:tr w14:paraId="5EE2F7D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675" w:type="dxa"/>
            <w:tcBorders>
              <w:top w:val="single" w:color="auto" w:sz="4" w:space="0"/>
              <w:left w:val="single" w:color="auto" w:sz="8" w:space="0"/>
              <w:bottom w:val="single" w:color="auto" w:sz="4" w:space="0"/>
              <w:right w:val="single" w:color="auto" w:sz="4" w:space="0"/>
            </w:tcBorders>
            <w:vAlign w:val="center"/>
          </w:tcPr>
          <w:p w14:paraId="323E26AA">
            <w:pPr>
              <w:widowControl/>
              <w:jc w:val="center"/>
              <w:rPr>
                <w:rFonts w:ascii="Times New Roman" w:hAnsi="Times New Roman" w:eastAsia="宋体" w:cs="Times New Roman"/>
                <w:sz w:val="24"/>
                <w:highlight w:val="none"/>
                <w:lang w:bidi="ar"/>
              </w:rPr>
            </w:pPr>
            <w:r>
              <w:rPr>
                <w:rFonts w:ascii="Times New Roman" w:hAnsi="Times New Roman" w:eastAsia="宋体" w:cs="Times New Roman"/>
                <w:sz w:val="24"/>
                <w:highlight w:val="none"/>
                <w:lang w:bidi="ar"/>
              </w:rPr>
              <w:t>环保设施</w:t>
            </w:r>
          </w:p>
          <w:p w14:paraId="155E116A">
            <w:pPr>
              <w:widowControl/>
              <w:jc w:val="center"/>
              <w:rPr>
                <w:rFonts w:ascii="Times New Roman" w:hAnsi="Times New Roman" w:eastAsia="宋体" w:cs="Times New Roman"/>
                <w:sz w:val="24"/>
                <w:highlight w:val="none"/>
              </w:rPr>
            </w:pPr>
            <w:r>
              <w:rPr>
                <w:rFonts w:ascii="Times New Roman" w:hAnsi="Times New Roman" w:eastAsia="宋体" w:cs="Times New Roman"/>
                <w:sz w:val="24"/>
                <w:highlight w:val="none"/>
                <w:lang w:bidi="ar"/>
              </w:rPr>
              <w:t>设计单位</w:t>
            </w:r>
          </w:p>
        </w:tc>
        <w:tc>
          <w:tcPr>
            <w:tcW w:w="2645" w:type="dxa"/>
            <w:tcBorders>
              <w:top w:val="single" w:color="auto" w:sz="4" w:space="0"/>
              <w:left w:val="single" w:color="auto" w:sz="4" w:space="0"/>
              <w:bottom w:val="single" w:color="auto" w:sz="4" w:space="0"/>
              <w:right w:val="single" w:color="auto" w:sz="4" w:space="0"/>
            </w:tcBorders>
            <w:vAlign w:val="center"/>
          </w:tcPr>
          <w:p w14:paraId="493DFF07">
            <w:pPr>
              <w:widowControl/>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东莞世合环保设备</w:t>
            </w:r>
          </w:p>
          <w:p w14:paraId="54CED830">
            <w:pPr>
              <w:widowControl/>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有限公司</w:t>
            </w:r>
          </w:p>
        </w:tc>
        <w:tc>
          <w:tcPr>
            <w:tcW w:w="2160" w:type="dxa"/>
            <w:tcBorders>
              <w:top w:val="single" w:color="auto" w:sz="4" w:space="0"/>
              <w:left w:val="single" w:color="auto" w:sz="4" w:space="0"/>
              <w:bottom w:val="single" w:color="auto" w:sz="4" w:space="0"/>
              <w:right w:val="single" w:color="auto" w:sz="4" w:space="0"/>
            </w:tcBorders>
            <w:vAlign w:val="center"/>
          </w:tcPr>
          <w:p w14:paraId="1E488A9F">
            <w:pPr>
              <w:widowControl/>
              <w:jc w:val="center"/>
              <w:rPr>
                <w:rFonts w:ascii="Times New Roman" w:hAnsi="Times New Roman" w:eastAsia="宋体" w:cs="Times New Roman"/>
                <w:sz w:val="24"/>
                <w:highlight w:val="none"/>
                <w:lang w:bidi="ar"/>
              </w:rPr>
            </w:pPr>
            <w:r>
              <w:rPr>
                <w:rFonts w:ascii="Times New Roman" w:hAnsi="Times New Roman" w:eastAsia="宋体" w:cs="Times New Roman"/>
                <w:sz w:val="24"/>
                <w:highlight w:val="none"/>
                <w:lang w:bidi="ar"/>
              </w:rPr>
              <w:t>环保设施</w:t>
            </w:r>
          </w:p>
          <w:p w14:paraId="5FFABFCA">
            <w:pPr>
              <w:widowControl/>
              <w:jc w:val="center"/>
              <w:rPr>
                <w:rFonts w:ascii="Times New Roman" w:hAnsi="Times New Roman" w:eastAsia="宋体" w:cs="Times New Roman"/>
                <w:sz w:val="24"/>
                <w:highlight w:val="none"/>
              </w:rPr>
            </w:pPr>
            <w:r>
              <w:rPr>
                <w:rFonts w:ascii="Times New Roman" w:hAnsi="Times New Roman" w:eastAsia="宋体" w:cs="Times New Roman"/>
                <w:sz w:val="24"/>
                <w:highlight w:val="none"/>
                <w:lang w:bidi="ar"/>
              </w:rPr>
              <w:t>施工单位</w:t>
            </w:r>
          </w:p>
        </w:tc>
        <w:tc>
          <w:tcPr>
            <w:tcW w:w="2983" w:type="dxa"/>
            <w:gridSpan w:val="3"/>
            <w:tcBorders>
              <w:top w:val="single" w:color="auto" w:sz="4" w:space="0"/>
              <w:left w:val="single" w:color="auto" w:sz="4" w:space="0"/>
              <w:bottom w:val="single" w:color="auto" w:sz="4" w:space="0"/>
              <w:right w:val="single" w:color="auto" w:sz="8" w:space="0"/>
            </w:tcBorders>
            <w:vAlign w:val="center"/>
          </w:tcPr>
          <w:p w14:paraId="655DB4E9">
            <w:pPr>
              <w:widowControl/>
              <w:jc w:val="center"/>
              <w:rPr>
                <w:rFonts w:hint="eastAsia" w:ascii="Times New Roman" w:hAnsi="Times New Roman" w:eastAsia="宋体" w:cs="Times New Roman"/>
                <w:sz w:val="24"/>
              </w:rPr>
            </w:pPr>
            <w:r>
              <w:rPr>
                <w:rFonts w:hint="eastAsia" w:ascii="Times New Roman" w:hAnsi="Times New Roman" w:eastAsia="宋体" w:cs="Times New Roman"/>
                <w:sz w:val="24"/>
              </w:rPr>
              <w:t>东莞世合环保设备</w:t>
            </w:r>
          </w:p>
          <w:p w14:paraId="319C93E8">
            <w:pPr>
              <w:widowControl/>
              <w:jc w:val="center"/>
              <w:rPr>
                <w:rFonts w:ascii="Times New Roman" w:hAnsi="Times New Roman" w:eastAsia="宋体" w:cs="Times New Roman"/>
                <w:sz w:val="24"/>
              </w:rPr>
            </w:pPr>
            <w:r>
              <w:rPr>
                <w:rFonts w:hint="eastAsia" w:ascii="Times New Roman" w:hAnsi="Times New Roman" w:eastAsia="宋体" w:cs="Times New Roman"/>
                <w:sz w:val="24"/>
              </w:rPr>
              <w:t>有限公司</w:t>
            </w:r>
          </w:p>
        </w:tc>
      </w:tr>
      <w:tr w14:paraId="2E5D4E3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675" w:type="dxa"/>
            <w:tcBorders>
              <w:top w:val="single" w:color="auto" w:sz="4" w:space="0"/>
              <w:left w:val="single" w:color="auto" w:sz="8" w:space="0"/>
              <w:bottom w:val="single" w:color="auto" w:sz="4" w:space="0"/>
              <w:right w:val="single" w:color="auto" w:sz="4" w:space="0"/>
            </w:tcBorders>
            <w:vAlign w:val="center"/>
          </w:tcPr>
          <w:p w14:paraId="444B7ED3">
            <w:pPr>
              <w:widowControl/>
              <w:jc w:val="center"/>
              <w:rPr>
                <w:rFonts w:ascii="Times New Roman" w:hAnsi="Times New Roman" w:eastAsia="宋体" w:cs="Times New Roman"/>
                <w:sz w:val="24"/>
              </w:rPr>
            </w:pPr>
            <w:r>
              <w:rPr>
                <w:rFonts w:ascii="Times New Roman" w:hAnsi="Times New Roman" w:eastAsia="宋体" w:cs="Times New Roman"/>
                <w:sz w:val="24"/>
                <w:lang w:bidi="ar"/>
              </w:rPr>
              <w:t>投资总概算</w:t>
            </w:r>
          </w:p>
        </w:tc>
        <w:tc>
          <w:tcPr>
            <w:tcW w:w="2645" w:type="dxa"/>
            <w:tcBorders>
              <w:top w:val="single" w:color="auto" w:sz="4" w:space="0"/>
              <w:left w:val="single" w:color="auto" w:sz="4" w:space="0"/>
              <w:bottom w:val="single" w:color="auto" w:sz="4" w:space="0"/>
              <w:right w:val="single" w:color="auto" w:sz="4" w:space="0"/>
            </w:tcBorders>
            <w:vAlign w:val="center"/>
          </w:tcPr>
          <w:p w14:paraId="1F4D3E92">
            <w:pPr>
              <w:jc w:val="center"/>
              <w:rPr>
                <w:rFonts w:ascii="Times New Roman" w:hAnsi="Times New Roman" w:eastAsia="宋体" w:cs="Times New Roman"/>
                <w:sz w:val="24"/>
              </w:rPr>
            </w:pPr>
            <w:r>
              <w:rPr>
                <w:rFonts w:hint="eastAsia" w:ascii="Times New Roman" w:hAnsi="Times New Roman" w:eastAsia="宋体" w:cs="Times New Roman"/>
                <w:sz w:val="24"/>
                <w:lang w:val="en-US" w:eastAsia="zh-CN"/>
              </w:rPr>
              <w:t>350.00</w:t>
            </w:r>
            <w:r>
              <w:rPr>
                <w:rFonts w:ascii="Times New Roman" w:hAnsi="Times New Roman" w:cs="Times New Roman"/>
                <w:color w:val="000000"/>
                <w:sz w:val="24"/>
              </w:rPr>
              <w:t>万元</w:t>
            </w:r>
          </w:p>
        </w:tc>
        <w:tc>
          <w:tcPr>
            <w:tcW w:w="2160" w:type="dxa"/>
            <w:tcBorders>
              <w:top w:val="single" w:color="auto" w:sz="4" w:space="0"/>
              <w:left w:val="single" w:color="auto" w:sz="4" w:space="0"/>
              <w:bottom w:val="single" w:color="auto" w:sz="4" w:space="0"/>
              <w:right w:val="single" w:color="auto" w:sz="4" w:space="0"/>
            </w:tcBorders>
            <w:vAlign w:val="center"/>
          </w:tcPr>
          <w:p w14:paraId="71661950">
            <w:pPr>
              <w:widowControl/>
              <w:jc w:val="center"/>
              <w:rPr>
                <w:rFonts w:ascii="Times New Roman" w:hAnsi="Times New Roman" w:eastAsia="宋体" w:cs="Times New Roman"/>
                <w:sz w:val="24"/>
              </w:rPr>
            </w:pPr>
            <w:r>
              <w:rPr>
                <w:rFonts w:ascii="Times New Roman" w:hAnsi="Times New Roman" w:eastAsia="宋体" w:cs="Times New Roman"/>
                <w:sz w:val="24"/>
                <w:lang w:bidi="ar"/>
              </w:rPr>
              <w:t>环保投资总概算</w:t>
            </w:r>
          </w:p>
        </w:tc>
        <w:tc>
          <w:tcPr>
            <w:tcW w:w="1155" w:type="dxa"/>
            <w:tcBorders>
              <w:top w:val="single" w:color="auto" w:sz="4" w:space="0"/>
              <w:left w:val="single" w:color="auto" w:sz="4" w:space="0"/>
              <w:bottom w:val="single" w:color="auto" w:sz="4" w:space="0"/>
              <w:right w:val="single" w:color="auto" w:sz="4" w:space="0"/>
            </w:tcBorders>
            <w:vAlign w:val="center"/>
          </w:tcPr>
          <w:p w14:paraId="74E60DB1">
            <w:pPr>
              <w:jc w:val="center"/>
              <w:rPr>
                <w:rFonts w:ascii="Times New Roman" w:hAnsi="Times New Roman" w:eastAsia="宋体" w:cs="Times New Roman"/>
                <w:sz w:val="24"/>
              </w:rPr>
            </w:pPr>
            <w:r>
              <w:rPr>
                <w:rFonts w:hint="eastAsia" w:ascii="Times New Roman" w:hAnsi="Times New Roman" w:cs="Times New Roman"/>
                <w:color w:val="000000"/>
                <w:sz w:val="24"/>
                <w:lang w:val="en-US" w:eastAsia="zh-CN"/>
              </w:rPr>
              <w:t>80</w:t>
            </w:r>
            <w:r>
              <w:rPr>
                <w:rFonts w:ascii="Times New Roman" w:hAnsi="Times New Roman" w:cs="Times New Roman"/>
                <w:color w:val="000000"/>
                <w:sz w:val="24"/>
              </w:rPr>
              <w:t>万元</w:t>
            </w:r>
          </w:p>
        </w:tc>
        <w:tc>
          <w:tcPr>
            <w:tcW w:w="870" w:type="dxa"/>
            <w:tcBorders>
              <w:top w:val="single" w:color="auto" w:sz="4" w:space="0"/>
              <w:left w:val="single" w:color="auto" w:sz="4" w:space="0"/>
              <w:bottom w:val="single" w:color="auto" w:sz="4" w:space="0"/>
              <w:right w:val="single" w:color="auto" w:sz="4" w:space="0"/>
            </w:tcBorders>
            <w:vAlign w:val="center"/>
          </w:tcPr>
          <w:p w14:paraId="38A8346A">
            <w:pPr>
              <w:widowControl/>
              <w:jc w:val="center"/>
              <w:rPr>
                <w:rFonts w:ascii="Times New Roman" w:hAnsi="Times New Roman" w:eastAsia="宋体" w:cs="Times New Roman"/>
                <w:sz w:val="24"/>
              </w:rPr>
            </w:pPr>
            <w:r>
              <w:rPr>
                <w:rFonts w:ascii="Times New Roman" w:hAnsi="Times New Roman" w:eastAsia="宋体" w:cs="Times New Roman"/>
                <w:sz w:val="24"/>
                <w:lang w:bidi="ar"/>
              </w:rPr>
              <w:t>比例</w:t>
            </w:r>
          </w:p>
        </w:tc>
        <w:tc>
          <w:tcPr>
            <w:tcW w:w="958" w:type="dxa"/>
            <w:tcBorders>
              <w:top w:val="single" w:color="auto" w:sz="4" w:space="0"/>
              <w:left w:val="single" w:color="auto" w:sz="4" w:space="0"/>
              <w:bottom w:val="single" w:color="auto" w:sz="4" w:space="0"/>
              <w:right w:val="single" w:color="auto" w:sz="8" w:space="0"/>
            </w:tcBorders>
            <w:vAlign w:val="center"/>
          </w:tcPr>
          <w:p w14:paraId="27EF9CC1">
            <w:pPr>
              <w:jc w:val="center"/>
              <w:rPr>
                <w:rFonts w:ascii="Times New Roman" w:hAnsi="Times New Roman" w:eastAsia="宋体" w:cs="Times New Roman"/>
                <w:sz w:val="24"/>
              </w:rPr>
            </w:pPr>
            <w:r>
              <w:rPr>
                <w:rFonts w:hint="eastAsia" w:ascii="Times New Roman" w:hAnsi="Times New Roman" w:cs="Times New Roman"/>
                <w:color w:val="000000"/>
                <w:sz w:val="24"/>
                <w:lang w:val="en-US" w:eastAsia="zh-CN"/>
              </w:rPr>
              <w:t>22.9</w:t>
            </w:r>
            <w:r>
              <w:rPr>
                <w:rFonts w:ascii="Times New Roman" w:hAnsi="Times New Roman" w:cs="Times New Roman"/>
                <w:color w:val="000000"/>
                <w:sz w:val="24"/>
              </w:rPr>
              <w:t>%</w:t>
            </w:r>
          </w:p>
        </w:tc>
      </w:tr>
      <w:tr w14:paraId="0C1C720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74" w:hRule="atLeast"/>
          <w:jc w:val="center"/>
        </w:trPr>
        <w:tc>
          <w:tcPr>
            <w:tcW w:w="1675" w:type="dxa"/>
            <w:tcBorders>
              <w:top w:val="single" w:color="auto" w:sz="4" w:space="0"/>
              <w:left w:val="single" w:color="auto" w:sz="8" w:space="0"/>
              <w:bottom w:val="single" w:color="auto" w:sz="4" w:space="0"/>
              <w:right w:val="single" w:color="auto" w:sz="4" w:space="0"/>
            </w:tcBorders>
            <w:vAlign w:val="center"/>
          </w:tcPr>
          <w:p w14:paraId="4C8E4D00">
            <w:pPr>
              <w:widowControl/>
              <w:jc w:val="center"/>
              <w:rPr>
                <w:rFonts w:ascii="Times New Roman" w:hAnsi="Times New Roman" w:eastAsia="宋体" w:cs="Times New Roman"/>
                <w:sz w:val="24"/>
              </w:rPr>
            </w:pPr>
            <w:r>
              <w:rPr>
                <w:rFonts w:ascii="Times New Roman" w:hAnsi="Times New Roman" w:eastAsia="宋体" w:cs="Times New Roman"/>
                <w:sz w:val="24"/>
                <w:lang w:bidi="ar"/>
              </w:rPr>
              <w:t>实际总概算</w:t>
            </w:r>
          </w:p>
        </w:tc>
        <w:tc>
          <w:tcPr>
            <w:tcW w:w="2645" w:type="dxa"/>
            <w:tcBorders>
              <w:top w:val="single" w:color="auto" w:sz="4" w:space="0"/>
              <w:left w:val="single" w:color="auto" w:sz="4" w:space="0"/>
              <w:bottom w:val="single" w:color="auto" w:sz="4" w:space="0"/>
              <w:right w:val="single" w:color="auto" w:sz="4" w:space="0"/>
            </w:tcBorders>
            <w:vAlign w:val="center"/>
          </w:tcPr>
          <w:p w14:paraId="0A2CDB9C">
            <w:pPr>
              <w:jc w:val="center"/>
              <w:rPr>
                <w:rFonts w:ascii="Times New Roman" w:hAnsi="Times New Roman" w:eastAsia="宋体" w:cs="Times New Roman"/>
                <w:sz w:val="24"/>
              </w:rPr>
            </w:pPr>
            <w:r>
              <w:rPr>
                <w:rFonts w:hint="eastAsia" w:ascii="Times New Roman" w:hAnsi="Times New Roman" w:eastAsia="宋体" w:cs="Times New Roman"/>
                <w:sz w:val="24"/>
                <w:lang w:val="en-US" w:eastAsia="zh-CN"/>
              </w:rPr>
              <w:t>280</w:t>
            </w:r>
            <w:r>
              <w:rPr>
                <w:rFonts w:ascii="Times New Roman" w:hAnsi="Times New Roman" w:eastAsia="宋体" w:cs="Times New Roman"/>
                <w:sz w:val="24"/>
              </w:rPr>
              <w:t>.00</w:t>
            </w:r>
            <w:r>
              <w:rPr>
                <w:rFonts w:ascii="Times New Roman" w:hAnsi="Times New Roman" w:cs="Times New Roman"/>
                <w:sz w:val="24"/>
              </w:rPr>
              <w:t>万元</w:t>
            </w:r>
          </w:p>
        </w:tc>
        <w:tc>
          <w:tcPr>
            <w:tcW w:w="2160" w:type="dxa"/>
            <w:tcBorders>
              <w:top w:val="single" w:color="auto" w:sz="4" w:space="0"/>
              <w:left w:val="single" w:color="auto" w:sz="4" w:space="0"/>
              <w:bottom w:val="single" w:color="auto" w:sz="4" w:space="0"/>
              <w:right w:val="single" w:color="auto" w:sz="4" w:space="0"/>
            </w:tcBorders>
            <w:vAlign w:val="center"/>
          </w:tcPr>
          <w:p w14:paraId="75F1A4A5">
            <w:pPr>
              <w:widowControl/>
              <w:jc w:val="center"/>
              <w:rPr>
                <w:rFonts w:ascii="Times New Roman" w:hAnsi="Times New Roman" w:eastAsia="宋体" w:cs="Times New Roman"/>
                <w:sz w:val="24"/>
              </w:rPr>
            </w:pPr>
            <w:r>
              <w:rPr>
                <w:rFonts w:hint="eastAsia" w:ascii="Times New Roman" w:hAnsi="Times New Roman" w:eastAsia="宋体" w:cs="Times New Roman"/>
                <w:sz w:val="24"/>
                <w:lang w:bidi="ar"/>
              </w:rPr>
              <w:t>实际</w:t>
            </w:r>
            <w:r>
              <w:rPr>
                <w:rFonts w:ascii="Times New Roman" w:hAnsi="Times New Roman" w:eastAsia="宋体" w:cs="Times New Roman"/>
                <w:sz w:val="24"/>
                <w:lang w:bidi="ar"/>
              </w:rPr>
              <w:t>环保投资</w:t>
            </w:r>
          </w:p>
        </w:tc>
        <w:tc>
          <w:tcPr>
            <w:tcW w:w="1155" w:type="dxa"/>
            <w:tcBorders>
              <w:top w:val="single" w:color="auto" w:sz="4" w:space="0"/>
              <w:left w:val="single" w:color="auto" w:sz="4" w:space="0"/>
              <w:bottom w:val="single" w:color="auto" w:sz="4" w:space="0"/>
              <w:right w:val="single" w:color="auto" w:sz="4" w:space="0"/>
            </w:tcBorders>
            <w:vAlign w:val="center"/>
          </w:tcPr>
          <w:p w14:paraId="524637E4">
            <w:pPr>
              <w:jc w:val="center"/>
              <w:rPr>
                <w:rFonts w:ascii="Times New Roman" w:hAnsi="Times New Roman" w:eastAsia="宋体" w:cs="Times New Roman"/>
                <w:sz w:val="24"/>
              </w:rPr>
            </w:pPr>
            <w:r>
              <w:rPr>
                <w:rFonts w:hint="eastAsia" w:ascii="Times New Roman" w:hAnsi="Times New Roman" w:cs="Times New Roman"/>
                <w:sz w:val="24"/>
                <w:lang w:val="en-US" w:eastAsia="zh-CN"/>
              </w:rPr>
              <w:t>68</w:t>
            </w:r>
            <w:r>
              <w:rPr>
                <w:rFonts w:ascii="Times New Roman" w:hAnsi="Times New Roman" w:cs="Times New Roman"/>
                <w:sz w:val="24"/>
              </w:rPr>
              <w:t>万元</w:t>
            </w:r>
          </w:p>
        </w:tc>
        <w:tc>
          <w:tcPr>
            <w:tcW w:w="870" w:type="dxa"/>
            <w:tcBorders>
              <w:top w:val="single" w:color="auto" w:sz="4" w:space="0"/>
              <w:left w:val="single" w:color="auto" w:sz="4" w:space="0"/>
              <w:bottom w:val="single" w:color="auto" w:sz="4" w:space="0"/>
              <w:right w:val="single" w:color="auto" w:sz="4" w:space="0"/>
            </w:tcBorders>
            <w:vAlign w:val="center"/>
          </w:tcPr>
          <w:p w14:paraId="6ADAF9AC">
            <w:pPr>
              <w:widowControl/>
              <w:jc w:val="center"/>
              <w:rPr>
                <w:rFonts w:ascii="Times New Roman" w:hAnsi="Times New Roman" w:eastAsia="宋体" w:cs="Times New Roman"/>
                <w:sz w:val="24"/>
              </w:rPr>
            </w:pPr>
            <w:r>
              <w:rPr>
                <w:rFonts w:ascii="Times New Roman" w:hAnsi="Times New Roman" w:eastAsia="宋体" w:cs="Times New Roman"/>
                <w:sz w:val="24"/>
                <w:lang w:bidi="ar"/>
              </w:rPr>
              <w:t>比例</w:t>
            </w:r>
          </w:p>
        </w:tc>
        <w:tc>
          <w:tcPr>
            <w:tcW w:w="958" w:type="dxa"/>
            <w:tcBorders>
              <w:top w:val="single" w:color="auto" w:sz="4" w:space="0"/>
              <w:left w:val="single" w:color="auto" w:sz="4" w:space="0"/>
              <w:bottom w:val="single" w:color="auto" w:sz="4" w:space="0"/>
              <w:right w:val="single" w:color="auto" w:sz="8" w:space="0"/>
            </w:tcBorders>
            <w:vAlign w:val="center"/>
          </w:tcPr>
          <w:p w14:paraId="6DA91F23">
            <w:pPr>
              <w:jc w:val="center"/>
              <w:rPr>
                <w:rFonts w:ascii="Times New Roman" w:hAnsi="Times New Roman" w:eastAsia="宋体" w:cs="Times New Roman"/>
                <w:sz w:val="24"/>
              </w:rPr>
            </w:pPr>
            <w:r>
              <w:rPr>
                <w:rFonts w:hint="eastAsia" w:ascii="Times New Roman" w:hAnsi="Times New Roman" w:cs="Times New Roman"/>
                <w:sz w:val="24"/>
                <w:lang w:val="en-US" w:eastAsia="zh-CN"/>
              </w:rPr>
              <w:t>24.3</w:t>
            </w:r>
            <w:r>
              <w:rPr>
                <w:rFonts w:ascii="Times New Roman" w:hAnsi="Times New Roman" w:cs="Times New Roman"/>
                <w:sz w:val="24"/>
              </w:rPr>
              <w:t>%</w:t>
            </w:r>
          </w:p>
        </w:tc>
      </w:tr>
      <w:tr w14:paraId="4744ADE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75" w:type="dxa"/>
            <w:tcBorders>
              <w:top w:val="single" w:color="auto" w:sz="4" w:space="0"/>
              <w:left w:val="single" w:color="auto" w:sz="8" w:space="0"/>
              <w:bottom w:val="single" w:color="auto" w:sz="4" w:space="0"/>
              <w:right w:val="single" w:color="auto" w:sz="4" w:space="0"/>
            </w:tcBorders>
            <w:vAlign w:val="center"/>
          </w:tcPr>
          <w:p w14:paraId="3A4F8189">
            <w:pPr>
              <w:widowControl/>
              <w:jc w:val="center"/>
              <w:rPr>
                <w:rFonts w:ascii="Times New Roman" w:hAnsi="Times New Roman" w:eastAsia="宋体" w:cs="Times New Roman"/>
                <w:sz w:val="24"/>
              </w:rPr>
            </w:pPr>
            <w:r>
              <w:rPr>
                <w:rFonts w:ascii="Times New Roman" w:hAnsi="Times New Roman" w:eastAsia="宋体" w:cs="Times New Roman"/>
                <w:sz w:val="24"/>
                <w:lang w:bidi="ar"/>
              </w:rPr>
              <w:t>验收监测依据</w:t>
            </w:r>
          </w:p>
        </w:tc>
        <w:tc>
          <w:tcPr>
            <w:tcW w:w="7788" w:type="dxa"/>
            <w:gridSpan w:val="5"/>
            <w:tcBorders>
              <w:top w:val="single" w:color="auto" w:sz="4" w:space="0"/>
              <w:left w:val="single" w:color="auto" w:sz="4" w:space="0"/>
              <w:bottom w:val="single" w:color="auto" w:sz="4" w:space="0"/>
              <w:right w:val="single" w:color="auto" w:sz="8" w:space="0"/>
            </w:tcBorders>
          </w:tcPr>
          <w:p w14:paraId="17293C70">
            <w:pPr>
              <w:keepNext w:val="0"/>
              <w:keepLines w:val="0"/>
              <w:pageBreakBefore w:val="0"/>
              <w:widowControl/>
              <w:kinsoku/>
              <w:wordWrap/>
              <w:overflowPunct/>
              <w:topLinePunct w:val="0"/>
              <w:bidi w:val="0"/>
              <w:adjustRightInd w:val="0"/>
              <w:snapToGrid w:val="0"/>
              <w:spacing w:line="500" w:lineRule="exact"/>
              <w:textAlignment w:val="auto"/>
              <w:rPr>
                <w:rFonts w:ascii="Times New Roman" w:hAnsi="Times New Roman" w:cs="Times New Roman"/>
                <w:b/>
                <w:bCs/>
                <w:sz w:val="24"/>
              </w:rPr>
            </w:pPr>
            <w:r>
              <w:rPr>
                <w:rFonts w:ascii="Times New Roman" w:hAnsi="Times New Roman" w:cs="Times New Roman"/>
                <w:b/>
                <w:bCs/>
                <w:sz w:val="24"/>
              </w:rPr>
              <w:t>（一）验收</w:t>
            </w:r>
            <w:r>
              <w:rPr>
                <w:rFonts w:hint="eastAsia" w:ascii="Times New Roman" w:hAnsi="Times New Roman" w:cs="Times New Roman"/>
                <w:b/>
                <w:bCs/>
                <w:sz w:val="24"/>
              </w:rPr>
              <w:t>监测</w:t>
            </w:r>
            <w:r>
              <w:rPr>
                <w:rFonts w:ascii="Times New Roman" w:hAnsi="Times New Roman" w:cs="Times New Roman"/>
                <w:b/>
                <w:bCs/>
                <w:sz w:val="24"/>
              </w:rPr>
              <w:t>依据</w:t>
            </w:r>
          </w:p>
          <w:p w14:paraId="24005C19">
            <w:pPr>
              <w:keepNext w:val="0"/>
              <w:keepLines w:val="0"/>
              <w:pageBreakBefore w:val="0"/>
              <w:widowControl/>
              <w:kinsoku/>
              <w:wordWrap/>
              <w:overflowPunct/>
              <w:topLinePunct w:val="0"/>
              <w:bidi w:val="0"/>
              <w:adjustRightInd w:val="0"/>
              <w:snapToGrid w:val="0"/>
              <w:spacing w:line="500" w:lineRule="exact"/>
              <w:textAlignment w:val="auto"/>
              <w:rPr>
                <w:rFonts w:ascii="Times New Roman" w:hAnsi="Times New Roman" w:cs="Times New Roman"/>
                <w:b/>
                <w:bCs/>
                <w:sz w:val="24"/>
              </w:rPr>
            </w:pPr>
            <w:r>
              <w:rPr>
                <w:rFonts w:ascii="Times New Roman" w:hAnsi="Times New Roman" w:cs="Times New Roman"/>
                <w:b/>
                <w:bCs/>
                <w:sz w:val="24"/>
              </w:rPr>
              <w:t>建设项目环境保护相关法律、法规、规章和规范</w:t>
            </w:r>
          </w:p>
          <w:p w14:paraId="3CD9E288">
            <w:pPr>
              <w:keepNext w:val="0"/>
              <w:keepLines w:val="0"/>
              <w:pageBreakBefore w:val="0"/>
              <w:kinsoku/>
              <w:wordWrap/>
              <w:overflowPunct/>
              <w:topLinePunct w:val="0"/>
              <w:autoSpaceDE w:val="0"/>
              <w:autoSpaceDN w:val="0"/>
              <w:bidi w:val="0"/>
              <w:adjustRightInd w:val="0"/>
              <w:snapToGrid w:val="0"/>
              <w:spacing w:line="500" w:lineRule="exact"/>
              <w:textAlignment w:val="auto"/>
              <w:rPr>
                <w:rFonts w:ascii="Times New Roman" w:hAnsi="Times New Roman" w:cs="Times New Roman"/>
                <w:sz w:val="24"/>
              </w:rPr>
            </w:pPr>
            <w:r>
              <w:rPr>
                <w:rFonts w:ascii="Times New Roman" w:hAnsi="Times New Roman" w:cs="Times New Roman"/>
                <w:sz w:val="24"/>
              </w:rPr>
              <w:t>（1）《中华人民共和国环境保护法》2015.1.1；</w:t>
            </w:r>
          </w:p>
          <w:p w14:paraId="0DD43EC5">
            <w:pPr>
              <w:keepNext w:val="0"/>
              <w:keepLines w:val="0"/>
              <w:pageBreakBefore w:val="0"/>
              <w:kinsoku/>
              <w:wordWrap/>
              <w:overflowPunct/>
              <w:topLinePunct w:val="0"/>
              <w:autoSpaceDE w:val="0"/>
              <w:autoSpaceDN w:val="0"/>
              <w:bidi w:val="0"/>
              <w:adjustRightInd w:val="0"/>
              <w:snapToGrid w:val="0"/>
              <w:spacing w:line="500" w:lineRule="exact"/>
              <w:textAlignment w:val="auto"/>
              <w:rPr>
                <w:rFonts w:ascii="Times New Roman" w:hAnsi="Times New Roman" w:cs="Times New Roman"/>
                <w:sz w:val="24"/>
              </w:rPr>
            </w:pPr>
            <w:r>
              <w:rPr>
                <w:rFonts w:ascii="Times New Roman" w:hAnsi="Times New Roman" w:cs="Times New Roman"/>
                <w:sz w:val="24"/>
              </w:rPr>
              <w:t>（2）《中华人民共和国大气污染防治法》2018修订；</w:t>
            </w:r>
          </w:p>
          <w:p w14:paraId="2278CA5C">
            <w:pPr>
              <w:keepNext w:val="0"/>
              <w:keepLines w:val="0"/>
              <w:pageBreakBefore w:val="0"/>
              <w:kinsoku/>
              <w:wordWrap/>
              <w:overflowPunct/>
              <w:topLinePunct w:val="0"/>
              <w:autoSpaceDE w:val="0"/>
              <w:autoSpaceDN w:val="0"/>
              <w:bidi w:val="0"/>
              <w:adjustRightInd w:val="0"/>
              <w:snapToGrid w:val="0"/>
              <w:spacing w:line="500" w:lineRule="exact"/>
              <w:textAlignment w:val="auto"/>
              <w:rPr>
                <w:rFonts w:ascii="Times New Roman" w:hAnsi="Times New Roman" w:cs="Times New Roman"/>
                <w:sz w:val="24"/>
              </w:rPr>
            </w:pPr>
            <w:r>
              <w:rPr>
                <w:rFonts w:ascii="Times New Roman" w:hAnsi="Times New Roman" w:cs="Times New Roman"/>
                <w:sz w:val="24"/>
              </w:rPr>
              <w:t>（3）《中华人民共和国水污染防治法》2018.1.1；</w:t>
            </w:r>
          </w:p>
          <w:p w14:paraId="0EF7E725">
            <w:pPr>
              <w:keepNext w:val="0"/>
              <w:keepLines w:val="0"/>
              <w:pageBreakBefore w:val="0"/>
              <w:kinsoku/>
              <w:wordWrap/>
              <w:overflowPunct/>
              <w:topLinePunct w:val="0"/>
              <w:autoSpaceDE w:val="0"/>
              <w:autoSpaceDN w:val="0"/>
              <w:bidi w:val="0"/>
              <w:adjustRightInd w:val="0"/>
              <w:snapToGrid w:val="0"/>
              <w:spacing w:line="500" w:lineRule="exact"/>
              <w:textAlignment w:val="auto"/>
              <w:rPr>
                <w:rFonts w:ascii="Times New Roman" w:hAnsi="Times New Roman" w:cs="Times New Roman"/>
                <w:sz w:val="24"/>
              </w:rPr>
            </w:pPr>
            <w:r>
              <w:rPr>
                <w:rFonts w:ascii="Times New Roman" w:hAnsi="Times New Roman" w:cs="Times New Roman"/>
                <w:sz w:val="24"/>
              </w:rPr>
              <w:t>（4）《中华人民共和国噪声污染防治法》20</w:t>
            </w:r>
            <w:r>
              <w:rPr>
                <w:rFonts w:hint="eastAsia" w:ascii="Times New Roman" w:hAnsi="Times New Roman" w:cs="Times New Roman"/>
                <w:sz w:val="24"/>
              </w:rPr>
              <w:t>22</w:t>
            </w:r>
            <w:r>
              <w:rPr>
                <w:rFonts w:ascii="Times New Roman" w:hAnsi="Times New Roman" w:cs="Times New Roman"/>
                <w:sz w:val="24"/>
              </w:rPr>
              <w:t>.</w:t>
            </w:r>
            <w:r>
              <w:rPr>
                <w:rFonts w:hint="eastAsia" w:ascii="Times New Roman" w:hAnsi="Times New Roman" w:cs="Times New Roman"/>
                <w:sz w:val="24"/>
              </w:rPr>
              <w:t>6</w:t>
            </w:r>
            <w:r>
              <w:rPr>
                <w:rFonts w:ascii="Times New Roman" w:hAnsi="Times New Roman" w:cs="Times New Roman"/>
                <w:sz w:val="24"/>
              </w:rPr>
              <w:t>.</w:t>
            </w:r>
            <w:r>
              <w:rPr>
                <w:rFonts w:hint="eastAsia" w:ascii="Times New Roman" w:hAnsi="Times New Roman" w:cs="Times New Roman"/>
                <w:sz w:val="24"/>
              </w:rPr>
              <w:t>5</w:t>
            </w:r>
            <w:r>
              <w:rPr>
                <w:rFonts w:ascii="Times New Roman" w:hAnsi="Times New Roman" w:cs="Times New Roman"/>
                <w:sz w:val="24"/>
              </w:rPr>
              <w:t>；</w:t>
            </w:r>
          </w:p>
          <w:p w14:paraId="576B2100">
            <w:pPr>
              <w:keepNext w:val="0"/>
              <w:keepLines w:val="0"/>
              <w:pageBreakBefore w:val="0"/>
              <w:kinsoku/>
              <w:wordWrap/>
              <w:overflowPunct/>
              <w:topLinePunct w:val="0"/>
              <w:autoSpaceDE w:val="0"/>
              <w:autoSpaceDN w:val="0"/>
              <w:bidi w:val="0"/>
              <w:adjustRightInd w:val="0"/>
              <w:snapToGrid w:val="0"/>
              <w:spacing w:line="500" w:lineRule="exact"/>
              <w:textAlignment w:val="auto"/>
              <w:rPr>
                <w:rFonts w:ascii="Times New Roman" w:hAnsi="Times New Roman" w:cs="Times New Roman"/>
                <w:sz w:val="24"/>
              </w:rPr>
            </w:pPr>
            <w:r>
              <w:rPr>
                <w:rFonts w:ascii="Times New Roman" w:hAnsi="Times New Roman" w:cs="Times New Roman"/>
                <w:sz w:val="24"/>
              </w:rPr>
              <w:t>（5）《中华人民共和国固体废物污染环境防治法》2020修订；</w:t>
            </w:r>
          </w:p>
          <w:p w14:paraId="43DDDD6F">
            <w:pPr>
              <w:keepNext w:val="0"/>
              <w:keepLines w:val="0"/>
              <w:pageBreakBefore w:val="0"/>
              <w:kinsoku/>
              <w:wordWrap/>
              <w:overflowPunct/>
              <w:topLinePunct w:val="0"/>
              <w:autoSpaceDE w:val="0"/>
              <w:autoSpaceDN w:val="0"/>
              <w:bidi w:val="0"/>
              <w:adjustRightInd w:val="0"/>
              <w:snapToGrid w:val="0"/>
              <w:spacing w:line="500" w:lineRule="exact"/>
              <w:textAlignment w:val="auto"/>
              <w:rPr>
                <w:rFonts w:ascii="Times New Roman" w:hAnsi="Times New Roman" w:cs="Times New Roman"/>
                <w:sz w:val="24"/>
              </w:rPr>
            </w:pPr>
            <w:r>
              <w:rPr>
                <w:rFonts w:ascii="Times New Roman" w:hAnsi="Times New Roman" w:cs="Times New Roman"/>
                <w:sz w:val="24"/>
              </w:rPr>
              <w:t>（6）《建设项目环境保护管理条例》（中华人民共和国国务院令第253号 2017年7月16日修订）；</w:t>
            </w:r>
          </w:p>
          <w:p w14:paraId="4C3C5D0F">
            <w:pPr>
              <w:keepNext w:val="0"/>
              <w:keepLines w:val="0"/>
              <w:pageBreakBefore w:val="0"/>
              <w:widowControl/>
              <w:kinsoku/>
              <w:wordWrap/>
              <w:overflowPunct/>
              <w:topLinePunct w:val="0"/>
              <w:bidi w:val="0"/>
              <w:adjustRightInd w:val="0"/>
              <w:snapToGrid w:val="0"/>
              <w:spacing w:line="500" w:lineRule="exact"/>
              <w:textAlignment w:val="auto"/>
              <w:rPr>
                <w:rFonts w:ascii="Times New Roman" w:hAnsi="Times New Roman" w:cs="Times New Roman"/>
                <w:sz w:val="24"/>
              </w:rPr>
            </w:pPr>
            <w:r>
              <w:rPr>
                <w:rFonts w:ascii="Times New Roman" w:hAnsi="Times New Roman" w:cs="Times New Roman"/>
                <w:sz w:val="24"/>
              </w:rPr>
              <w:t>（</w:t>
            </w:r>
            <w:r>
              <w:rPr>
                <w:rFonts w:hint="eastAsia" w:ascii="Times New Roman" w:hAnsi="Times New Roman" w:cs="Times New Roman"/>
                <w:sz w:val="24"/>
                <w:lang w:val="en-US" w:eastAsia="zh-CN"/>
              </w:rPr>
              <w:t>7</w:t>
            </w:r>
            <w:r>
              <w:rPr>
                <w:rFonts w:ascii="Times New Roman" w:hAnsi="Times New Roman" w:cs="Times New Roman"/>
                <w:sz w:val="24"/>
              </w:rPr>
              <w:t>）《建设项目竣工环境保护验收暂行办法》（国环规环评〔2017〕4 号）；</w:t>
            </w:r>
          </w:p>
          <w:p w14:paraId="42CAF7A5">
            <w:pPr>
              <w:pStyle w:val="36"/>
              <w:keepNext w:val="0"/>
              <w:keepLines w:val="0"/>
              <w:pageBreakBefore w:val="0"/>
              <w:kinsoku/>
              <w:wordWrap/>
              <w:overflowPunct/>
              <w:topLinePunct w:val="0"/>
              <w:bidi w:val="0"/>
              <w:adjustRightInd w:val="0"/>
              <w:snapToGrid w:val="0"/>
              <w:spacing w:line="500" w:lineRule="exact"/>
              <w:textAlignment w:val="auto"/>
              <w:rPr>
                <w:rFonts w:ascii="Times New Roman"/>
                <w:szCs w:val="24"/>
              </w:rPr>
            </w:pPr>
            <w:r>
              <w:rPr>
                <w:rFonts w:ascii="Times New Roman"/>
                <w:szCs w:val="24"/>
              </w:rPr>
              <w:t>（</w:t>
            </w:r>
            <w:r>
              <w:rPr>
                <w:rFonts w:hint="eastAsia" w:ascii="Times New Roman"/>
                <w:szCs w:val="24"/>
                <w:lang w:val="en-US" w:eastAsia="zh-CN"/>
              </w:rPr>
              <w:t>8</w:t>
            </w:r>
            <w:r>
              <w:rPr>
                <w:rFonts w:ascii="Times New Roman"/>
                <w:szCs w:val="24"/>
              </w:rPr>
              <w:t>）《环境保护部建设项目“三同时”监督检查和竣工环保验收管理规程（试行）》（环保部环发〔2009〕150号 2009年12月17日）；</w:t>
            </w:r>
          </w:p>
          <w:p w14:paraId="7F8B3DB1">
            <w:pPr>
              <w:pStyle w:val="36"/>
              <w:keepNext w:val="0"/>
              <w:keepLines w:val="0"/>
              <w:pageBreakBefore w:val="0"/>
              <w:kinsoku/>
              <w:wordWrap/>
              <w:overflowPunct/>
              <w:topLinePunct w:val="0"/>
              <w:bidi w:val="0"/>
              <w:adjustRightInd w:val="0"/>
              <w:snapToGrid w:val="0"/>
              <w:spacing w:line="500" w:lineRule="exact"/>
              <w:textAlignment w:val="auto"/>
              <w:rPr>
                <w:rFonts w:hint="default" w:ascii="Times New Roman" w:hAnsi="Times New Roman" w:eastAsia="宋体" w:cs="Times New Roman"/>
                <w:szCs w:val="24"/>
              </w:rPr>
            </w:pPr>
            <w:r>
              <w:rPr>
                <w:rFonts w:hint="default" w:ascii="Times New Roman" w:hAnsi="Times New Roman" w:eastAsia="宋体" w:cs="Times New Roman"/>
                <w:szCs w:val="24"/>
              </w:rPr>
              <w:t>（</w:t>
            </w:r>
            <w:r>
              <w:rPr>
                <w:rFonts w:hint="default" w:ascii="Times New Roman" w:hAnsi="Times New Roman" w:eastAsia="宋体" w:cs="Times New Roman"/>
                <w:szCs w:val="24"/>
                <w:lang w:val="en-US" w:eastAsia="zh-CN"/>
              </w:rPr>
              <w:t>9</w:t>
            </w:r>
            <w:r>
              <w:rPr>
                <w:rFonts w:hint="default" w:ascii="Times New Roman" w:hAnsi="Times New Roman" w:eastAsia="宋体" w:cs="Times New Roman"/>
                <w:szCs w:val="24"/>
              </w:rPr>
              <w:t>）《海南省生态环境保护厅关于加强建设项目环境保护设施竣工验收工作的通知》（琼环评字〔2018〕3号）。</w:t>
            </w:r>
          </w:p>
          <w:p w14:paraId="1BCABDD1">
            <w:pPr>
              <w:keepNext w:val="0"/>
              <w:keepLines w:val="0"/>
              <w:pageBreakBefore w:val="0"/>
              <w:kinsoku/>
              <w:wordWrap/>
              <w:overflowPunct/>
              <w:topLinePunct w:val="0"/>
              <w:autoSpaceDE w:val="0"/>
              <w:autoSpaceDN w:val="0"/>
              <w:bidi w:val="0"/>
              <w:adjustRightInd w:val="0"/>
              <w:snapToGrid w:val="0"/>
              <w:spacing w:line="500" w:lineRule="exact"/>
              <w:textAlignment w:val="auto"/>
              <w:rPr>
                <w:rFonts w:hint="default" w:ascii="Times New Roman" w:hAnsi="Times New Roman" w:eastAsia="宋体" w:cs="Times New Roman"/>
                <w:b/>
                <w:bCs/>
                <w:sz w:val="24"/>
              </w:rPr>
            </w:pPr>
            <w:r>
              <w:rPr>
                <w:rFonts w:hint="default" w:ascii="Times New Roman" w:hAnsi="Times New Roman" w:eastAsia="宋体" w:cs="Times New Roman"/>
                <w:b/>
                <w:bCs/>
                <w:sz w:val="24"/>
              </w:rPr>
              <w:t>相关导则及规范</w:t>
            </w:r>
          </w:p>
          <w:p w14:paraId="4BE0C0FC">
            <w:pPr>
              <w:keepNext w:val="0"/>
              <w:keepLines w:val="0"/>
              <w:pageBreakBefore w:val="0"/>
              <w:widowControl/>
              <w:kinsoku/>
              <w:wordWrap/>
              <w:overflowPunct/>
              <w:topLinePunct w:val="0"/>
              <w:bidi w:val="0"/>
              <w:adjustRightInd w:val="0"/>
              <w:snapToGrid w:val="0"/>
              <w:spacing w:line="500" w:lineRule="exact"/>
              <w:textAlignment w:val="auto"/>
              <w:rPr>
                <w:rFonts w:hint="default" w:ascii="Times New Roman" w:hAnsi="Times New Roman" w:eastAsia="宋体" w:cs="Times New Roman"/>
                <w:sz w:val="24"/>
              </w:rPr>
            </w:pPr>
            <w:r>
              <w:rPr>
                <w:rFonts w:hint="default" w:ascii="Times New Roman" w:hAnsi="Times New Roman" w:eastAsia="宋体" w:cs="Times New Roman"/>
                <w:sz w:val="24"/>
              </w:rPr>
              <w:t>（1）《建设项目竣工环境保护验收技术指南 污染影响类》（中华人民共和国生态环保部，2018年 第9号）。</w:t>
            </w:r>
          </w:p>
          <w:p w14:paraId="400F1BA1">
            <w:pPr>
              <w:keepNext w:val="0"/>
              <w:keepLines w:val="0"/>
              <w:pageBreakBefore w:val="0"/>
              <w:widowControl/>
              <w:kinsoku/>
              <w:wordWrap/>
              <w:overflowPunct/>
              <w:topLinePunct w:val="0"/>
              <w:bidi w:val="0"/>
              <w:adjustRightInd w:val="0"/>
              <w:snapToGrid w:val="0"/>
              <w:spacing w:line="500" w:lineRule="exact"/>
              <w:textAlignment w:val="auto"/>
              <w:rPr>
                <w:rFonts w:hint="default" w:ascii="Times New Roman" w:hAnsi="Times New Roman" w:eastAsia="宋体" w:cs="Times New Roman"/>
                <w:sz w:val="24"/>
              </w:rPr>
            </w:pPr>
            <w:r>
              <w:rPr>
                <w:rFonts w:hint="default" w:ascii="Times New Roman" w:hAnsi="Times New Roman" w:eastAsia="宋体" w:cs="Times New Roman"/>
                <w:sz w:val="24"/>
              </w:rPr>
              <w:t>（2）《</w:t>
            </w:r>
            <w:r>
              <w:rPr>
                <w:rFonts w:hint="default" w:ascii="Times New Roman" w:hAnsi="Times New Roman" w:eastAsia="宋体" w:cs="Times New Roman"/>
                <w:b w:val="0"/>
                <w:bCs w:val="0"/>
                <w:sz w:val="24"/>
                <w:szCs w:val="24"/>
              </w:rPr>
              <w:t>文昌华兴丰润实业有限公司木材加工厂</w:t>
            </w:r>
            <w:r>
              <w:rPr>
                <w:rFonts w:hint="default" w:ascii="Times New Roman" w:hAnsi="Times New Roman" w:eastAsia="宋体" w:cs="Times New Roman"/>
                <w:b w:val="0"/>
                <w:bCs w:val="0"/>
                <w:sz w:val="24"/>
                <w:szCs w:val="24"/>
                <w:lang w:val="en-US" w:eastAsia="zh-CN"/>
              </w:rPr>
              <w:t>改扩建项目</w:t>
            </w:r>
            <w:r>
              <w:rPr>
                <w:rFonts w:hint="default" w:ascii="Times New Roman" w:hAnsi="Times New Roman" w:eastAsia="宋体" w:cs="Times New Roman"/>
                <w:sz w:val="24"/>
              </w:rPr>
              <w:t>环境影响报告表》（</w:t>
            </w:r>
            <w:r>
              <w:rPr>
                <w:rFonts w:hint="default" w:ascii="Times New Roman" w:hAnsi="Times New Roman" w:eastAsia="宋体" w:cs="Times New Roman"/>
                <w:sz w:val="24"/>
                <w:lang w:val="en-US" w:eastAsia="zh-CN"/>
              </w:rPr>
              <w:t>海南芝南</w:t>
            </w:r>
            <w:r>
              <w:rPr>
                <w:rFonts w:hint="default" w:ascii="Times New Roman" w:hAnsi="Times New Roman" w:eastAsia="宋体" w:cs="Times New Roman"/>
                <w:sz w:val="24"/>
              </w:rPr>
              <w:t>环保科技有限公司，202</w:t>
            </w:r>
            <w:r>
              <w:rPr>
                <w:rFonts w:hint="default" w:ascii="Times New Roman" w:hAnsi="Times New Roman" w:eastAsia="宋体" w:cs="Times New Roman"/>
                <w:sz w:val="24"/>
                <w:lang w:val="en-US" w:eastAsia="zh-CN"/>
              </w:rPr>
              <w:t>5</w:t>
            </w:r>
            <w:r>
              <w:rPr>
                <w:rFonts w:hint="default" w:ascii="Times New Roman" w:hAnsi="Times New Roman" w:eastAsia="宋体" w:cs="Times New Roman"/>
                <w:sz w:val="24"/>
              </w:rPr>
              <w:t>年</w:t>
            </w:r>
            <w:r>
              <w:rPr>
                <w:rFonts w:hint="eastAsia" w:ascii="Times New Roman" w:hAnsi="Times New Roman" w:eastAsia="宋体" w:cs="Times New Roman"/>
                <w:sz w:val="24"/>
                <w:lang w:val="en-US" w:eastAsia="zh-CN"/>
              </w:rPr>
              <w:t>4</w:t>
            </w:r>
            <w:r>
              <w:rPr>
                <w:rFonts w:hint="default" w:ascii="Times New Roman" w:hAnsi="Times New Roman" w:eastAsia="宋体" w:cs="Times New Roman"/>
                <w:sz w:val="24"/>
              </w:rPr>
              <w:t>月）。</w:t>
            </w:r>
          </w:p>
          <w:p w14:paraId="1EA3CDE6">
            <w:pPr>
              <w:keepNext w:val="0"/>
              <w:keepLines w:val="0"/>
              <w:pageBreakBefore w:val="0"/>
              <w:kinsoku/>
              <w:wordWrap/>
              <w:overflowPunct/>
              <w:topLinePunct w:val="0"/>
              <w:bidi w:val="0"/>
              <w:adjustRightInd w:val="0"/>
              <w:snapToGrid w:val="0"/>
              <w:spacing w:line="50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rPr>
              <w:t>（3）</w:t>
            </w:r>
            <w:r>
              <w:rPr>
                <w:rFonts w:hint="default" w:ascii="Times New Roman" w:hAnsi="Times New Roman" w:eastAsia="宋体" w:cs="Times New Roman"/>
                <w:bCs/>
                <w:sz w:val="24"/>
                <w:szCs w:val="24"/>
              </w:rPr>
              <w:t>文昌市</w:t>
            </w:r>
            <w:r>
              <w:rPr>
                <w:rFonts w:hint="eastAsia" w:ascii="Times New Roman" w:hAnsi="Times New Roman" w:eastAsia="宋体" w:cs="Times New Roman"/>
                <w:bCs/>
                <w:sz w:val="24"/>
                <w:szCs w:val="24"/>
                <w:lang w:val="en-US" w:eastAsia="zh-CN"/>
              </w:rPr>
              <w:t>营商环境建设</w:t>
            </w:r>
            <w:r>
              <w:rPr>
                <w:rFonts w:hint="default" w:ascii="Times New Roman" w:hAnsi="Times New Roman" w:eastAsia="宋体" w:cs="Times New Roman"/>
                <w:bCs/>
                <w:sz w:val="24"/>
                <w:szCs w:val="24"/>
              </w:rPr>
              <w:t>局</w:t>
            </w:r>
            <w:r>
              <w:rPr>
                <w:rFonts w:hint="eastAsia" w:ascii="Times New Roman" w:hAnsi="Times New Roman" w:eastAsia="宋体" w:cs="Times New Roman"/>
                <w:bCs/>
                <w:sz w:val="24"/>
                <w:szCs w:val="24"/>
                <w:lang w:eastAsia="zh-CN"/>
              </w:rPr>
              <w:t>《</w:t>
            </w:r>
            <w:r>
              <w:rPr>
                <w:rFonts w:hint="default" w:ascii="Times New Roman" w:hAnsi="Times New Roman" w:eastAsia="宋体" w:cs="Times New Roman"/>
                <w:b w:val="0"/>
                <w:bCs w:val="0"/>
                <w:sz w:val="24"/>
                <w:szCs w:val="24"/>
                <w:lang w:eastAsia="zh-CN"/>
              </w:rPr>
              <w:t>关于文昌华兴丰润实业有限公司木材加工厂改扩建项目环境影响报告表的批复</w:t>
            </w:r>
            <w:r>
              <w:rPr>
                <w:rFonts w:hint="eastAsia" w:ascii="Times New Roman" w:hAnsi="Times New Roman" w:eastAsia="宋体" w:cs="Times New Roman"/>
                <w:bCs/>
                <w:sz w:val="24"/>
                <w:szCs w:val="24"/>
                <w:lang w:eastAsia="zh-CN"/>
              </w:rPr>
              <w:t>》</w:t>
            </w:r>
            <w:r>
              <w:rPr>
                <w:rFonts w:hint="default" w:ascii="Times New Roman" w:hAnsi="Times New Roman" w:eastAsia="宋体" w:cs="Times New Roman"/>
                <w:b w:val="0"/>
                <w:bCs w:val="0"/>
                <w:sz w:val="24"/>
                <w:szCs w:val="24"/>
                <w:lang w:eastAsia="zh-CN"/>
              </w:rPr>
              <w:t>（</w:t>
            </w:r>
            <w:r>
              <w:rPr>
                <w:rFonts w:hint="default" w:ascii="Times New Roman" w:hAnsi="Times New Roman" w:eastAsia="宋体" w:cs="Times New Roman"/>
                <w:b w:val="0"/>
                <w:bCs w:val="0"/>
                <w:sz w:val="24"/>
                <w:szCs w:val="24"/>
              </w:rPr>
              <w:t>文</w:t>
            </w:r>
            <w:r>
              <w:rPr>
                <w:rFonts w:hint="eastAsia" w:ascii="Times New Roman" w:hAnsi="Times New Roman" w:eastAsia="宋体" w:cs="Times New Roman"/>
                <w:b w:val="0"/>
                <w:bCs w:val="0"/>
                <w:sz w:val="24"/>
                <w:szCs w:val="24"/>
                <w:lang w:val="en-US" w:eastAsia="zh-CN"/>
              </w:rPr>
              <w:t>营批</w:t>
            </w:r>
            <w:r>
              <w:rPr>
                <w:rFonts w:hint="default" w:ascii="Times New Roman" w:hAnsi="Times New Roman" w:eastAsia="宋体" w:cs="Times New Roman"/>
                <w:b w:val="0"/>
                <w:bCs w:val="0"/>
                <w:sz w:val="24"/>
                <w:szCs w:val="24"/>
              </w:rPr>
              <w:t>[20</w:t>
            </w:r>
            <w:r>
              <w:rPr>
                <w:rFonts w:hint="eastAsia" w:ascii="Times New Roman" w:hAnsi="Times New Roman" w:eastAsia="宋体" w:cs="Times New Roman"/>
                <w:b w:val="0"/>
                <w:bCs w:val="0"/>
                <w:sz w:val="24"/>
                <w:szCs w:val="24"/>
                <w:lang w:val="en-US" w:eastAsia="zh-CN"/>
              </w:rPr>
              <w:t>25</w:t>
            </w:r>
            <w:r>
              <w:rPr>
                <w:rFonts w:hint="default" w:ascii="Times New Roman" w:hAnsi="Times New Roman" w:eastAsia="宋体" w:cs="Times New Roman"/>
                <w:b w:val="0"/>
                <w:bCs w:val="0"/>
                <w:sz w:val="24"/>
                <w:szCs w:val="24"/>
              </w:rPr>
              <w:t>]</w:t>
            </w:r>
            <w:r>
              <w:rPr>
                <w:rFonts w:hint="eastAsia" w:ascii="Times New Roman" w:hAnsi="Times New Roman" w:eastAsia="宋体" w:cs="Times New Roman"/>
                <w:b w:val="0"/>
                <w:bCs w:val="0"/>
                <w:sz w:val="24"/>
                <w:szCs w:val="24"/>
                <w:lang w:val="en-US" w:eastAsia="zh-CN"/>
              </w:rPr>
              <w:t>68</w:t>
            </w:r>
            <w:r>
              <w:rPr>
                <w:rFonts w:hint="default" w:ascii="Times New Roman" w:hAnsi="Times New Roman" w:eastAsia="宋体" w:cs="Times New Roman"/>
                <w:b w:val="0"/>
                <w:bCs w:val="0"/>
                <w:sz w:val="24"/>
                <w:szCs w:val="24"/>
              </w:rPr>
              <w:t>号</w:t>
            </w:r>
            <w:r>
              <w:rPr>
                <w:rFonts w:hint="default" w:ascii="Times New Roman" w:hAnsi="Times New Roman" w:eastAsia="宋体" w:cs="Times New Roman"/>
                <w:b w:val="0"/>
                <w:bCs w:val="0"/>
                <w:sz w:val="24"/>
                <w:szCs w:val="24"/>
                <w:lang w:eastAsia="zh-CN"/>
              </w:rPr>
              <w:t>）</w:t>
            </w:r>
            <w:r>
              <w:rPr>
                <w:rFonts w:hint="default" w:ascii="Times New Roman" w:hAnsi="Times New Roman" w:eastAsia="宋体" w:cs="Times New Roman"/>
                <w:sz w:val="24"/>
              </w:rPr>
              <w:t>，202</w:t>
            </w:r>
            <w:r>
              <w:rPr>
                <w:rFonts w:hint="default" w:ascii="Times New Roman" w:hAnsi="Times New Roman" w:eastAsia="宋体" w:cs="Times New Roman"/>
                <w:sz w:val="24"/>
                <w:lang w:val="en-US" w:eastAsia="zh-CN"/>
              </w:rPr>
              <w:t>5</w:t>
            </w:r>
            <w:r>
              <w:rPr>
                <w:rFonts w:hint="default" w:ascii="Times New Roman" w:hAnsi="Times New Roman" w:eastAsia="宋体" w:cs="Times New Roman"/>
                <w:sz w:val="24"/>
              </w:rPr>
              <w:t>年</w:t>
            </w:r>
            <w:r>
              <w:rPr>
                <w:rFonts w:hint="eastAsia" w:ascii="Times New Roman" w:hAnsi="Times New Roman" w:eastAsia="宋体" w:cs="Times New Roman"/>
                <w:sz w:val="24"/>
                <w:lang w:val="en-US" w:eastAsia="zh-CN"/>
              </w:rPr>
              <w:t>4</w:t>
            </w:r>
            <w:r>
              <w:rPr>
                <w:rFonts w:hint="default" w:ascii="Times New Roman" w:hAnsi="Times New Roman" w:eastAsia="宋体" w:cs="Times New Roman"/>
                <w:sz w:val="24"/>
              </w:rPr>
              <w:t>月</w:t>
            </w:r>
            <w:r>
              <w:rPr>
                <w:rFonts w:hint="eastAsia" w:ascii="Times New Roman" w:hAnsi="Times New Roman" w:eastAsia="宋体" w:cs="Times New Roman"/>
                <w:sz w:val="24"/>
                <w:lang w:val="en-US" w:eastAsia="zh-CN"/>
              </w:rPr>
              <w:t>28</w:t>
            </w:r>
            <w:r>
              <w:rPr>
                <w:rFonts w:hint="default" w:ascii="Times New Roman" w:hAnsi="Times New Roman" w:eastAsia="宋体" w:cs="Times New Roman"/>
                <w:sz w:val="24"/>
              </w:rPr>
              <w:t>日</w:t>
            </w:r>
            <w:r>
              <w:rPr>
                <w:rFonts w:hint="default" w:ascii="Times New Roman" w:hAnsi="Times New Roman" w:eastAsia="宋体" w:cs="Times New Roman"/>
                <w:sz w:val="24"/>
                <w:szCs w:val="24"/>
              </w:rPr>
              <w:t>。</w:t>
            </w:r>
          </w:p>
          <w:p w14:paraId="5F0168C1">
            <w:pPr>
              <w:keepNext w:val="0"/>
              <w:keepLines w:val="0"/>
              <w:pageBreakBefore w:val="0"/>
              <w:kinsoku/>
              <w:wordWrap/>
              <w:overflowPunct/>
              <w:topLinePunct w:val="0"/>
              <w:bidi w:val="0"/>
              <w:adjustRightInd w:val="0"/>
              <w:snapToGrid w:val="0"/>
              <w:spacing w:line="50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w:t>
            </w:r>
            <w:r>
              <w:rPr>
                <w:rFonts w:hint="default" w:ascii="Times New Roman" w:hAnsi="Times New Roman" w:eastAsia="宋体" w:cs="Times New Roman"/>
                <w:sz w:val="24"/>
                <w:szCs w:val="24"/>
                <w:lang w:val="en-US" w:eastAsia="zh-CN"/>
              </w:rPr>
              <w:t>4</w:t>
            </w:r>
            <w:r>
              <w:rPr>
                <w:rFonts w:hint="default" w:ascii="Times New Roman" w:hAnsi="Times New Roman" w:eastAsia="宋体" w:cs="Times New Roman"/>
                <w:sz w:val="24"/>
                <w:szCs w:val="24"/>
              </w:rPr>
              <w:t>）</w:t>
            </w:r>
            <w:r>
              <w:rPr>
                <w:rFonts w:hint="default" w:ascii="Times New Roman" w:hAnsi="Times New Roman" w:eastAsia="宋体" w:cs="Times New Roman"/>
                <w:b w:val="0"/>
                <w:bCs w:val="0"/>
                <w:sz w:val="24"/>
                <w:szCs w:val="24"/>
              </w:rPr>
              <w:t>文昌华兴丰润实业有限公司木材加工厂</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固定污染源排污登记表</w:t>
            </w:r>
            <w:r>
              <w:rPr>
                <w:rFonts w:hint="default" w:ascii="Times New Roman" w:hAnsi="Times New Roman" w:eastAsia="宋体" w:cs="Times New Roman"/>
                <w:sz w:val="24"/>
                <w:szCs w:val="24"/>
                <w:lang w:eastAsia="zh-CN"/>
              </w:rPr>
              <w:t>》</w:t>
            </w:r>
            <w:r>
              <w:rPr>
                <w:rFonts w:hint="eastAsia" w:ascii="Times New Roman" w:hAnsi="Times New Roman" w:eastAsia="宋体" w:cs="Times New Roman"/>
                <w:sz w:val="24"/>
                <w:szCs w:val="24"/>
                <w:lang w:eastAsia="zh-CN"/>
              </w:rPr>
              <w:t>。</w:t>
            </w:r>
          </w:p>
          <w:p w14:paraId="4A8973ED">
            <w:pPr>
              <w:keepNext w:val="0"/>
              <w:keepLines w:val="0"/>
              <w:pageBreakBefore w:val="0"/>
              <w:kinsoku/>
              <w:wordWrap/>
              <w:overflowPunct/>
              <w:topLinePunct w:val="0"/>
              <w:bidi w:val="0"/>
              <w:adjustRightInd w:val="0"/>
              <w:snapToGrid w:val="0"/>
              <w:spacing w:line="50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5</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b w:val="0"/>
                <w:bCs w:val="0"/>
                <w:sz w:val="24"/>
                <w:szCs w:val="24"/>
              </w:rPr>
              <w:t>文昌华兴丰润实业有限公司木材加工厂</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 xml:space="preserve">固定污染源排污登记回执 </w:t>
            </w:r>
          </w:p>
          <w:p w14:paraId="645D0401">
            <w:pPr>
              <w:keepNext w:val="0"/>
              <w:keepLines w:val="0"/>
              <w:pageBreakBefore w:val="0"/>
              <w:kinsoku/>
              <w:wordWrap/>
              <w:overflowPunct/>
              <w:topLinePunct w:val="0"/>
              <w:bidi w:val="0"/>
              <w:adjustRightInd w:val="0"/>
              <w:snapToGrid w:val="0"/>
              <w:spacing w:line="50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登记编号：</w:t>
            </w:r>
            <w:r>
              <w:rPr>
                <w:rFonts w:hint="default" w:ascii="Times New Roman" w:hAnsi="Times New Roman" w:eastAsia="宋体" w:cs="Times New Roman"/>
                <w:b w:val="0"/>
                <w:bCs/>
                <w:color w:val="000000"/>
                <w:kern w:val="0"/>
                <w:sz w:val="24"/>
                <w:szCs w:val="24"/>
                <w:lang w:val="en-US" w:eastAsia="zh-CN" w:bidi="ar"/>
              </w:rPr>
              <w:t>914690050905446330001Y</w:t>
            </w:r>
            <w:r>
              <w:rPr>
                <w:rFonts w:hint="eastAsia" w:ascii="Times New Roman" w:hAnsi="Times New Roman" w:eastAsia="宋体" w:cs="Times New Roman"/>
                <w:b w:val="0"/>
                <w:bCs/>
                <w:color w:val="000000"/>
                <w:kern w:val="0"/>
                <w:sz w:val="24"/>
                <w:szCs w:val="24"/>
                <w:lang w:val="en-US" w:eastAsia="zh-CN" w:bidi="ar"/>
              </w:rPr>
              <w:t>。</w:t>
            </w:r>
          </w:p>
          <w:p w14:paraId="7083DF28">
            <w:pPr>
              <w:keepNext w:val="0"/>
              <w:keepLines w:val="0"/>
              <w:pageBreakBefore w:val="0"/>
              <w:kinsoku/>
              <w:wordWrap/>
              <w:overflowPunct/>
              <w:topLinePunct w:val="0"/>
              <w:bidi w:val="0"/>
              <w:adjustRightInd w:val="0"/>
              <w:snapToGrid w:val="0"/>
              <w:spacing w:line="500" w:lineRule="exact"/>
              <w:textAlignment w:val="auto"/>
              <w:rPr>
                <w:rFonts w:hint="eastAsia" w:ascii="Times New Roman" w:hAnsi="Times New Roman" w:eastAsia="宋体" w:cs="Times New Roman"/>
                <w:sz w:val="24"/>
                <w:lang w:eastAsia="zh-CN"/>
              </w:rPr>
            </w:pPr>
            <w:r>
              <w:rPr>
                <w:rFonts w:hint="default" w:ascii="Times New Roman" w:hAnsi="Times New Roman" w:eastAsia="宋体" w:cs="Times New Roman"/>
                <w:sz w:val="24"/>
                <w:lang w:eastAsia="zh-CN"/>
              </w:rPr>
              <w:t>（</w:t>
            </w:r>
            <w:r>
              <w:rPr>
                <w:rFonts w:hint="default" w:ascii="Times New Roman" w:hAnsi="Times New Roman" w:eastAsia="宋体" w:cs="Times New Roman"/>
                <w:sz w:val="24"/>
                <w:lang w:val="en-US" w:eastAsia="zh-CN"/>
              </w:rPr>
              <w:t>6</w:t>
            </w:r>
            <w:r>
              <w:rPr>
                <w:rFonts w:hint="default" w:ascii="Times New Roman" w:hAnsi="Times New Roman" w:eastAsia="宋体" w:cs="Times New Roman"/>
                <w:sz w:val="24"/>
                <w:lang w:eastAsia="zh-CN"/>
              </w:rPr>
              <w:t>）</w:t>
            </w:r>
            <w:r>
              <w:rPr>
                <w:rFonts w:hint="default" w:ascii="Times New Roman" w:hAnsi="Times New Roman" w:eastAsia="宋体" w:cs="Times New Roman"/>
                <w:sz w:val="24"/>
              </w:rPr>
              <w:t>以及</w:t>
            </w:r>
            <w:r>
              <w:rPr>
                <w:rFonts w:hint="default" w:ascii="Times New Roman" w:hAnsi="Times New Roman" w:eastAsia="宋体" w:cs="Times New Roman"/>
                <w:b w:val="0"/>
                <w:bCs w:val="0"/>
                <w:sz w:val="24"/>
                <w:szCs w:val="24"/>
              </w:rPr>
              <w:t>文昌华兴丰润实业有限公司</w:t>
            </w:r>
            <w:r>
              <w:rPr>
                <w:rFonts w:hint="default" w:ascii="Times New Roman" w:hAnsi="Times New Roman" w:eastAsia="宋体" w:cs="Times New Roman"/>
                <w:sz w:val="24"/>
              </w:rPr>
              <w:t>提供的其他文件资料</w:t>
            </w:r>
            <w:r>
              <w:rPr>
                <w:rFonts w:hint="eastAsia" w:ascii="Times New Roman" w:hAnsi="Times New Roman" w:eastAsia="宋体" w:cs="Times New Roman"/>
                <w:sz w:val="24"/>
                <w:lang w:eastAsia="zh-CN"/>
              </w:rPr>
              <w:t>。</w:t>
            </w:r>
          </w:p>
          <w:p w14:paraId="0E14E69D"/>
          <w:p w14:paraId="52DFC9DC">
            <w:pPr>
              <w:pStyle w:val="36"/>
            </w:pPr>
          </w:p>
          <w:p w14:paraId="6E4FD8EE">
            <w:pPr>
              <w:pStyle w:val="38"/>
            </w:pPr>
          </w:p>
          <w:p w14:paraId="084224C4"/>
          <w:p w14:paraId="6C8921E2">
            <w:pPr>
              <w:pStyle w:val="36"/>
            </w:pPr>
          </w:p>
          <w:p w14:paraId="63E5BB28"/>
          <w:p w14:paraId="7F49E8A3">
            <w:pPr>
              <w:pStyle w:val="36"/>
            </w:pPr>
          </w:p>
          <w:p w14:paraId="516E9FC3">
            <w:pPr>
              <w:pStyle w:val="38"/>
            </w:pPr>
          </w:p>
          <w:p w14:paraId="1BF3E112">
            <w:pPr>
              <w:pStyle w:val="36"/>
            </w:pPr>
          </w:p>
          <w:p w14:paraId="760E3239">
            <w:pPr>
              <w:pStyle w:val="38"/>
            </w:pPr>
          </w:p>
          <w:p w14:paraId="19A9A7E0"/>
          <w:p w14:paraId="67DFA7AE"/>
          <w:p w14:paraId="418BCD19"/>
          <w:p w14:paraId="3DAF369E"/>
          <w:p w14:paraId="0374F760"/>
          <w:p w14:paraId="5F063851"/>
          <w:p w14:paraId="1C99F6E6">
            <w:pPr>
              <w:pStyle w:val="28"/>
            </w:pPr>
          </w:p>
          <w:p w14:paraId="2446B2C3">
            <w:pPr>
              <w:pStyle w:val="36"/>
            </w:pPr>
          </w:p>
        </w:tc>
      </w:tr>
      <w:tr w14:paraId="3FCB143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75" w:type="dxa"/>
            <w:tcBorders>
              <w:top w:val="single" w:color="auto" w:sz="4" w:space="0"/>
              <w:left w:val="single" w:color="auto" w:sz="8" w:space="0"/>
              <w:bottom w:val="single" w:color="auto" w:sz="4" w:space="0"/>
              <w:right w:val="single" w:color="auto" w:sz="4" w:space="0"/>
            </w:tcBorders>
            <w:vAlign w:val="center"/>
          </w:tcPr>
          <w:p w14:paraId="30D0EA5C">
            <w:pPr>
              <w:widowControl/>
              <w:jc w:val="center"/>
              <w:rPr>
                <w:rFonts w:ascii="Times New Roman" w:hAnsi="Times New Roman" w:eastAsia="宋体" w:cs="Times New Roman"/>
                <w:sz w:val="24"/>
                <w:lang w:bidi="ar"/>
              </w:rPr>
            </w:pPr>
            <w:r>
              <w:rPr>
                <w:rFonts w:ascii="Times New Roman" w:hAnsi="Times New Roman" w:cs="Times New Roman"/>
                <w:sz w:val="24"/>
              </w:rPr>
              <w:t>验收监测评价标准、标号、级别、限值</w:t>
            </w:r>
          </w:p>
        </w:tc>
        <w:tc>
          <w:tcPr>
            <w:tcW w:w="7788" w:type="dxa"/>
            <w:gridSpan w:val="5"/>
            <w:tcBorders>
              <w:top w:val="single" w:color="auto" w:sz="4" w:space="0"/>
              <w:left w:val="single" w:color="auto" w:sz="4" w:space="0"/>
              <w:bottom w:val="single" w:color="auto" w:sz="4" w:space="0"/>
              <w:right w:val="single" w:color="auto" w:sz="8" w:space="0"/>
            </w:tcBorders>
          </w:tcPr>
          <w:p w14:paraId="59BBAB07">
            <w:pPr>
              <w:pStyle w:val="36"/>
              <w:snapToGrid w:val="0"/>
              <w:spacing w:line="500" w:lineRule="exact"/>
              <w:rPr>
                <w:rFonts w:hint="default" w:ascii="Times New Roman" w:hAnsi="Times New Roman" w:cs="Times New Roman"/>
                <w:b/>
                <w:bCs/>
                <w:szCs w:val="24"/>
              </w:rPr>
            </w:pPr>
            <w:r>
              <w:rPr>
                <w:rFonts w:hint="default" w:ascii="Times New Roman" w:hAnsi="Times New Roman" w:cs="Times New Roman"/>
                <w:b/>
                <w:bCs/>
                <w:szCs w:val="24"/>
              </w:rPr>
              <w:t>（二）验收评价标准</w:t>
            </w:r>
          </w:p>
          <w:p w14:paraId="0F9D230F">
            <w:pPr>
              <w:pStyle w:val="28"/>
              <w:widowControl/>
              <w:adjustRightInd w:val="0"/>
              <w:snapToGrid w:val="0"/>
              <w:spacing w:after="0" w:line="500" w:lineRule="exact"/>
              <w:ind w:left="0" w:leftChars="0" w:firstLine="482" w:firstLineChars="200"/>
              <w:rPr>
                <w:rFonts w:hint="default" w:ascii="Times New Roman" w:hAnsi="Times New Roman" w:cs="Times New Roman"/>
                <w:b/>
                <w:bCs/>
                <w:color w:val="000000" w:themeColor="text1"/>
                <w:sz w:val="24"/>
                <w:lang w:val="en-US"/>
                <w14:textFill>
                  <w14:solidFill>
                    <w14:schemeClr w14:val="tx1"/>
                  </w14:solidFill>
                </w14:textFill>
              </w:rPr>
            </w:pPr>
            <w:r>
              <w:rPr>
                <w:rFonts w:hint="default" w:ascii="Times New Roman" w:hAnsi="Times New Roman" w:cs="Times New Roman"/>
                <w:b/>
                <w:bCs/>
                <w:color w:val="000000" w:themeColor="text1"/>
                <w:sz w:val="24"/>
                <w14:textFill>
                  <w14:solidFill>
                    <w14:schemeClr w14:val="tx1"/>
                  </w14:solidFill>
                </w14:textFill>
              </w:rPr>
              <w:t>1、废水</w:t>
            </w:r>
            <w:r>
              <w:rPr>
                <w:rFonts w:hint="eastAsia" w:hAnsi="Times New Roman" w:cs="Times New Roman"/>
                <w:b/>
                <w:bCs/>
                <w:color w:val="000000" w:themeColor="text1"/>
                <w:sz w:val="24"/>
                <w:lang w:val="en-US" w:eastAsia="zh-CN"/>
                <w14:textFill>
                  <w14:solidFill>
                    <w14:schemeClr w14:val="tx1"/>
                  </w14:solidFill>
                </w14:textFill>
              </w:rPr>
              <w:t>验收要求</w:t>
            </w:r>
          </w:p>
          <w:p w14:paraId="3791415C">
            <w:pPr>
              <w:pStyle w:val="28"/>
              <w:widowControl/>
              <w:adjustRightInd w:val="0"/>
              <w:snapToGrid w:val="0"/>
              <w:spacing w:after="0" w:line="500" w:lineRule="exact"/>
              <w:ind w:left="0" w:leftChars="0" w:firstLine="480" w:firstLineChars="200"/>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t>根据项目环评及批复文件的要求，项目</w:t>
            </w:r>
            <w:r>
              <w:rPr>
                <w:rFonts w:hint="eastAsia" w:hAnsi="Times New Roman" w:cs="Times New Roman"/>
                <w:color w:val="000000" w:themeColor="text1"/>
                <w:kern w:val="2"/>
                <w:sz w:val="24"/>
                <w:szCs w:val="24"/>
                <w:lang w:val="en-US" w:eastAsia="zh-CN" w:bidi="ar-SA"/>
                <w14:textFill>
                  <w14:solidFill>
                    <w14:schemeClr w14:val="tx1"/>
                  </w14:solidFill>
                </w14:textFill>
              </w:rPr>
              <w:t>改扩建后</w:t>
            </w:r>
            <w:r>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t>运营期</w:t>
            </w:r>
            <w:r>
              <w:rPr>
                <w:rFonts w:hint="eastAsia" w:hAnsi="Times New Roman" w:cs="Times New Roman"/>
                <w:color w:val="000000" w:themeColor="text1"/>
                <w:kern w:val="2"/>
                <w:sz w:val="24"/>
                <w:szCs w:val="24"/>
                <w:lang w:val="en-US" w:eastAsia="zh-CN" w:bidi="ar-SA"/>
                <w14:textFill>
                  <w14:solidFill>
                    <w14:schemeClr w14:val="tx1"/>
                  </w14:solidFill>
                </w14:textFill>
              </w:rPr>
              <w:t>全厂</w:t>
            </w:r>
            <w:r>
              <w:rPr>
                <w:rFonts w:hint="eastAsia" w:ascii="Times New Roman" w:hAnsi="Times New Roman" w:eastAsia="宋体" w:cs="Times New Roman"/>
                <w:color w:val="000000" w:themeColor="text1"/>
                <w:kern w:val="2"/>
                <w:sz w:val="24"/>
                <w:szCs w:val="24"/>
                <w:lang w:val="en-US" w:eastAsia="zh-CN" w:bidi="ar-SA"/>
                <w14:textFill>
                  <w14:solidFill>
                    <w14:schemeClr w14:val="tx1"/>
                  </w14:solidFill>
                </w14:textFill>
              </w:rPr>
              <w:t>生活污水经三级化粪池收集处理后用作周边种植地农肥使用；锅炉排水</w:t>
            </w:r>
            <w:r>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t>单独收集</w:t>
            </w:r>
            <w:r>
              <w:rPr>
                <w:rFonts w:hint="eastAsia" w:ascii="Times New Roman" w:hAnsi="Times New Roman" w:eastAsia="宋体" w:cs="Times New Roman"/>
                <w:color w:val="000000" w:themeColor="text1"/>
                <w:kern w:val="2"/>
                <w:sz w:val="24"/>
                <w:szCs w:val="24"/>
                <w:lang w:val="en-US" w:eastAsia="zh-CN" w:bidi="ar-SA"/>
                <w14:textFill>
                  <w14:solidFill>
                    <w14:schemeClr w14:val="tx1"/>
                  </w14:solidFill>
                </w14:textFill>
              </w:rPr>
              <w:t>至排</w:t>
            </w:r>
            <w:r>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t>水池，经加药絮凝沉淀处理后，清水回用于厂区洒水降尘</w:t>
            </w:r>
            <w:r>
              <w:rPr>
                <w:rFonts w:hint="eastAsia" w:ascii="Times New Roman" w:hAnsi="Times New Roman" w:eastAsia="宋体" w:cs="Times New Roman"/>
                <w:color w:val="000000" w:themeColor="text1"/>
                <w:kern w:val="2"/>
                <w:sz w:val="24"/>
                <w:szCs w:val="24"/>
                <w:lang w:val="en-US" w:eastAsia="zh-CN" w:bidi="ar-SA"/>
                <w14:textFill>
                  <w14:solidFill>
                    <w14:schemeClr w14:val="tx1"/>
                  </w14:solidFill>
                </w14:textFill>
              </w:rPr>
              <w:t>。</w:t>
            </w:r>
          </w:p>
          <w:p w14:paraId="6EA0BE34">
            <w:pPr>
              <w:pStyle w:val="28"/>
              <w:widowControl/>
              <w:adjustRightInd w:val="0"/>
              <w:snapToGrid w:val="0"/>
              <w:spacing w:after="0" w:line="500" w:lineRule="exact"/>
              <w:ind w:left="0" w:leftChars="0" w:firstLine="482" w:firstLineChars="200"/>
              <w:rPr>
                <w:rFonts w:hint="default" w:ascii="Times New Roman" w:hAnsi="Times New Roman" w:cs="Times New Roman"/>
                <w:b/>
                <w:color w:val="auto"/>
                <w:sz w:val="24"/>
              </w:rPr>
            </w:pPr>
            <w:r>
              <w:rPr>
                <w:rFonts w:hint="default" w:ascii="Times New Roman" w:hAnsi="Times New Roman" w:cs="Times New Roman"/>
                <w:b/>
                <w:bCs/>
                <w:color w:val="auto"/>
                <w:sz w:val="24"/>
              </w:rPr>
              <w:t>2、</w:t>
            </w:r>
            <w:r>
              <w:rPr>
                <w:rFonts w:hint="default" w:ascii="Times New Roman" w:hAnsi="Times New Roman" w:cs="Times New Roman"/>
                <w:b/>
                <w:color w:val="auto"/>
                <w:sz w:val="24"/>
              </w:rPr>
              <w:t>废气评价标准</w:t>
            </w:r>
          </w:p>
          <w:p w14:paraId="3C0BDCE2">
            <w:pPr>
              <w:pStyle w:val="38"/>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b w:val="0"/>
                <w:bCs w:val="0"/>
                <w:color w:val="000000" w:themeColor="text1"/>
                <w:sz w:val="24"/>
                <w:lang w:eastAsia="zh-CN"/>
                <w14:textFill>
                  <w14:solidFill>
                    <w14:schemeClr w14:val="tx1"/>
                  </w14:solidFill>
                </w14:textFill>
              </w:rPr>
            </w:pPr>
            <w:r>
              <w:rPr>
                <w:rFonts w:hint="default" w:ascii="Times New Roman" w:hAnsi="Times New Roman" w:eastAsia="宋体" w:cs="Times New Roman"/>
                <w:b w:val="0"/>
                <w:bCs w:val="0"/>
                <w:color w:val="000000" w:themeColor="text1"/>
                <w:sz w:val="24"/>
                <w14:textFill>
                  <w14:solidFill>
                    <w14:schemeClr w14:val="tx1"/>
                  </w14:solidFill>
                </w14:textFill>
              </w:rPr>
              <w:t>根据项目环评及批复文件的要求</w:t>
            </w:r>
            <w:r>
              <w:rPr>
                <w:rFonts w:hint="eastAsia" w:ascii="Times New Roman" w:hAnsi="Times New Roman" w:eastAsia="宋体" w:cs="Times New Roman"/>
                <w:b w:val="0"/>
                <w:bCs w:val="0"/>
                <w:color w:val="000000" w:themeColor="text1"/>
                <w:sz w:val="24"/>
                <w:lang w:eastAsia="zh-CN"/>
                <w14:textFill>
                  <w14:solidFill>
                    <w14:schemeClr w14:val="tx1"/>
                  </w14:solidFill>
                </w14:textFill>
              </w:rPr>
              <w:t>：</w:t>
            </w:r>
          </w:p>
          <w:p w14:paraId="0AE1AA72">
            <w:pPr>
              <w:keepNext w:val="0"/>
              <w:keepLines w:val="0"/>
              <w:pageBreakBefore w:val="0"/>
              <w:kinsoku/>
              <w:wordWrap/>
              <w:overflowPunct/>
              <w:topLinePunct w:val="0"/>
              <w:autoSpaceDE/>
              <w:autoSpaceDN/>
              <w:bidi w:val="0"/>
              <w:adjustRightInd w:val="0"/>
              <w:snapToGrid w:val="0"/>
              <w:spacing w:line="500" w:lineRule="exact"/>
              <w:ind w:firstLine="482"/>
              <w:jc w:val="left"/>
              <w:textAlignment w:val="auto"/>
              <w:rPr>
                <w:rFonts w:hint="default" w:ascii="Times New Roman" w:hAnsi="Times New Roman" w:eastAsia="宋体" w:cs="Times New Roman"/>
                <w:b/>
                <w:bCs/>
                <w:color w:val="000000"/>
                <w:sz w:val="24"/>
                <w:szCs w:val="24"/>
                <w:lang w:val="en-US" w:eastAsia="zh-CN"/>
              </w:rPr>
            </w:pPr>
            <w:r>
              <w:rPr>
                <w:rFonts w:hint="eastAsia" w:ascii="Times New Roman" w:hAnsi="Times New Roman" w:eastAsia="宋体" w:cs="Times New Roman"/>
                <w:b/>
                <w:bCs/>
                <w:color w:val="000000"/>
                <w:sz w:val="24"/>
                <w:szCs w:val="24"/>
                <w:lang w:val="en-US" w:eastAsia="zh-CN"/>
              </w:rPr>
              <w:t>（1）有组织</w:t>
            </w:r>
          </w:p>
          <w:p w14:paraId="2B0C4F03">
            <w:pPr>
              <w:keepNext w:val="0"/>
              <w:keepLines w:val="0"/>
              <w:pageBreakBefore w:val="0"/>
              <w:kinsoku/>
              <w:wordWrap/>
              <w:overflowPunct/>
              <w:topLinePunct w:val="0"/>
              <w:autoSpaceDE/>
              <w:autoSpaceDN/>
              <w:bidi w:val="0"/>
              <w:adjustRightInd w:val="0"/>
              <w:snapToGrid w:val="0"/>
              <w:spacing w:line="500" w:lineRule="exact"/>
              <w:ind w:firstLine="482"/>
              <w:jc w:val="left"/>
              <w:textAlignment w:val="auto"/>
              <w:rPr>
                <w:rFonts w:hint="default"/>
                <w:b w:val="0"/>
                <w:bCs w:val="0"/>
                <w:sz w:val="24"/>
                <w:szCs w:val="24"/>
                <w:lang w:val="en-US"/>
              </w:rPr>
            </w:pPr>
            <w:r>
              <w:rPr>
                <w:rFonts w:hint="eastAsia" w:ascii="Times New Roman" w:hAnsi="Times New Roman" w:eastAsia="宋体" w:cs="Times New Roman"/>
                <w:b w:val="0"/>
                <w:bCs w:val="0"/>
                <w:color w:val="000000"/>
                <w:sz w:val="24"/>
                <w:szCs w:val="24"/>
                <w:lang w:val="en-US" w:eastAsia="zh-CN"/>
              </w:rPr>
              <w:t>①板材加工车间产生的木粉尘和胶合拼接车间产生的胶合挥发有机废气（以非甲烷总烃计）有组织排放执行</w:t>
            </w:r>
            <w:r>
              <w:rPr>
                <w:rFonts w:hint="eastAsia" w:ascii="宋体" w:hAnsi="宋体" w:eastAsia="宋体" w:cs="宋体"/>
                <w:b w:val="0"/>
                <w:bCs w:val="0"/>
                <w:color w:val="000000"/>
                <w:kern w:val="0"/>
                <w:sz w:val="24"/>
                <w:szCs w:val="24"/>
                <w:lang w:val="en-US" w:eastAsia="zh-CN" w:bidi="ar"/>
              </w:rPr>
              <w:t>《大气污染物综合排放标准》（</w:t>
            </w:r>
            <w:r>
              <w:rPr>
                <w:rFonts w:hint="default" w:ascii="Times New Roman" w:hAnsi="Times New Roman" w:eastAsia="宋体" w:cs="Times New Roman"/>
                <w:b w:val="0"/>
                <w:bCs w:val="0"/>
                <w:color w:val="000000"/>
                <w:kern w:val="0"/>
                <w:sz w:val="24"/>
                <w:szCs w:val="24"/>
                <w:lang w:val="en-US" w:eastAsia="zh-CN" w:bidi="ar"/>
              </w:rPr>
              <w:t>GB 16297-1996</w:t>
            </w:r>
            <w:r>
              <w:rPr>
                <w:rFonts w:hint="eastAsia" w:ascii="宋体" w:hAnsi="宋体" w:eastAsia="宋体" w:cs="宋体"/>
                <w:b w:val="0"/>
                <w:bCs w:val="0"/>
                <w:color w:val="000000"/>
                <w:kern w:val="0"/>
                <w:sz w:val="24"/>
                <w:szCs w:val="24"/>
                <w:lang w:val="en-US" w:eastAsia="zh-CN" w:bidi="ar"/>
              </w:rPr>
              <w:t>）中表</w:t>
            </w:r>
            <w:r>
              <w:rPr>
                <w:rFonts w:hint="default" w:ascii="Times New Roman" w:hAnsi="Times New Roman" w:eastAsia="宋体" w:cs="Times New Roman"/>
                <w:b w:val="0"/>
                <w:bCs w:val="0"/>
                <w:color w:val="000000"/>
                <w:kern w:val="0"/>
                <w:sz w:val="24"/>
                <w:szCs w:val="24"/>
                <w:lang w:val="en-US" w:eastAsia="zh-CN" w:bidi="ar"/>
              </w:rPr>
              <w:t>2</w:t>
            </w:r>
            <w:r>
              <w:rPr>
                <w:rFonts w:hint="eastAsia" w:ascii="宋体" w:hAnsi="宋体" w:eastAsia="宋体" w:cs="宋体"/>
                <w:b w:val="0"/>
                <w:bCs w:val="0"/>
                <w:color w:val="000000"/>
                <w:kern w:val="0"/>
                <w:sz w:val="24"/>
                <w:szCs w:val="24"/>
                <w:lang w:val="en-US" w:eastAsia="zh-CN" w:bidi="ar"/>
              </w:rPr>
              <w:t>二级标准，具体标准限值见下表。</w:t>
            </w:r>
          </w:p>
          <w:p w14:paraId="456D6DEF">
            <w:pPr>
              <w:keepNext w:val="0"/>
              <w:keepLines w:val="0"/>
              <w:pageBreakBefore w:val="0"/>
              <w:widowControl/>
              <w:suppressLineNumbers w:val="0"/>
              <w:kinsoku/>
              <w:wordWrap/>
              <w:overflowPunct/>
              <w:topLinePunct w:val="0"/>
              <w:autoSpaceDE/>
              <w:autoSpaceDN/>
              <w:bidi w:val="0"/>
              <w:adjustRightInd w:val="0"/>
              <w:snapToGrid w:val="0"/>
              <w:spacing w:line="500" w:lineRule="exact"/>
              <w:jc w:val="center"/>
              <w:textAlignment w:val="auto"/>
              <w:rPr>
                <w:sz w:val="24"/>
                <w:szCs w:val="24"/>
              </w:rPr>
            </w:pPr>
            <w:r>
              <w:rPr>
                <w:rFonts w:hint="eastAsia" w:ascii="宋体" w:hAnsi="宋体" w:eastAsia="宋体" w:cs="宋体"/>
                <w:b/>
                <w:bCs/>
                <w:color w:val="000000"/>
                <w:kern w:val="0"/>
                <w:sz w:val="24"/>
                <w:szCs w:val="24"/>
                <w:lang w:val="en-US" w:eastAsia="zh-CN" w:bidi="ar"/>
              </w:rPr>
              <w:t>表</w:t>
            </w:r>
            <w:r>
              <w:rPr>
                <w:rFonts w:hint="eastAsia" w:ascii="Times New Roman" w:hAnsi="Times New Roman" w:eastAsia="宋体" w:cs="Times New Roman"/>
                <w:b/>
                <w:bCs/>
                <w:color w:val="000000"/>
                <w:kern w:val="0"/>
                <w:sz w:val="24"/>
                <w:szCs w:val="24"/>
                <w:lang w:val="en-US" w:eastAsia="zh-CN" w:bidi="ar"/>
              </w:rPr>
              <w:t>1-1</w:t>
            </w:r>
            <w:r>
              <w:rPr>
                <w:rFonts w:hint="eastAsia" w:ascii="宋体" w:hAnsi="宋体" w:eastAsia="宋体" w:cs="宋体"/>
                <w:b/>
                <w:bCs/>
                <w:color w:val="000000"/>
                <w:kern w:val="0"/>
                <w:sz w:val="24"/>
                <w:szCs w:val="24"/>
                <w:lang w:val="en-US" w:eastAsia="zh-CN" w:bidi="ar"/>
              </w:rPr>
              <w:t>《大气污染物综合排放标准》（</w:t>
            </w:r>
            <w:r>
              <w:rPr>
                <w:rFonts w:hint="default" w:ascii="Times New Roman" w:hAnsi="Times New Roman" w:eastAsia="宋体" w:cs="Times New Roman"/>
                <w:b/>
                <w:bCs/>
                <w:color w:val="000000"/>
                <w:kern w:val="0"/>
                <w:sz w:val="24"/>
                <w:szCs w:val="24"/>
                <w:lang w:val="en-US" w:eastAsia="zh-CN" w:bidi="ar"/>
              </w:rPr>
              <w:t>GB 16297- 1996</w:t>
            </w:r>
            <w:r>
              <w:rPr>
                <w:rFonts w:hint="eastAsia" w:ascii="宋体" w:hAnsi="宋体" w:eastAsia="宋体" w:cs="宋体"/>
                <w:b/>
                <w:bCs/>
                <w:color w:val="000000"/>
                <w:kern w:val="0"/>
                <w:sz w:val="24"/>
                <w:szCs w:val="24"/>
                <w:lang w:val="en-US" w:eastAsia="zh-CN" w:bidi="ar"/>
              </w:rPr>
              <w:t>）摘录</w:t>
            </w:r>
          </w:p>
          <w:tbl>
            <w:tblPr>
              <w:tblStyle w:val="30"/>
              <w:tblW w:w="73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0"/>
              <w:gridCol w:w="1907"/>
              <w:gridCol w:w="998"/>
              <w:gridCol w:w="1566"/>
              <w:gridCol w:w="1599"/>
            </w:tblGrid>
            <w:tr w14:paraId="06102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00" w:type="dxa"/>
                  <w:vMerge w:val="restart"/>
                  <w:shd w:val="clear" w:color="auto" w:fill="auto"/>
                  <w:noWrap w:val="0"/>
                  <w:vAlign w:val="center"/>
                </w:tcPr>
                <w:p w14:paraId="6D5AF3A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污染物</w:t>
                  </w:r>
                </w:p>
              </w:tc>
              <w:tc>
                <w:tcPr>
                  <w:tcW w:w="1907" w:type="dxa"/>
                  <w:vMerge w:val="restart"/>
                  <w:shd w:val="clear" w:color="auto" w:fill="auto"/>
                  <w:noWrap w:val="0"/>
                  <w:vAlign w:val="center"/>
                </w:tcPr>
                <w:p w14:paraId="2153728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最高允许排放浓度mg/m</w:t>
                  </w:r>
                  <w:r>
                    <w:rPr>
                      <w:rFonts w:hint="eastAsia" w:ascii="Times New Roman" w:hAnsi="Times New Roman" w:eastAsia="宋体" w:cs="Times New Roman"/>
                      <w:b/>
                      <w:bCs/>
                      <w:color w:val="auto"/>
                      <w:sz w:val="21"/>
                      <w:szCs w:val="21"/>
                      <w:highlight w:val="none"/>
                      <w:vertAlign w:val="superscript"/>
                      <w:lang w:val="en-US" w:eastAsia="zh-CN"/>
                    </w:rPr>
                    <w:t>3</w:t>
                  </w:r>
                </w:p>
              </w:tc>
              <w:tc>
                <w:tcPr>
                  <w:tcW w:w="2564" w:type="dxa"/>
                  <w:gridSpan w:val="2"/>
                  <w:shd w:val="clear" w:color="auto" w:fill="BEBEBE" w:themeFill="background1" w:themeFillShade="BF"/>
                  <w:noWrap w:val="0"/>
                  <w:vAlign w:val="center"/>
                </w:tcPr>
                <w:p w14:paraId="725B06E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cs="Times New Roman"/>
                      <w:b/>
                      <w:color w:val="auto"/>
                      <w:sz w:val="21"/>
                      <w:szCs w:val="21"/>
                      <w:highlight w:val="none"/>
                    </w:rPr>
                    <w:t>有组织排放</w:t>
                  </w:r>
                </w:p>
              </w:tc>
              <w:tc>
                <w:tcPr>
                  <w:tcW w:w="1599" w:type="dxa"/>
                  <w:vMerge w:val="restart"/>
                  <w:noWrap w:val="0"/>
                  <w:vAlign w:val="center"/>
                </w:tcPr>
                <w:p w14:paraId="227583F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无组织排放监控浓度限值mg/m</w:t>
                  </w:r>
                  <w:r>
                    <w:rPr>
                      <w:rFonts w:hint="eastAsia" w:ascii="Times New Roman" w:hAnsi="Times New Roman" w:eastAsia="宋体" w:cs="Times New Roman"/>
                      <w:b/>
                      <w:bCs/>
                      <w:color w:val="auto"/>
                      <w:sz w:val="21"/>
                      <w:szCs w:val="21"/>
                      <w:highlight w:val="none"/>
                      <w:vertAlign w:val="superscript"/>
                      <w:lang w:val="en-US" w:eastAsia="zh-CN"/>
                    </w:rPr>
                    <w:t>3</w:t>
                  </w:r>
                </w:p>
              </w:tc>
            </w:tr>
            <w:tr w14:paraId="49477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00" w:type="dxa"/>
                  <w:vMerge w:val="continue"/>
                  <w:shd w:val="clear" w:color="auto" w:fill="auto"/>
                  <w:noWrap w:val="0"/>
                  <w:vAlign w:val="center"/>
                </w:tcPr>
                <w:p w14:paraId="573812F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color w:val="auto"/>
                      <w:sz w:val="21"/>
                      <w:szCs w:val="21"/>
                      <w:highlight w:val="none"/>
                    </w:rPr>
                  </w:pPr>
                </w:p>
              </w:tc>
              <w:tc>
                <w:tcPr>
                  <w:tcW w:w="1907" w:type="dxa"/>
                  <w:vMerge w:val="continue"/>
                  <w:shd w:val="clear" w:color="auto" w:fill="auto"/>
                  <w:noWrap w:val="0"/>
                  <w:vAlign w:val="center"/>
                </w:tcPr>
                <w:p w14:paraId="7E9656A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color w:val="auto"/>
                      <w:sz w:val="21"/>
                      <w:szCs w:val="21"/>
                      <w:highlight w:val="none"/>
                    </w:rPr>
                  </w:pPr>
                </w:p>
              </w:tc>
              <w:tc>
                <w:tcPr>
                  <w:tcW w:w="998" w:type="dxa"/>
                  <w:vMerge w:val="restart"/>
                  <w:shd w:val="clear" w:color="auto" w:fill="BEBEBE" w:themeFill="background1" w:themeFillShade="BF"/>
                  <w:noWrap w:val="0"/>
                  <w:vAlign w:val="center"/>
                </w:tcPr>
                <w:p w14:paraId="7CBCF58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cs="Times New Roman"/>
                      <w:b/>
                      <w:color w:val="auto"/>
                      <w:sz w:val="21"/>
                      <w:szCs w:val="21"/>
                      <w:highlight w:val="none"/>
                    </w:rPr>
                    <w:t>排气筒高度（m）</w:t>
                  </w:r>
                </w:p>
              </w:tc>
              <w:tc>
                <w:tcPr>
                  <w:tcW w:w="1566" w:type="dxa"/>
                  <w:shd w:val="clear" w:color="auto" w:fill="BEBEBE" w:themeFill="background1" w:themeFillShade="BF"/>
                  <w:noWrap w:val="0"/>
                  <w:vAlign w:val="center"/>
                </w:tcPr>
                <w:p w14:paraId="7C59A30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最高允许排放速率kg/h</w:t>
                  </w:r>
                </w:p>
              </w:tc>
              <w:tc>
                <w:tcPr>
                  <w:tcW w:w="1599" w:type="dxa"/>
                  <w:vMerge w:val="continue"/>
                  <w:noWrap w:val="0"/>
                  <w:vAlign w:val="center"/>
                </w:tcPr>
                <w:p w14:paraId="46B0BCD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b/>
                      <w:bCs/>
                      <w:color w:val="auto"/>
                      <w:sz w:val="21"/>
                      <w:szCs w:val="21"/>
                      <w:highlight w:val="none"/>
                      <w:vertAlign w:val="baseline"/>
                      <w:lang w:val="en-US" w:eastAsia="zh-CN"/>
                    </w:rPr>
                  </w:pPr>
                </w:p>
              </w:tc>
            </w:tr>
            <w:tr w14:paraId="79CF9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00" w:type="dxa"/>
                  <w:vMerge w:val="continue"/>
                  <w:shd w:val="clear" w:color="auto" w:fill="auto"/>
                  <w:noWrap w:val="0"/>
                  <w:vAlign w:val="center"/>
                </w:tcPr>
                <w:p w14:paraId="6DA3C86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color w:val="auto"/>
                      <w:sz w:val="21"/>
                      <w:szCs w:val="21"/>
                      <w:highlight w:val="none"/>
                    </w:rPr>
                  </w:pPr>
                </w:p>
              </w:tc>
              <w:tc>
                <w:tcPr>
                  <w:tcW w:w="1907" w:type="dxa"/>
                  <w:vMerge w:val="continue"/>
                  <w:shd w:val="clear" w:color="auto" w:fill="auto"/>
                  <w:noWrap w:val="0"/>
                  <w:vAlign w:val="center"/>
                </w:tcPr>
                <w:p w14:paraId="673FFDA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color w:val="auto"/>
                      <w:sz w:val="21"/>
                      <w:szCs w:val="21"/>
                      <w:highlight w:val="none"/>
                    </w:rPr>
                  </w:pPr>
                </w:p>
              </w:tc>
              <w:tc>
                <w:tcPr>
                  <w:tcW w:w="998" w:type="dxa"/>
                  <w:vMerge w:val="continue"/>
                  <w:shd w:val="clear" w:color="auto" w:fill="BEBEBE" w:themeFill="background1" w:themeFillShade="BF"/>
                  <w:noWrap w:val="0"/>
                  <w:vAlign w:val="center"/>
                </w:tcPr>
                <w:p w14:paraId="0C75D3F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color w:val="auto"/>
                      <w:sz w:val="21"/>
                      <w:szCs w:val="21"/>
                      <w:highlight w:val="none"/>
                    </w:rPr>
                  </w:pPr>
                </w:p>
              </w:tc>
              <w:tc>
                <w:tcPr>
                  <w:tcW w:w="1566" w:type="dxa"/>
                  <w:shd w:val="clear" w:color="auto" w:fill="BEBEBE" w:themeFill="background1" w:themeFillShade="BF"/>
                  <w:noWrap w:val="0"/>
                  <w:vAlign w:val="center"/>
                </w:tcPr>
                <w:p w14:paraId="400EB59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二级</w:t>
                  </w:r>
                </w:p>
              </w:tc>
              <w:tc>
                <w:tcPr>
                  <w:tcW w:w="1599" w:type="dxa"/>
                  <w:vMerge w:val="continue"/>
                  <w:noWrap w:val="0"/>
                  <w:vAlign w:val="center"/>
                </w:tcPr>
                <w:p w14:paraId="2F7BFBC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b/>
                      <w:bCs/>
                      <w:color w:val="auto"/>
                      <w:sz w:val="21"/>
                      <w:szCs w:val="21"/>
                      <w:highlight w:val="none"/>
                      <w:vertAlign w:val="baseline"/>
                      <w:lang w:val="en-US" w:eastAsia="zh-CN"/>
                    </w:rPr>
                  </w:pPr>
                </w:p>
              </w:tc>
            </w:tr>
            <w:tr w14:paraId="3EB23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00" w:type="dxa"/>
                  <w:vMerge w:val="restart"/>
                  <w:shd w:val="clear" w:color="auto" w:fill="auto"/>
                  <w:noWrap w:val="0"/>
                  <w:vAlign w:val="center"/>
                </w:tcPr>
                <w:p w14:paraId="5CCC36D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颗粒物</w:t>
                  </w:r>
                </w:p>
              </w:tc>
              <w:tc>
                <w:tcPr>
                  <w:tcW w:w="1907" w:type="dxa"/>
                  <w:vMerge w:val="restart"/>
                  <w:shd w:val="clear" w:color="auto" w:fill="auto"/>
                  <w:noWrap w:val="0"/>
                  <w:vAlign w:val="center"/>
                </w:tcPr>
                <w:p w14:paraId="1625072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120</w:t>
                  </w:r>
                </w:p>
              </w:tc>
              <w:tc>
                <w:tcPr>
                  <w:tcW w:w="998" w:type="dxa"/>
                  <w:shd w:val="clear" w:color="auto" w:fill="BEBEBE" w:themeFill="background1" w:themeFillShade="BF"/>
                  <w:noWrap w:val="0"/>
                  <w:vAlign w:val="center"/>
                </w:tcPr>
                <w:p w14:paraId="4BDDD8E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6</w:t>
                  </w:r>
                </w:p>
              </w:tc>
              <w:tc>
                <w:tcPr>
                  <w:tcW w:w="1566" w:type="dxa"/>
                  <w:shd w:val="clear" w:color="auto" w:fill="BEBEBE" w:themeFill="background1" w:themeFillShade="BF"/>
                  <w:noWrap w:val="0"/>
                  <w:vAlign w:val="center"/>
                </w:tcPr>
                <w:p w14:paraId="4862487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0.28</w:t>
                  </w:r>
                </w:p>
              </w:tc>
              <w:tc>
                <w:tcPr>
                  <w:tcW w:w="1599" w:type="dxa"/>
                  <w:vMerge w:val="restart"/>
                  <w:noWrap w:val="0"/>
                  <w:vAlign w:val="center"/>
                </w:tcPr>
                <w:p w14:paraId="38CF04C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1.0</w:t>
                  </w:r>
                </w:p>
              </w:tc>
            </w:tr>
            <w:tr w14:paraId="7DD1D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00" w:type="dxa"/>
                  <w:vMerge w:val="continue"/>
                  <w:shd w:val="clear" w:color="auto" w:fill="auto"/>
                  <w:noWrap w:val="0"/>
                  <w:vAlign w:val="center"/>
                </w:tcPr>
                <w:p w14:paraId="54D0C49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907" w:type="dxa"/>
                  <w:vMerge w:val="continue"/>
                  <w:shd w:val="clear" w:color="auto" w:fill="auto"/>
                  <w:noWrap w:val="0"/>
                  <w:vAlign w:val="center"/>
                </w:tcPr>
                <w:p w14:paraId="045B9FC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998" w:type="dxa"/>
                  <w:shd w:val="clear" w:color="auto" w:fill="BEBEBE" w:themeFill="background1" w:themeFillShade="BF"/>
                  <w:noWrap w:val="0"/>
                  <w:vAlign w:val="center"/>
                </w:tcPr>
                <w:p w14:paraId="518A9B3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8</w:t>
                  </w:r>
                </w:p>
              </w:tc>
              <w:tc>
                <w:tcPr>
                  <w:tcW w:w="1566" w:type="dxa"/>
                  <w:shd w:val="clear" w:color="auto" w:fill="BEBEBE" w:themeFill="background1" w:themeFillShade="BF"/>
                  <w:noWrap w:val="0"/>
                  <w:vAlign w:val="center"/>
                </w:tcPr>
                <w:p w14:paraId="36AF056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0.49</w:t>
                  </w:r>
                </w:p>
              </w:tc>
              <w:tc>
                <w:tcPr>
                  <w:tcW w:w="1599" w:type="dxa"/>
                  <w:vMerge w:val="continue"/>
                  <w:noWrap w:val="0"/>
                  <w:vAlign w:val="center"/>
                </w:tcPr>
                <w:p w14:paraId="074BA3B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r>
            <w:tr w14:paraId="502F3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00" w:type="dxa"/>
                  <w:vMerge w:val="continue"/>
                  <w:shd w:val="clear" w:color="auto" w:fill="auto"/>
                  <w:noWrap w:val="0"/>
                  <w:vAlign w:val="center"/>
                </w:tcPr>
                <w:p w14:paraId="7E79658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p>
              </w:tc>
              <w:tc>
                <w:tcPr>
                  <w:tcW w:w="1907" w:type="dxa"/>
                  <w:vMerge w:val="continue"/>
                  <w:shd w:val="clear" w:color="auto" w:fill="auto"/>
                  <w:noWrap w:val="0"/>
                  <w:vAlign w:val="center"/>
                </w:tcPr>
                <w:p w14:paraId="746A556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p>
              </w:tc>
              <w:tc>
                <w:tcPr>
                  <w:tcW w:w="998" w:type="dxa"/>
                  <w:shd w:val="clear" w:color="auto" w:fill="BEBEBE" w:themeFill="background1" w:themeFillShade="BF"/>
                  <w:noWrap w:val="0"/>
                  <w:vAlign w:val="center"/>
                </w:tcPr>
                <w:p w14:paraId="2EB302A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15</w:t>
                  </w:r>
                </w:p>
              </w:tc>
              <w:tc>
                <w:tcPr>
                  <w:tcW w:w="1566" w:type="dxa"/>
                  <w:shd w:val="clear" w:color="auto" w:fill="BEBEBE" w:themeFill="background1" w:themeFillShade="BF"/>
                  <w:noWrap w:val="0"/>
                  <w:vAlign w:val="center"/>
                </w:tcPr>
                <w:p w14:paraId="26942BC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3.5</w:t>
                  </w:r>
                </w:p>
              </w:tc>
              <w:tc>
                <w:tcPr>
                  <w:tcW w:w="1599" w:type="dxa"/>
                  <w:vMerge w:val="continue"/>
                  <w:noWrap w:val="0"/>
                  <w:vAlign w:val="center"/>
                </w:tcPr>
                <w:p w14:paraId="6FE4705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p>
              </w:tc>
            </w:tr>
            <w:tr w14:paraId="431E2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00" w:type="dxa"/>
                  <w:shd w:val="clear" w:color="auto" w:fill="auto"/>
                  <w:noWrap w:val="0"/>
                  <w:vAlign w:val="center"/>
                </w:tcPr>
                <w:p w14:paraId="777AA28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非甲烷总烃</w:t>
                  </w:r>
                </w:p>
              </w:tc>
              <w:tc>
                <w:tcPr>
                  <w:tcW w:w="1907" w:type="dxa"/>
                  <w:shd w:val="clear" w:color="auto" w:fill="auto"/>
                  <w:noWrap w:val="0"/>
                  <w:vAlign w:val="center"/>
                </w:tcPr>
                <w:p w14:paraId="772CD57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120</w:t>
                  </w:r>
                </w:p>
              </w:tc>
              <w:tc>
                <w:tcPr>
                  <w:tcW w:w="998" w:type="dxa"/>
                  <w:shd w:val="clear" w:color="auto" w:fill="BEBEBE" w:themeFill="background1" w:themeFillShade="BF"/>
                  <w:noWrap w:val="0"/>
                  <w:vAlign w:val="center"/>
                </w:tcPr>
                <w:p w14:paraId="5925424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15</w:t>
                  </w:r>
                </w:p>
              </w:tc>
              <w:tc>
                <w:tcPr>
                  <w:tcW w:w="1566" w:type="dxa"/>
                  <w:shd w:val="clear" w:color="auto" w:fill="BEBEBE" w:themeFill="background1" w:themeFillShade="BF"/>
                  <w:noWrap w:val="0"/>
                  <w:vAlign w:val="center"/>
                </w:tcPr>
                <w:p w14:paraId="04B86C1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10</w:t>
                  </w:r>
                </w:p>
              </w:tc>
              <w:tc>
                <w:tcPr>
                  <w:tcW w:w="1599" w:type="dxa"/>
                  <w:noWrap w:val="0"/>
                  <w:vAlign w:val="center"/>
                </w:tcPr>
                <w:p w14:paraId="2B02217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4.0</w:t>
                  </w:r>
                </w:p>
              </w:tc>
            </w:tr>
          </w:tbl>
          <w:p w14:paraId="5D53E6B4">
            <w:pPr>
              <w:keepNext w:val="0"/>
              <w:keepLines w:val="0"/>
              <w:pageBreakBefore w:val="0"/>
              <w:kinsoku/>
              <w:wordWrap/>
              <w:overflowPunct/>
              <w:topLinePunct w:val="0"/>
              <w:autoSpaceDE/>
              <w:autoSpaceDN/>
              <w:bidi w:val="0"/>
              <w:adjustRightInd w:val="0"/>
              <w:snapToGrid w:val="0"/>
              <w:spacing w:line="500" w:lineRule="exact"/>
              <w:ind w:firstLine="482"/>
              <w:jc w:val="left"/>
              <w:textAlignment w:val="auto"/>
              <w:rPr>
                <w:rFonts w:hint="default" w:ascii="Times New Roman" w:hAnsi="Times New Roman" w:eastAsia="宋体" w:cs="Times New Roman"/>
                <w:b w:val="0"/>
                <w:bCs w:val="0"/>
                <w:color w:val="000000"/>
                <w:sz w:val="24"/>
                <w:szCs w:val="24"/>
                <w:lang w:val="en-US" w:eastAsia="zh-CN"/>
              </w:rPr>
            </w:pPr>
            <w:r>
              <w:rPr>
                <w:rFonts w:hint="default" w:ascii="Times New Roman" w:hAnsi="Times New Roman" w:eastAsia="宋体" w:cs="Times New Roman"/>
                <w:b w:val="0"/>
                <w:bCs w:val="0"/>
                <w:color w:val="000000"/>
                <w:sz w:val="24"/>
                <w:szCs w:val="24"/>
                <w:lang w:val="en-US" w:eastAsia="zh-CN"/>
              </w:rPr>
              <w:t>*板材加工车间排气筒DA003、DA004高度分别为8m、6m，采用标准中要求的外推法确定限值。同时，未高出周围200m半径范围的建筑5m以上，排放速率标准值严格50%执行。</w:t>
            </w:r>
          </w:p>
          <w:p w14:paraId="22E7649C">
            <w:pPr>
              <w:keepNext w:val="0"/>
              <w:keepLines w:val="0"/>
              <w:pageBreakBefore w:val="0"/>
              <w:kinsoku/>
              <w:wordWrap/>
              <w:overflowPunct/>
              <w:topLinePunct w:val="0"/>
              <w:autoSpaceDE/>
              <w:autoSpaceDN/>
              <w:bidi w:val="0"/>
              <w:adjustRightInd w:val="0"/>
              <w:snapToGrid w:val="0"/>
              <w:spacing w:line="500" w:lineRule="exact"/>
              <w:ind w:firstLine="482"/>
              <w:jc w:val="left"/>
              <w:textAlignment w:val="auto"/>
              <w:rPr>
                <w:rFonts w:hint="default" w:ascii="Times New Roman" w:hAnsi="Times New Roman" w:cs="Times New Roman"/>
                <w:sz w:val="24"/>
                <w:szCs w:val="24"/>
              </w:rPr>
            </w:pPr>
            <w:r>
              <w:rPr>
                <w:rFonts w:hint="default" w:ascii="Times New Roman" w:hAnsi="Times New Roman" w:eastAsia="宋体" w:cs="Times New Roman"/>
                <w:b w:val="0"/>
                <w:bCs w:val="0"/>
                <w:color w:val="000000"/>
                <w:sz w:val="24"/>
                <w:szCs w:val="24"/>
                <w:lang w:val="en-US" w:eastAsia="zh-CN"/>
              </w:rPr>
              <w:t>②锅炉烟气有组织排放执行</w:t>
            </w:r>
            <w:r>
              <w:rPr>
                <w:rFonts w:hint="default" w:ascii="Times New Roman" w:hAnsi="Times New Roman" w:eastAsia="宋体" w:cs="Times New Roman"/>
                <w:color w:val="000000"/>
                <w:kern w:val="0"/>
                <w:sz w:val="24"/>
                <w:szCs w:val="24"/>
                <w:lang w:val="en-US" w:eastAsia="zh-CN" w:bidi="ar"/>
              </w:rPr>
              <w:t>《锅炉大气污染物排放标准》（DB46/ 622-2024）表1中燃生物质锅炉废气排放标准；锅炉烟气排气筒设置高度参照其中表2的要求执行，具体标准限值及排气筒高度要求见下表。</w:t>
            </w:r>
          </w:p>
          <w:p w14:paraId="464D6187">
            <w:pPr>
              <w:keepNext w:val="0"/>
              <w:keepLines w:val="0"/>
              <w:pageBreakBefore w:val="0"/>
              <w:widowControl/>
              <w:suppressLineNumbers w:val="0"/>
              <w:kinsoku/>
              <w:wordWrap/>
              <w:overflowPunct/>
              <w:topLinePunct w:val="0"/>
              <w:autoSpaceDE/>
              <w:autoSpaceDN/>
              <w:bidi w:val="0"/>
              <w:adjustRightInd w:val="0"/>
              <w:snapToGrid w:val="0"/>
              <w:spacing w:line="500" w:lineRule="exact"/>
              <w:jc w:val="center"/>
              <w:textAlignment w:val="auto"/>
              <w:rPr>
                <w:rFonts w:hint="default" w:ascii="Times New Roman" w:hAnsi="Times New Roman" w:cs="Times New Roman"/>
                <w:sz w:val="24"/>
                <w:szCs w:val="24"/>
              </w:rPr>
            </w:pPr>
            <w:r>
              <w:rPr>
                <w:rFonts w:hint="default" w:ascii="Times New Roman" w:hAnsi="Times New Roman" w:eastAsia="宋体" w:cs="Times New Roman"/>
                <w:b/>
                <w:bCs/>
                <w:color w:val="000000"/>
                <w:kern w:val="0"/>
                <w:sz w:val="24"/>
                <w:szCs w:val="24"/>
                <w:lang w:val="en-US" w:eastAsia="zh-CN" w:bidi="ar"/>
              </w:rPr>
              <w:t>表1-2锅炉大气污染物排放限值（单位:mg/m</w:t>
            </w:r>
            <w:r>
              <w:rPr>
                <w:rFonts w:hint="default" w:ascii="Times New Roman" w:hAnsi="Times New Roman" w:eastAsia="宋体" w:cs="Times New Roman"/>
                <w:b/>
                <w:bCs/>
                <w:color w:val="000000"/>
                <w:kern w:val="0"/>
                <w:sz w:val="24"/>
                <w:szCs w:val="24"/>
                <w:vertAlign w:val="superscript"/>
                <w:lang w:val="en-US" w:eastAsia="zh-CN" w:bidi="ar"/>
              </w:rPr>
              <w:t>3</w:t>
            </w:r>
            <w:r>
              <w:rPr>
                <w:rFonts w:hint="default" w:ascii="Times New Roman" w:hAnsi="Times New Roman" w:eastAsia="宋体" w:cs="Times New Roman"/>
                <w:b/>
                <w:bCs/>
                <w:color w:val="000000"/>
                <w:kern w:val="0"/>
                <w:sz w:val="24"/>
                <w:szCs w:val="24"/>
                <w:lang w:val="en-US" w:eastAsia="zh-CN" w:bidi="ar"/>
              </w:rPr>
              <w:t>(烟气黑度除外)）</w:t>
            </w:r>
          </w:p>
          <w:tbl>
            <w:tblPr>
              <w:tblStyle w:val="29"/>
              <w:tblW w:w="73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90"/>
              <w:gridCol w:w="1080"/>
              <w:gridCol w:w="1080"/>
              <w:gridCol w:w="1080"/>
              <w:gridCol w:w="1610"/>
              <w:gridCol w:w="1030"/>
            </w:tblGrid>
            <w:tr w14:paraId="2FC3B9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40" w:hRule="atLeast"/>
                <w:jc w:val="center"/>
              </w:trPr>
              <w:tc>
                <w:tcPr>
                  <w:tcW w:w="1490" w:type="dxa"/>
                  <w:vMerge w:val="restart"/>
                  <w:noWrap w:val="0"/>
                  <w:vAlign w:val="center"/>
                </w:tcPr>
                <w:p w14:paraId="26FCCBE0">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kern w:val="0"/>
                      <w:sz w:val="21"/>
                      <w:szCs w:val="21"/>
                    </w:rPr>
                  </w:pPr>
                </w:p>
                <w:p w14:paraId="009E2965">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kern w:val="0"/>
                      <w:sz w:val="21"/>
                      <w:szCs w:val="21"/>
                    </w:rPr>
                  </w:pPr>
                  <w:r>
                    <w:rPr>
                      <w:rFonts w:hint="default" w:ascii="Times New Roman" w:hAnsi="Times New Roman" w:eastAsia="宋体" w:cs="Times New Roman"/>
                      <w:b/>
                      <w:bCs/>
                      <w:kern w:val="0"/>
                      <w:sz w:val="21"/>
                      <w:szCs w:val="21"/>
                    </w:rPr>
                    <w:t>污染物</w:t>
                  </w:r>
                </w:p>
                <w:p w14:paraId="2AA4A4D9">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kern w:val="0"/>
                      <w:sz w:val="21"/>
                      <w:szCs w:val="21"/>
                    </w:rPr>
                  </w:pPr>
                </w:p>
              </w:tc>
              <w:tc>
                <w:tcPr>
                  <w:tcW w:w="4850" w:type="dxa"/>
                  <w:gridSpan w:val="4"/>
                  <w:noWrap w:val="0"/>
                  <w:vAlign w:val="center"/>
                </w:tcPr>
                <w:p w14:paraId="4B2F433F">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kern w:val="0"/>
                      <w:sz w:val="21"/>
                      <w:szCs w:val="21"/>
                    </w:rPr>
                  </w:pPr>
                  <w:r>
                    <w:rPr>
                      <w:rFonts w:hint="eastAsia" w:ascii="Times New Roman" w:hAnsi="Times New Roman" w:eastAsia="宋体" w:cs="Times New Roman"/>
                      <w:b/>
                      <w:bCs/>
                      <w:kern w:val="0"/>
                      <w:sz w:val="21"/>
                      <w:szCs w:val="21"/>
                      <w:lang w:val="en-US" w:eastAsia="zh-CN"/>
                    </w:rPr>
                    <w:t>排放</w:t>
                  </w:r>
                  <w:r>
                    <w:rPr>
                      <w:rFonts w:hint="default" w:ascii="Times New Roman" w:hAnsi="Times New Roman" w:eastAsia="宋体" w:cs="Times New Roman"/>
                      <w:b/>
                      <w:bCs/>
                      <w:kern w:val="0"/>
                      <w:sz w:val="21"/>
                      <w:szCs w:val="21"/>
                    </w:rPr>
                    <w:t>限值</w:t>
                  </w:r>
                </w:p>
              </w:tc>
              <w:tc>
                <w:tcPr>
                  <w:tcW w:w="1030" w:type="dxa"/>
                  <w:vMerge w:val="restart"/>
                  <w:noWrap w:val="0"/>
                  <w:vAlign w:val="center"/>
                </w:tcPr>
                <w:p w14:paraId="1B3DD572">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rPr>
                  </w:pPr>
                  <w:r>
                    <w:rPr>
                      <w:rFonts w:hint="default" w:ascii="Times New Roman" w:hAnsi="Times New Roman" w:eastAsia="宋体" w:cs="Times New Roman"/>
                      <w:b/>
                      <w:bCs/>
                      <w:kern w:val="0"/>
                      <w:sz w:val="21"/>
                      <w:szCs w:val="21"/>
                    </w:rPr>
                    <w:t>污染物排放监控位置</w:t>
                  </w:r>
                </w:p>
              </w:tc>
            </w:tr>
            <w:tr w14:paraId="4D277B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40" w:hRule="atLeast"/>
                <w:jc w:val="center"/>
              </w:trPr>
              <w:tc>
                <w:tcPr>
                  <w:tcW w:w="1490" w:type="dxa"/>
                  <w:vMerge w:val="continue"/>
                  <w:shd w:val="clear" w:color="auto" w:fill="auto"/>
                  <w:noWrap w:val="0"/>
                  <w:vAlign w:val="center"/>
                </w:tcPr>
                <w:p w14:paraId="0589FD51">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kern w:val="0"/>
                      <w:sz w:val="21"/>
                      <w:szCs w:val="21"/>
                    </w:rPr>
                  </w:pPr>
                </w:p>
              </w:tc>
              <w:tc>
                <w:tcPr>
                  <w:tcW w:w="1080" w:type="dxa"/>
                  <w:shd w:val="clear" w:color="auto" w:fill="auto"/>
                  <w:noWrap w:val="0"/>
                  <w:vAlign w:val="center"/>
                </w:tcPr>
                <w:p w14:paraId="22E615A8">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kern w:val="0"/>
                      <w:sz w:val="21"/>
                      <w:szCs w:val="21"/>
                    </w:rPr>
                  </w:pPr>
                  <w:r>
                    <w:rPr>
                      <w:rFonts w:hint="default" w:ascii="Times New Roman" w:hAnsi="Times New Roman" w:eastAsia="宋体" w:cs="Times New Roman"/>
                      <w:b/>
                      <w:bCs/>
                      <w:kern w:val="0"/>
                      <w:sz w:val="21"/>
                      <w:szCs w:val="21"/>
                      <w:lang w:eastAsia="zh-CN"/>
                    </w:rPr>
                    <w:t>燃</w:t>
                  </w:r>
                  <w:r>
                    <w:rPr>
                      <w:rFonts w:hint="default" w:ascii="Times New Roman" w:hAnsi="Times New Roman" w:eastAsia="宋体" w:cs="Times New Roman"/>
                      <w:b/>
                      <w:bCs/>
                      <w:kern w:val="0"/>
                      <w:sz w:val="21"/>
                      <w:szCs w:val="21"/>
                      <w:lang w:val="en-US" w:eastAsia="zh-CN"/>
                    </w:rPr>
                    <w:t>煤</w:t>
                  </w:r>
                  <w:r>
                    <w:rPr>
                      <w:rFonts w:hint="default" w:ascii="Times New Roman" w:hAnsi="Times New Roman" w:eastAsia="宋体" w:cs="Times New Roman"/>
                      <w:b/>
                      <w:bCs/>
                      <w:kern w:val="0"/>
                      <w:sz w:val="21"/>
                      <w:szCs w:val="21"/>
                    </w:rPr>
                    <w:t>锅炉</w:t>
                  </w:r>
                </w:p>
              </w:tc>
              <w:tc>
                <w:tcPr>
                  <w:tcW w:w="1080" w:type="dxa"/>
                  <w:shd w:val="clear" w:color="auto" w:fill="auto"/>
                  <w:noWrap w:val="0"/>
                  <w:vAlign w:val="center"/>
                </w:tcPr>
                <w:p w14:paraId="1756DE9B">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kern w:val="0"/>
                      <w:sz w:val="21"/>
                      <w:szCs w:val="21"/>
                    </w:rPr>
                  </w:pPr>
                  <w:r>
                    <w:rPr>
                      <w:rFonts w:hint="default" w:ascii="Times New Roman" w:hAnsi="Times New Roman" w:eastAsia="宋体" w:cs="Times New Roman"/>
                      <w:b/>
                      <w:bCs/>
                      <w:kern w:val="0"/>
                      <w:sz w:val="21"/>
                      <w:szCs w:val="21"/>
                    </w:rPr>
                    <w:t>燃油锅炉</w:t>
                  </w:r>
                </w:p>
              </w:tc>
              <w:tc>
                <w:tcPr>
                  <w:tcW w:w="1080" w:type="dxa"/>
                  <w:shd w:val="clear" w:color="auto" w:fill="auto"/>
                  <w:noWrap w:val="0"/>
                  <w:vAlign w:val="center"/>
                </w:tcPr>
                <w:p w14:paraId="7A27CFE1">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kern w:val="0"/>
                      <w:sz w:val="21"/>
                      <w:szCs w:val="21"/>
                    </w:rPr>
                  </w:pPr>
                  <w:r>
                    <w:rPr>
                      <w:rFonts w:hint="default" w:ascii="Times New Roman" w:hAnsi="Times New Roman" w:eastAsia="宋体" w:cs="Times New Roman"/>
                      <w:b/>
                      <w:bCs/>
                      <w:kern w:val="0"/>
                      <w:sz w:val="21"/>
                      <w:szCs w:val="21"/>
                    </w:rPr>
                    <w:t>燃气锅炉</w:t>
                  </w:r>
                </w:p>
              </w:tc>
              <w:tc>
                <w:tcPr>
                  <w:tcW w:w="1610" w:type="dxa"/>
                  <w:shd w:val="clear" w:color="auto" w:fill="D7D7D7"/>
                  <w:noWrap w:val="0"/>
                  <w:vAlign w:val="center"/>
                </w:tcPr>
                <w:p w14:paraId="1C866FF6">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b/>
                      <w:bCs/>
                      <w:kern w:val="0"/>
                      <w:sz w:val="21"/>
                      <w:szCs w:val="21"/>
                      <w:lang w:val="en-US" w:eastAsia="zh-CN"/>
                    </w:rPr>
                    <w:t>燃</w:t>
                  </w:r>
                  <w:r>
                    <w:rPr>
                      <w:rFonts w:hint="default" w:ascii="Times New Roman" w:hAnsi="Times New Roman" w:eastAsia="宋体" w:cs="Times New Roman"/>
                      <w:b/>
                      <w:bCs/>
                      <w:kern w:val="0"/>
                      <w:sz w:val="21"/>
                      <w:szCs w:val="21"/>
                      <w:lang w:val="en-US" w:eastAsia="zh-CN"/>
                    </w:rPr>
                    <w:t>生物质锅炉</w:t>
                  </w:r>
                </w:p>
              </w:tc>
              <w:tc>
                <w:tcPr>
                  <w:tcW w:w="1030" w:type="dxa"/>
                  <w:vMerge w:val="continue"/>
                  <w:noWrap w:val="0"/>
                  <w:vAlign w:val="center"/>
                </w:tcPr>
                <w:p w14:paraId="4BB0262B">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rPr>
                  </w:pPr>
                </w:p>
              </w:tc>
            </w:tr>
            <w:tr w14:paraId="1FD88D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40" w:hRule="atLeast"/>
                <w:jc w:val="center"/>
              </w:trPr>
              <w:tc>
                <w:tcPr>
                  <w:tcW w:w="1490" w:type="dxa"/>
                  <w:shd w:val="clear" w:color="auto" w:fill="auto"/>
                  <w:noWrap w:val="0"/>
                  <w:vAlign w:val="center"/>
                </w:tcPr>
                <w:p w14:paraId="14EF4FD7">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颗粒物</w:t>
                  </w:r>
                </w:p>
              </w:tc>
              <w:tc>
                <w:tcPr>
                  <w:tcW w:w="1080" w:type="dxa"/>
                  <w:shd w:val="clear" w:color="auto" w:fill="auto"/>
                  <w:noWrap w:val="0"/>
                  <w:vAlign w:val="center"/>
                </w:tcPr>
                <w:p w14:paraId="32E8BF04">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10</w:t>
                  </w:r>
                </w:p>
              </w:tc>
              <w:tc>
                <w:tcPr>
                  <w:tcW w:w="1080" w:type="dxa"/>
                  <w:shd w:val="clear" w:color="auto" w:fill="auto"/>
                  <w:noWrap w:val="0"/>
                  <w:vAlign w:val="center"/>
                </w:tcPr>
                <w:p w14:paraId="73AD5F34">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10</w:t>
                  </w:r>
                </w:p>
              </w:tc>
              <w:tc>
                <w:tcPr>
                  <w:tcW w:w="1080" w:type="dxa"/>
                  <w:shd w:val="clear" w:color="auto" w:fill="auto"/>
                  <w:noWrap w:val="0"/>
                  <w:vAlign w:val="center"/>
                </w:tcPr>
                <w:p w14:paraId="652BB5F7">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5</w:t>
                  </w:r>
                </w:p>
              </w:tc>
              <w:tc>
                <w:tcPr>
                  <w:tcW w:w="1610" w:type="dxa"/>
                  <w:shd w:val="clear" w:color="auto" w:fill="D7D7D7"/>
                  <w:noWrap w:val="0"/>
                  <w:vAlign w:val="center"/>
                </w:tcPr>
                <w:p w14:paraId="7AE3481B">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10</w:t>
                  </w:r>
                </w:p>
              </w:tc>
              <w:tc>
                <w:tcPr>
                  <w:tcW w:w="1030" w:type="dxa"/>
                  <w:vMerge w:val="restart"/>
                  <w:noWrap w:val="0"/>
                  <w:vAlign w:val="center"/>
                </w:tcPr>
                <w:p w14:paraId="0E3DBCD2">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烟囱或烟道</w:t>
                  </w:r>
                </w:p>
              </w:tc>
            </w:tr>
            <w:tr w14:paraId="701ECB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40" w:hRule="atLeast"/>
                <w:jc w:val="center"/>
              </w:trPr>
              <w:tc>
                <w:tcPr>
                  <w:tcW w:w="1490" w:type="dxa"/>
                  <w:shd w:val="clear" w:color="auto" w:fill="auto"/>
                  <w:noWrap w:val="0"/>
                  <w:vAlign w:val="center"/>
                </w:tcPr>
                <w:p w14:paraId="3EE1EE33">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二氧化硫</w:t>
                  </w:r>
                </w:p>
              </w:tc>
              <w:tc>
                <w:tcPr>
                  <w:tcW w:w="1080" w:type="dxa"/>
                  <w:shd w:val="clear" w:color="auto" w:fill="auto"/>
                  <w:noWrap w:val="0"/>
                  <w:vAlign w:val="center"/>
                </w:tcPr>
                <w:p w14:paraId="3E90E79D">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35</w:t>
                  </w:r>
                </w:p>
              </w:tc>
              <w:tc>
                <w:tcPr>
                  <w:tcW w:w="1080" w:type="dxa"/>
                  <w:shd w:val="clear" w:color="auto" w:fill="auto"/>
                  <w:noWrap w:val="0"/>
                  <w:vAlign w:val="center"/>
                </w:tcPr>
                <w:p w14:paraId="348E8489">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20</w:t>
                  </w:r>
                </w:p>
              </w:tc>
              <w:tc>
                <w:tcPr>
                  <w:tcW w:w="1080" w:type="dxa"/>
                  <w:shd w:val="clear" w:color="auto" w:fill="auto"/>
                  <w:noWrap w:val="0"/>
                  <w:vAlign w:val="center"/>
                </w:tcPr>
                <w:p w14:paraId="5EFBDD85">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10</w:t>
                  </w:r>
                </w:p>
              </w:tc>
              <w:tc>
                <w:tcPr>
                  <w:tcW w:w="1610" w:type="dxa"/>
                  <w:shd w:val="clear" w:color="auto" w:fill="D7D7D7"/>
                  <w:noWrap w:val="0"/>
                  <w:vAlign w:val="center"/>
                </w:tcPr>
                <w:p w14:paraId="2BFD9A66">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35</w:t>
                  </w:r>
                </w:p>
              </w:tc>
              <w:tc>
                <w:tcPr>
                  <w:tcW w:w="1030" w:type="dxa"/>
                  <w:vMerge w:val="continue"/>
                  <w:noWrap w:val="0"/>
                  <w:vAlign w:val="center"/>
                </w:tcPr>
                <w:p w14:paraId="3E94F8FE">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rPr>
                  </w:pPr>
                </w:p>
              </w:tc>
            </w:tr>
            <w:tr w14:paraId="3F3F25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40" w:hRule="atLeast"/>
                <w:jc w:val="center"/>
              </w:trPr>
              <w:tc>
                <w:tcPr>
                  <w:tcW w:w="1490" w:type="dxa"/>
                  <w:shd w:val="clear" w:color="auto" w:fill="auto"/>
                  <w:noWrap w:val="0"/>
                  <w:vAlign w:val="center"/>
                </w:tcPr>
                <w:p w14:paraId="1558A172">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氮氧化物</w:t>
                  </w:r>
                </w:p>
              </w:tc>
              <w:tc>
                <w:tcPr>
                  <w:tcW w:w="1080" w:type="dxa"/>
                  <w:shd w:val="clear" w:color="auto" w:fill="auto"/>
                  <w:noWrap w:val="0"/>
                  <w:vAlign w:val="center"/>
                </w:tcPr>
                <w:p w14:paraId="3E93F898">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50</w:t>
                  </w:r>
                </w:p>
              </w:tc>
              <w:tc>
                <w:tcPr>
                  <w:tcW w:w="1080" w:type="dxa"/>
                  <w:shd w:val="clear" w:color="auto" w:fill="auto"/>
                  <w:noWrap w:val="0"/>
                  <w:vAlign w:val="center"/>
                </w:tcPr>
                <w:p w14:paraId="28664FAF">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50</w:t>
                  </w:r>
                </w:p>
              </w:tc>
              <w:tc>
                <w:tcPr>
                  <w:tcW w:w="1080" w:type="dxa"/>
                  <w:shd w:val="clear" w:color="auto" w:fill="auto"/>
                  <w:noWrap w:val="0"/>
                  <w:vAlign w:val="center"/>
                </w:tcPr>
                <w:p w14:paraId="292871EF">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50</w:t>
                  </w:r>
                </w:p>
              </w:tc>
              <w:tc>
                <w:tcPr>
                  <w:tcW w:w="1610" w:type="dxa"/>
                  <w:shd w:val="clear" w:color="auto" w:fill="D7D7D7"/>
                  <w:noWrap w:val="0"/>
                  <w:vAlign w:val="center"/>
                </w:tcPr>
                <w:p w14:paraId="4F50FC03">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50/150*</w:t>
                  </w:r>
                </w:p>
              </w:tc>
              <w:tc>
                <w:tcPr>
                  <w:tcW w:w="1030" w:type="dxa"/>
                  <w:vMerge w:val="continue"/>
                  <w:noWrap w:val="0"/>
                  <w:vAlign w:val="center"/>
                </w:tcPr>
                <w:p w14:paraId="0C2FAD6B">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rPr>
                  </w:pPr>
                </w:p>
              </w:tc>
            </w:tr>
            <w:tr w14:paraId="2A29EA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40" w:hRule="atLeast"/>
                <w:jc w:val="center"/>
              </w:trPr>
              <w:tc>
                <w:tcPr>
                  <w:tcW w:w="1490" w:type="dxa"/>
                  <w:shd w:val="clear" w:color="auto" w:fill="auto"/>
                  <w:noWrap w:val="0"/>
                  <w:vAlign w:val="center"/>
                </w:tcPr>
                <w:p w14:paraId="3A589990">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烟气黑度（林格曼黑度，级）</w:t>
                  </w:r>
                </w:p>
              </w:tc>
              <w:tc>
                <w:tcPr>
                  <w:tcW w:w="4850" w:type="dxa"/>
                  <w:gridSpan w:val="4"/>
                  <w:shd w:val="clear" w:color="auto" w:fill="D7D7D7"/>
                  <w:noWrap w:val="0"/>
                  <w:vAlign w:val="center"/>
                </w:tcPr>
                <w:p w14:paraId="4C900F2B">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≤1</w:t>
                  </w:r>
                </w:p>
              </w:tc>
              <w:tc>
                <w:tcPr>
                  <w:tcW w:w="1030" w:type="dxa"/>
                  <w:noWrap w:val="0"/>
                  <w:vAlign w:val="center"/>
                </w:tcPr>
                <w:p w14:paraId="5EC89AB3">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烟囱排放口</w:t>
                  </w:r>
                </w:p>
              </w:tc>
            </w:tr>
            <w:tr w14:paraId="1597D5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40" w:hRule="atLeast"/>
                <w:jc w:val="center"/>
              </w:trPr>
              <w:tc>
                <w:tcPr>
                  <w:tcW w:w="7370" w:type="dxa"/>
                  <w:gridSpan w:val="6"/>
                  <w:noWrap w:val="0"/>
                  <w:vAlign w:val="center"/>
                </w:tcPr>
                <w:p w14:paraId="757D67AB">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w:t>
                  </w:r>
                  <w:r>
                    <w:rPr>
                      <w:rFonts w:hint="eastAsia" w:ascii="Times New Roman" w:hAnsi="Times New Roman" w:eastAsia="宋体" w:cs="Times New Roman"/>
                      <w:kern w:val="0"/>
                      <w:sz w:val="21"/>
                      <w:szCs w:val="21"/>
                      <w:lang w:val="en-US" w:eastAsia="zh-CN"/>
                    </w:rPr>
                    <w:t>燃生物质</w:t>
                  </w:r>
                  <w:r>
                    <w:rPr>
                      <w:rFonts w:hint="default" w:ascii="Times New Roman" w:hAnsi="Times New Roman" w:eastAsia="宋体" w:cs="Times New Roman"/>
                      <w:kern w:val="0"/>
                      <w:sz w:val="21"/>
                      <w:szCs w:val="21"/>
                      <w:lang w:val="en-US" w:eastAsia="zh-CN"/>
                    </w:rPr>
                    <w:t>在用锅炉的氮氧化物执行该标准限值。</w:t>
                  </w:r>
                </w:p>
              </w:tc>
            </w:tr>
          </w:tbl>
          <w:p w14:paraId="1D7608E9">
            <w:pPr>
              <w:keepNext w:val="0"/>
              <w:keepLines w:val="0"/>
              <w:pageBreakBefore w:val="0"/>
              <w:widowControl/>
              <w:suppressLineNumbers w:val="0"/>
              <w:kinsoku/>
              <w:wordWrap/>
              <w:overflowPunct/>
              <w:topLinePunct w:val="0"/>
              <w:autoSpaceDE/>
              <w:autoSpaceDN/>
              <w:bidi w:val="0"/>
              <w:adjustRightInd w:val="0"/>
              <w:snapToGrid w:val="0"/>
              <w:spacing w:line="500" w:lineRule="exact"/>
              <w:jc w:val="center"/>
              <w:textAlignment w:val="auto"/>
              <w:rPr>
                <w:rFonts w:hint="default" w:ascii="Times New Roman" w:hAnsi="Times New Roman" w:eastAsia="宋体" w:cs="Times New Roman"/>
                <w:b/>
                <w:bCs/>
                <w:color w:val="000000"/>
                <w:kern w:val="0"/>
                <w:sz w:val="24"/>
                <w:szCs w:val="24"/>
                <w:lang w:val="en-US" w:eastAsia="zh-CN" w:bidi="ar"/>
              </w:rPr>
            </w:pPr>
            <w:r>
              <w:rPr>
                <w:rFonts w:hint="default" w:ascii="Times New Roman" w:hAnsi="Times New Roman" w:eastAsia="宋体" w:cs="Times New Roman"/>
                <w:b/>
                <w:bCs/>
                <w:color w:val="000000"/>
                <w:kern w:val="0"/>
                <w:sz w:val="24"/>
                <w:szCs w:val="24"/>
                <w:lang w:val="en-US" w:eastAsia="zh-CN" w:bidi="ar"/>
              </w:rPr>
              <w:t>表</w:t>
            </w:r>
            <w:r>
              <w:rPr>
                <w:rFonts w:hint="eastAsia" w:ascii="Times New Roman" w:hAnsi="Times New Roman" w:eastAsia="宋体" w:cs="Times New Roman"/>
                <w:b/>
                <w:bCs/>
                <w:color w:val="000000"/>
                <w:kern w:val="0"/>
                <w:sz w:val="24"/>
                <w:szCs w:val="24"/>
                <w:lang w:val="en-US" w:eastAsia="zh-CN" w:bidi="ar"/>
              </w:rPr>
              <w:t>1-3</w:t>
            </w:r>
            <w:r>
              <w:rPr>
                <w:rFonts w:hint="default" w:ascii="Times New Roman" w:hAnsi="Times New Roman" w:eastAsia="宋体" w:cs="Times New Roman"/>
                <w:b/>
                <w:bCs/>
                <w:color w:val="000000"/>
                <w:kern w:val="0"/>
                <w:sz w:val="24"/>
                <w:szCs w:val="24"/>
                <w:lang w:val="en-US" w:eastAsia="zh-CN" w:bidi="ar"/>
              </w:rPr>
              <w:t>燃煤、燃生物质锅炉房烟囱最低允许高度</w:t>
            </w:r>
          </w:p>
          <w:tbl>
            <w:tblPr>
              <w:tblStyle w:val="30"/>
              <w:tblW w:w="73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1"/>
              <w:gridCol w:w="690"/>
              <w:gridCol w:w="735"/>
              <w:gridCol w:w="1110"/>
              <w:gridCol w:w="1110"/>
              <w:gridCol w:w="915"/>
              <w:gridCol w:w="975"/>
              <w:gridCol w:w="724"/>
            </w:tblGrid>
            <w:tr w14:paraId="401F4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11" w:type="dxa"/>
                  <w:vMerge w:val="restart"/>
                  <w:shd w:val="clear" w:color="auto" w:fill="auto"/>
                  <w:noWrap w:val="0"/>
                  <w:vAlign w:val="center"/>
                </w:tcPr>
                <w:p w14:paraId="300D5899">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锅炉房装机总容量</w:t>
                  </w:r>
                </w:p>
              </w:tc>
              <w:tc>
                <w:tcPr>
                  <w:tcW w:w="690" w:type="dxa"/>
                  <w:shd w:val="clear" w:color="auto" w:fill="auto"/>
                  <w:noWrap w:val="0"/>
                  <w:vAlign w:val="center"/>
                </w:tcPr>
                <w:p w14:paraId="5D645F0D">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MW</w:t>
                  </w:r>
                </w:p>
              </w:tc>
              <w:tc>
                <w:tcPr>
                  <w:tcW w:w="735" w:type="dxa"/>
                  <w:shd w:val="clear" w:color="auto" w:fill="auto"/>
                  <w:noWrap w:val="0"/>
                  <w:vAlign w:val="center"/>
                </w:tcPr>
                <w:p w14:paraId="4430002B">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＜0.7</w:t>
                  </w:r>
                </w:p>
              </w:tc>
              <w:tc>
                <w:tcPr>
                  <w:tcW w:w="1110" w:type="dxa"/>
                  <w:shd w:val="clear" w:color="auto" w:fill="auto"/>
                  <w:noWrap w:val="0"/>
                  <w:vAlign w:val="center"/>
                </w:tcPr>
                <w:p w14:paraId="26EC42E1">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0.7~＜1.4</w:t>
                  </w:r>
                </w:p>
              </w:tc>
              <w:tc>
                <w:tcPr>
                  <w:tcW w:w="1110" w:type="dxa"/>
                  <w:shd w:val="clear" w:color="auto" w:fill="auto"/>
                  <w:noWrap w:val="0"/>
                  <w:vAlign w:val="center"/>
                </w:tcPr>
                <w:p w14:paraId="5C81E416">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1.4~＜2.8</w:t>
                  </w:r>
                </w:p>
              </w:tc>
              <w:tc>
                <w:tcPr>
                  <w:tcW w:w="915" w:type="dxa"/>
                  <w:shd w:val="clear" w:color="auto" w:fill="auto"/>
                  <w:noWrap w:val="0"/>
                  <w:vAlign w:val="center"/>
                </w:tcPr>
                <w:p w14:paraId="4FC06D18">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2.8~＜7</w:t>
                  </w:r>
                </w:p>
              </w:tc>
              <w:tc>
                <w:tcPr>
                  <w:tcW w:w="975" w:type="dxa"/>
                  <w:shd w:val="clear" w:color="auto" w:fill="BEBEBE"/>
                  <w:noWrap w:val="0"/>
                  <w:vAlign w:val="center"/>
                </w:tcPr>
                <w:p w14:paraId="0264E686">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7~＜14</w:t>
                  </w:r>
                </w:p>
              </w:tc>
              <w:tc>
                <w:tcPr>
                  <w:tcW w:w="724" w:type="dxa"/>
                  <w:noWrap w:val="0"/>
                  <w:vAlign w:val="center"/>
                </w:tcPr>
                <w:p w14:paraId="1E4BB51C">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≥14</w:t>
                  </w:r>
                </w:p>
              </w:tc>
            </w:tr>
            <w:tr w14:paraId="30A85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11" w:type="dxa"/>
                  <w:vMerge w:val="continue"/>
                  <w:shd w:val="clear" w:color="auto" w:fill="auto"/>
                  <w:noWrap w:val="0"/>
                  <w:vAlign w:val="center"/>
                </w:tcPr>
                <w:p w14:paraId="4A59D81D">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kern w:val="0"/>
                      <w:sz w:val="21"/>
                      <w:szCs w:val="21"/>
                      <w:lang w:val="en-US" w:eastAsia="zh-CN"/>
                    </w:rPr>
                  </w:pPr>
                </w:p>
              </w:tc>
              <w:tc>
                <w:tcPr>
                  <w:tcW w:w="690" w:type="dxa"/>
                  <w:shd w:val="clear" w:color="auto" w:fill="auto"/>
                  <w:noWrap w:val="0"/>
                  <w:vAlign w:val="center"/>
                </w:tcPr>
                <w:p w14:paraId="30D08F26">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t/h</w:t>
                  </w:r>
                </w:p>
              </w:tc>
              <w:tc>
                <w:tcPr>
                  <w:tcW w:w="735" w:type="dxa"/>
                  <w:shd w:val="clear" w:color="auto" w:fill="auto"/>
                  <w:noWrap w:val="0"/>
                  <w:vAlign w:val="center"/>
                </w:tcPr>
                <w:p w14:paraId="5EABFBE0">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＜1</w:t>
                  </w:r>
                </w:p>
              </w:tc>
              <w:tc>
                <w:tcPr>
                  <w:tcW w:w="1110" w:type="dxa"/>
                  <w:shd w:val="clear" w:color="auto" w:fill="auto"/>
                  <w:noWrap w:val="0"/>
                  <w:vAlign w:val="center"/>
                </w:tcPr>
                <w:p w14:paraId="3B58C087">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1~2＜</w:t>
                  </w:r>
                </w:p>
              </w:tc>
              <w:tc>
                <w:tcPr>
                  <w:tcW w:w="1110" w:type="dxa"/>
                  <w:shd w:val="clear" w:color="auto" w:fill="auto"/>
                  <w:noWrap w:val="0"/>
                  <w:vAlign w:val="center"/>
                </w:tcPr>
                <w:p w14:paraId="4B0F56AE">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2~4＜</w:t>
                  </w:r>
                </w:p>
              </w:tc>
              <w:tc>
                <w:tcPr>
                  <w:tcW w:w="915" w:type="dxa"/>
                  <w:shd w:val="clear" w:color="auto" w:fill="auto"/>
                  <w:noWrap w:val="0"/>
                  <w:vAlign w:val="center"/>
                </w:tcPr>
                <w:p w14:paraId="2D6C16C7">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4~10＜</w:t>
                  </w:r>
                </w:p>
              </w:tc>
              <w:tc>
                <w:tcPr>
                  <w:tcW w:w="975" w:type="dxa"/>
                  <w:shd w:val="clear" w:color="auto" w:fill="BEBEBE"/>
                  <w:noWrap w:val="0"/>
                  <w:vAlign w:val="center"/>
                </w:tcPr>
                <w:p w14:paraId="25E6BA01">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10~20＜</w:t>
                  </w:r>
                </w:p>
              </w:tc>
              <w:tc>
                <w:tcPr>
                  <w:tcW w:w="724" w:type="dxa"/>
                  <w:noWrap w:val="0"/>
                  <w:vAlign w:val="center"/>
                </w:tcPr>
                <w:p w14:paraId="3DF5F00C">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≥20</w:t>
                  </w:r>
                </w:p>
              </w:tc>
            </w:tr>
            <w:tr w14:paraId="29369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11" w:type="dxa"/>
                  <w:shd w:val="clear" w:color="auto" w:fill="auto"/>
                  <w:noWrap w:val="0"/>
                  <w:vAlign w:val="center"/>
                </w:tcPr>
                <w:p w14:paraId="27512FCA">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烟囱最低允许高度</w:t>
                  </w:r>
                </w:p>
              </w:tc>
              <w:tc>
                <w:tcPr>
                  <w:tcW w:w="690" w:type="dxa"/>
                  <w:shd w:val="clear" w:color="auto" w:fill="auto"/>
                  <w:noWrap w:val="0"/>
                  <w:vAlign w:val="center"/>
                </w:tcPr>
                <w:p w14:paraId="355454CD">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m</w:t>
                  </w:r>
                </w:p>
              </w:tc>
              <w:tc>
                <w:tcPr>
                  <w:tcW w:w="735" w:type="dxa"/>
                  <w:shd w:val="clear" w:color="auto" w:fill="auto"/>
                  <w:noWrap w:val="0"/>
                  <w:vAlign w:val="center"/>
                </w:tcPr>
                <w:p w14:paraId="0F39AB67">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20</w:t>
                  </w:r>
                </w:p>
              </w:tc>
              <w:tc>
                <w:tcPr>
                  <w:tcW w:w="1110" w:type="dxa"/>
                  <w:shd w:val="clear" w:color="auto" w:fill="auto"/>
                  <w:noWrap w:val="0"/>
                  <w:vAlign w:val="center"/>
                </w:tcPr>
                <w:p w14:paraId="5200A5A4">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25</w:t>
                  </w:r>
                </w:p>
              </w:tc>
              <w:tc>
                <w:tcPr>
                  <w:tcW w:w="1110" w:type="dxa"/>
                  <w:shd w:val="clear" w:color="auto" w:fill="auto"/>
                  <w:noWrap w:val="0"/>
                  <w:vAlign w:val="center"/>
                </w:tcPr>
                <w:p w14:paraId="204DCDCA">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30</w:t>
                  </w:r>
                </w:p>
              </w:tc>
              <w:tc>
                <w:tcPr>
                  <w:tcW w:w="915" w:type="dxa"/>
                  <w:shd w:val="clear" w:color="auto" w:fill="auto"/>
                  <w:noWrap w:val="0"/>
                  <w:vAlign w:val="center"/>
                </w:tcPr>
                <w:p w14:paraId="4FAB3FFF">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35</w:t>
                  </w:r>
                </w:p>
              </w:tc>
              <w:tc>
                <w:tcPr>
                  <w:tcW w:w="975" w:type="dxa"/>
                  <w:shd w:val="clear" w:color="auto" w:fill="BEBEBE"/>
                  <w:noWrap w:val="0"/>
                  <w:vAlign w:val="center"/>
                </w:tcPr>
                <w:p w14:paraId="1124588A">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40</w:t>
                  </w:r>
                </w:p>
              </w:tc>
              <w:tc>
                <w:tcPr>
                  <w:tcW w:w="724" w:type="dxa"/>
                  <w:noWrap w:val="0"/>
                  <w:vAlign w:val="center"/>
                </w:tcPr>
                <w:p w14:paraId="6F9DDAA6">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45</w:t>
                  </w:r>
                </w:p>
              </w:tc>
            </w:tr>
          </w:tbl>
          <w:p w14:paraId="0D037442">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2" w:firstLineChars="200"/>
              <w:jc w:val="left"/>
              <w:textAlignment w:val="auto"/>
              <w:rPr>
                <w:rFonts w:hint="default" w:ascii="Times New Roman" w:hAnsi="Times New Roman" w:eastAsia="宋体" w:cs="Times New Roman"/>
                <w:b/>
                <w:bCs/>
                <w:color w:val="000000"/>
                <w:sz w:val="24"/>
                <w:szCs w:val="24"/>
                <w:lang w:val="en-US" w:eastAsia="zh-CN"/>
              </w:rPr>
            </w:pPr>
            <w:r>
              <w:rPr>
                <w:rFonts w:hint="default" w:ascii="Times New Roman" w:hAnsi="Times New Roman" w:eastAsia="宋体" w:cs="Times New Roman"/>
                <w:b/>
                <w:bCs/>
                <w:color w:val="000000"/>
                <w:sz w:val="24"/>
                <w:szCs w:val="24"/>
                <w:lang w:val="en-US" w:eastAsia="zh-CN"/>
              </w:rPr>
              <w:t>（2）厂界无组织</w:t>
            </w:r>
          </w:p>
          <w:p w14:paraId="1E77ED00">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both"/>
              <w:textAlignment w:val="auto"/>
              <w:rPr>
                <w:rFonts w:hint="default" w:ascii="Times New Roman" w:hAnsi="Times New Roman" w:cs="Times New Roman"/>
                <w:sz w:val="24"/>
                <w:szCs w:val="24"/>
              </w:rPr>
            </w:pPr>
            <w:r>
              <w:rPr>
                <w:rFonts w:hint="default" w:ascii="Times New Roman" w:hAnsi="Times New Roman" w:eastAsia="宋体" w:cs="Times New Roman"/>
                <w:color w:val="000000"/>
                <w:kern w:val="0"/>
                <w:sz w:val="24"/>
                <w:szCs w:val="24"/>
                <w:lang w:val="en-US" w:eastAsia="zh-CN" w:bidi="ar"/>
              </w:rPr>
              <w:t>①厂界木材烘干异味排放执行《恶臭污染物排放标准》（GB14554-1993）中表1恶臭污染物厂界标准值中的二级标准，具体标准限值见下表。</w:t>
            </w:r>
          </w:p>
          <w:p w14:paraId="3C9236CC">
            <w:pPr>
              <w:keepNext w:val="0"/>
              <w:keepLines w:val="0"/>
              <w:pageBreakBefore w:val="0"/>
              <w:kinsoku/>
              <w:wordWrap/>
              <w:overflowPunct/>
              <w:topLinePunct w:val="0"/>
              <w:autoSpaceDE/>
              <w:autoSpaceDN/>
              <w:bidi w:val="0"/>
              <w:adjustRightInd w:val="0"/>
              <w:snapToGrid w:val="0"/>
              <w:spacing w:line="500" w:lineRule="exact"/>
              <w:jc w:val="center"/>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表</w:t>
            </w:r>
            <w:r>
              <w:rPr>
                <w:rFonts w:hint="eastAsia" w:ascii="Times New Roman" w:hAnsi="Times New Roman" w:cs="Times New Roman"/>
                <w:b/>
                <w:bCs/>
                <w:sz w:val="24"/>
                <w:szCs w:val="24"/>
                <w:lang w:val="en-US" w:eastAsia="zh-CN"/>
              </w:rPr>
              <w:t>1-4</w:t>
            </w:r>
            <w:r>
              <w:rPr>
                <w:rFonts w:hint="default" w:ascii="Times New Roman" w:hAnsi="Times New Roman" w:cs="Times New Roman"/>
                <w:b/>
                <w:bCs/>
                <w:sz w:val="24"/>
                <w:szCs w:val="24"/>
              </w:rPr>
              <w:t>恶臭污染物厂界标准值（摘录）</w:t>
            </w:r>
          </w:p>
          <w:tbl>
            <w:tblPr>
              <w:tblStyle w:val="29"/>
              <w:tblW w:w="73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2"/>
              <w:gridCol w:w="1842"/>
              <w:gridCol w:w="1843"/>
              <w:gridCol w:w="1843"/>
            </w:tblGrid>
            <w:tr w14:paraId="169FE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26" w:type="dxa"/>
                  <w:vMerge w:val="restart"/>
                  <w:noWrap w:val="0"/>
                  <w:vAlign w:val="center"/>
                </w:tcPr>
                <w:p w14:paraId="5096473C">
                  <w:pPr>
                    <w:adjustRightInd w:val="0"/>
                    <w:snapToGrid w:val="0"/>
                    <w:jc w:val="center"/>
                    <w:rPr>
                      <w:rFonts w:hint="default" w:ascii="Times New Roman" w:hAnsi="Times New Roman" w:cs="Times New Roman"/>
                      <w:b/>
                      <w:bCs/>
                      <w:sz w:val="21"/>
                      <w:szCs w:val="21"/>
                    </w:rPr>
                  </w:pPr>
                  <w:r>
                    <w:rPr>
                      <w:rFonts w:hint="default" w:ascii="Times New Roman" w:hAnsi="Times New Roman" w:cs="Times New Roman"/>
                      <w:b/>
                      <w:bCs/>
                      <w:sz w:val="21"/>
                      <w:szCs w:val="21"/>
                    </w:rPr>
                    <w:t>序号</w:t>
                  </w:r>
                </w:p>
              </w:tc>
              <w:tc>
                <w:tcPr>
                  <w:tcW w:w="2126" w:type="dxa"/>
                  <w:vMerge w:val="restart"/>
                  <w:noWrap w:val="0"/>
                  <w:vAlign w:val="center"/>
                </w:tcPr>
                <w:p w14:paraId="62A4195C">
                  <w:pPr>
                    <w:adjustRightInd w:val="0"/>
                    <w:snapToGrid w:val="0"/>
                    <w:jc w:val="center"/>
                    <w:rPr>
                      <w:rFonts w:hint="default" w:ascii="Times New Roman" w:hAnsi="Times New Roman" w:cs="Times New Roman"/>
                      <w:b/>
                      <w:bCs/>
                      <w:sz w:val="21"/>
                      <w:szCs w:val="21"/>
                    </w:rPr>
                  </w:pPr>
                  <w:r>
                    <w:rPr>
                      <w:rFonts w:hint="default" w:ascii="Times New Roman" w:hAnsi="Times New Roman" w:cs="Times New Roman"/>
                      <w:b/>
                      <w:bCs/>
                      <w:sz w:val="21"/>
                      <w:szCs w:val="21"/>
                    </w:rPr>
                    <w:t>控制项目</w:t>
                  </w:r>
                </w:p>
              </w:tc>
              <w:tc>
                <w:tcPr>
                  <w:tcW w:w="2126" w:type="dxa"/>
                  <w:vMerge w:val="restart"/>
                  <w:noWrap w:val="0"/>
                  <w:vAlign w:val="center"/>
                </w:tcPr>
                <w:p w14:paraId="621E376A">
                  <w:pPr>
                    <w:adjustRightInd w:val="0"/>
                    <w:snapToGrid w:val="0"/>
                    <w:jc w:val="center"/>
                    <w:rPr>
                      <w:rFonts w:hint="default" w:ascii="Times New Roman" w:hAnsi="Times New Roman" w:cs="Times New Roman"/>
                      <w:b/>
                      <w:bCs/>
                      <w:sz w:val="21"/>
                      <w:szCs w:val="21"/>
                    </w:rPr>
                  </w:pPr>
                  <w:r>
                    <w:rPr>
                      <w:rFonts w:hint="default" w:ascii="Times New Roman" w:hAnsi="Times New Roman" w:cs="Times New Roman"/>
                      <w:b/>
                      <w:bCs/>
                      <w:sz w:val="21"/>
                      <w:szCs w:val="21"/>
                    </w:rPr>
                    <w:t>单位</w:t>
                  </w:r>
                </w:p>
              </w:tc>
              <w:tc>
                <w:tcPr>
                  <w:tcW w:w="2126" w:type="dxa"/>
                  <w:noWrap w:val="0"/>
                  <w:vAlign w:val="center"/>
                </w:tcPr>
                <w:p w14:paraId="09133782">
                  <w:pPr>
                    <w:adjustRightInd w:val="0"/>
                    <w:snapToGrid w:val="0"/>
                    <w:jc w:val="center"/>
                    <w:rPr>
                      <w:rFonts w:hint="default" w:ascii="Times New Roman" w:hAnsi="Times New Roman" w:cs="Times New Roman"/>
                      <w:b/>
                      <w:bCs/>
                      <w:sz w:val="21"/>
                      <w:szCs w:val="21"/>
                    </w:rPr>
                  </w:pPr>
                  <w:r>
                    <w:rPr>
                      <w:rFonts w:hint="default" w:ascii="Times New Roman" w:hAnsi="Times New Roman" w:cs="Times New Roman"/>
                      <w:b/>
                      <w:bCs/>
                      <w:sz w:val="21"/>
                      <w:szCs w:val="21"/>
                    </w:rPr>
                    <w:t>二级</w:t>
                  </w:r>
                </w:p>
              </w:tc>
            </w:tr>
            <w:tr w14:paraId="6F0D2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26" w:type="dxa"/>
                  <w:vMerge w:val="continue"/>
                  <w:noWrap w:val="0"/>
                  <w:vAlign w:val="center"/>
                </w:tcPr>
                <w:p w14:paraId="4C1F7F78">
                  <w:pPr>
                    <w:adjustRightInd w:val="0"/>
                    <w:snapToGrid w:val="0"/>
                    <w:jc w:val="center"/>
                    <w:rPr>
                      <w:rFonts w:hint="default" w:ascii="Times New Roman" w:hAnsi="Times New Roman" w:cs="Times New Roman"/>
                      <w:b/>
                      <w:bCs/>
                      <w:sz w:val="21"/>
                      <w:szCs w:val="21"/>
                    </w:rPr>
                  </w:pPr>
                </w:p>
              </w:tc>
              <w:tc>
                <w:tcPr>
                  <w:tcW w:w="2126" w:type="dxa"/>
                  <w:vMerge w:val="continue"/>
                  <w:noWrap w:val="0"/>
                  <w:vAlign w:val="center"/>
                </w:tcPr>
                <w:p w14:paraId="2967FF4F">
                  <w:pPr>
                    <w:adjustRightInd w:val="0"/>
                    <w:snapToGrid w:val="0"/>
                    <w:jc w:val="center"/>
                    <w:rPr>
                      <w:rFonts w:hint="default" w:ascii="Times New Roman" w:hAnsi="Times New Roman" w:cs="Times New Roman"/>
                      <w:b/>
                      <w:bCs/>
                      <w:sz w:val="21"/>
                      <w:szCs w:val="21"/>
                    </w:rPr>
                  </w:pPr>
                </w:p>
              </w:tc>
              <w:tc>
                <w:tcPr>
                  <w:tcW w:w="2126" w:type="dxa"/>
                  <w:vMerge w:val="continue"/>
                  <w:noWrap w:val="0"/>
                  <w:vAlign w:val="center"/>
                </w:tcPr>
                <w:p w14:paraId="4969C567">
                  <w:pPr>
                    <w:adjustRightInd w:val="0"/>
                    <w:snapToGrid w:val="0"/>
                    <w:jc w:val="center"/>
                    <w:rPr>
                      <w:rFonts w:hint="default" w:ascii="Times New Roman" w:hAnsi="Times New Roman" w:cs="Times New Roman"/>
                      <w:b/>
                      <w:bCs/>
                      <w:sz w:val="21"/>
                      <w:szCs w:val="21"/>
                    </w:rPr>
                  </w:pPr>
                </w:p>
              </w:tc>
              <w:tc>
                <w:tcPr>
                  <w:tcW w:w="2126" w:type="dxa"/>
                  <w:noWrap w:val="0"/>
                  <w:vAlign w:val="center"/>
                </w:tcPr>
                <w:p w14:paraId="53D81DFE">
                  <w:pPr>
                    <w:adjustRightInd w:val="0"/>
                    <w:snapToGrid w:val="0"/>
                    <w:jc w:val="center"/>
                    <w:rPr>
                      <w:rFonts w:hint="default" w:ascii="Times New Roman" w:hAnsi="Times New Roman" w:cs="Times New Roman"/>
                      <w:b/>
                      <w:bCs/>
                      <w:sz w:val="21"/>
                      <w:szCs w:val="21"/>
                    </w:rPr>
                  </w:pPr>
                  <w:r>
                    <w:rPr>
                      <w:rFonts w:hint="default" w:ascii="Times New Roman" w:hAnsi="Times New Roman" w:cs="Times New Roman"/>
                      <w:b/>
                      <w:bCs/>
                      <w:sz w:val="21"/>
                      <w:szCs w:val="21"/>
                    </w:rPr>
                    <w:t>新改扩建</w:t>
                  </w:r>
                </w:p>
              </w:tc>
            </w:tr>
            <w:tr w14:paraId="67028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26" w:type="dxa"/>
                  <w:noWrap w:val="0"/>
                  <w:vAlign w:val="center"/>
                </w:tcPr>
                <w:p w14:paraId="5F5B2346">
                  <w:pPr>
                    <w:adjustRightInd w:val="0"/>
                    <w:snapToGrid w:val="0"/>
                    <w:jc w:val="center"/>
                    <w:rPr>
                      <w:rFonts w:hint="default" w:ascii="Times New Roman" w:hAnsi="Times New Roman" w:eastAsia="宋体" w:cs="Times New Roman"/>
                      <w:sz w:val="21"/>
                      <w:szCs w:val="21"/>
                      <w:lang w:eastAsia="zh-CN"/>
                    </w:rPr>
                  </w:pPr>
                  <w:r>
                    <w:rPr>
                      <w:rFonts w:hint="default" w:ascii="Times New Roman" w:hAnsi="Times New Roman" w:cs="Times New Roman"/>
                      <w:sz w:val="21"/>
                      <w:szCs w:val="21"/>
                      <w:lang w:val="en-US" w:eastAsia="zh-CN"/>
                    </w:rPr>
                    <w:t>1</w:t>
                  </w:r>
                </w:p>
              </w:tc>
              <w:tc>
                <w:tcPr>
                  <w:tcW w:w="2126" w:type="dxa"/>
                  <w:noWrap w:val="0"/>
                  <w:vAlign w:val="center"/>
                </w:tcPr>
                <w:p w14:paraId="3F61B47F">
                  <w:pPr>
                    <w:adjustRightInd w:val="0"/>
                    <w:snapToGrid w:val="0"/>
                    <w:jc w:val="center"/>
                    <w:rPr>
                      <w:rFonts w:hint="default" w:ascii="Times New Roman" w:hAnsi="Times New Roman" w:cs="Times New Roman"/>
                      <w:sz w:val="21"/>
                      <w:szCs w:val="21"/>
                    </w:rPr>
                  </w:pPr>
                  <w:r>
                    <w:rPr>
                      <w:rFonts w:hint="default" w:ascii="Times New Roman" w:hAnsi="Times New Roman" w:cs="Times New Roman"/>
                      <w:sz w:val="21"/>
                      <w:szCs w:val="21"/>
                    </w:rPr>
                    <w:t>臭气浓度</w:t>
                  </w:r>
                </w:p>
              </w:tc>
              <w:tc>
                <w:tcPr>
                  <w:tcW w:w="2126" w:type="dxa"/>
                  <w:noWrap w:val="0"/>
                  <w:vAlign w:val="center"/>
                </w:tcPr>
                <w:p w14:paraId="64DD8066">
                  <w:pPr>
                    <w:adjustRightInd w:val="0"/>
                    <w:snapToGrid w:val="0"/>
                    <w:jc w:val="center"/>
                    <w:rPr>
                      <w:rFonts w:hint="default" w:ascii="Times New Roman" w:hAnsi="Times New Roman" w:cs="Times New Roman"/>
                      <w:sz w:val="21"/>
                      <w:szCs w:val="21"/>
                    </w:rPr>
                  </w:pPr>
                  <w:r>
                    <w:rPr>
                      <w:rFonts w:hint="default" w:ascii="Times New Roman" w:hAnsi="Times New Roman" w:cs="Times New Roman"/>
                      <w:sz w:val="21"/>
                      <w:szCs w:val="21"/>
                    </w:rPr>
                    <w:t>无量纲</w:t>
                  </w:r>
                </w:p>
              </w:tc>
              <w:tc>
                <w:tcPr>
                  <w:tcW w:w="2126" w:type="dxa"/>
                  <w:noWrap w:val="0"/>
                  <w:vAlign w:val="center"/>
                </w:tcPr>
                <w:p w14:paraId="3B5DA682">
                  <w:pPr>
                    <w:adjustRightInd w:val="0"/>
                    <w:snapToGrid w:val="0"/>
                    <w:jc w:val="center"/>
                    <w:rPr>
                      <w:rFonts w:hint="default" w:ascii="Times New Roman" w:hAnsi="Times New Roman" w:cs="Times New Roman"/>
                      <w:sz w:val="21"/>
                      <w:szCs w:val="21"/>
                    </w:rPr>
                  </w:pPr>
                  <w:r>
                    <w:rPr>
                      <w:rFonts w:hint="default" w:ascii="Times New Roman" w:hAnsi="Times New Roman" w:cs="Times New Roman"/>
                      <w:sz w:val="21"/>
                      <w:szCs w:val="21"/>
                    </w:rPr>
                    <w:t>20</w:t>
                  </w:r>
                </w:p>
              </w:tc>
            </w:tr>
          </w:tbl>
          <w:p w14:paraId="04C50496">
            <w:pPr>
              <w:keepNext w:val="0"/>
              <w:keepLines w:val="0"/>
              <w:pageBreakBefore w:val="0"/>
              <w:kinsoku/>
              <w:wordWrap/>
              <w:overflowPunct/>
              <w:topLinePunct w:val="0"/>
              <w:autoSpaceDE/>
              <w:autoSpaceDN/>
              <w:bidi w:val="0"/>
              <w:adjustRightInd w:val="0"/>
              <w:snapToGrid w:val="0"/>
              <w:spacing w:line="500" w:lineRule="exact"/>
              <w:ind w:firstLine="482"/>
              <w:jc w:val="both"/>
              <w:textAlignment w:val="auto"/>
              <w:rPr>
                <w:rFonts w:hint="default" w:ascii="Times New Roman" w:hAnsi="Times New Roman" w:eastAsia="宋体" w:cs="Times New Roman"/>
                <w:b/>
                <w:bCs/>
                <w:color w:val="000000"/>
                <w:sz w:val="24"/>
                <w:szCs w:val="24"/>
                <w:lang w:val="en-US" w:eastAsia="zh-CN"/>
              </w:rPr>
            </w:pPr>
            <w:r>
              <w:rPr>
                <w:rFonts w:hint="eastAsia" w:ascii="Times New Roman" w:hAnsi="Times New Roman" w:eastAsia="宋体" w:cs="Times New Roman"/>
                <w:sz w:val="24"/>
                <w:szCs w:val="24"/>
                <w:lang w:val="en-US" w:eastAsia="zh-CN"/>
              </w:rPr>
              <w:t>②厂界粉尘、非甲烷总烃排放执行</w:t>
            </w:r>
            <w:r>
              <w:rPr>
                <w:rFonts w:hint="eastAsia" w:ascii="Times New Roman" w:hAnsi="Times New Roman" w:eastAsia="宋体" w:cs="Times New Roman"/>
                <w:sz w:val="24"/>
                <w:szCs w:val="24"/>
              </w:rPr>
              <w:t>《大气污染物综合排放标准》（GB16297-1996）中表2的“无组织排放监控浓值”</w:t>
            </w:r>
            <w:r>
              <w:rPr>
                <w:rFonts w:hint="eastAsia" w:ascii="Times New Roman" w:hAnsi="Times New Roman" w:eastAsia="宋体" w:cs="Times New Roman"/>
                <w:sz w:val="24"/>
                <w:szCs w:val="24"/>
                <w:lang w:eastAsia="zh-CN"/>
              </w:rPr>
              <w:t>；</w:t>
            </w:r>
            <w:r>
              <w:rPr>
                <w:rFonts w:hint="eastAsia" w:ascii="Times New Roman" w:hAnsi="Times New Roman" w:eastAsia="宋体" w:cs="Times New Roman"/>
                <w:sz w:val="24"/>
                <w:szCs w:val="24"/>
                <w:lang w:val="en-US" w:eastAsia="zh-CN"/>
              </w:rPr>
              <w:t>同时厂界粉尘满足</w:t>
            </w:r>
            <w:r>
              <w:rPr>
                <w:rFonts w:hint="eastAsia" w:ascii="宋体" w:hAnsi="宋体" w:eastAsia="宋体" w:cs="宋体"/>
                <w:color w:val="000000"/>
                <w:kern w:val="0"/>
                <w:sz w:val="24"/>
                <w:szCs w:val="24"/>
                <w:lang w:val="en-US" w:eastAsia="zh-CN" w:bidi="ar"/>
              </w:rPr>
              <w:t>海南省地标《锅炉大气污染物排放标准 》（</w:t>
            </w:r>
            <w:r>
              <w:rPr>
                <w:rFonts w:hint="default" w:ascii="Times New Roman" w:hAnsi="Times New Roman" w:eastAsia="宋体" w:cs="Times New Roman"/>
                <w:color w:val="000000"/>
                <w:kern w:val="0"/>
                <w:sz w:val="24"/>
                <w:szCs w:val="24"/>
                <w:lang w:val="en-US" w:eastAsia="zh-CN" w:bidi="ar"/>
              </w:rPr>
              <w:t>DB46/ 622-2024</w:t>
            </w:r>
            <w:r>
              <w:rPr>
                <w:rFonts w:hint="eastAsia" w:ascii="宋体" w:hAnsi="宋体" w:eastAsia="宋体" w:cs="宋体"/>
                <w:color w:val="000000"/>
                <w:kern w:val="0"/>
                <w:sz w:val="24"/>
                <w:szCs w:val="24"/>
                <w:lang w:val="en-US" w:eastAsia="zh-CN" w:bidi="ar"/>
              </w:rPr>
              <w:t>）表3标准限值，具体标准限值见下表。</w:t>
            </w:r>
          </w:p>
          <w:p w14:paraId="4AB6855F">
            <w:pPr>
              <w:keepNext w:val="0"/>
              <w:keepLines w:val="0"/>
              <w:pageBreakBefore w:val="0"/>
              <w:widowControl/>
              <w:suppressLineNumbers w:val="0"/>
              <w:kinsoku/>
              <w:wordWrap/>
              <w:overflowPunct/>
              <w:topLinePunct w:val="0"/>
              <w:autoSpaceDE/>
              <w:autoSpaceDN/>
              <w:bidi w:val="0"/>
              <w:adjustRightInd w:val="0"/>
              <w:snapToGrid w:val="0"/>
              <w:spacing w:line="500" w:lineRule="exact"/>
              <w:jc w:val="center"/>
              <w:textAlignment w:val="auto"/>
              <w:rPr>
                <w:rFonts w:hint="eastAsia" w:ascii="Times New Roman" w:hAnsi="Times New Roman" w:eastAsia="宋体" w:cs="Times New Roman"/>
                <w:b/>
                <w:bCs/>
                <w:color w:val="000000"/>
                <w:sz w:val="24"/>
                <w:szCs w:val="24"/>
                <w:lang w:val="en-US" w:eastAsia="zh-CN"/>
              </w:rPr>
            </w:pPr>
            <w:r>
              <w:rPr>
                <w:rFonts w:hint="eastAsia" w:ascii="宋体" w:hAnsi="宋体" w:eastAsia="宋体" w:cs="宋体"/>
                <w:b/>
                <w:bCs/>
                <w:color w:val="000000"/>
                <w:kern w:val="0"/>
                <w:sz w:val="24"/>
                <w:szCs w:val="24"/>
                <w:lang w:val="en-US" w:eastAsia="zh-CN" w:bidi="ar"/>
              </w:rPr>
              <w:t>表</w:t>
            </w:r>
            <w:r>
              <w:rPr>
                <w:rFonts w:hint="eastAsia" w:ascii="Times New Roman" w:hAnsi="Times New Roman" w:eastAsia="宋体" w:cs="Times New Roman"/>
                <w:b/>
                <w:bCs/>
                <w:color w:val="000000"/>
                <w:kern w:val="0"/>
                <w:sz w:val="24"/>
                <w:szCs w:val="24"/>
                <w:lang w:val="en-US" w:eastAsia="zh-CN" w:bidi="ar"/>
              </w:rPr>
              <w:t>1-5</w:t>
            </w:r>
            <w:r>
              <w:rPr>
                <w:rFonts w:hint="eastAsia" w:ascii="宋体" w:hAnsi="宋体" w:eastAsia="宋体" w:cs="宋体"/>
                <w:b/>
                <w:bCs/>
                <w:color w:val="000000"/>
                <w:kern w:val="0"/>
                <w:sz w:val="24"/>
                <w:szCs w:val="24"/>
                <w:lang w:val="en-US" w:eastAsia="zh-CN" w:bidi="ar"/>
              </w:rPr>
              <w:t>《大气污染物综合排放标准》（</w:t>
            </w:r>
            <w:r>
              <w:rPr>
                <w:rFonts w:hint="default" w:ascii="Times New Roman" w:hAnsi="Times New Roman" w:eastAsia="宋体" w:cs="Times New Roman"/>
                <w:b/>
                <w:bCs/>
                <w:color w:val="000000"/>
                <w:kern w:val="0"/>
                <w:sz w:val="24"/>
                <w:szCs w:val="24"/>
                <w:lang w:val="en-US" w:eastAsia="zh-CN" w:bidi="ar"/>
              </w:rPr>
              <w:t>GB 16297- 1996</w:t>
            </w:r>
            <w:r>
              <w:rPr>
                <w:rFonts w:hint="eastAsia" w:ascii="宋体" w:hAnsi="宋体" w:eastAsia="宋体" w:cs="宋体"/>
                <w:b/>
                <w:bCs/>
                <w:color w:val="000000"/>
                <w:kern w:val="0"/>
                <w:sz w:val="24"/>
                <w:szCs w:val="24"/>
                <w:lang w:val="en-US" w:eastAsia="zh-CN" w:bidi="ar"/>
              </w:rPr>
              <w:t>）摘录</w:t>
            </w:r>
          </w:p>
          <w:tbl>
            <w:tblPr>
              <w:tblStyle w:val="30"/>
              <w:tblW w:w="73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5"/>
              <w:gridCol w:w="1920"/>
              <w:gridCol w:w="920"/>
              <w:gridCol w:w="1566"/>
              <w:gridCol w:w="1599"/>
            </w:tblGrid>
            <w:tr w14:paraId="4890E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65" w:type="dxa"/>
                  <w:vMerge w:val="restart"/>
                  <w:shd w:val="clear" w:color="auto" w:fill="auto"/>
                  <w:noWrap w:val="0"/>
                  <w:vAlign w:val="center"/>
                </w:tcPr>
                <w:p w14:paraId="77BC724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污染物</w:t>
                  </w:r>
                </w:p>
              </w:tc>
              <w:tc>
                <w:tcPr>
                  <w:tcW w:w="1920" w:type="dxa"/>
                  <w:vMerge w:val="restart"/>
                  <w:shd w:val="clear" w:color="auto" w:fill="auto"/>
                  <w:noWrap w:val="0"/>
                  <w:vAlign w:val="center"/>
                </w:tcPr>
                <w:p w14:paraId="4300713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最高允许排放浓度mg/m</w:t>
                  </w:r>
                  <w:r>
                    <w:rPr>
                      <w:rFonts w:hint="eastAsia" w:ascii="Times New Roman" w:hAnsi="Times New Roman" w:eastAsia="宋体" w:cs="Times New Roman"/>
                      <w:b/>
                      <w:bCs/>
                      <w:color w:val="auto"/>
                      <w:sz w:val="21"/>
                      <w:szCs w:val="21"/>
                      <w:highlight w:val="none"/>
                      <w:vertAlign w:val="superscript"/>
                      <w:lang w:val="en-US" w:eastAsia="zh-CN"/>
                    </w:rPr>
                    <w:t>3</w:t>
                  </w:r>
                </w:p>
              </w:tc>
              <w:tc>
                <w:tcPr>
                  <w:tcW w:w="2486" w:type="dxa"/>
                  <w:gridSpan w:val="2"/>
                  <w:shd w:val="clear" w:color="auto" w:fill="auto"/>
                  <w:noWrap w:val="0"/>
                  <w:vAlign w:val="center"/>
                </w:tcPr>
                <w:p w14:paraId="2332229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cs="Times New Roman"/>
                      <w:b/>
                      <w:color w:val="auto"/>
                      <w:sz w:val="21"/>
                      <w:szCs w:val="21"/>
                      <w:highlight w:val="none"/>
                    </w:rPr>
                    <w:t>有组织排放</w:t>
                  </w:r>
                </w:p>
              </w:tc>
              <w:tc>
                <w:tcPr>
                  <w:tcW w:w="1599" w:type="dxa"/>
                  <w:vMerge w:val="restart"/>
                  <w:shd w:val="clear" w:color="auto" w:fill="BEBEBE" w:themeFill="background1" w:themeFillShade="BF"/>
                  <w:noWrap w:val="0"/>
                  <w:vAlign w:val="center"/>
                </w:tcPr>
                <w:p w14:paraId="6B53F67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无组织排放监控浓度限值mg/m</w:t>
                  </w:r>
                  <w:r>
                    <w:rPr>
                      <w:rFonts w:hint="eastAsia" w:ascii="Times New Roman" w:hAnsi="Times New Roman" w:eastAsia="宋体" w:cs="Times New Roman"/>
                      <w:b/>
                      <w:bCs/>
                      <w:color w:val="auto"/>
                      <w:sz w:val="21"/>
                      <w:szCs w:val="21"/>
                      <w:highlight w:val="none"/>
                      <w:vertAlign w:val="superscript"/>
                      <w:lang w:val="en-US" w:eastAsia="zh-CN"/>
                    </w:rPr>
                    <w:t>3</w:t>
                  </w:r>
                </w:p>
              </w:tc>
            </w:tr>
            <w:tr w14:paraId="38B53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65" w:type="dxa"/>
                  <w:vMerge w:val="continue"/>
                  <w:shd w:val="clear" w:color="auto" w:fill="auto"/>
                  <w:noWrap w:val="0"/>
                  <w:vAlign w:val="center"/>
                </w:tcPr>
                <w:p w14:paraId="04BA53C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color w:val="auto"/>
                      <w:sz w:val="21"/>
                      <w:szCs w:val="21"/>
                      <w:highlight w:val="none"/>
                    </w:rPr>
                  </w:pPr>
                </w:p>
              </w:tc>
              <w:tc>
                <w:tcPr>
                  <w:tcW w:w="1920" w:type="dxa"/>
                  <w:vMerge w:val="continue"/>
                  <w:shd w:val="clear" w:color="auto" w:fill="auto"/>
                  <w:noWrap w:val="0"/>
                  <w:vAlign w:val="center"/>
                </w:tcPr>
                <w:p w14:paraId="57904D9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color w:val="auto"/>
                      <w:sz w:val="21"/>
                      <w:szCs w:val="21"/>
                      <w:highlight w:val="none"/>
                    </w:rPr>
                  </w:pPr>
                </w:p>
              </w:tc>
              <w:tc>
                <w:tcPr>
                  <w:tcW w:w="920" w:type="dxa"/>
                  <w:vMerge w:val="restart"/>
                  <w:shd w:val="clear" w:color="auto" w:fill="auto"/>
                  <w:noWrap w:val="0"/>
                  <w:vAlign w:val="center"/>
                </w:tcPr>
                <w:p w14:paraId="6E9A6BD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cs="Times New Roman"/>
                      <w:b/>
                      <w:color w:val="auto"/>
                      <w:sz w:val="21"/>
                      <w:szCs w:val="21"/>
                      <w:highlight w:val="none"/>
                    </w:rPr>
                    <w:t>排气筒高度（m）</w:t>
                  </w:r>
                </w:p>
              </w:tc>
              <w:tc>
                <w:tcPr>
                  <w:tcW w:w="1566" w:type="dxa"/>
                  <w:shd w:val="clear" w:color="auto" w:fill="auto"/>
                  <w:noWrap w:val="0"/>
                  <w:vAlign w:val="center"/>
                </w:tcPr>
                <w:p w14:paraId="3D10D74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最高允许排放速率kg/h</w:t>
                  </w:r>
                </w:p>
              </w:tc>
              <w:tc>
                <w:tcPr>
                  <w:tcW w:w="1599" w:type="dxa"/>
                  <w:vMerge w:val="continue"/>
                  <w:shd w:val="clear" w:color="auto" w:fill="BEBEBE" w:themeFill="background1" w:themeFillShade="BF"/>
                  <w:noWrap w:val="0"/>
                  <w:vAlign w:val="center"/>
                </w:tcPr>
                <w:p w14:paraId="679E3B6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b/>
                      <w:bCs/>
                      <w:color w:val="auto"/>
                      <w:sz w:val="21"/>
                      <w:szCs w:val="21"/>
                      <w:highlight w:val="none"/>
                      <w:vertAlign w:val="baseline"/>
                      <w:lang w:val="en-US" w:eastAsia="zh-CN"/>
                    </w:rPr>
                  </w:pPr>
                </w:p>
              </w:tc>
            </w:tr>
            <w:tr w14:paraId="787AA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65" w:type="dxa"/>
                  <w:vMerge w:val="continue"/>
                  <w:shd w:val="clear" w:color="auto" w:fill="auto"/>
                  <w:noWrap w:val="0"/>
                  <w:vAlign w:val="center"/>
                </w:tcPr>
                <w:p w14:paraId="6F79D05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color w:val="auto"/>
                      <w:sz w:val="21"/>
                      <w:szCs w:val="21"/>
                      <w:highlight w:val="none"/>
                    </w:rPr>
                  </w:pPr>
                </w:p>
              </w:tc>
              <w:tc>
                <w:tcPr>
                  <w:tcW w:w="1920" w:type="dxa"/>
                  <w:vMerge w:val="continue"/>
                  <w:shd w:val="clear" w:color="auto" w:fill="auto"/>
                  <w:noWrap w:val="0"/>
                  <w:vAlign w:val="center"/>
                </w:tcPr>
                <w:p w14:paraId="11DBE42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color w:val="auto"/>
                      <w:sz w:val="21"/>
                      <w:szCs w:val="21"/>
                      <w:highlight w:val="none"/>
                    </w:rPr>
                  </w:pPr>
                </w:p>
              </w:tc>
              <w:tc>
                <w:tcPr>
                  <w:tcW w:w="920" w:type="dxa"/>
                  <w:vMerge w:val="continue"/>
                  <w:shd w:val="clear" w:color="auto" w:fill="auto"/>
                  <w:noWrap w:val="0"/>
                  <w:vAlign w:val="center"/>
                </w:tcPr>
                <w:p w14:paraId="682790C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color w:val="auto"/>
                      <w:sz w:val="21"/>
                      <w:szCs w:val="21"/>
                      <w:highlight w:val="none"/>
                    </w:rPr>
                  </w:pPr>
                </w:p>
              </w:tc>
              <w:tc>
                <w:tcPr>
                  <w:tcW w:w="1566" w:type="dxa"/>
                  <w:shd w:val="clear" w:color="auto" w:fill="auto"/>
                  <w:noWrap w:val="0"/>
                  <w:vAlign w:val="center"/>
                </w:tcPr>
                <w:p w14:paraId="57DE070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二级</w:t>
                  </w:r>
                </w:p>
              </w:tc>
              <w:tc>
                <w:tcPr>
                  <w:tcW w:w="1599" w:type="dxa"/>
                  <w:vMerge w:val="continue"/>
                  <w:shd w:val="clear" w:color="auto" w:fill="BEBEBE" w:themeFill="background1" w:themeFillShade="BF"/>
                  <w:noWrap w:val="0"/>
                  <w:vAlign w:val="center"/>
                </w:tcPr>
                <w:p w14:paraId="2EC1CEE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b/>
                      <w:bCs/>
                      <w:color w:val="auto"/>
                      <w:sz w:val="21"/>
                      <w:szCs w:val="21"/>
                      <w:highlight w:val="none"/>
                      <w:vertAlign w:val="baseline"/>
                      <w:lang w:val="en-US" w:eastAsia="zh-CN"/>
                    </w:rPr>
                  </w:pPr>
                </w:p>
              </w:tc>
            </w:tr>
            <w:tr w14:paraId="3080C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65" w:type="dxa"/>
                  <w:shd w:val="clear" w:color="auto" w:fill="auto"/>
                  <w:noWrap w:val="0"/>
                  <w:vAlign w:val="center"/>
                </w:tcPr>
                <w:p w14:paraId="57D7BCB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颗粒物</w:t>
                  </w:r>
                </w:p>
              </w:tc>
              <w:tc>
                <w:tcPr>
                  <w:tcW w:w="1920" w:type="dxa"/>
                  <w:shd w:val="clear" w:color="auto" w:fill="auto"/>
                  <w:noWrap w:val="0"/>
                  <w:vAlign w:val="center"/>
                </w:tcPr>
                <w:p w14:paraId="28494D3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120</w:t>
                  </w:r>
                </w:p>
              </w:tc>
              <w:tc>
                <w:tcPr>
                  <w:tcW w:w="920" w:type="dxa"/>
                  <w:shd w:val="clear" w:color="auto" w:fill="auto"/>
                  <w:noWrap w:val="0"/>
                  <w:vAlign w:val="center"/>
                </w:tcPr>
                <w:p w14:paraId="752B117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eastAsia="宋体" w:cs="Times New Roman"/>
                      <w:color w:val="auto"/>
                      <w:sz w:val="21"/>
                      <w:szCs w:val="21"/>
                      <w:highlight w:val="none"/>
                      <w:vertAlign w:val="baseline"/>
                      <w:lang w:val="en-US" w:eastAsia="zh-CN"/>
                    </w:rPr>
                    <w:t>15</w:t>
                  </w:r>
                </w:p>
              </w:tc>
              <w:tc>
                <w:tcPr>
                  <w:tcW w:w="1566" w:type="dxa"/>
                  <w:shd w:val="clear" w:color="auto" w:fill="auto"/>
                  <w:noWrap w:val="0"/>
                  <w:vAlign w:val="center"/>
                </w:tcPr>
                <w:p w14:paraId="159A3A1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eastAsia="宋体" w:cs="Times New Roman"/>
                      <w:color w:val="auto"/>
                      <w:sz w:val="21"/>
                      <w:szCs w:val="21"/>
                      <w:highlight w:val="none"/>
                      <w:vertAlign w:val="baseline"/>
                      <w:lang w:val="en-US" w:eastAsia="zh-CN"/>
                    </w:rPr>
                    <w:t>3.5</w:t>
                  </w:r>
                </w:p>
              </w:tc>
              <w:tc>
                <w:tcPr>
                  <w:tcW w:w="1599" w:type="dxa"/>
                  <w:shd w:val="clear" w:color="auto" w:fill="BEBEBE" w:themeFill="background1" w:themeFillShade="BF"/>
                  <w:noWrap w:val="0"/>
                  <w:vAlign w:val="center"/>
                </w:tcPr>
                <w:p w14:paraId="3F65A68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1.0</w:t>
                  </w:r>
                </w:p>
              </w:tc>
            </w:tr>
            <w:tr w14:paraId="0D922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65" w:type="dxa"/>
                  <w:shd w:val="clear" w:color="auto" w:fill="auto"/>
                  <w:noWrap w:val="0"/>
                  <w:vAlign w:val="center"/>
                </w:tcPr>
                <w:p w14:paraId="7642DA8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非甲烷总烃</w:t>
                  </w:r>
                </w:p>
              </w:tc>
              <w:tc>
                <w:tcPr>
                  <w:tcW w:w="1920" w:type="dxa"/>
                  <w:shd w:val="clear" w:color="auto" w:fill="auto"/>
                  <w:noWrap w:val="0"/>
                  <w:vAlign w:val="center"/>
                </w:tcPr>
                <w:p w14:paraId="52FDAAC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120</w:t>
                  </w:r>
                </w:p>
              </w:tc>
              <w:tc>
                <w:tcPr>
                  <w:tcW w:w="920" w:type="dxa"/>
                  <w:shd w:val="clear" w:color="auto" w:fill="auto"/>
                  <w:noWrap w:val="0"/>
                  <w:vAlign w:val="center"/>
                </w:tcPr>
                <w:p w14:paraId="2EAA135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15</w:t>
                  </w:r>
                </w:p>
              </w:tc>
              <w:tc>
                <w:tcPr>
                  <w:tcW w:w="1566" w:type="dxa"/>
                  <w:shd w:val="clear" w:color="auto" w:fill="auto"/>
                  <w:noWrap w:val="0"/>
                  <w:vAlign w:val="center"/>
                </w:tcPr>
                <w:p w14:paraId="0F31E85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10</w:t>
                  </w:r>
                </w:p>
              </w:tc>
              <w:tc>
                <w:tcPr>
                  <w:tcW w:w="1599" w:type="dxa"/>
                  <w:shd w:val="clear" w:color="auto" w:fill="BEBEBE" w:themeFill="background1" w:themeFillShade="BF"/>
                  <w:noWrap w:val="0"/>
                  <w:vAlign w:val="center"/>
                </w:tcPr>
                <w:p w14:paraId="0FF2EED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4.0</w:t>
                  </w:r>
                </w:p>
              </w:tc>
            </w:tr>
          </w:tbl>
          <w:p w14:paraId="3465CB53">
            <w:pPr>
              <w:keepNext w:val="0"/>
              <w:keepLines w:val="0"/>
              <w:pageBreakBefore w:val="0"/>
              <w:kinsoku/>
              <w:wordWrap/>
              <w:overflowPunct/>
              <w:topLinePunct w:val="0"/>
              <w:autoSpaceDE/>
              <w:autoSpaceDN/>
              <w:bidi w:val="0"/>
              <w:adjustRightInd w:val="0"/>
              <w:snapToGrid w:val="0"/>
              <w:spacing w:line="500" w:lineRule="exact"/>
              <w:jc w:val="center"/>
              <w:textAlignment w:val="auto"/>
              <w:rPr>
                <w:rFonts w:hint="eastAsia" w:ascii="Times New Roman" w:hAnsi="Times New Roman" w:eastAsia="宋体" w:cs="Times New Roman"/>
                <w:b/>
                <w:bCs/>
                <w:color w:val="000000"/>
                <w:sz w:val="24"/>
                <w:szCs w:val="24"/>
                <w:lang w:val="en-US" w:eastAsia="zh-CN"/>
              </w:rPr>
            </w:pPr>
            <w:r>
              <w:rPr>
                <w:rFonts w:hint="eastAsia" w:ascii="Times New Roman" w:hAnsi="Times New Roman" w:eastAsia="宋体" w:cs="Times New Roman"/>
                <w:b/>
                <w:bCs/>
                <w:color w:val="000000"/>
                <w:sz w:val="24"/>
                <w:szCs w:val="24"/>
                <w:lang w:val="en-US" w:eastAsia="zh-CN"/>
              </w:rPr>
              <w:t>表1-6《锅炉大气污染物排放标准 》（DB46/ 622-2024）</w:t>
            </w:r>
          </w:p>
          <w:tbl>
            <w:tblPr>
              <w:tblStyle w:val="30"/>
              <w:tblW w:w="73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2"/>
              <w:gridCol w:w="1842"/>
              <w:gridCol w:w="1843"/>
              <w:gridCol w:w="1843"/>
            </w:tblGrid>
            <w:tr w14:paraId="4059E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26" w:type="dxa"/>
                  <w:noWrap w:val="0"/>
                  <w:vAlign w:val="center"/>
                </w:tcPr>
                <w:p w14:paraId="670D5CF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000000"/>
                      <w:sz w:val="21"/>
                      <w:szCs w:val="21"/>
                      <w:vertAlign w:val="baseline"/>
                      <w:lang w:val="en-US" w:eastAsia="zh-CN"/>
                    </w:rPr>
                  </w:pPr>
                  <w:r>
                    <w:rPr>
                      <w:rFonts w:hint="eastAsia" w:ascii="Times New Roman" w:hAnsi="Times New Roman" w:eastAsia="宋体" w:cs="Times New Roman"/>
                      <w:b/>
                      <w:bCs/>
                      <w:color w:val="000000"/>
                      <w:sz w:val="21"/>
                      <w:szCs w:val="21"/>
                      <w:vertAlign w:val="baseline"/>
                      <w:lang w:val="en-US" w:eastAsia="zh-CN"/>
                    </w:rPr>
                    <w:t>污染物项目</w:t>
                  </w:r>
                </w:p>
              </w:tc>
              <w:tc>
                <w:tcPr>
                  <w:tcW w:w="2126" w:type="dxa"/>
                  <w:noWrap w:val="0"/>
                  <w:vAlign w:val="center"/>
                </w:tcPr>
                <w:p w14:paraId="6AAA95F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000000"/>
                      <w:sz w:val="21"/>
                      <w:szCs w:val="21"/>
                      <w:vertAlign w:val="baseline"/>
                      <w:lang w:val="en-US" w:eastAsia="zh-CN"/>
                    </w:rPr>
                  </w:pPr>
                  <w:r>
                    <w:rPr>
                      <w:rFonts w:hint="eastAsia" w:ascii="Times New Roman" w:hAnsi="Times New Roman" w:eastAsia="宋体" w:cs="Times New Roman"/>
                      <w:b/>
                      <w:bCs/>
                      <w:color w:val="000000"/>
                      <w:sz w:val="21"/>
                      <w:szCs w:val="21"/>
                      <w:vertAlign w:val="baseline"/>
                      <w:lang w:val="en-US" w:eastAsia="zh-CN"/>
                    </w:rPr>
                    <w:t>监测点位</w:t>
                  </w:r>
                </w:p>
              </w:tc>
              <w:tc>
                <w:tcPr>
                  <w:tcW w:w="2126" w:type="dxa"/>
                  <w:noWrap w:val="0"/>
                  <w:vAlign w:val="center"/>
                </w:tcPr>
                <w:p w14:paraId="7740AF1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000000"/>
                      <w:sz w:val="21"/>
                      <w:szCs w:val="21"/>
                      <w:vertAlign w:val="baseline"/>
                      <w:lang w:val="en-US" w:eastAsia="zh-CN"/>
                    </w:rPr>
                  </w:pPr>
                  <w:r>
                    <w:rPr>
                      <w:rFonts w:hint="eastAsia" w:ascii="Times New Roman" w:hAnsi="Times New Roman" w:eastAsia="宋体" w:cs="Times New Roman"/>
                      <w:b/>
                      <w:bCs/>
                      <w:color w:val="000000"/>
                      <w:sz w:val="21"/>
                      <w:szCs w:val="21"/>
                      <w:vertAlign w:val="baseline"/>
                      <w:lang w:val="en-US" w:eastAsia="zh-CN"/>
                    </w:rPr>
                    <w:t>排放限值</w:t>
                  </w:r>
                </w:p>
              </w:tc>
              <w:tc>
                <w:tcPr>
                  <w:tcW w:w="2126" w:type="dxa"/>
                  <w:noWrap w:val="0"/>
                  <w:vAlign w:val="center"/>
                </w:tcPr>
                <w:p w14:paraId="297151E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000000"/>
                      <w:sz w:val="21"/>
                      <w:szCs w:val="21"/>
                      <w:vertAlign w:val="baseline"/>
                      <w:lang w:val="en-US" w:eastAsia="zh-CN"/>
                    </w:rPr>
                  </w:pPr>
                  <w:r>
                    <w:rPr>
                      <w:rFonts w:hint="eastAsia" w:ascii="Times New Roman" w:hAnsi="Times New Roman" w:eastAsia="宋体" w:cs="Times New Roman"/>
                      <w:b/>
                      <w:bCs/>
                      <w:color w:val="000000"/>
                      <w:sz w:val="21"/>
                      <w:szCs w:val="21"/>
                      <w:vertAlign w:val="baseline"/>
                      <w:lang w:val="en-US" w:eastAsia="zh-CN"/>
                    </w:rPr>
                    <w:t>备注</w:t>
                  </w:r>
                </w:p>
              </w:tc>
            </w:tr>
            <w:tr w14:paraId="2B039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26" w:type="dxa"/>
                  <w:noWrap w:val="0"/>
                  <w:vAlign w:val="center"/>
                </w:tcPr>
                <w:p w14:paraId="6CF7269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color w:val="000000"/>
                      <w:sz w:val="21"/>
                      <w:szCs w:val="21"/>
                      <w:vertAlign w:val="baseline"/>
                      <w:lang w:val="en-US" w:eastAsia="zh-CN"/>
                    </w:rPr>
                  </w:pPr>
                  <w:r>
                    <w:rPr>
                      <w:rFonts w:hint="eastAsia" w:ascii="Times New Roman" w:hAnsi="Times New Roman" w:eastAsia="宋体" w:cs="Times New Roman"/>
                      <w:b w:val="0"/>
                      <w:bCs w:val="0"/>
                      <w:color w:val="000000"/>
                      <w:sz w:val="21"/>
                      <w:szCs w:val="21"/>
                      <w:vertAlign w:val="baseline"/>
                      <w:lang w:val="en-US" w:eastAsia="zh-CN"/>
                    </w:rPr>
                    <w:t>颗粒物a</w:t>
                  </w:r>
                </w:p>
              </w:tc>
              <w:tc>
                <w:tcPr>
                  <w:tcW w:w="2126" w:type="dxa"/>
                  <w:noWrap w:val="0"/>
                  <w:vAlign w:val="center"/>
                </w:tcPr>
                <w:p w14:paraId="200A640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color w:val="000000"/>
                      <w:sz w:val="21"/>
                      <w:szCs w:val="21"/>
                      <w:vertAlign w:val="baseline"/>
                      <w:lang w:val="en-US" w:eastAsia="zh-CN"/>
                    </w:rPr>
                  </w:pPr>
                  <w:r>
                    <w:rPr>
                      <w:rFonts w:hint="eastAsia" w:ascii="Times New Roman" w:hAnsi="Times New Roman" w:eastAsia="宋体" w:cs="Times New Roman"/>
                      <w:b w:val="0"/>
                      <w:bCs w:val="0"/>
                      <w:color w:val="000000"/>
                      <w:sz w:val="21"/>
                      <w:szCs w:val="21"/>
                      <w:vertAlign w:val="baseline"/>
                      <w:lang w:val="en-US" w:eastAsia="zh-CN"/>
                    </w:rPr>
                    <w:t>厂界</w:t>
                  </w:r>
                </w:p>
              </w:tc>
              <w:tc>
                <w:tcPr>
                  <w:tcW w:w="2126" w:type="dxa"/>
                  <w:noWrap w:val="0"/>
                  <w:vAlign w:val="center"/>
                </w:tcPr>
                <w:p w14:paraId="64A76A7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color w:val="000000"/>
                      <w:sz w:val="21"/>
                      <w:szCs w:val="21"/>
                      <w:vertAlign w:val="baseline"/>
                      <w:lang w:val="en-US" w:eastAsia="zh-CN"/>
                    </w:rPr>
                  </w:pPr>
                  <w:r>
                    <w:rPr>
                      <w:rFonts w:hint="eastAsia" w:ascii="Times New Roman" w:hAnsi="Times New Roman" w:eastAsia="宋体" w:cs="Times New Roman"/>
                      <w:b w:val="0"/>
                      <w:bCs w:val="0"/>
                      <w:color w:val="000000"/>
                      <w:sz w:val="21"/>
                      <w:szCs w:val="21"/>
                      <w:vertAlign w:val="baseline"/>
                      <w:lang w:val="en-US" w:eastAsia="zh-CN"/>
                    </w:rPr>
                    <w:t>1.0</w:t>
                  </w:r>
                </w:p>
              </w:tc>
              <w:tc>
                <w:tcPr>
                  <w:tcW w:w="2126" w:type="dxa"/>
                  <w:noWrap w:val="0"/>
                  <w:vAlign w:val="center"/>
                </w:tcPr>
                <w:p w14:paraId="4EFD30D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b w:val="0"/>
                      <w:bCs w:val="0"/>
                      <w:color w:val="000000"/>
                      <w:sz w:val="21"/>
                      <w:szCs w:val="21"/>
                      <w:vertAlign w:val="baseline"/>
                      <w:lang w:val="en-US" w:eastAsia="zh-CN"/>
                    </w:rPr>
                  </w:pPr>
                  <w:r>
                    <w:rPr>
                      <w:rFonts w:hint="eastAsia" w:ascii="Times New Roman" w:hAnsi="Times New Roman" w:eastAsia="宋体" w:cs="Times New Roman"/>
                      <w:b w:val="0"/>
                      <w:bCs w:val="0"/>
                      <w:color w:val="000000"/>
                      <w:sz w:val="21"/>
                      <w:szCs w:val="21"/>
                      <w:vertAlign w:val="baseline"/>
                      <w:lang w:val="en-US" w:eastAsia="zh-CN"/>
                    </w:rPr>
                    <w:t>周界外浓度最高点1h平均浓度</w:t>
                  </w:r>
                </w:p>
              </w:tc>
            </w:tr>
            <w:tr w14:paraId="2499B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04" w:type="dxa"/>
                  <w:gridSpan w:val="4"/>
                  <w:noWrap w:val="0"/>
                  <w:vAlign w:val="center"/>
                </w:tcPr>
                <w:p w14:paraId="7A62C1F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b w:val="0"/>
                      <w:bCs w:val="0"/>
                      <w:color w:val="000000"/>
                      <w:sz w:val="21"/>
                      <w:szCs w:val="21"/>
                      <w:vertAlign w:val="baseline"/>
                      <w:lang w:val="en-US" w:eastAsia="zh-CN"/>
                    </w:rPr>
                  </w:pPr>
                  <w:r>
                    <w:rPr>
                      <w:rFonts w:hint="eastAsia" w:ascii="Times New Roman" w:hAnsi="Times New Roman" w:eastAsia="宋体" w:cs="Times New Roman"/>
                      <w:b w:val="0"/>
                      <w:bCs w:val="0"/>
                      <w:color w:val="000000"/>
                      <w:sz w:val="21"/>
                      <w:szCs w:val="21"/>
                      <w:vertAlign w:val="baseline"/>
                      <w:lang w:val="en-US" w:eastAsia="zh-CN"/>
                    </w:rPr>
                    <w:t>a适用于锅炉采用煤、煤矸石、石油焦、油页岩、生物质等燃料的单位；</w:t>
                  </w:r>
                </w:p>
              </w:tc>
            </w:tr>
          </w:tbl>
          <w:p w14:paraId="704374DD">
            <w:pPr>
              <w:keepNext w:val="0"/>
              <w:keepLines w:val="0"/>
              <w:pageBreakBefore w:val="0"/>
              <w:kinsoku/>
              <w:wordWrap/>
              <w:overflowPunct/>
              <w:topLinePunct w:val="0"/>
              <w:autoSpaceDE/>
              <w:autoSpaceDN/>
              <w:bidi w:val="0"/>
              <w:adjustRightInd w:val="0"/>
              <w:snapToGrid w:val="0"/>
              <w:spacing w:line="500" w:lineRule="exact"/>
              <w:ind w:firstLine="482"/>
              <w:jc w:val="left"/>
              <w:textAlignment w:val="auto"/>
              <w:rPr>
                <w:rFonts w:hint="eastAsia" w:ascii="Times New Roman" w:hAnsi="Times New Roman" w:eastAsia="宋体" w:cs="Times New Roman"/>
                <w:b/>
                <w:bCs/>
                <w:color w:val="000000"/>
                <w:sz w:val="24"/>
                <w:szCs w:val="24"/>
                <w:lang w:val="en-US" w:eastAsia="zh-CN"/>
              </w:rPr>
            </w:pPr>
            <w:r>
              <w:rPr>
                <w:rFonts w:hint="eastAsia" w:ascii="Times New Roman" w:hAnsi="Times New Roman" w:eastAsia="宋体" w:cs="Times New Roman"/>
                <w:b/>
                <w:bCs/>
                <w:color w:val="000000"/>
                <w:sz w:val="24"/>
                <w:szCs w:val="24"/>
                <w:lang w:val="en-US" w:eastAsia="zh-CN"/>
              </w:rPr>
              <w:t>（3）厂区内废气</w:t>
            </w:r>
          </w:p>
          <w:p w14:paraId="76489FB7">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eastAsia"/>
                <w:color w:val="auto"/>
                <w:sz w:val="24"/>
                <w:szCs w:val="24"/>
                <w:highlight w:val="none"/>
                <w:lang w:val="en-US" w:eastAsia="zh-CN"/>
              </w:rPr>
            </w:pPr>
            <w:r>
              <w:rPr>
                <w:rFonts w:hint="eastAsia" w:ascii="Times New Roman" w:hAnsi="Times New Roman" w:eastAsia="宋体" w:cs="Times New Roman"/>
                <w:b w:val="0"/>
                <w:bCs/>
                <w:color w:val="auto"/>
                <w:kern w:val="2"/>
                <w:sz w:val="24"/>
                <w:szCs w:val="24"/>
                <w:highlight w:val="none"/>
                <w:lang w:val="en-US" w:eastAsia="zh-CN" w:bidi="ar-SA"/>
              </w:rPr>
              <w:t>厂区内挥发性有机物排放浓度执行《挥发性有机物无组织排放控制标准》（</w:t>
            </w:r>
            <w:r>
              <w:rPr>
                <w:rFonts w:hint="default" w:ascii="Times New Roman" w:hAnsi="Times New Roman" w:eastAsia="宋体" w:cs="Times New Roman"/>
                <w:b w:val="0"/>
                <w:bCs/>
                <w:color w:val="auto"/>
                <w:kern w:val="2"/>
                <w:sz w:val="24"/>
                <w:szCs w:val="24"/>
                <w:highlight w:val="none"/>
                <w:lang w:val="en-US" w:eastAsia="zh-CN" w:bidi="ar-SA"/>
              </w:rPr>
              <w:t>GB37822-2019</w:t>
            </w:r>
            <w:r>
              <w:rPr>
                <w:rFonts w:hint="eastAsia" w:ascii="Times New Roman" w:hAnsi="Times New Roman" w:eastAsia="宋体" w:cs="Times New Roman"/>
                <w:b w:val="0"/>
                <w:bCs/>
                <w:color w:val="auto"/>
                <w:kern w:val="2"/>
                <w:sz w:val="24"/>
                <w:szCs w:val="24"/>
                <w:highlight w:val="none"/>
                <w:lang w:val="en-US" w:eastAsia="zh-CN" w:bidi="ar-SA"/>
              </w:rPr>
              <w:t>）中附录</w:t>
            </w:r>
            <w:r>
              <w:rPr>
                <w:rFonts w:hint="default" w:ascii="Times New Roman" w:hAnsi="Times New Roman" w:eastAsia="宋体" w:cs="Times New Roman"/>
                <w:b w:val="0"/>
                <w:bCs/>
                <w:color w:val="auto"/>
                <w:kern w:val="2"/>
                <w:sz w:val="24"/>
                <w:szCs w:val="24"/>
                <w:highlight w:val="none"/>
                <w:lang w:val="en-US" w:eastAsia="zh-CN" w:bidi="ar-SA"/>
              </w:rPr>
              <w:t>A</w:t>
            </w:r>
            <w:r>
              <w:rPr>
                <w:rFonts w:hint="eastAsia" w:ascii="Times New Roman" w:hAnsi="Times New Roman" w:eastAsia="宋体" w:cs="Times New Roman"/>
                <w:b w:val="0"/>
                <w:bCs/>
                <w:color w:val="auto"/>
                <w:kern w:val="2"/>
                <w:sz w:val="24"/>
                <w:szCs w:val="24"/>
                <w:highlight w:val="none"/>
                <w:lang w:val="en-US" w:eastAsia="zh-CN" w:bidi="ar-SA"/>
              </w:rPr>
              <w:t>要求，具体标准限值见下表。</w:t>
            </w:r>
          </w:p>
          <w:p w14:paraId="413FEBCB">
            <w:pPr>
              <w:keepNext w:val="0"/>
              <w:keepLines w:val="0"/>
              <w:pageBreakBefore w:val="0"/>
              <w:tabs>
                <w:tab w:val="left" w:pos="5142"/>
              </w:tabs>
              <w:kinsoku/>
              <w:wordWrap/>
              <w:overflowPunct/>
              <w:topLinePunct w:val="0"/>
              <w:autoSpaceDE/>
              <w:autoSpaceDN/>
              <w:bidi w:val="0"/>
              <w:adjustRightInd w:val="0"/>
              <w:snapToGrid w:val="0"/>
              <w:spacing w:line="500" w:lineRule="exact"/>
              <w:jc w:val="center"/>
              <w:textAlignment w:val="auto"/>
              <w:rPr>
                <w:rFonts w:hint="default" w:ascii="Times New Roman" w:hAnsi="Times New Roman" w:eastAsia="宋体" w:cs="Times New Roman"/>
                <w:b/>
                <w:color w:val="auto"/>
                <w:sz w:val="24"/>
                <w:szCs w:val="24"/>
                <w:highlight w:val="none"/>
                <w:lang w:bidi="ar"/>
              </w:rPr>
            </w:pPr>
            <w:r>
              <w:rPr>
                <w:rFonts w:hint="default" w:ascii="Times New Roman" w:hAnsi="Times New Roman" w:eastAsia="宋体" w:cs="Times New Roman"/>
                <w:b/>
                <w:color w:val="auto"/>
                <w:sz w:val="24"/>
                <w:szCs w:val="24"/>
                <w:highlight w:val="none"/>
                <w:lang w:bidi="ar"/>
              </w:rPr>
              <w:t>表</w:t>
            </w:r>
            <w:r>
              <w:rPr>
                <w:rFonts w:hint="eastAsia" w:ascii="Times New Roman" w:hAnsi="Times New Roman" w:eastAsia="宋体" w:cs="Times New Roman"/>
                <w:b/>
                <w:color w:val="auto"/>
                <w:sz w:val="24"/>
                <w:szCs w:val="24"/>
                <w:highlight w:val="none"/>
                <w:lang w:val="en-US" w:eastAsia="zh-CN" w:bidi="ar"/>
              </w:rPr>
              <w:t>1-7</w:t>
            </w:r>
            <w:r>
              <w:rPr>
                <w:rFonts w:hint="default" w:ascii="Times New Roman" w:hAnsi="Times New Roman" w:eastAsia="宋体" w:cs="Times New Roman"/>
                <w:b/>
                <w:color w:val="auto"/>
                <w:sz w:val="24"/>
                <w:szCs w:val="24"/>
                <w:highlight w:val="none"/>
                <w:lang w:val="en-US" w:eastAsia="zh-CN" w:bidi="ar"/>
              </w:rPr>
              <w:t>挥发性有机物无组织排放控制标准</w:t>
            </w:r>
            <w:r>
              <w:rPr>
                <w:rFonts w:hint="eastAsia" w:ascii="Times New Roman" w:hAnsi="Times New Roman" w:eastAsia="宋体" w:cs="Times New Roman"/>
                <w:b/>
                <w:color w:val="auto"/>
                <w:sz w:val="24"/>
                <w:szCs w:val="24"/>
                <w:highlight w:val="none"/>
                <w:lang w:eastAsia="zh-CN" w:bidi="ar"/>
              </w:rPr>
              <w:t>（</w:t>
            </w:r>
            <w:r>
              <w:rPr>
                <w:rFonts w:hint="default" w:ascii="Times New Roman" w:hAnsi="Times New Roman" w:eastAsia="宋体" w:cs="Times New Roman"/>
                <w:b/>
                <w:color w:val="auto"/>
                <w:sz w:val="24"/>
                <w:szCs w:val="24"/>
                <w:highlight w:val="none"/>
                <w:lang w:bidi="ar"/>
              </w:rPr>
              <w:t>单位：mg/m³</w:t>
            </w:r>
            <w:r>
              <w:rPr>
                <w:rFonts w:hint="eastAsia" w:ascii="Times New Roman" w:hAnsi="Times New Roman" w:eastAsia="宋体" w:cs="Times New Roman"/>
                <w:b/>
                <w:color w:val="auto"/>
                <w:sz w:val="24"/>
                <w:szCs w:val="24"/>
                <w:highlight w:val="none"/>
                <w:lang w:eastAsia="zh-CN" w:bidi="ar"/>
              </w:rPr>
              <w:t>）</w:t>
            </w:r>
          </w:p>
          <w:tbl>
            <w:tblPr>
              <w:tblStyle w:val="29"/>
              <w:tblW w:w="73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5"/>
              <w:gridCol w:w="1110"/>
              <w:gridCol w:w="2805"/>
              <w:gridCol w:w="2140"/>
            </w:tblGrid>
            <w:tr w14:paraId="3FA94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92" w:type="pct"/>
                  <w:noWrap w:val="0"/>
                  <w:vAlign w:val="center"/>
                </w:tcPr>
                <w:p w14:paraId="27D31F5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cs="Times New Roman"/>
                      <w:b/>
                      <w:color w:val="auto"/>
                      <w:sz w:val="21"/>
                      <w:szCs w:val="21"/>
                      <w:highlight w:val="none"/>
                    </w:rPr>
                  </w:pPr>
                  <w:r>
                    <w:rPr>
                      <w:rFonts w:ascii="Times New Roman" w:hAnsi="Times New Roman" w:cs="Times New Roman"/>
                      <w:b/>
                      <w:color w:val="auto"/>
                      <w:sz w:val="21"/>
                      <w:szCs w:val="21"/>
                      <w:highlight w:val="none"/>
                    </w:rPr>
                    <w:t>污染物项目</w:t>
                  </w:r>
                </w:p>
              </w:tc>
              <w:tc>
                <w:tcPr>
                  <w:tcW w:w="753" w:type="pct"/>
                  <w:noWrap w:val="0"/>
                  <w:vAlign w:val="center"/>
                </w:tcPr>
                <w:p w14:paraId="08C0726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Times New Roman" w:hAnsi="Times New Roman" w:cs="Times New Roman"/>
                      <w:b/>
                      <w:color w:val="auto"/>
                      <w:sz w:val="21"/>
                      <w:szCs w:val="21"/>
                      <w:highlight w:val="none"/>
                    </w:rPr>
                  </w:pPr>
                  <w:r>
                    <w:rPr>
                      <w:rFonts w:ascii="Times New Roman" w:hAnsi="Times New Roman" w:cs="Times New Roman"/>
                      <w:b/>
                      <w:color w:val="auto"/>
                      <w:sz w:val="21"/>
                      <w:szCs w:val="21"/>
                      <w:highlight w:val="none"/>
                    </w:rPr>
                    <w:t>排放限值</w:t>
                  </w:r>
                </w:p>
              </w:tc>
              <w:tc>
                <w:tcPr>
                  <w:tcW w:w="1902" w:type="pct"/>
                  <w:noWrap w:val="0"/>
                  <w:vAlign w:val="center"/>
                </w:tcPr>
                <w:p w14:paraId="42D3008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Times New Roman" w:hAnsi="Times New Roman" w:cs="Times New Roman"/>
                      <w:b/>
                      <w:color w:val="auto"/>
                      <w:sz w:val="21"/>
                      <w:szCs w:val="21"/>
                      <w:highlight w:val="none"/>
                    </w:rPr>
                  </w:pPr>
                  <w:r>
                    <w:rPr>
                      <w:rFonts w:hint="eastAsia" w:ascii="Times New Roman" w:hAnsi="Times New Roman" w:cs="Times New Roman"/>
                      <w:b/>
                      <w:color w:val="auto"/>
                      <w:sz w:val="21"/>
                      <w:szCs w:val="21"/>
                      <w:highlight w:val="none"/>
                    </w:rPr>
                    <w:t>限值含义</w:t>
                  </w:r>
                </w:p>
              </w:tc>
              <w:tc>
                <w:tcPr>
                  <w:tcW w:w="1451" w:type="pct"/>
                  <w:noWrap w:val="0"/>
                  <w:vAlign w:val="center"/>
                </w:tcPr>
                <w:p w14:paraId="7514DA8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Times New Roman" w:hAnsi="Times New Roman" w:cs="Times New Roman"/>
                      <w:b/>
                      <w:color w:val="auto"/>
                      <w:sz w:val="21"/>
                      <w:szCs w:val="21"/>
                      <w:highlight w:val="none"/>
                    </w:rPr>
                  </w:pPr>
                  <w:r>
                    <w:rPr>
                      <w:rFonts w:hint="eastAsia" w:ascii="Times New Roman" w:hAnsi="Times New Roman" w:cs="Times New Roman"/>
                      <w:b/>
                      <w:color w:val="auto"/>
                      <w:sz w:val="21"/>
                      <w:szCs w:val="21"/>
                      <w:highlight w:val="none"/>
                    </w:rPr>
                    <w:t>无组织排放监控位置</w:t>
                  </w:r>
                </w:p>
              </w:tc>
            </w:tr>
            <w:tr w14:paraId="764DD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92" w:type="pct"/>
                  <w:vMerge w:val="restart"/>
                  <w:noWrap w:val="0"/>
                  <w:vAlign w:val="center"/>
                </w:tcPr>
                <w:p w14:paraId="682A74B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Times New Roman" w:hAnsi="Times New Roman" w:cs="Times New Roman"/>
                      <w:bCs/>
                      <w:color w:val="auto"/>
                      <w:sz w:val="21"/>
                      <w:szCs w:val="21"/>
                      <w:highlight w:val="none"/>
                    </w:rPr>
                  </w:pPr>
                  <w:r>
                    <w:rPr>
                      <w:rFonts w:hint="eastAsia" w:ascii="Times New Roman" w:hAnsi="Times New Roman" w:cs="Times New Roman"/>
                      <w:bCs/>
                      <w:color w:val="auto"/>
                      <w:sz w:val="21"/>
                      <w:szCs w:val="21"/>
                      <w:highlight w:val="none"/>
                    </w:rPr>
                    <w:t>N</w:t>
                  </w:r>
                  <w:r>
                    <w:rPr>
                      <w:rFonts w:ascii="Times New Roman" w:hAnsi="Times New Roman" w:cs="Times New Roman"/>
                      <w:bCs/>
                      <w:color w:val="auto"/>
                      <w:sz w:val="21"/>
                      <w:szCs w:val="21"/>
                      <w:highlight w:val="none"/>
                    </w:rPr>
                    <w:t>MHC</w:t>
                  </w:r>
                </w:p>
              </w:tc>
              <w:tc>
                <w:tcPr>
                  <w:tcW w:w="753" w:type="pct"/>
                  <w:noWrap w:val="0"/>
                  <w:vAlign w:val="center"/>
                </w:tcPr>
                <w:p w14:paraId="3F7FB43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Times New Roman" w:hAnsi="Times New Roman" w:cs="Times New Roman"/>
                      <w:bCs/>
                      <w:color w:val="auto"/>
                      <w:sz w:val="21"/>
                      <w:szCs w:val="21"/>
                      <w:highlight w:val="none"/>
                    </w:rPr>
                  </w:pPr>
                  <w:r>
                    <w:rPr>
                      <w:rFonts w:hint="eastAsia" w:ascii="Times New Roman" w:hAnsi="Times New Roman" w:cs="Times New Roman"/>
                      <w:bCs/>
                      <w:color w:val="auto"/>
                      <w:sz w:val="21"/>
                      <w:szCs w:val="21"/>
                      <w:highlight w:val="none"/>
                    </w:rPr>
                    <w:t>1</w:t>
                  </w:r>
                  <w:r>
                    <w:rPr>
                      <w:rFonts w:ascii="Times New Roman" w:hAnsi="Times New Roman" w:cs="Times New Roman"/>
                      <w:bCs/>
                      <w:color w:val="auto"/>
                      <w:sz w:val="21"/>
                      <w:szCs w:val="21"/>
                      <w:highlight w:val="none"/>
                    </w:rPr>
                    <w:t>0</w:t>
                  </w:r>
                </w:p>
              </w:tc>
              <w:tc>
                <w:tcPr>
                  <w:tcW w:w="1902" w:type="pct"/>
                  <w:noWrap w:val="0"/>
                  <w:vAlign w:val="center"/>
                </w:tcPr>
                <w:p w14:paraId="5D97E94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Times New Roman" w:hAnsi="Times New Roman" w:cs="Times New Roman"/>
                      <w:bCs/>
                      <w:color w:val="auto"/>
                      <w:sz w:val="21"/>
                      <w:szCs w:val="21"/>
                      <w:highlight w:val="none"/>
                    </w:rPr>
                  </w:pPr>
                  <w:r>
                    <w:rPr>
                      <w:rFonts w:hint="eastAsia" w:ascii="Times New Roman" w:hAnsi="Times New Roman" w:cs="Times New Roman"/>
                      <w:bCs/>
                      <w:color w:val="auto"/>
                      <w:sz w:val="21"/>
                      <w:szCs w:val="21"/>
                      <w:highlight w:val="none"/>
                    </w:rPr>
                    <w:t>监控处于1</w:t>
                  </w:r>
                  <w:r>
                    <w:rPr>
                      <w:rFonts w:ascii="Times New Roman" w:hAnsi="Times New Roman" w:cs="Times New Roman"/>
                      <w:bCs/>
                      <w:color w:val="auto"/>
                      <w:sz w:val="21"/>
                      <w:szCs w:val="21"/>
                      <w:highlight w:val="none"/>
                    </w:rPr>
                    <w:t>h</w:t>
                  </w:r>
                  <w:r>
                    <w:rPr>
                      <w:rFonts w:hint="eastAsia" w:ascii="Times New Roman" w:hAnsi="Times New Roman" w:cs="Times New Roman"/>
                      <w:bCs/>
                      <w:color w:val="auto"/>
                      <w:sz w:val="21"/>
                      <w:szCs w:val="21"/>
                      <w:highlight w:val="none"/>
                    </w:rPr>
                    <w:t>平均浓度值</w:t>
                  </w:r>
                </w:p>
              </w:tc>
              <w:tc>
                <w:tcPr>
                  <w:tcW w:w="1451" w:type="pct"/>
                  <w:vMerge w:val="restart"/>
                  <w:noWrap w:val="0"/>
                  <w:vAlign w:val="center"/>
                </w:tcPr>
                <w:p w14:paraId="7C630D5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Times New Roman" w:hAnsi="Times New Roman" w:cs="Times New Roman"/>
                      <w:bCs/>
                      <w:color w:val="auto"/>
                      <w:sz w:val="21"/>
                      <w:szCs w:val="21"/>
                      <w:highlight w:val="none"/>
                    </w:rPr>
                  </w:pPr>
                  <w:r>
                    <w:rPr>
                      <w:rFonts w:hint="eastAsia" w:ascii="Times New Roman" w:hAnsi="Times New Roman" w:cs="Times New Roman"/>
                      <w:bCs/>
                      <w:color w:val="auto"/>
                      <w:sz w:val="21"/>
                      <w:szCs w:val="21"/>
                      <w:highlight w:val="none"/>
                    </w:rPr>
                    <w:t>在厂房外设置监控点</w:t>
                  </w:r>
                </w:p>
              </w:tc>
            </w:tr>
            <w:tr w14:paraId="29B86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92" w:type="pct"/>
                  <w:vMerge w:val="continue"/>
                  <w:noWrap w:val="0"/>
                  <w:vAlign w:val="center"/>
                </w:tcPr>
                <w:p w14:paraId="22E9854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cs="Times New Roman"/>
                      <w:b/>
                      <w:color w:val="auto"/>
                      <w:sz w:val="21"/>
                      <w:szCs w:val="21"/>
                      <w:highlight w:val="none"/>
                    </w:rPr>
                  </w:pPr>
                </w:p>
              </w:tc>
              <w:tc>
                <w:tcPr>
                  <w:tcW w:w="753" w:type="pct"/>
                  <w:noWrap w:val="0"/>
                  <w:vAlign w:val="center"/>
                </w:tcPr>
                <w:p w14:paraId="2FB71E0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cs="Times New Roman"/>
                      <w:bCs/>
                      <w:color w:val="auto"/>
                      <w:sz w:val="21"/>
                      <w:szCs w:val="21"/>
                      <w:highlight w:val="none"/>
                    </w:rPr>
                  </w:pPr>
                  <w:r>
                    <w:rPr>
                      <w:rFonts w:hint="eastAsia" w:ascii="Times New Roman" w:hAnsi="Times New Roman" w:cs="Times New Roman"/>
                      <w:bCs/>
                      <w:color w:val="auto"/>
                      <w:sz w:val="21"/>
                      <w:szCs w:val="21"/>
                      <w:highlight w:val="none"/>
                    </w:rPr>
                    <w:t>3</w:t>
                  </w:r>
                  <w:r>
                    <w:rPr>
                      <w:rFonts w:ascii="Times New Roman" w:hAnsi="Times New Roman" w:cs="Times New Roman"/>
                      <w:bCs/>
                      <w:color w:val="auto"/>
                      <w:sz w:val="21"/>
                      <w:szCs w:val="21"/>
                      <w:highlight w:val="none"/>
                    </w:rPr>
                    <w:t>0</w:t>
                  </w:r>
                </w:p>
              </w:tc>
              <w:tc>
                <w:tcPr>
                  <w:tcW w:w="1902" w:type="pct"/>
                  <w:noWrap w:val="0"/>
                  <w:vAlign w:val="center"/>
                </w:tcPr>
                <w:p w14:paraId="4062B60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cs="Times New Roman"/>
                      <w:bCs/>
                      <w:color w:val="auto"/>
                      <w:sz w:val="21"/>
                      <w:szCs w:val="21"/>
                      <w:highlight w:val="none"/>
                    </w:rPr>
                  </w:pPr>
                  <w:r>
                    <w:rPr>
                      <w:rFonts w:hint="eastAsia" w:ascii="Times New Roman" w:hAnsi="Times New Roman" w:cs="Times New Roman"/>
                      <w:bCs/>
                      <w:color w:val="auto"/>
                      <w:sz w:val="21"/>
                      <w:szCs w:val="21"/>
                      <w:highlight w:val="none"/>
                    </w:rPr>
                    <w:t>监控点处于任意一次浓度值</w:t>
                  </w:r>
                </w:p>
              </w:tc>
              <w:tc>
                <w:tcPr>
                  <w:tcW w:w="1451" w:type="pct"/>
                  <w:vMerge w:val="continue"/>
                  <w:noWrap w:val="0"/>
                  <w:vAlign w:val="center"/>
                </w:tcPr>
                <w:p w14:paraId="01D2416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cs="Times New Roman"/>
                      <w:bCs/>
                      <w:color w:val="auto"/>
                      <w:sz w:val="21"/>
                      <w:szCs w:val="21"/>
                      <w:highlight w:val="none"/>
                    </w:rPr>
                  </w:pPr>
                </w:p>
              </w:tc>
            </w:tr>
          </w:tbl>
          <w:p w14:paraId="7860F5DB">
            <w:pPr>
              <w:pStyle w:val="38"/>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val="en-US" w:eastAsia="zh-CN"/>
              </w:rPr>
              <w:t>其中厂区内原柴油叉车均改为电能，无尾气排放。</w:t>
            </w:r>
          </w:p>
          <w:p w14:paraId="4D931FC3">
            <w:pPr>
              <w:pStyle w:val="38"/>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3、噪声评价标准</w:t>
            </w:r>
          </w:p>
          <w:p w14:paraId="20366411">
            <w:pPr>
              <w:pStyle w:val="38"/>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根据项目环评及批复文件的要求，</w:t>
            </w:r>
            <w:r>
              <w:rPr>
                <w:rFonts w:hint="default" w:ascii="Times New Roman" w:hAnsi="Times New Roman" w:eastAsia="宋体" w:cs="Times New Roman"/>
                <w:b w:val="0"/>
                <w:bCs w:val="0"/>
                <w:sz w:val="24"/>
                <w:szCs w:val="24"/>
                <w:lang w:val="en-US" w:eastAsia="zh-CN"/>
              </w:rPr>
              <w:t>项目</w:t>
            </w:r>
            <w:r>
              <w:rPr>
                <w:rFonts w:hint="eastAsia" w:ascii="Times New Roman" w:hAnsi="Times New Roman" w:eastAsia="宋体" w:cs="Times New Roman"/>
                <w:b w:val="0"/>
                <w:bCs w:val="0"/>
                <w:sz w:val="24"/>
                <w:szCs w:val="24"/>
                <w:lang w:val="en-US" w:eastAsia="zh-CN"/>
              </w:rPr>
              <w:t>改扩建后</w:t>
            </w:r>
            <w:r>
              <w:rPr>
                <w:rFonts w:hint="default" w:ascii="Times New Roman" w:hAnsi="Times New Roman" w:eastAsia="宋体" w:cs="Times New Roman"/>
                <w:b w:val="0"/>
                <w:bCs w:val="0"/>
                <w:sz w:val="24"/>
                <w:szCs w:val="24"/>
                <w:lang w:val="en-US" w:eastAsia="zh-CN"/>
              </w:rPr>
              <w:t>运营期</w:t>
            </w:r>
            <w:r>
              <w:rPr>
                <w:rFonts w:hint="eastAsia" w:ascii="Times New Roman" w:hAnsi="Times New Roman" w:eastAsia="宋体" w:cs="Times New Roman"/>
                <w:b w:val="0"/>
                <w:bCs w:val="0"/>
                <w:sz w:val="24"/>
                <w:szCs w:val="24"/>
                <w:lang w:val="en-US" w:eastAsia="zh-CN"/>
              </w:rPr>
              <w:t>全厂</w:t>
            </w:r>
            <w:r>
              <w:rPr>
                <w:rFonts w:hint="default" w:ascii="Times New Roman" w:hAnsi="Times New Roman" w:eastAsia="宋体" w:cs="Times New Roman"/>
                <w:b w:val="0"/>
                <w:bCs w:val="0"/>
                <w:sz w:val="24"/>
                <w:szCs w:val="24"/>
              </w:rPr>
              <w:t>噪声排放执行《工业企业厂界环境噪声排放标准》（GB 12348-2008）中的</w:t>
            </w:r>
            <w:r>
              <w:rPr>
                <w:rFonts w:hint="eastAsia" w:ascii="Times New Roman" w:hAnsi="Times New Roman" w:eastAsia="宋体" w:cs="Times New Roman"/>
                <w:b w:val="0"/>
                <w:bCs w:val="0"/>
                <w:sz w:val="24"/>
                <w:szCs w:val="24"/>
                <w:lang w:val="en-US" w:eastAsia="zh-CN"/>
              </w:rPr>
              <w:t>2</w:t>
            </w:r>
            <w:r>
              <w:rPr>
                <w:rFonts w:hint="default" w:ascii="Times New Roman" w:hAnsi="Times New Roman" w:eastAsia="宋体" w:cs="Times New Roman"/>
                <w:b w:val="0"/>
                <w:bCs w:val="0"/>
                <w:sz w:val="24"/>
                <w:szCs w:val="24"/>
              </w:rPr>
              <w:t>类标准，具体标准限值见下表。</w:t>
            </w:r>
          </w:p>
          <w:p w14:paraId="61A9AD0D">
            <w:pPr>
              <w:pStyle w:val="49"/>
              <w:keepNext w:val="0"/>
              <w:keepLines w:val="0"/>
              <w:pageBreakBefore w:val="0"/>
              <w:widowControl w:val="0"/>
              <w:kinsoku/>
              <w:wordWrap/>
              <w:overflowPunct/>
              <w:topLinePunct w:val="0"/>
              <w:autoSpaceDE/>
              <w:autoSpaceDN/>
              <w:bidi w:val="0"/>
              <w:adjustRightInd w:val="0"/>
              <w:snapToGrid w:val="0"/>
              <w:spacing w:line="500" w:lineRule="exact"/>
              <w:ind w:firstLine="482"/>
              <w:jc w:val="center"/>
              <w:textAlignment w:val="auto"/>
              <w:rPr>
                <w:rFonts w:hint="default" w:ascii="Times New Roman" w:hAnsi="Times New Roman" w:cs="Times New Roman"/>
                <w:b/>
                <w:bCs/>
              </w:rPr>
            </w:pPr>
            <w:r>
              <w:rPr>
                <w:rFonts w:hint="default" w:ascii="Times New Roman" w:hAnsi="Times New Roman" w:cs="Times New Roman"/>
                <w:b/>
                <w:bCs/>
              </w:rPr>
              <w:t>表1-</w:t>
            </w:r>
            <w:r>
              <w:rPr>
                <w:rFonts w:hint="eastAsia" w:ascii="Times New Roman" w:hAnsi="Times New Roman" w:cs="Times New Roman"/>
                <w:b/>
                <w:bCs/>
                <w:lang w:val="en-US" w:eastAsia="zh-CN"/>
              </w:rPr>
              <w:t>8</w:t>
            </w:r>
            <w:r>
              <w:rPr>
                <w:rFonts w:hint="default" w:ascii="Times New Roman" w:hAnsi="Times New Roman" w:cs="Times New Roman"/>
                <w:b/>
                <w:bCs/>
              </w:rPr>
              <w:t>营运期界噪声排放限值 单位：dB（A）</w:t>
            </w:r>
          </w:p>
          <w:tbl>
            <w:tblPr>
              <w:tblStyle w:val="29"/>
              <w:tblW w:w="73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85"/>
              <w:gridCol w:w="2781"/>
              <w:gridCol w:w="3004"/>
            </w:tblGrid>
            <w:tr w14:paraId="1E8AC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1877" w:type="dxa"/>
                  <w:vMerge w:val="restart"/>
                  <w:tcBorders>
                    <w:left w:val="single" w:color="auto" w:sz="4" w:space="0"/>
                    <w:right w:val="single" w:color="auto" w:sz="4" w:space="0"/>
                  </w:tcBorders>
                  <w:vAlign w:val="center"/>
                </w:tcPr>
                <w:p w14:paraId="4560B380">
                  <w:pPr>
                    <w:adjustRightInd w:val="0"/>
                    <w:snapToGrid w:val="0"/>
                    <w:jc w:val="center"/>
                    <w:rPr>
                      <w:rFonts w:ascii="Times New Roman" w:hAnsi="Times New Roman" w:eastAsia="宋体" w:cs="Times New Roman"/>
                      <w:szCs w:val="21"/>
                    </w:rPr>
                  </w:pPr>
                  <w:r>
                    <w:rPr>
                      <w:rFonts w:ascii="Times New Roman" w:hAnsi="Times New Roman" w:eastAsia="宋体" w:cs="Times New Roman"/>
                      <w:szCs w:val="21"/>
                    </w:rPr>
                    <w:t>类别</w:t>
                  </w:r>
                </w:p>
              </w:tc>
              <w:tc>
                <w:tcPr>
                  <w:tcW w:w="6855" w:type="dxa"/>
                  <w:gridSpan w:val="2"/>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14:paraId="29D2FEEE">
                  <w:pPr>
                    <w:adjustRightInd w:val="0"/>
                    <w:snapToGrid w:val="0"/>
                    <w:jc w:val="center"/>
                    <w:rPr>
                      <w:rFonts w:ascii="Times New Roman" w:hAnsi="Times New Roman" w:eastAsia="宋体" w:cs="Times New Roman"/>
                      <w:szCs w:val="21"/>
                    </w:rPr>
                  </w:pPr>
                  <w:r>
                    <w:rPr>
                      <w:rFonts w:ascii="Times New Roman" w:hAnsi="Times New Roman" w:eastAsia="宋体" w:cs="Times New Roman"/>
                      <w:szCs w:val="21"/>
                    </w:rPr>
                    <w:t>标准值</w:t>
                  </w:r>
                </w:p>
              </w:tc>
            </w:tr>
            <w:tr w14:paraId="29ABD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1877" w:type="dxa"/>
                  <w:vMerge w:val="continue"/>
                  <w:tcBorders>
                    <w:left w:val="single" w:color="auto" w:sz="4" w:space="0"/>
                    <w:bottom w:val="single" w:color="auto" w:sz="4" w:space="0"/>
                    <w:right w:val="single" w:color="auto" w:sz="4" w:space="0"/>
                  </w:tcBorders>
                  <w:vAlign w:val="center"/>
                </w:tcPr>
                <w:p w14:paraId="4D8B3D20">
                  <w:pPr>
                    <w:adjustRightInd w:val="0"/>
                    <w:snapToGrid w:val="0"/>
                    <w:jc w:val="center"/>
                    <w:rPr>
                      <w:rFonts w:ascii="Times New Roman" w:hAnsi="Times New Roman" w:eastAsia="宋体" w:cs="Times New Roman"/>
                      <w:szCs w:val="21"/>
                    </w:rPr>
                  </w:pPr>
                </w:p>
              </w:tc>
              <w:tc>
                <w:tcPr>
                  <w:tcW w:w="3295" w:type="dxa"/>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14:paraId="71B4E3E4">
                  <w:pPr>
                    <w:adjustRightInd w:val="0"/>
                    <w:snapToGrid w:val="0"/>
                    <w:jc w:val="center"/>
                    <w:rPr>
                      <w:rFonts w:ascii="Times New Roman" w:hAnsi="Times New Roman" w:eastAsia="宋体" w:cs="Times New Roman"/>
                      <w:szCs w:val="21"/>
                    </w:rPr>
                  </w:pPr>
                  <w:r>
                    <w:rPr>
                      <w:rFonts w:ascii="Times New Roman" w:hAnsi="Times New Roman" w:eastAsia="宋体" w:cs="Times New Roman"/>
                      <w:szCs w:val="21"/>
                    </w:rPr>
                    <w:t>昼间</w:t>
                  </w:r>
                </w:p>
              </w:tc>
              <w:tc>
                <w:tcPr>
                  <w:tcW w:w="3560" w:type="dxa"/>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14:paraId="439797EA">
                  <w:pPr>
                    <w:adjustRightInd w:val="0"/>
                    <w:snapToGrid w:val="0"/>
                    <w:jc w:val="center"/>
                    <w:rPr>
                      <w:rFonts w:ascii="Times New Roman" w:hAnsi="Times New Roman" w:eastAsia="宋体" w:cs="Times New Roman"/>
                      <w:szCs w:val="21"/>
                    </w:rPr>
                  </w:pPr>
                  <w:r>
                    <w:rPr>
                      <w:rFonts w:ascii="Times New Roman" w:hAnsi="Times New Roman" w:eastAsia="宋体" w:cs="Times New Roman"/>
                      <w:szCs w:val="21"/>
                    </w:rPr>
                    <w:t>夜间</w:t>
                  </w:r>
                </w:p>
              </w:tc>
            </w:tr>
            <w:tr w14:paraId="473D8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1877" w:type="dxa"/>
                  <w:tcBorders>
                    <w:top w:val="single" w:color="auto" w:sz="4" w:space="0"/>
                    <w:left w:val="single" w:color="auto" w:sz="4" w:space="0"/>
                    <w:bottom w:val="single" w:color="auto" w:sz="4" w:space="0"/>
                    <w:right w:val="single" w:color="auto" w:sz="4" w:space="0"/>
                  </w:tcBorders>
                  <w:vAlign w:val="center"/>
                </w:tcPr>
                <w:p w14:paraId="3F58D5EA">
                  <w:pPr>
                    <w:pStyle w:val="43"/>
                    <w:adjustRightInd w:val="0"/>
                    <w:snapToGrid w:val="0"/>
                    <w:ind w:left="0" w:leftChars="0" w:firstLine="0" w:firstLineChars="0"/>
                    <w:jc w:val="center"/>
                    <w:rPr>
                      <w:rFonts w:ascii="Times New Roman" w:hAnsi="Times New Roman" w:eastAsia="宋体" w:cs="Times New Roman"/>
                    </w:rPr>
                  </w:pPr>
                  <w:r>
                    <w:rPr>
                      <w:rFonts w:hint="eastAsia" w:ascii="Times New Roman" w:hAnsi="Times New Roman" w:eastAsia="宋体" w:cs="Times New Roman"/>
                      <w:lang w:val="en-US" w:eastAsia="zh-CN"/>
                    </w:rPr>
                    <w:t>2</w:t>
                  </w:r>
                  <w:r>
                    <w:rPr>
                      <w:rFonts w:ascii="Times New Roman" w:hAnsi="Times New Roman" w:eastAsia="宋体" w:cs="Times New Roman"/>
                    </w:rPr>
                    <w:t>类</w:t>
                  </w:r>
                </w:p>
              </w:tc>
              <w:tc>
                <w:tcPr>
                  <w:tcW w:w="3295" w:type="dxa"/>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14:paraId="4E135A62">
                  <w:pPr>
                    <w:pStyle w:val="43"/>
                    <w:adjustRightInd w:val="0"/>
                    <w:snapToGrid w:val="0"/>
                    <w:ind w:left="0" w:leftChars="0" w:firstLine="0" w:firstLineChars="0"/>
                    <w:jc w:val="center"/>
                    <w:rPr>
                      <w:rFonts w:hint="eastAsia" w:ascii="Times New Roman" w:hAnsi="Times New Roman" w:eastAsia="宋体" w:cs="Times New Roman"/>
                      <w:lang w:val="en-US" w:eastAsia="zh-CN"/>
                    </w:rPr>
                  </w:pPr>
                  <w:r>
                    <w:rPr>
                      <w:rFonts w:ascii="Times New Roman" w:hAnsi="Times New Roman" w:eastAsia="宋体" w:cs="Times New Roman"/>
                    </w:rPr>
                    <w:t>6</w:t>
                  </w:r>
                  <w:r>
                    <w:rPr>
                      <w:rFonts w:hint="eastAsia" w:ascii="Times New Roman" w:hAnsi="Times New Roman" w:eastAsia="宋体" w:cs="Times New Roman"/>
                      <w:lang w:val="en-US" w:eastAsia="zh-CN"/>
                    </w:rPr>
                    <w:t>0</w:t>
                  </w:r>
                </w:p>
              </w:tc>
              <w:tc>
                <w:tcPr>
                  <w:tcW w:w="3560" w:type="dxa"/>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14:paraId="577F3C6A">
                  <w:pPr>
                    <w:pStyle w:val="43"/>
                    <w:adjustRightInd w:val="0"/>
                    <w:snapToGrid w:val="0"/>
                    <w:ind w:left="0" w:leftChars="0" w:firstLine="0" w:firstLineChars="0"/>
                    <w:jc w:val="center"/>
                    <w:rPr>
                      <w:rFonts w:hint="eastAsia" w:ascii="Times New Roman" w:hAnsi="Times New Roman" w:eastAsia="宋体" w:cs="Times New Roman"/>
                      <w:lang w:val="en-US" w:eastAsia="zh-CN"/>
                    </w:rPr>
                  </w:pPr>
                  <w:r>
                    <w:rPr>
                      <w:rFonts w:ascii="Times New Roman" w:hAnsi="Times New Roman" w:eastAsia="宋体" w:cs="Times New Roman"/>
                    </w:rPr>
                    <w:t>5</w:t>
                  </w:r>
                  <w:r>
                    <w:rPr>
                      <w:rFonts w:hint="eastAsia" w:ascii="Times New Roman" w:hAnsi="Times New Roman" w:eastAsia="宋体" w:cs="Times New Roman"/>
                      <w:lang w:val="en-US" w:eastAsia="zh-CN"/>
                    </w:rPr>
                    <w:t>0</w:t>
                  </w:r>
                </w:p>
              </w:tc>
            </w:tr>
          </w:tbl>
          <w:p w14:paraId="1F7F062D">
            <w:pPr>
              <w:pStyle w:val="38"/>
              <w:keepNext w:val="0"/>
              <w:keepLines w:val="0"/>
              <w:pageBreakBefore w:val="0"/>
              <w:kinsoku/>
              <w:wordWrap/>
              <w:overflowPunct/>
              <w:topLinePunct w:val="0"/>
              <w:bidi w:val="0"/>
              <w:adjustRightInd w:val="0"/>
              <w:snapToGrid w:val="0"/>
              <w:spacing w:line="500" w:lineRule="exact"/>
              <w:ind w:firstLine="482"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4、固废评价标准</w:t>
            </w:r>
          </w:p>
          <w:p w14:paraId="671CBF71">
            <w:pPr>
              <w:pStyle w:val="36"/>
              <w:keepNext w:val="0"/>
              <w:keepLines w:val="0"/>
              <w:pageBreakBefore w:val="0"/>
              <w:kinsoku/>
              <w:wordWrap/>
              <w:overflowPunct/>
              <w:topLinePunct w:val="0"/>
              <w:bidi w:val="0"/>
              <w:adjustRightInd w:val="0"/>
              <w:snapToGrid w:val="0"/>
              <w:spacing w:line="500" w:lineRule="exact"/>
              <w:ind w:firstLine="480" w:firstLineChars="200"/>
              <w:textAlignment w:val="auto"/>
              <w:rPr>
                <w:rFonts w:hint="default" w:ascii="Times New Roman" w:hAnsi="Times New Roman" w:cs="Times New Roman"/>
                <w:color w:val="auto"/>
                <w:kern w:val="0"/>
                <w:szCs w:val="24"/>
              </w:rPr>
            </w:pPr>
            <w:r>
              <w:rPr>
                <w:rFonts w:hint="default" w:ascii="Times New Roman" w:hAnsi="Times New Roman" w:cs="Times New Roman"/>
                <w:szCs w:val="24"/>
              </w:rPr>
              <w:t>根据</w:t>
            </w:r>
            <w:r>
              <w:rPr>
                <w:rFonts w:hint="default" w:ascii="Times New Roman" w:hAnsi="Times New Roman" w:cs="Times New Roman"/>
                <w:color w:val="auto"/>
                <w:szCs w:val="24"/>
              </w:rPr>
              <w:t>项目环评及批复文件的要求</w:t>
            </w:r>
            <w:r>
              <w:rPr>
                <w:rFonts w:hint="default" w:ascii="Times New Roman" w:hAnsi="Times New Roman" w:cs="Times New Roman"/>
                <w:szCs w:val="24"/>
              </w:rPr>
              <w:t>，</w:t>
            </w:r>
            <w:r>
              <w:rPr>
                <w:rFonts w:hint="default" w:ascii="Times New Roman" w:hAnsi="Times New Roman" w:eastAsia="宋体" w:cs="Times New Roman"/>
                <w:b w:val="0"/>
                <w:bCs w:val="0"/>
                <w:sz w:val="24"/>
                <w:szCs w:val="24"/>
                <w:lang w:val="en-US" w:eastAsia="zh-CN"/>
              </w:rPr>
              <w:t>项目</w:t>
            </w:r>
            <w:r>
              <w:rPr>
                <w:rFonts w:hint="eastAsia" w:ascii="Times New Roman" w:hAnsi="Times New Roman" w:eastAsia="宋体" w:cs="Times New Roman"/>
                <w:b w:val="0"/>
                <w:bCs w:val="0"/>
                <w:sz w:val="24"/>
                <w:szCs w:val="24"/>
                <w:lang w:val="en-US" w:eastAsia="zh-CN"/>
              </w:rPr>
              <w:t>改扩建后</w:t>
            </w:r>
            <w:r>
              <w:rPr>
                <w:rFonts w:hint="default" w:ascii="Times New Roman" w:hAnsi="Times New Roman" w:eastAsia="宋体" w:cs="Times New Roman"/>
                <w:b w:val="0"/>
                <w:bCs w:val="0"/>
                <w:sz w:val="24"/>
                <w:szCs w:val="24"/>
                <w:lang w:val="en-US" w:eastAsia="zh-CN"/>
              </w:rPr>
              <w:t>运营期</w:t>
            </w:r>
            <w:r>
              <w:rPr>
                <w:rFonts w:hint="eastAsia" w:ascii="Times New Roman" w:hAnsi="Times New Roman" w:eastAsia="宋体" w:cs="Times New Roman"/>
                <w:b w:val="0"/>
                <w:bCs w:val="0"/>
                <w:sz w:val="24"/>
                <w:szCs w:val="24"/>
                <w:lang w:val="en-US" w:eastAsia="zh-CN"/>
              </w:rPr>
              <w:t>全厂</w:t>
            </w:r>
            <w:r>
              <w:rPr>
                <w:rFonts w:hint="default" w:ascii="Times New Roman" w:hAnsi="Times New Roman" w:cs="Times New Roman"/>
                <w:color w:val="auto"/>
                <w:kern w:val="0"/>
                <w:szCs w:val="24"/>
              </w:rPr>
              <w:t>一般固废执行《一般工业固体废物贮存和填埋污染控制标准》（GB18599-2020）的标准要求；危险废物执行《危险废物贮存污染控制标准》（GB18597-2023）。</w:t>
            </w:r>
          </w:p>
          <w:p w14:paraId="54E93CBF">
            <w:pPr>
              <w:keepNext w:val="0"/>
              <w:keepLines w:val="0"/>
              <w:pageBreakBefore w:val="0"/>
              <w:kinsoku/>
              <w:wordWrap/>
              <w:overflowPunct/>
              <w:topLinePunct w:val="0"/>
              <w:bidi w:val="0"/>
              <w:adjustRightInd w:val="0"/>
              <w:snapToGrid w:val="0"/>
              <w:spacing w:line="500" w:lineRule="exact"/>
              <w:ind w:firstLine="482" w:firstLineChars="200"/>
              <w:textAlignment w:val="auto"/>
              <w:rPr>
                <w:rFonts w:hint="default" w:ascii="Times New Roman" w:hAnsi="Times New Roman" w:eastAsia="宋体" w:cs="Times New Roman"/>
                <w:b/>
                <w:bCs/>
                <w:sz w:val="24"/>
              </w:rPr>
            </w:pPr>
            <w:r>
              <w:rPr>
                <w:rFonts w:hint="default" w:ascii="Times New Roman" w:hAnsi="Times New Roman" w:eastAsia="宋体" w:cs="Times New Roman"/>
                <w:b/>
                <w:bCs/>
                <w:sz w:val="24"/>
              </w:rPr>
              <w:t>5、总量控制指标</w:t>
            </w:r>
          </w:p>
          <w:p w14:paraId="68EB7D3A">
            <w:pPr>
              <w:keepNext w:val="0"/>
              <w:keepLines w:val="0"/>
              <w:pageBreakBefore w:val="0"/>
              <w:widowControl/>
              <w:kinsoku/>
              <w:wordWrap/>
              <w:overflowPunct/>
              <w:topLinePunct w:val="0"/>
              <w:bidi w:val="0"/>
              <w:adjustRightInd w:val="0"/>
              <w:snapToGrid w:val="0"/>
              <w:spacing w:line="500" w:lineRule="exact"/>
              <w:ind w:firstLine="480" w:firstLineChars="200"/>
              <w:jc w:val="left"/>
              <w:textAlignment w:val="auto"/>
              <w:rPr>
                <w:rFonts w:hint="default" w:ascii="Times New Roman" w:hAnsi="Times New Roman" w:eastAsia="宋体" w:cs="Times New Roman"/>
                <w:color w:val="000000"/>
                <w:kern w:val="0"/>
                <w:sz w:val="24"/>
                <w:lang w:bidi="ar"/>
              </w:rPr>
            </w:pPr>
            <w:r>
              <w:rPr>
                <w:rFonts w:hint="default" w:ascii="Times New Roman" w:hAnsi="Times New Roman" w:eastAsia="宋体" w:cs="Times New Roman"/>
                <w:sz w:val="24"/>
              </w:rPr>
              <w:t>根据项目环评及批复文件的要求，设置总量控制指标，</w:t>
            </w:r>
            <w:r>
              <w:rPr>
                <w:rFonts w:hint="default" w:ascii="Times New Roman" w:hAnsi="Times New Roman" w:eastAsia="宋体" w:cs="Times New Roman"/>
                <w:color w:val="000000"/>
                <w:kern w:val="0"/>
                <w:sz w:val="24"/>
                <w:lang w:val="en-US" w:eastAsia="zh-CN" w:bidi="ar"/>
              </w:rPr>
              <w:t>锅炉烟气排放口</w:t>
            </w:r>
            <w:r>
              <w:rPr>
                <w:rFonts w:hint="default" w:ascii="Times New Roman" w:hAnsi="Times New Roman" w:eastAsia="宋体" w:cs="Times New Roman"/>
                <w:color w:val="000000"/>
                <w:kern w:val="0"/>
                <w:sz w:val="24"/>
                <w:lang w:bidi="ar"/>
              </w:rPr>
              <w:t>DA001：NO</w:t>
            </w:r>
            <w:r>
              <w:rPr>
                <w:rFonts w:hint="default" w:ascii="Times New Roman" w:hAnsi="Times New Roman" w:eastAsia="宋体" w:cs="Times New Roman"/>
                <w:color w:val="000000"/>
                <w:kern w:val="0"/>
                <w:sz w:val="24"/>
                <w:vertAlign w:val="subscript"/>
                <w:lang w:bidi="ar"/>
              </w:rPr>
              <w:t>X</w:t>
            </w:r>
            <w:r>
              <w:rPr>
                <w:rFonts w:hint="default" w:ascii="Times New Roman" w:hAnsi="Times New Roman" w:eastAsia="宋体" w:cs="Times New Roman"/>
                <w:color w:val="000000"/>
                <w:kern w:val="0"/>
                <w:sz w:val="24"/>
                <w:lang w:eastAsia="zh-CN" w:bidi="ar"/>
              </w:rPr>
              <w:t>：</w:t>
            </w:r>
            <w:r>
              <w:rPr>
                <w:rFonts w:hint="eastAsia" w:ascii="Times New Roman" w:hAnsi="Times New Roman" w:eastAsia="宋体" w:cs="Times New Roman"/>
                <w:color w:val="000000"/>
                <w:kern w:val="0"/>
                <w:sz w:val="24"/>
                <w:lang w:val="en-US" w:eastAsia="zh-CN" w:bidi="ar"/>
              </w:rPr>
              <w:t>3.43</w:t>
            </w:r>
            <w:r>
              <w:rPr>
                <w:rFonts w:hint="default" w:ascii="Times New Roman" w:hAnsi="Times New Roman" w:eastAsia="宋体" w:cs="Times New Roman"/>
                <w:color w:val="000000"/>
                <w:kern w:val="0"/>
                <w:sz w:val="24"/>
                <w:lang w:bidi="ar"/>
              </w:rPr>
              <w:t>t/a</w:t>
            </w:r>
            <w:r>
              <w:rPr>
                <w:rFonts w:hint="eastAsia" w:ascii="Times New Roman" w:hAnsi="Times New Roman" w:eastAsia="宋体" w:cs="Times New Roman"/>
                <w:color w:val="000000"/>
                <w:kern w:val="0"/>
                <w:sz w:val="24"/>
                <w:lang w:eastAsia="zh-CN" w:bidi="ar"/>
              </w:rPr>
              <w:t>，</w:t>
            </w:r>
            <w:r>
              <w:rPr>
                <w:rFonts w:hint="default" w:ascii="Times New Roman" w:hAnsi="Times New Roman" w:eastAsia="宋体" w:cs="Times New Roman"/>
                <w:color w:val="000000"/>
                <w:kern w:val="0"/>
                <w:sz w:val="24"/>
                <w:lang w:val="en-US" w:eastAsia="zh-CN" w:bidi="ar"/>
              </w:rPr>
              <w:t>胶合废气排放</w:t>
            </w:r>
            <w:r>
              <w:rPr>
                <w:rFonts w:hint="eastAsia" w:ascii="Times New Roman" w:hAnsi="Times New Roman" w:eastAsia="宋体" w:cs="Times New Roman"/>
                <w:color w:val="000000"/>
                <w:kern w:val="0"/>
                <w:sz w:val="24"/>
                <w:lang w:val="en-US" w:eastAsia="zh-CN" w:bidi="ar"/>
              </w:rPr>
              <w:t>口DA005</w:t>
            </w:r>
            <w:r>
              <w:rPr>
                <w:rFonts w:hint="default" w:ascii="Times New Roman" w:hAnsi="Times New Roman" w:eastAsia="宋体" w:cs="Times New Roman"/>
                <w:color w:val="000000"/>
                <w:kern w:val="0"/>
                <w:sz w:val="24"/>
                <w:lang w:val="en-US" w:eastAsia="zh-CN" w:bidi="ar"/>
              </w:rPr>
              <w:t>：非甲烷总烃：0.0</w:t>
            </w:r>
            <w:r>
              <w:rPr>
                <w:rFonts w:hint="eastAsia" w:ascii="Times New Roman" w:hAnsi="Times New Roman" w:eastAsia="宋体" w:cs="Times New Roman"/>
                <w:color w:val="000000"/>
                <w:kern w:val="0"/>
                <w:sz w:val="24"/>
                <w:lang w:val="en-US" w:eastAsia="zh-CN" w:bidi="ar"/>
              </w:rPr>
              <w:t>222</w:t>
            </w:r>
            <w:r>
              <w:rPr>
                <w:rFonts w:hint="default" w:ascii="Times New Roman" w:hAnsi="Times New Roman" w:eastAsia="宋体" w:cs="Times New Roman"/>
                <w:color w:val="000000"/>
                <w:kern w:val="0"/>
                <w:sz w:val="24"/>
                <w:lang w:val="en-US" w:eastAsia="zh-CN" w:bidi="ar"/>
              </w:rPr>
              <w:t>t/a</w:t>
            </w:r>
            <w:r>
              <w:rPr>
                <w:rFonts w:hint="default" w:ascii="Times New Roman" w:hAnsi="Times New Roman" w:eastAsia="宋体" w:cs="Times New Roman"/>
                <w:color w:val="000000"/>
                <w:kern w:val="0"/>
                <w:sz w:val="24"/>
                <w:lang w:bidi="ar"/>
              </w:rPr>
              <w:t>。</w:t>
            </w:r>
          </w:p>
          <w:p w14:paraId="3CF33D56">
            <w:pPr>
              <w:widowControl/>
              <w:adjustRightInd w:val="0"/>
              <w:snapToGrid w:val="0"/>
              <w:spacing w:line="480" w:lineRule="exact"/>
              <w:jc w:val="left"/>
            </w:pPr>
          </w:p>
          <w:p w14:paraId="5A84E362">
            <w:pPr>
              <w:widowControl/>
              <w:adjustRightInd w:val="0"/>
              <w:snapToGrid w:val="0"/>
              <w:spacing w:line="480" w:lineRule="exact"/>
              <w:jc w:val="left"/>
            </w:pPr>
          </w:p>
          <w:p w14:paraId="371409F5">
            <w:pPr>
              <w:widowControl/>
              <w:adjustRightInd w:val="0"/>
              <w:snapToGrid w:val="0"/>
              <w:spacing w:line="480" w:lineRule="exact"/>
              <w:jc w:val="left"/>
            </w:pPr>
          </w:p>
          <w:p w14:paraId="1C7DA7DB">
            <w:pPr>
              <w:widowControl/>
              <w:adjustRightInd w:val="0"/>
              <w:snapToGrid w:val="0"/>
              <w:spacing w:line="480" w:lineRule="exact"/>
              <w:jc w:val="left"/>
            </w:pPr>
          </w:p>
          <w:p w14:paraId="5E5D63D0">
            <w:pPr>
              <w:widowControl/>
              <w:adjustRightInd w:val="0"/>
              <w:snapToGrid w:val="0"/>
              <w:spacing w:line="480" w:lineRule="exact"/>
              <w:jc w:val="left"/>
            </w:pPr>
          </w:p>
          <w:p w14:paraId="0BF67249">
            <w:pPr>
              <w:widowControl/>
              <w:adjustRightInd w:val="0"/>
              <w:snapToGrid w:val="0"/>
              <w:spacing w:line="480" w:lineRule="exact"/>
              <w:jc w:val="left"/>
            </w:pPr>
          </w:p>
          <w:p w14:paraId="514E0C80">
            <w:pPr>
              <w:widowControl/>
              <w:adjustRightInd w:val="0"/>
              <w:snapToGrid w:val="0"/>
              <w:spacing w:line="480" w:lineRule="exact"/>
              <w:jc w:val="left"/>
            </w:pPr>
          </w:p>
        </w:tc>
      </w:tr>
    </w:tbl>
    <w:p w14:paraId="6CD3E3F6">
      <w:pPr>
        <w:adjustRightInd w:val="0"/>
        <w:snapToGrid w:val="0"/>
        <w:spacing w:line="500" w:lineRule="exact"/>
        <w:outlineLvl w:val="0"/>
        <w:rPr>
          <w:rFonts w:ascii="宋体" w:hAnsi="宋体" w:eastAsia="宋体" w:cs="宋体"/>
          <w:b/>
          <w:bCs/>
          <w:sz w:val="28"/>
          <w:szCs w:val="28"/>
        </w:rPr>
      </w:pPr>
      <w:bookmarkStart w:id="4" w:name="_Toc20837"/>
      <w:bookmarkStart w:id="5" w:name="_Toc15627854"/>
      <w:bookmarkStart w:id="6" w:name="_Toc18295"/>
      <w:r>
        <w:rPr>
          <w:rFonts w:ascii="宋体" w:hAnsi="宋体" w:eastAsia="宋体" w:cs="宋体"/>
          <w:b/>
          <w:bCs/>
          <w:sz w:val="28"/>
          <w:szCs w:val="28"/>
        </w:rPr>
        <w:t>表二</w:t>
      </w:r>
      <w:r>
        <w:rPr>
          <w:rFonts w:hint="eastAsia" w:ascii="宋体" w:hAnsi="宋体" w:eastAsia="宋体" w:cs="宋体"/>
          <w:b/>
          <w:bCs/>
          <w:sz w:val="28"/>
          <w:szCs w:val="28"/>
        </w:rPr>
        <w:t>、</w:t>
      </w:r>
      <w:r>
        <w:rPr>
          <w:rFonts w:ascii="宋体" w:hAnsi="宋体" w:eastAsia="宋体" w:cs="宋体"/>
          <w:b/>
          <w:bCs/>
          <w:sz w:val="28"/>
          <w:szCs w:val="28"/>
        </w:rPr>
        <w:t>建设内容、主要生产工艺及污染物产出流程</w:t>
      </w:r>
      <w:bookmarkEnd w:id="4"/>
      <w:bookmarkEnd w:id="5"/>
      <w:bookmarkEnd w:id="6"/>
    </w:p>
    <w:tbl>
      <w:tblPr>
        <w:tblStyle w:val="30"/>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38"/>
      </w:tblGrid>
      <w:tr w14:paraId="055D6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0" w:hRule="atLeast"/>
          <w:jc w:val="center"/>
        </w:trPr>
        <w:tc>
          <w:tcPr>
            <w:tcW w:w="8522" w:type="dxa"/>
          </w:tcPr>
          <w:p w14:paraId="17DD4DFB">
            <w:pPr>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ascii="Times New Roman" w:hAnsi="Times New Roman" w:eastAsia="宋体" w:cs="Times New Roman"/>
                <w:b/>
                <w:bCs/>
                <w:color w:val="000000" w:themeColor="text1"/>
                <w:sz w:val="24"/>
                <w14:textFill>
                  <w14:solidFill>
                    <w14:schemeClr w14:val="tx1"/>
                  </w14:solidFill>
                </w14:textFill>
              </w:rPr>
            </w:pPr>
            <w:r>
              <w:rPr>
                <w:rFonts w:ascii="Times New Roman" w:hAnsi="Times New Roman" w:eastAsia="宋体" w:cs="Times New Roman"/>
                <w:b/>
                <w:bCs/>
                <w:color w:val="000000" w:themeColor="text1"/>
                <w:sz w:val="24"/>
                <w14:textFill>
                  <w14:solidFill>
                    <w14:schemeClr w14:val="tx1"/>
                  </w14:solidFill>
                </w14:textFill>
              </w:rPr>
              <w:t>1、项目地理位置及周边情况</w:t>
            </w:r>
          </w:p>
          <w:p w14:paraId="2005422B">
            <w:pPr>
              <w:pStyle w:val="49"/>
              <w:keepNext w:val="0"/>
              <w:keepLines w:val="0"/>
              <w:pageBreakBefore w:val="0"/>
              <w:widowControl w:val="0"/>
              <w:kinsoku/>
              <w:wordWrap/>
              <w:overflowPunct/>
              <w:topLinePunct w:val="0"/>
              <w:bidi w:val="0"/>
              <w:adjustRightInd w:val="0"/>
              <w:snapToGrid w:val="0"/>
              <w:spacing w:line="500" w:lineRule="exact"/>
              <w:ind w:firstLine="480"/>
              <w:jc w:val="both"/>
              <w:textAlignment w:val="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根据本次验收现场勘察，相较环评期间，周边无新增环境保护目标。</w:t>
            </w:r>
          </w:p>
          <w:p w14:paraId="3B513CEF">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500" w:lineRule="exact"/>
              <w:ind w:left="0" w:right="0"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（1）大气环境保护目标</w:t>
            </w:r>
          </w:p>
          <w:p w14:paraId="378B5060">
            <w:pPr>
              <w:pStyle w:val="6"/>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500" w:lineRule="exact"/>
              <w:ind w:left="0" w:right="0"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项目沿线边界外500m范围内的大气环境保护目标。</w:t>
            </w:r>
          </w:p>
          <w:p w14:paraId="1CCF9186">
            <w:pPr>
              <w:pStyle w:val="28"/>
              <w:keepNext w:val="0"/>
              <w:keepLines w:val="0"/>
              <w:pageBreakBefore w:val="0"/>
              <w:widowControl w:val="0"/>
              <w:kinsoku/>
              <w:wordWrap/>
              <w:overflowPunct/>
              <w:topLinePunct w:val="0"/>
              <w:autoSpaceDE/>
              <w:autoSpaceDN/>
              <w:bidi w:val="0"/>
              <w:adjustRightInd w:val="0"/>
              <w:snapToGrid w:val="0"/>
              <w:spacing w:after="0" w:line="500" w:lineRule="exact"/>
              <w:ind w:left="0" w:leftChars="0" w:firstLine="0"/>
              <w:jc w:val="center"/>
              <w:textAlignment w:val="auto"/>
              <w:rPr>
                <w:rFonts w:hint="default" w:ascii="Times New Roman" w:hAnsi="Times New Roman" w:eastAsia="宋体" w:cs="Times New Roman"/>
                <w:b/>
                <w:bCs/>
                <w:color w:val="000000" w:themeColor="text1"/>
                <w:kern w:val="2"/>
                <w:sz w:val="24"/>
                <w:szCs w:val="24"/>
                <w:lang w:val="en-US" w:eastAsia="zh-CN" w:bidi="ar-SA"/>
                <w14:textFill>
                  <w14:solidFill>
                    <w14:schemeClr w14:val="tx1"/>
                  </w14:solidFill>
                </w14:textFill>
              </w:rPr>
            </w:pPr>
            <w:r>
              <w:rPr>
                <w:rFonts w:hint="default" w:ascii="Times New Roman" w:hAnsi="Times New Roman" w:eastAsia="宋体" w:cs="Times New Roman"/>
                <w:b/>
                <w:bCs/>
                <w:color w:val="000000" w:themeColor="text1"/>
                <w:kern w:val="2"/>
                <w:sz w:val="24"/>
                <w:szCs w:val="24"/>
                <w:lang w:val="en-US" w:eastAsia="zh-CN" w:bidi="ar-SA"/>
                <w14:textFill>
                  <w14:solidFill>
                    <w14:schemeClr w14:val="tx1"/>
                  </w14:solidFill>
                </w14:textFill>
              </w:rPr>
              <w:t>表</w:t>
            </w:r>
            <w:r>
              <w:rPr>
                <w:rFonts w:hint="eastAsia" w:hAnsi="Times New Roman" w:cs="Times New Roman"/>
                <w:b/>
                <w:bCs/>
                <w:color w:val="000000" w:themeColor="text1"/>
                <w:kern w:val="2"/>
                <w:sz w:val="24"/>
                <w:szCs w:val="24"/>
                <w:lang w:val="en-US" w:eastAsia="zh-CN" w:bidi="ar-SA"/>
                <w14:textFill>
                  <w14:solidFill>
                    <w14:schemeClr w14:val="tx1"/>
                  </w14:solidFill>
                </w14:textFill>
              </w:rPr>
              <w:t>2-1</w:t>
            </w:r>
            <w:r>
              <w:rPr>
                <w:rFonts w:hint="default" w:ascii="Times New Roman" w:hAnsi="Times New Roman" w:eastAsia="宋体" w:cs="Times New Roman"/>
                <w:b/>
                <w:bCs/>
                <w:color w:val="000000" w:themeColor="text1"/>
                <w:kern w:val="2"/>
                <w:sz w:val="24"/>
                <w:szCs w:val="24"/>
                <w:lang w:val="en-US" w:eastAsia="zh-CN" w:bidi="ar-SA"/>
                <w14:textFill>
                  <w14:solidFill>
                    <w14:schemeClr w14:val="tx1"/>
                  </w14:solidFill>
                </w14:textFill>
              </w:rPr>
              <w:t>大气环境保护目标一览表</w:t>
            </w:r>
          </w:p>
          <w:tbl>
            <w:tblPr>
              <w:tblStyle w:val="29"/>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1"/>
              <w:gridCol w:w="1136"/>
              <w:gridCol w:w="1674"/>
              <w:gridCol w:w="1062"/>
              <w:gridCol w:w="1875"/>
              <w:gridCol w:w="1026"/>
              <w:gridCol w:w="1080"/>
            </w:tblGrid>
            <w:tr w14:paraId="68C2E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1" w:type="dxa"/>
                  <w:noWrap w:val="0"/>
                  <w:vAlign w:val="center"/>
                </w:tcPr>
                <w:p w14:paraId="06BAA4B2">
                  <w:pPr>
                    <w:adjustRightInd w:val="0"/>
                    <w:snapToGrid w:val="0"/>
                    <w:jc w:val="center"/>
                    <w:rPr>
                      <w:rFonts w:hint="default" w:ascii="Times New Roman" w:hAnsi="Times New Roman" w:cs="Times New Roman"/>
                      <w:b/>
                      <w:bCs/>
                      <w:sz w:val="21"/>
                      <w:szCs w:val="21"/>
                    </w:rPr>
                  </w:pPr>
                  <w:r>
                    <w:rPr>
                      <w:rFonts w:hint="default" w:ascii="Times New Roman" w:hAnsi="Times New Roman" w:cs="Times New Roman"/>
                      <w:b/>
                      <w:bCs/>
                      <w:sz w:val="21"/>
                      <w:szCs w:val="21"/>
                    </w:rPr>
                    <w:t>序号</w:t>
                  </w:r>
                </w:p>
              </w:tc>
              <w:tc>
                <w:tcPr>
                  <w:tcW w:w="1136" w:type="dxa"/>
                  <w:noWrap w:val="0"/>
                  <w:vAlign w:val="center"/>
                </w:tcPr>
                <w:p w14:paraId="40537AE6">
                  <w:pPr>
                    <w:adjustRightInd w:val="0"/>
                    <w:snapToGrid w:val="0"/>
                    <w:jc w:val="center"/>
                    <w:rPr>
                      <w:rFonts w:hint="default" w:ascii="Times New Roman" w:hAnsi="Times New Roman" w:cs="Times New Roman"/>
                      <w:b/>
                      <w:bCs/>
                      <w:sz w:val="21"/>
                      <w:szCs w:val="21"/>
                    </w:rPr>
                  </w:pPr>
                  <w:r>
                    <w:rPr>
                      <w:rFonts w:hint="default" w:ascii="Times New Roman" w:hAnsi="Times New Roman" w:cs="Times New Roman"/>
                      <w:b/>
                      <w:bCs/>
                      <w:sz w:val="21"/>
                      <w:szCs w:val="21"/>
                    </w:rPr>
                    <w:t>名称</w:t>
                  </w:r>
                </w:p>
              </w:tc>
              <w:tc>
                <w:tcPr>
                  <w:tcW w:w="1674" w:type="dxa"/>
                  <w:noWrap w:val="0"/>
                  <w:vAlign w:val="center"/>
                </w:tcPr>
                <w:p w14:paraId="20EB094A">
                  <w:pPr>
                    <w:adjustRightInd w:val="0"/>
                    <w:snapToGrid w:val="0"/>
                    <w:jc w:val="center"/>
                    <w:rPr>
                      <w:rFonts w:hint="default" w:ascii="Times New Roman" w:hAnsi="Times New Roman" w:cs="Times New Roman"/>
                      <w:b/>
                      <w:bCs/>
                      <w:sz w:val="21"/>
                      <w:szCs w:val="21"/>
                    </w:rPr>
                  </w:pPr>
                  <w:r>
                    <w:rPr>
                      <w:rFonts w:hint="default" w:ascii="Times New Roman" w:hAnsi="Times New Roman" w:cs="Times New Roman"/>
                      <w:b/>
                      <w:bCs/>
                      <w:sz w:val="21"/>
                      <w:szCs w:val="21"/>
                    </w:rPr>
                    <w:t>坐标</w:t>
                  </w:r>
                </w:p>
              </w:tc>
              <w:tc>
                <w:tcPr>
                  <w:tcW w:w="1062" w:type="dxa"/>
                  <w:noWrap w:val="0"/>
                  <w:vAlign w:val="center"/>
                </w:tcPr>
                <w:p w14:paraId="239FD3C3">
                  <w:pPr>
                    <w:adjustRightInd w:val="0"/>
                    <w:snapToGrid w:val="0"/>
                    <w:jc w:val="center"/>
                    <w:rPr>
                      <w:rFonts w:hint="default" w:ascii="Times New Roman" w:hAnsi="Times New Roman" w:cs="Times New Roman"/>
                      <w:b/>
                      <w:bCs/>
                      <w:sz w:val="21"/>
                      <w:szCs w:val="21"/>
                    </w:rPr>
                  </w:pPr>
                  <w:r>
                    <w:rPr>
                      <w:rFonts w:hint="default" w:ascii="Times New Roman" w:hAnsi="Times New Roman" w:cs="Times New Roman"/>
                      <w:b/>
                      <w:bCs/>
                      <w:sz w:val="21"/>
                      <w:szCs w:val="21"/>
                    </w:rPr>
                    <w:t>保护对象</w:t>
                  </w:r>
                </w:p>
              </w:tc>
              <w:tc>
                <w:tcPr>
                  <w:tcW w:w="1875" w:type="dxa"/>
                  <w:noWrap w:val="0"/>
                  <w:vAlign w:val="center"/>
                </w:tcPr>
                <w:p w14:paraId="77D83354">
                  <w:pPr>
                    <w:adjustRightInd w:val="0"/>
                    <w:snapToGrid w:val="0"/>
                    <w:jc w:val="center"/>
                    <w:rPr>
                      <w:rFonts w:hint="default" w:ascii="Times New Roman" w:hAnsi="Times New Roman" w:cs="Times New Roman"/>
                      <w:b/>
                      <w:bCs/>
                      <w:sz w:val="21"/>
                      <w:szCs w:val="21"/>
                    </w:rPr>
                  </w:pPr>
                  <w:r>
                    <w:rPr>
                      <w:rFonts w:hint="default" w:ascii="Times New Roman" w:hAnsi="Times New Roman" w:cs="Times New Roman"/>
                      <w:b/>
                      <w:bCs/>
                      <w:sz w:val="21"/>
                      <w:szCs w:val="21"/>
                    </w:rPr>
                    <w:t>环境功能区</w:t>
                  </w:r>
                </w:p>
              </w:tc>
              <w:tc>
                <w:tcPr>
                  <w:tcW w:w="1026" w:type="dxa"/>
                  <w:noWrap w:val="0"/>
                  <w:vAlign w:val="center"/>
                </w:tcPr>
                <w:p w14:paraId="6359C828">
                  <w:pPr>
                    <w:adjustRightInd w:val="0"/>
                    <w:snapToGrid w:val="0"/>
                    <w:jc w:val="center"/>
                    <w:rPr>
                      <w:rFonts w:hint="default" w:ascii="Times New Roman" w:hAnsi="Times New Roman" w:cs="Times New Roman"/>
                      <w:b/>
                      <w:bCs/>
                      <w:sz w:val="21"/>
                      <w:szCs w:val="21"/>
                    </w:rPr>
                  </w:pPr>
                  <w:r>
                    <w:rPr>
                      <w:rFonts w:hint="default" w:ascii="Times New Roman" w:hAnsi="Times New Roman" w:cs="Times New Roman"/>
                      <w:b/>
                      <w:bCs/>
                      <w:sz w:val="21"/>
                      <w:szCs w:val="21"/>
                    </w:rPr>
                    <w:t>相对项目方位</w:t>
                  </w:r>
                </w:p>
              </w:tc>
              <w:tc>
                <w:tcPr>
                  <w:tcW w:w="1080" w:type="dxa"/>
                  <w:noWrap w:val="0"/>
                  <w:vAlign w:val="center"/>
                </w:tcPr>
                <w:p w14:paraId="36B16B00">
                  <w:pPr>
                    <w:adjustRightInd w:val="0"/>
                    <w:snapToGrid w:val="0"/>
                    <w:jc w:val="center"/>
                    <w:rPr>
                      <w:rFonts w:hint="default" w:ascii="Times New Roman" w:hAnsi="Times New Roman" w:cs="Times New Roman"/>
                      <w:b/>
                      <w:bCs/>
                      <w:sz w:val="21"/>
                      <w:szCs w:val="21"/>
                    </w:rPr>
                  </w:pPr>
                  <w:r>
                    <w:rPr>
                      <w:rFonts w:hint="default" w:ascii="Times New Roman" w:hAnsi="Times New Roman" w:cs="Times New Roman"/>
                      <w:b/>
                      <w:bCs/>
                      <w:sz w:val="21"/>
                      <w:szCs w:val="21"/>
                    </w:rPr>
                    <w:t>与项目最近距离m</w:t>
                  </w:r>
                </w:p>
              </w:tc>
            </w:tr>
            <w:tr w14:paraId="0BB3B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1" w:type="dxa"/>
                  <w:noWrap w:val="0"/>
                  <w:vAlign w:val="center"/>
                </w:tcPr>
                <w:p w14:paraId="7654F48A">
                  <w:pPr>
                    <w:adjustRightInd w:val="0"/>
                    <w:snapToGrid w:val="0"/>
                    <w:jc w:val="center"/>
                    <w:rPr>
                      <w:rFonts w:hint="default" w:ascii="Times New Roman" w:hAnsi="Times New Roman" w:cs="Times New Roman"/>
                      <w:sz w:val="21"/>
                      <w:szCs w:val="21"/>
                    </w:rPr>
                  </w:pPr>
                  <w:r>
                    <w:rPr>
                      <w:rFonts w:hint="default" w:ascii="Times New Roman" w:hAnsi="Times New Roman" w:cs="Times New Roman"/>
                      <w:sz w:val="21"/>
                      <w:szCs w:val="21"/>
                    </w:rPr>
                    <w:t>1</w:t>
                  </w:r>
                </w:p>
              </w:tc>
              <w:tc>
                <w:tcPr>
                  <w:tcW w:w="1136" w:type="dxa"/>
                  <w:noWrap w:val="0"/>
                  <w:vAlign w:val="center"/>
                </w:tcPr>
                <w:p w14:paraId="5E8C7302">
                  <w:pPr>
                    <w:adjustRightInd w:val="0"/>
                    <w:snapToGrid w:val="0"/>
                    <w:jc w:val="center"/>
                    <w:rPr>
                      <w:rFonts w:hint="default" w:ascii="Times New Roman" w:hAnsi="Times New Roman" w:cs="Times New Roman"/>
                      <w:sz w:val="21"/>
                      <w:szCs w:val="21"/>
                    </w:rPr>
                  </w:pPr>
                  <w:r>
                    <w:rPr>
                      <w:rFonts w:hint="default" w:ascii="Times New Roman" w:hAnsi="Times New Roman" w:cs="Times New Roman"/>
                      <w:sz w:val="21"/>
                      <w:szCs w:val="21"/>
                      <w:lang w:val="en-US" w:eastAsia="zh-CN"/>
                    </w:rPr>
                    <w:t>福星周</w:t>
                  </w:r>
                  <w:r>
                    <w:rPr>
                      <w:rFonts w:hint="default" w:ascii="Times New Roman" w:hAnsi="Times New Roman" w:cs="Times New Roman"/>
                      <w:sz w:val="21"/>
                      <w:szCs w:val="21"/>
                    </w:rPr>
                    <w:t>村</w:t>
                  </w:r>
                </w:p>
              </w:tc>
              <w:tc>
                <w:tcPr>
                  <w:tcW w:w="1674" w:type="dxa"/>
                  <w:noWrap w:val="0"/>
                  <w:vAlign w:val="center"/>
                </w:tcPr>
                <w:p w14:paraId="25A474F2">
                  <w:pPr>
                    <w:adjustRightInd w:val="0"/>
                    <w:snapToGrid w:val="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rPr>
                    <w:t>E：110.</w:t>
                  </w:r>
                  <w:r>
                    <w:rPr>
                      <w:rFonts w:hint="default" w:ascii="Times New Roman" w:hAnsi="Times New Roman" w:cs="Times New Roman"/>
                      <w:sz w:val="21"/>
                      <w:szCs w:val="21"/>
                      <w:lang w:val="en-US" w:eastAsia="zh-CN"/>
                    </w:rPr>
                    <w:t>740600</w:t>
                  </w:r>
                  <w:r>
                    <w:rPr>
                      <w:rFonts w:hint="default" w:ascii="Times New Roman" w:hAnsi="Times New Roman" w:cs="Times New Roman"/>
                      <w:sz w:val="21"/>
                      <w:szCs w:val="21"/>
                    </w:rPr>
                    <w:t>、N：19.5</w:t>
                  </w:r>
                  <w:r>
                    <w:rPr>
                      <w:rFonts w:hint="default" w:ascii="Times New Roman" w:hAnsi="Times New Roman" w:cs="Times New Roman"/>
                      <w:sz w:val="21"/>
                      <w:szCs w:val="21"/>
                      <w:lang w:val="en-US" w:eastAsia="zh-CN"/>
                    </w:rPr>
                    <w:t>24453</w:t>
                  </w:r>
                </w:p>
              </w:tc>
              <w:tc>
                <w:tcPr>
                  <w:tcW w:w="1062" w:type="dxa"/>
                  <w:noWrap w:val="0"/>
                  <w:vAlign w:val="center"/>
                </w:tcPr>
                <w:p w14:paraId="656AF775">
                  <w:pPr>
                    <w:adjustRightInd w:val="0"/>
                    <w:snapToGrid w:val="0"/>
                    <w:jc w:val="center"/>
                    <w:rPr>
                      <w:rFonts w:hint="default" w:ascii="Times New Roman" w:hAnsi="Times New Roman" w:cs="Times New Roman"/>
                      <w:sz w:val="21"/>
                      <w:szCs w:val="21"/>
                    </w:rPr>
                  </w:pPr>
                  <w:r>
                    <w:rPr>
                      <w:rFonts w:hint="default" w:ascii="Times New Roman" w:hAnsi="Times New Roman" w:cs="Times New Roman"/>
                      <w:sz w:val="21"/>
                      <w:szCs w:val="21"/>
                    </w:rPr>
                    <w:t>村庄</w:t>
                  </w:r>
                </w:p>
              </w:tc>
              <w:tc>
                <w:tcPr>
                  <w:tcW w:w="1875" w:type="dxa"/>
                  <w:vMerge w:val="restart"/>
                  <w:noWrap w:val="0"/>
                  <w:vAlign w:val="center"/>
                </w:tcPr>
                <w:p w14:paraId="25A4B61F">
                  <w:pPr>
                    <w:adjustRightInd w:val="0"/>
                    <w:snapToGrid w:val="0"/>
                    <w:jc w:val="center"/>
                    <w:rPr>
                      <w:rFonts w:hint="default" w:ascii="Times New Roman" w:hAnsi="Times New Roman" w:cs="Times New Roman"/>
                      <w:sz w:val="21"/>
                      <w:szCs w:val="21"/>
                    </w:rPr>
                  </w:pPr>
                  <w:r>
                    <w:rPr>
                      <w:rFonts w:hint="default" w:ascii="Times New Roman" w:hAnsi="Times New Roman" w:cs="Times New Roman"/>
                      <w:sz w:val="21"/>
                      <w:szCs w:val="21"/>
                    </w:rPr>
                    <w:t>《环境空气质量标准》（GB3095-2012及2018年修改单）中的二级标准</w:t>
                  </w:r>
                </w:p>
              </w:tc>
              <w:tc>
                <w:tcPr>
                  <w:tcW w:w="1026" w:type="dxa"/>
                  <w:noWrap w:val="0"/>
                  <w:vAlign w:val="center"/>
                </w:tcPr>
                <w:p w14:paraId="3525C8B3">
                  <w:pPr>
                    <w:adjustRightInd w:val="0"/>
                    <w:snapToGrid w:val="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北</w:t>
                  </w:r>
                </w:p>
              </w:tc>
              <w:tc>
                <w:tcPr>
                  <w:tcW w:w="1080" w:type="dxa"/>
                  <w:noWrap w:val="0"/>
                  <w:vAlign w:val="center"/>
                </w:tcPr>
                <w:p w14:paraId="03E19D12">
                  <w:pPr>
                    <w:adjustRightInd w:val="0"/>
                    <w:snapToGrid w:val="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rPr>
                    <w:t>1</w:t>
                  </w:r>
                  <w:r>
                    <w:rPr>
                      <w:rFonts w:hint="default" w:ascii="Times New Roman" w:hAnsi="Times New Roman" w:cs="Times New Roman"/>
                      <w:sz w:val="21"/>
                      <w:szCs w:val="21"/>
                      <w:lang w:val="en-US" w:eastAsia="zh-CN"/>
                    </w:rPr>
                    <w:t>50</w:t>
                  </w:r>
                </w:p>
              </w:tc>
            </w:tr>
            <w:tr w14:paraId="31E82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1" w:type="dxa"/>
                  <w:noWrap w:val="0"/>
                  <w:vAlign w:val="center"/>
                </w:tcPr>
                <w:p w14:paraId="4B06B1B0">
                  <w:pPr>
                    <w:adjustRightInd w:val="0"/>
                    <w:snapToGrid w:val="0"/>
                    <w:jc w:val="center"/>
                    <w:rPr>
                      <w:rFonts w:hint="default" w:ascii="Times New Roman" w:hAnsi="Times New Roman" w:cs="Times New Roman"/>
                      <w:sz w:val="21"/>
                      <w:szCs w:val="21"/>
                    </w:rPr>
                  </w:pPr>
                  <w:r>
                    <w:rPr>
                      <w:rFonts w:hint="default" w:ascii="Times New Roman" w:hAnsi="Times New Roman" w:cs="Times New Roman"/>
                      <w:sz w:val="21"/>
                      <w:szCs w:val="21"/>
                    </w:rPr>
                    <w:t>2</w:t>
                  </w:r>
                </w:p>
              </w:tc>
              <w:tc>
                <w:tcPr>
                  <w:tcW w:w="1136" w:type="dxa"/>
                  <w:noWrap w:val="0"/>
                  <w:vAlign w:val="center"/>
                </w:tcPr>
                <w:p w14:paraId="2E31E064">
                  <w:pPr>
                    <w:adjustRightInd w:val="0"/>
                    <w:snapToGrid w:val="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排城村</w:t>
                  </w:r>
                </w:p>
              </w:tc>
              <w:tc>
                <w:tcPr>
                  <w:tcW w:w="1674" w:type="dxa"/>
                  <w:noWrap w:val="0"/>
                  <w:vAlign w:val="center"/>
                </w:tcPr>
                <w:p w14:paraId="4F7C511D">
                  <w:pPr>
                    <w:adjustRightInd w:val="0"/>
                    <w:snapToGrid w:val="0"/>
                    <w:jc w:val="center"/>
                    <w:rPr>
                      <w:rFonts w:hint="default" w:ascii="Times New Roman" w:hAnsi="Times New Roman" w:cs="Times New Roman"/>
                      <w:sz w:val="21"/>
                      <w:szCs w:val="21"/>
                      <w:lang w:val="en-US"/>
                    </w:rPr>
                  </w:pPr>
                  <w:r>
                    <w:rPr>
                      <w:rFonts w:hint="default" w:ascii="Times New Roman" w:hAnsi="Times New Roman" w:cs="Times New Roman"/>
                      <w:sz w:val="21"/>
                      <w:szCs w:val="21"/>
                    </w:rPr>
                    <w:t>E：110.</w:t>
                  </w:r>
                  <w:r>
                    <w:rPr>
                      <w:rFonts w:hint="default" w:ascii="Times New Roman" w:hAnsi="Times New Roman" w:cs="Times New Roman"/>
                      <w:sz w:val="21"/>
                      <w:szCs w:val="21"/>
                      <w:lang w:val="en-US" w:eastAsia="zh-CN"/>
                    </w:rPr>
                    <w:t>737939</w:t>
                  </w:r>
                  <w:r>
                    <w:rPr>
                      <w:rFonts w:hint="default" w:ascii="Times New Roman" w:hAnsi="Times New Roman" w:cs="Times New Roman"/>
                      <w:sz w:val="21"/>
                      <w:szCs w:val="21"/>
                    </w:rPr>
                    <w:t>、N：19.5</w:t>
                  </w:r>
                  <w:r>
                    <w:rPr>
                      <w:rFonts w:hint="default" w:ascii="Times New Roman" w:hAnsi="Times New Roman" w:cs="Times New Roman"/>
                      <w:sz w:val="21"/>
                      <w:szCs w:val="21"/>
                      <w:lang w:val="en-US" w:eastAsia="zh-CN"/>
                    </w:rPr>
                    <w:t>23563</w:t>
                  </w:r>
                </w:p>
              </w:tc>
              <w:tc>
                <w:tcPr>
                  <w:tcW w:w="1062" w:type="dxa"/>
                  <w:noWrap w:val="0"/>
                  <w:vAlign w:val="center"/>
                </w:tcPr>
                <w:p w14:paraId="5120F17F">
                  <w:pPr>
                    <w:adjustRightInd w:val="0"/>
                    <w:snapToGrid w:val="0"/>
                    <w:jc w:val="center"/>
                    <w:rPr>
                      <w:rFonts w:hint="default" w:ascii="Times New Roman" w:hAnsi="Times New Roman" w:cs="Times New Roman"/>
                      <w:sz w:val="21"/>
                      <w:szCs w:val="21"/>
                    </w:rPr>
                  </w:pPr>
                  <w:r>
                    <w:rPr>
                      <w:rFonts w:hint="default" w:ascii="Times New Roman" w:hAnsi="Times New Roman" w:cs="Times New Roman"/>
                      <w:sz w:val="21"/>
                      <w:szCs w:val="21"/>
                    </w:rPr>
                    <w:t>村庄</w:t>
                  </w:r>
                </w:p>
              </w:tc>
              <w:tc>
                <w:tcPr>
                  <w:tcW w:w="1875" w:type="dxa"/>
                  <w:vMerge w:val="continue"/>
                  <w:noWrap w:val="0"/>
                  <w:vAlign w:val="center"/>
                </w:tcPr>
                <w:p w14:paraId="043B43AE">
                  <w:pPr>
                    <w:adjustRightInd w:val="0"/>
                    <w:snapToGrid w:val="0"/>
                    <w:jc w:val="center"/>
                    <w:rPr>
                      <w:rFonts w:hint="default" w:ascii="Times New Roman" w:hAnsi="Times New Roman" w:cs="Times New Roman"/>
                      <w:sz w:val="21"/>
                      <w:szCs w:val="21"/>
                    </w:rPr>
                  </w:pPr>
                </w:p>
              </w:tc>
              <w:tc>
                <w:tcPr>
                  <w:tcW w:w="1026" w:type="dxa"/>
                  <w:noWrap w:val="0"/>
                  <w:vAlign w:val="center"/>
                </w:tcPr>
                <w:p w14:paraId="313BF69B">
                  <w:pPr>
                    <w:adjustRightInd w:val="0"/>
                    <w:snapToGrid w:val="0"/>
                    <w:jc w:val="center"/>
                    <w:rPr>
                      <w:rFonts w:hint="default" w:ascii="Times New Roman" w:hAnsi="Times New Roman" w:cs="Times New Roman"/>
                      <w:sz w:val="21"/>
                      <w:szCs w:val="21"/>
                    </w:rPr>
                  </w:pPr>
                  <w:r>
                    <w:rPr>
                      <w:rFonts w:hint="default" w:ascii="Times New Roman" w:hAnsi="Times New Roman" w:cs="Times New Roman"/>
                      <w:sz w:val="21"/>
                      <w:szCs w:val="21"/>
                    </w:rPr>
                    <w:t>西北</w:t>
                  </w:r>
                </w:p>
              </w:tc>
              <w:tc>
                <w:tcPr>
                  <w:tcW w:w="1080" w:type="dxa"/>
                  <w:noWrap w:val="0"/>
                  <w:vAlign w:val="center"/>
                </w:tcPr>
                <w:p w14:paraId="08944AA8">
                  <w:pPr>
                    <w:adjustRightInd w:val="0"/>
                    <w:snapToGrid w:val="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200</w:t>
                  </w:r>
                </w:p>
              </w:tc>
            </w:tr>
            <w:tr w14:paraId="51C11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1" w:type="dxa"/>
                  <w:noWrap w:val="0"/>
                  <w:vAlign w:val="center"/>
                </w:tcPr>
                <w:p w14:paraId="7976D2AD">
                  <w:pPr>
                    <w:adjustRightInd w:val="0"/>
                    <w:snapToGrid w:val="0"/>
                    <w:jc w:val="center"/>
                    <w:rPr>
                      <w:rFonts w:hint="default" w:ascii="Times New Roman" w:hAnsi="Times New Roman" w:cs="Times New Roman"/>
                      <w:sz w:val="21"/>
                      <w:szCs w:val="21"/>
                    </w:rPr>
                  </w:pPr>
                  <w:r>
                    <w:rPr>
                      <w:rFonts w:hint="default" w:ascii="Times New Roman" w:hAnsi="Times New Roman" w:cs="Times New Roman"/>
                      <w:sz w:val="21"/>
                      <w:szCs w:val="21"/>
                    </w:rPr>
                    <w:t>3</w:t>
                  </w:r>
                </w:p>
              </w:tc>
              <w:tc>
                <w:tcPr>
                  <w:tcW w:w="1136" w:type="dxa"/>
                  <w:noWrap w:val="0"/>
                  <w:vAlign w:val="center"/>
                </w:tcPr>
                <w:p w14:paraId="56CB696A">
                  <w:pPr>
                    <w:adjustRightInd w:val="0"/>
                    <w:snapToGrid w:val="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福星村</w:t>
                  </w:r>
                </w:p>
              </w:tc>
              <w:tc>
                <w:tcPr>
                  <w:tcW w:w="1674" w:type="dxa"/>
                  <w:noWrap w:val="0"/>
                  <w:vAlign w:val="center"/>
                </w:tcPr>
                <w:p w14:paraId="3F33862B">
                  <w:pPr>
                    <w:adjustRightInd w:val="0"/>
                    <w:snapToGrid w:val="0"/>
                    <w:jc w:val="center"/>
                    <w:rPr>
                      <w:rFonts w:hint="default" w:ascii="Times New Roman" w:hAnsi="Times New Roman" w:cs="Times New Roman"/>
                      <w:sz w:val="21"/>
                      <w:szCs w:val="21"/>
                      <w:lang w:val="en-US"/>
                    </w:rPr>
                  </w:pPr>
                  <w:r>
                    <w:rPr>
                      <w:rFonts w:hint="default" w:ascii="Times New Roman" w:hAnsi="Times New Roman" w:cs="Times New Roman"/>
                      <w:sz w:val="21"/>
                      <w:szCs w:val="21"/>
                    </w:rPr>
                    <w:t>E：110.</w:t>
                  </w:r>
                  <w:r>
                    <w:rPr>
                      <w:rFonts w:hint="default" w:ascii="Times New Roman" w:hAnsi="Times New Roman" w:cs="Times New Roman"/>
                      <w:sz w:val="21"/>
                      <w:szCs w:val="21"/>
                      <w:lang w:val="en-US" w:eastAsia="zh-CN"/>
                    </w:rPr>
                    <w:t>741962</w:t>
                  </w:r>
                  <w:r>
                    <w:rPr>
                      <w:rFonts w:hint="default" w:ascii="Times New Roman" w:hAnsi="Times New Roman" w:cs="Times New Roman"/>
                      <w:sz w:val="21"/>
                      <w:szCs w:val="21"/>
                    </w:rPr>
                    <w:t>、N：19.5</w:t>
                  </w:r>
                  <w:r>
                    <w:rPr>
                      <w:rFonts w:hint="default" w:ascii="Times New Roman" w:hAnsi="Times New Roman" w:cs="Times New Roman"/>
                      <w:sz w:val="21"/>
                      <w:szCs w:val="21"/>
                      <w:lang w:val="en-US" w:eastAsia="zh-CN"/>
                    </w:rPr>
                    <w:t>25484</w:t>
                  </w:r>
                </w:p>
              </w:tc>
              <w:tc>
                <w:tcPr>
                  <w:tcW w:w="1062" w:type="dxa"/>
                  <w:noWrap w:val="0"/>
                  <w:vAlign w:val="center"/>
                </w:tcPr>
                <w:p w14:paraId="06C6CD4A">
                  <w:pPr>
                    <w:adjustRightInd w:val="0"/>
                    <w:snapToGrid w:val="0"/>
                    <w:jc w:val="center"/>
                    <w:rPr>
                      <w:rFonts w:hint="default" w:ascii="Times New Roman" w:hAnsi="Times New Roman" w:cs="Times New Roman"/>
                      <w:sz w:val="21"/>
                      <w:szCs w:val="21"/>
                    </w:rPr>
                  </w:pPr>
                  <w:r>
                    <w:rPr>
                      <w:rFonts w:hint="default" w:ascii="Times New Roman" w:hAnsi="Times New Roman" w:cs="Times New Roman"/>
                      <w:sz w:val="21"/>
                      <w:szCs w:val="21"/>
                    </w:rPr>
                    <w:t>村庄</w:t>
                  </w:r>
                </w:p>
              </w:tc>
              <w:tc>
                <w:tcPr>
                  <w:tcW w:w="1875" w:type="dxa"/>
                  <w:vMerge w:val="continue"/>
                  <w:noWrap w:val="0"/>
                  <w:vAlign w:val="center"/>
                </w:tcPr>
                <w:p w14:paraId="690C5807">
                  <w:pPr>
                    <w:adjustRightInd w:val="0"/>
                    <w:snapToGrid w:val="0"/>
                    <w:jc w:val="center"/>
                    <w:rPr>
                      <w:rFonts w:hint="default" w:ascii="Times New Roman" w:hAnsi="Times New Roman" w:cs="Times New Roman"/>
                      <w:sz w:val="21"/>
                      <w:szCs w:val="21"/>
                    </w:rPr>
                  </w:pPr>
                </w:p>
              </w:tc>
              <w:tc>
                <w:tcPr>
                  <w:tcW w:w="1026" w:type="dxa"/>
                  <w:noWrap w:val="0"/>
                  <w:vAlign w:val="center"/>
                </w:tcPr>
                <w:p w14:paraId="2B9AD681">
                  <w:pPr>
                    <w:adjustRightInd w:val="0"/>
                    <w:snapToGrid w:val="0"/>
                    <w:jc w:val="center"/>
                    <w:rPr>
                      <w:rFonts w:hint="default" w:ascii="Times New Roman" w:hAnsi="Times New Roman" w:eastAsia="宋体" w:cs="Times New Roman"/>
                      <w:sz w:val="21"/>
                      <w:szCs w:val="21"/>
                      <w:lang w:eastAsia="zh-CN"/>
                    </w:rPr>
                  </w:pPr>
                  <w:r>
                    <w:rPr>
                      <w:rFonts w:hint="default" w:ascii="Times New Roman" w:hAnsi="Times New Roman" w:cs="Times New Roman"/>
                      <w:sz w:val="21"/>
                      <w:szCs w:val="21"/>
                      <w:lang w:val="en-US" w:eastAsia="zh-CN"/>
                    </w:rPr>
                    <w:t>北</w:t>
                  </w:r>
                </w:p>
              </w:tc>
              <w:tc>
                <w:tcPr>
                  <w:tcW w:w="1080" w:type="dxa"/>
                  <w:noWrap w:val="0"/>
                  <w:vAlign w:val="center"/>
                </w:tcPr>
                <w:p w14:paraId="37A74D66">
                  <w:pPr>
                    <w:adjustRightInd w:val="0"/>
                    <w:snapToGrid w:val="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350</w:t>
                  </w:r>
                </w:p>
              </w:tc>
            </w:tr>
            <w:tr w14:paraId="4D821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1" w:type="dxa"/>
                  <w:noWrap w:val="0"/>
                  <w:vAlign w:val="center"/>
                </w:tcPr>
                <w:p w14:paraId="03B044D7">
                  <w:pPr>
                    <w:adjustRightInd w:val="0"/>
                    <w:snapToGrid w:val="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4</w:t>
                  </w:r>
                </w:p>
              </w:tc>
              <w:tc>
                <w:tcPr>
                  <w:tcW w:w="1136" w:type="dxa"/>
                  <w:noWrap w:val="0"/>
                  <w:vAlign w:val="center"/>
                </w:tcPr>
                <w:p w14:paraId="004B8A47">
                  <w:pPr>
                    <w:adjustRightInd w:val="0"/>
                    <w:snapToGrid w:val="0"/>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后宅村</w:t>
                  </w:r>
                </w:p>
              </w:tc>
              <w:tc>
                <w:tcPr>
                  <w:tcW w:w="1674" w:type="dxa"/>
                  <w:noWrap w:val="0"/>
                  <w:vAlign w:val="center"/>
                </w:tcPr>
                <w:p w14:paraId="5F9C0103">
                  <w:pPr>
                    <w:adjustRightInd w:val="0"/>
                    <w:snapToGrid w:val="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E：110.741350、N：19.517269</w:t>
                  </w:r>
                </w:p>
              </w:tc>
              <w:tc>
                <w:tcPr>
                  <w:tcW w:w="1062" w:type="dxa"/>
                  <w:noWrap w:val="0"/>
                  <w:vAlign w:val="center"/>
                </w:tcPr>
                <w:p w14:paraId="04ABD350">
                  <w:pPr>
                    <w:adjustRightInd w:val="0"/>
                    <w:snapToGrid w:val="0"/>
                    <w:jc w:val="center"/>
                    <w:rPr>
                      <w:rFonts w:hint="default" w:ascii="Times New Roman" w:hAnsi="Times New Roman" w:cs="Times New Roman"/>
                      <w:sz w:val="21"/>
                      <w:szCs w:val="21"/>
                    </w:rPr>
                  </w:pPr>
                  <w:r>
                    <w:rPr>
                      <w:rFonts w:hint="default" w:ascii="Times New Roman" w:hAnsi="Times New Roman" w:cs="Times New Roman"/>
                      <w:sz w:val="21"/>
                      <w:szCs w:val="21"/>
                    </w:rPr>
                    <w:t>村庄</w:t>
                  </w:r>
                </w:p>
              </w:tc>
              <w:tc>
                <w:tcPr>
                  <w:tcW w:w="1875" w:type="dxa"/>
                  <w:vMerge w:val="continue"/>
                  <w:noWrap w:val="0"/>
                  <w:vAlign w:val="center"/>
                </w:tcPr>
                <w:p w14:paraId="09831439">
                  <w:pPr>
                    <w:adjustRightInd w:val="0"/>
                    <w:snapToGrid w:val="0"/>
                    <w:jc w:val="center"/>
                    <w:rPr>
                      <w:rFonts w:hint="default" w:ascii="Times New Roman" w:hAnsi="Times New Roman" w:cs="Times New Roman"/>
                      <w:sz w:val="21"/>
                      <w:szCs w:val="21"/>
                    </w:rPr>
                  </w:pPr>
                </w:p>
              </w:tc>
              <w:tc>
                <w:tcPr>
                  <w:tcW w:w="1026" w:type="dxa"/>
                  <w:noWrap w:val="0"/>
                  <w:vAlign w:val="center"/>
                </w:tcPr>
                <w:p w14:paraId="72E0BABC">
                  <w:pPr>
                    <w:adjustRightInd w:val="0"/>
                    <w:snapToGrid w:val="0"/>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南</w:t>
                  </w:r>
                </w:p>
              </w:tc>
              <w:tc>
                <w:tcPr>
                  <w:tcW w:w="1080" w:type="dxa"/>
                  <w:noWrap w:val="0"/>
                  <w:vAlign w:val="center"/>
                </w:tcPr>
                <w:p w14:paraId="69E1476E">
                  <w:pPr>
                    <w:adjustRightInd w:val="0"/>
                    <w:snapToGrid w:val="0"/>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405</w:t>
                  </w:r>
                </w:p>
              </w:tc>
            </w:tr>
          </w:tbl>
          <w:p w14:paraId="20ACE381">
            <w:pPr>
              <w:pStyle w:val="6"/>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500" w:lineRule="exact"/>
              <w:ind w:left="0" w:right="0"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w:t>
            </w:r>
            <w:r>
              <w:rPr>
                <w:rFonts w:hint="eastAsia"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lang w:val="en-US" w:eastAsia="zh-CN"/>
              </w:rPr>
              <w:t>）</w:t>
            </w:r>
            <w:r>
              <w:rPr>
                <w:rFonts w:hint="eastAsia" w:ascii="Times New Roman" w:hAnsi="Times New Roman" w:eastAsia="宋体" w:cs="Times New Roman"/>
                <w:sz w:val="24"/>
                <w:szCs w:val="24"/>
                <w:lang w:val="en-US" w:eastAsia="zh-CN"/>
              </w:rPr>
              <w:t>声</w:t>
            </w:r>
            <w:r>
              <w:rPr>
                <w:rFonts w:hint="default" w:ascii="Times New Roman" w:hAnsi="Times New Roman" w:eastAsia="宋体" w:cs="Times New Roman"/>
                <w:sz w:val="24"/>
                <w:szCs w:val="24"/>
                <w:lang w:val="en-US" w:eastAsia="zh-CN"/>
              </w:rPr>
              <w:t>环境保护目标</w:t>
            </w:r>
          </w:p>
          <w:p w14:paraId="69E4633E">
            <w:pPr>
              <w:pStyle w:val="6"/>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500" w:lineRule="exact"/>
              <w:ind w:left="0" w:right="0"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项目沿线边界外50m范围内</w:t>
            </w:r>
            <w:r>
              <w:rPr>
                <w:rFonts w:hint="eastAsia" w:ascii="Times New Roman" w:hAnsi="Times New Roman" w:eastAsia="宋体" w:cs="Times New Roman"/>
                <w:sz w:val="24"/>
                <w:szCs w:val="24"/>
                <w:lang w:val="en-US" w:eastAsia="zh-CN"/>
              </w:rPr>
              <w:t>不存在声</w:t>
            </w:r>
            <w:r>
              <w:rPr>
                <w:rFonts w:hint="default" w:ascii="Times New Roman" w:hAnsi="Times New Roman" w:eastAsia="宋体" w:cs="Times New Roman"/>
                <w:sz w:val="24"/>
                <w:szCs w:val="24"/>
                <w:lang w:val="en-US" w:eastAsia="zh-CN"/>
              </w:rPr>
              <w:t>环境保护目标。</w:t>
            </w:r>
          </w:p>
          <w:p w14:paraId="148915A6">
            <w:pPr>
              <w:pStyle w:val="6"/>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500" w:lineRule="exact"/>
              <w:ind w:left="0" w:right="0"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w:t>
            </w:r>
            <w:r>
              <w:rPr>
                <w:rFonts w:hint="eastAsia" w:ascii="Times New Roman" w:hAnsi="Times New Roman" w:eastAsia="宋体" w:cs="Times New Roman"/>
                <w:sz w:val="24"/>
                <w:szCs w:val="24"/>
                <w:lang w:val="en-US" w:eastAsia="zh-CN"/>
              </w:rPr>
              <w:t>3</w:t>
            </w:r>
            <w:r>
              <w:rPr>
                <w:rFonts w:hint="default" w:ascii="Times New Roman" w:hAnsi="Times New Roman" w:eastAsia="宋体" w:cs="Times New Roman"/>
                <w:sz w:val="24"/>
                <w:szCs w:val="24"/>
                <w:lang w:val="en-US" w:eastAsia="zh-CN"/>
              </w:rPr>
              <w:t>）地下水环境保护目标</w:t>
            </w:r>
          </w:p>
          <w:p w14:paraId="736D236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right="0"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项目沿线边界外500米范围内无地下水集中式饮用水源和热水、矿泉水、温泉等特殊地下水水资源。</w:t>
            </w:r>
            <w:r>
              <w:rPr>
                <w:rFonts w:hint="eastAsia" w:cs="Times New Roman"/>
                <w:sz w:val="24"/>
                <w:szCs w:val="24"/>
                <w:lang w:val="en-US" w:eastAsia="zh-CN"/>
              </w:rPr>
              <w:t>项目所新鲜水为市政供水，不涉及地下水。</w:t>
            </w:r>
          </w:p>
          <w:p w14:paraId="6737DAAB">
            <w:pPr>
              <w:pStyle w:val="6"/>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500" w:lineRule="exact"/>
              <w:ind w:left="0" w:right="0"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w:t>
            </w:r>
            <w:r>
              <w:rPr>
                <w:rFonts w:hint="eastAsia" w:ascii="Times New Roman" w:hAnsi="Times New Roman" w:eastAsia="宋体" w:cs="Times New Roman"/>
                <w:sz w:val="24"/>
                <w:szCs w:val="24"/>
                <w:lang w:val="en-US" w:eastAsia="zh-CN"/>
              </w:rPr>
              <w:t>4</w:t>
            </w:r>
            <w:r>
              <w:rPr>
                <w:rFonts w:hint="default" w:ascii="Times New Roman" w:hAnsi="Times New Roman" w:eastAsia="宋体" w:cs="Times New Roman"/>
                <w:sz w:val="24"/>
                <w:szCs w:val="24"/>
                <w:lang w:val="en-US" w:eastAsia="zh-CN"/>
              </w:rPr>
              <w:t>）生态环境保护目标</w:t>
            </w:r>
          </w:p>
          <w:p w14:paraId="554A75D0">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both"/>
              <w:textAlignment w:val="auto"/>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项目厂区</w:t>
            </w:r>
            <w:r>
              <w:rPr>
                <w:rFonts w:hint="eastAsia" w:ascii="Times New Roman" w:hAnsi="Times New Roman" w:eastAsia="宋体" w:cs="Times New Roman"/>
                <w:color w:val="000000"/>
                <w:kern w:val="2"/>
                <w:sz w:val="24"/>
                <w:szCs w:val="24"/>
                <w:lang w:val="en-US" w:eastAsia="zh-CN"/>
              </w:rPr>
              <w:t>东侧紧邻农田，</w:t>
            </w:r>
            <w:r>
              <w:rPr>
                <w:rFonts w:hint="default" w:ascii="Times New Roman" w:hAnsi="Times New Roman" w:eastAsia="宋体" w:cs="Times New Roman"/>
                <w:sz w:val="24"/>
                <w:szCs w:val="24"/>
                <w:lang w:val="en-US" w:eastAsia="zh-CN"/>
              </w:rPr>
              <w:t>评价范围内无任何自然保护区、风景名胜区、森林公园等生态敏感区，无需要特殊保护的生态系统，无古树名木分布。</w:t>
            </w:r>
          </w:p>
          <w:p w14:paraId="54E636A6">
            <w:pPr>
              <w:pStyle w:val="28"/>
              <w:keepNext w:val="0"/>
              <w:keepLines w:val="0"/>
              <w:pageBreakBefore w:val="0"/>
              <w:widowControl w:val="0"/>
              <w:kinsoku/>
              <w:wordWrap/>
              <w:overflowPunct/>
              <w:topLinePunct w:val="0"/>
              <w:autoSpaceDE/>
              <w:autoSpaceDN/>
              <w:bidi w:val="0"/>
              <w:adjustRightInd w:val="0"/>
              <w:snapToGrid w:val="0"/>
              <w:spacing w:after="0" w:line="500" w:lineRule="exact"/>
              <w:ind w:left="0" w:leftChars="0" w:firstLine="0"/>
              <w:jc w:val="center"/>
              <w:textAlignment w:val="auto"/>
              <w:rPr>
                <w:rFonts w:hint="default" w:ascii="Times New Roman" w:hAnsi="Times New Roman" w:eastAsia="宋体" w:cs="Times New Roman"/>
                <w:b/>
                <w:bCs/>
                <w:color w:val="000000" w:themeColor="text1"/>
                <w:kern w:val="2"/>
                <w:sz w:val="24"/>
                <w:szCs w:val="24"/>
                <w:lang w:val="en-US" w:eastAsia="zh-CN" w:bidi="ar-SA"/>
                <w14:textFill>
                  <w14:solidFill>
                    <w14:schemeClr w14:val="tx1"/>
                  </w14:solidFill>
                </w14:textFill>
              </w:rPr>
            </w:pPr>
            <w:r>
              <w:rPr>
                <w:rFonts w:hint="default" w:ascii="Times New Roman" w:hAnsi="Times New Roman" w:eastAsia="宋体" w:cs="Times New Roman"/>
                <w:b/>
                <w:bCs/>
                <w:color w:val="000000" w:themeColor="text1"/>
                <w:kern w:val="2"/>
                <w:sz w:val="24"/>
                <w:szCs w:val="24"/>
                <w:lang w:val="en-US" w:eastAsia="zh-CN" w:bidi="ar-SA"/>
                <w14:textFill>
                  <w14:solidFill>
                    <w14:schemeClr w14:val="tx1"/>
                  </w14:solidFill>
                </w14:textFill>
              </w:rPr>
              <w:t>表</w:t>
            </w:r>
            <w:r>
              <w:rPr>
                <w:rFonts w:hint="eastAsia" w:hAnsi="Times New Roman" w:cs="Times New Roman"/>
                <w:b/>
                <w:bCs/>
                <w:color w:val="000000" w:themeColor="text1"/>
                <w:kern w:val="2"/>
                <w:sz w:val="24"/>
                <w:szCs w:val="24"/>
                <w:lang w:val="en-US" w:eastAsia="zh-CN" w:bidi="ar-SA"/>
                <w14:textFill>
                  <w14:solidFill>
                    <w14:schemeClr w14:val="tx1"/>
                  </w14:solidFill>
                </w14:textFill>
              </w:rPr>
              <w:t>2-2</w:t>
            </w:r>
            <w:r>
              <w:rPr>
                <w:rFonts w:hint="eastAsia" w:ascii="Times New Roman" w:hAnsi="Times New Roman" w:eastAsia="宋体" w:cs="Times New Roman"/>
                <w:b/>
                <w:bCs/>
                <w:color w:val="000000" w:themeColor="text1"/>
                <w:kern w:val="2"/>
                <w:sz w:val="24"/>
                <w:szCs w:val="24"/>
                <w:lang w:val="en-US" w:eastAsia="zh-CN" w:bidi="ar-SA"/>
                <w14:textFill>
                  <w14:solidFill>
                    <w14:schemeClr w14:val="tx1"/>
                  </w14:solidFill>
                </w14:textFill>
              </w:rPr>
              <w:t>生态环境保护目标一览表</w:t>
            </w:r>
          </w:p>
          <w:tbl>
            <w:tblPr>
              <w:tblStyle w:val="29"/>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0"/>
              <w:gridCol w:w="1500"/>
              <w:gridCol w:w="1650"/>
              <w:gridCol w:w="1980"/>
              <w:gridCol w:w="2024"/>
            </w:tblGrid>
            <w:tr w14:paraId="5EFF4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93" w:type="pct"/>
                  <w:noWrap w:val="0"/>
                  <w:vAlign w:val="center"/>
                </w:tcPr>
                <w:p w14:paraId="03290D3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kern w:val="0"/>
                      <w:sz w:val="21"/>
                      <w:szCs w:val="21"/>
                    </w:rPr>
                  </w:pPr>
                  <w:r>
                    <w:rPr>
                      <w:rFonts w:hint="default" w:ascii="Times New Roman" w:hAnsi="Times New Roman" w:eastAsia="宋体" w:cs="Times New Roman"/>
                      <w:b/>
                      <w:kern w:val="0"/>
                      <w:sz w:val="21"/>
                      <w:szCs w:val="21"/>
                    </w:rPr>
                    <w:t>保护目标</w:t>
                  </w:r>
                </w:p>
              </w:tc>
              <w:tc>
                <w:tcPr>
                  <w:tcW w:w="881" w:type="pct"/>
                  <w:noWrap w:val="0"/>
                  <w:vAlign w:val="center"/>
                </w:tcPr>
                <w:p w14:paraId="44CEE02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kern w:val="0"/>
                      <w:sz w:val="21"/>
                      <w:szCs w:val="21"/>
                      <w:lang w:val="en-US" w:eastAsia="zh-CN"/>
                    </w:rPr>
                  </w:pPr>
                  <w:r>
                    <w:rPr>
                      <w:rFonts w:hint="eastAsia" w:ascii="Times New Roman" w:hAnsi="Times New Roman" w:eastAsia="宋体" w:cs="Times New Roman"/>
                      <w:b/>
                      <w:kern w:val="0"/>
                      <w:sz w:val="21"/>
                      <w:szCs w:val="21"/>
                      <w:lang w:val="en-US" w:eastAsia="zh-CN"/>
                    </w:rPr>
                    <w:t>功能分区</w:t>
                  </w:r>
                </w:p>
              </w:tc>
              <w:tc>
                <w:tcPr>
                  <w:tcW w:w="970" w:type="pct"/>
                  <w:noWrap w:val="0"/>
                  <w:vAlign w:val="center"/>
                </w:tcPr>
                <w:p w14:paraId="2416B48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kern w:val="0"/>
                      <w:sz w:val="21"/>
                      <w:szCs w:val="21"/>
                    </w:rPr>
                  </w:pPr>
                  <w:r>
                    <w:rPr>
                      <w:rFonts w:hint="default" w:ascii="Times New Roman" w:hAnsi="Times New Roman" w:eastAsia="宋体" w:cs="Times New Roman"/>
                      <w:b/>
                      <w:kern w:val="0"/>
                      <w:sz w:val="21"/>
                      <w:szCs w:val="21"/>
                    </w:rPr>
                    <w:t>重要保护对象</w:t>
                  </w:r>
                </w:p>
              </w:tc>
              <w:tc>
                <w:tcPr>
                  <w:tcW w:w="1164" w:type="pct"/>
                  <w:noWrap w:val="0"/>
                  <w:vAlign w:val="center"/>
                </w:tcPr>
                <w:p w14:paraId="7536313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kern w:val="0"/>
                      <w:sz w:val="21"/>
                      <w:szCs w:val="21"/>
                    </w:rPr>
                  </w:pPr>
                  <w:r>
                    <w:rPr>
                      <w:rFonts w:hint="eastAsia" w:ascii="Times New Roman" w:hAnsi="Times New Roman" w:eastAsia="宋体" w:cs="Times New Roman"/>
                      <w:b/>
                      <w:kern w:val="0"/>
                      <w:sz w:val="21"/>
                      <w:szCs w:val="21"/>
                      <w:lang w:val="en-US" w:eastAsia="zh-CN"/>
                    </w:rPr>
                    <w:t>位置</w:t>
                  </w:r>
                  <w:r>
                    <w:rPr>
                      <w:rFonts w:hint="default" w:ascii="Times New Roman" w:hAnsi="Times New Roman" w:eastAsia="宋体" w:cs="Times New Roman"/>
                      <w:b/>
                      <w:kern w:val="0"/>
                      <w:sz w:val="21"/>
                      <w:szCs w:val="21"/>
                    </w:rPr>
                    <w:t>关系</w:t>
                  </w:r>
                </w:p>
              </w:tc>
              <w:tc>
                <w:tcPr>
                  <w:tcW w:w="1190" w:type="pct"/>
                  <w:noWrap w:val="0"/>
                  <w:vAlign w:val="center"/>
                </w:tcPr>
                <w:p w14:paraId="3388B0A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kern w:val="0"/>
                      <w:sz w:val="21"/>
                      <w:szCs w:val="21"/>
                    </w:rPr>
                  </w:pPr>
                  <w:r>
                    <w:rPr>
                      <w:rFonts w:hint="default" w:ascii="Times New Roman" w:hAnsi="Times New Roman" w:eastAsia="宋体" w:cs="Times New Roman"/>
                      <w:b/>
                      <w:kern w:val="0"/>
                      <w:sz w:val="21"/>
                      <w:szCs w:val="21"/>
                    </w:rPr>
                    <w:t>主要影响</w:t>
                  </w:r>
                </w:p>
              </w:tc>
            </w:tr>
            <w:tr w14:paraId="6D2C3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93" w:type="pct"/>
                  <w:noWrap w:val="0"/>
                  <w:vAlign w:val="center"/>
                </w:tcPr>
                <w:p w14:paraId="2CDC59E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Cs/>
                      <w:kern w:val="0"/>
                      <w:sz w:val="21"/>
                      <w:szCs w:val="21"/>
                      <w:lang w:val="en-US" w:eastAsia="zh-CN"/>
                    </w:rPr>
                  </w:pPr>
                  <w:r>
                    <w:rPr>
                      <w:rFonts w:hint="eastAsia" w:ascii="Times New Roman" w:hAnsi="Times New Roman" w:eastAsia="宋体" w:cs="Times New Roman"/>
                      <w:bCs/>
                      <w:kern w:val="0"/>
                      <w:sz w:val="21"/>
                      <w:szCs w:val="21"/>
                      <w:lang w:val="en-US" w:eastAsia="zh-CN"/>
                    </w:rPr>
                    <w:t>东侧农田</w:t>
                  </w:r>
                </w:p>
              </w:tc>
              <w:tc>
                <w:tcPr>
                  <w:tcW w:w="881" w:type="pct"/>
                  <w:noWrap w:val="0"/>
                  <w:vAlign w:val="center"/>
                </w:tcPr>
                <w:p w14:paraId="007BFDC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bCs/>
                      <w:kern w:val="0"/>
                      <w:sz w:val="21"/>
                      <w:szCs w:val="21"/>
                      <w:lang w:eastAsia="zh-CN"/>
                    </w:rPr>
                  </w:pPr>
                  <w:r>
                    <w:rPr>
                      <w:rFonts w:hint="eastAsia" w:ascii="Times New Roman" w:hAnsi="Times New Roman" w:eastAsia="宋体" w:cs="Times New Roman"/>
                      <w:bCs/>
                      <w:kern w:val="0"/>
                      <w:sz w:val="21"/>
                      <w:szCs w:val="21"/>
                      <w:lang w:val="en-US" w:eastAsia="zh-CN"/>
                    </w:rPr>
                    <w:t>永久基本农田</w:t>
                  </w:r>
                </w:p>
              </w:tc>
              <w:tc>
                <w:tcPr>
                  <w:tcW w:w="970" w:type="pct"/>
                  <w:noWrap w:val="0"/>
                  <w:vAlign w:val="center"/>
                </w:tcPr>
                <w:p w14:paraId="5E8B91B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Cs/>
                      <w:kern w:val="0"/>
                      <w:sz w:val="21"/>
                      <w:szCs w:val="21"/>
                      <w:lang w:val="en-US" w:eastAsia="zh-CN"/>
                    </w:rPr>
                  </w:pPr>
                  <w:r>
                    <w:rPr>
                      <w:rFonts w:hint="eastAsia" w:ascii="Times New Roman" w:hAnsi="Times New Roman" w:eastAsia="宋体" w:cs="Times New Roman"/>
                      <w:bCs/>
                      <w:kern w:val="0"/>
                      <w:sz w:val="21"/>
                      <w:szCs w:val="21"/>
                      <w:lang w:val="en-US" w:eastAsia="zh-CN"/>
                    </w:rPr>
                    <w:t>土地资源</w:t>
                  </w:r>
                </w:p>
              </w:tc>
              <w:tc>
                <w:tcPr>
                  <w:tcW w:w="1164" w:type="pct"/>
                  <w:noWrap w:val="0"/>
                  <w:vAlign w:val="center"/>
                </w:tcPr>
                <w:p w14:paraId="5ADBCB8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Cs/>
                      <w:kern w:val="0"/>
                      <w:sz w:val="21"/>
                      <w:szCs w:val="21"/>
                      <w:lang w:val="en-US" w:eastAsia="zh-CN"/>
                    </w:rPr>
                  </w:pPr>
                  <w:r>
                    <w:rPr>
                      <w:rFonts w:hint="eastAsia" w:ascii="Times New Roman" w:hAnsi="Times New Roman" w:eastAsia="宋体" w:cs="Times New Roman"/>
                      <w:bCs/>
                      <w:kern w:val="0"/>
                      <w:sz w:val="21"/>
                      <w:szCs w:val="21"/>
                      <w:lang w:val="en-US" w:eastAsia="zh-CN"/>
                    </w:rPr>
                    <w:t>东侧紧邻</w:t>
                  </w:r>
                </w:p>
              </w:tc>
              <w:tc>
                <w:tcPr>
                  <w:tcW w:w="1190" w:type="pct"/>
                  <w:noWrap w:val="0"/>
                  <w:vAlign w:val="center"/>
                </w:tcPr>
                <w:p w14:paraId="36544F9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Cs/>
                      <w:kern w:val="0"/>
                      <w:sz w:val="21"/>
                      <w:szCs w:val="21"/>
                      <w:lang w:val="en-US" w:eastAsia="zh-CN"/>
                    </w:rPr>
                  </w:pPr>
                  <w:r>
                    <w:rPr>
                      <w:rFonts w:hint="eastAsia" w:ascii="Times New Roman" w:hAnsi="Times New Roman" w:eastAsia="宋体" w:cs="Times New Roman"/>
                      <w:bCs/>
                      <w:kern w:val="0"/>
                      <w:sz w:val="21"/>
                      <w:szCs w:val="21"/>
                      <w:lang w:val="en-US" w:eastAsia="zh-CN"/>
                    </w:rPr>
                    <w:t>大气沉降；初期雨水、淋溶水</w:t>
                  </w:r>
                </w:p>
              </w:tc>
            </w:tr>
          </w:tbl>
          <w:p w14:paraId="576826B1">
            <w:pPr>
              <w:pStyle w:val="36"/>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ascii="Times New Roman" w:eastAsiaTheme="minorEastAsia"/>
                <w:b/>
                <w:bCs/>
                <w:szCs w:val="24"/>
                <w:highlight w:val="none"/>
              </w:rPr>
            </w:pPr>
            <w:r>
              <w:rPr>
                <w:rFonts w:ascii="Times New Roman" w:eastAsiaTheme="minorEastAsia"/>
                <w:b/>
                <w:bCs/>
                <w:szCs w:val="24"/>
                <w:highlight w:val="none"/>
              </w:rPr>
              <w:t>2、项目主要建设内容</w:t>
            </w:r>
          </w:p>
          <w:p w14:paraId="19732C92">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sz w:val="24"/>
                <w:szCs w:val="24"/>
              </w:rPr>
              <w:t>文昌华兴丰润实业有限公司木材加工厂位于文昌市文城镇排城村委会福星周村</w:t>
            </w:r>
            <w:r>
              <w:rPr>
                <w:rFonts w:hint="eastAsia" w:ascii="Times New Roman" w:hAnsi="Times New Roman" w:eastAsia="宋体" w:cs="Times New Roman"/>
                <w:sz w:val="24"/>
                <w:szCs w:val="24"/>
                <w:lang w:eastAsia="zh-CN"/>
              </w:rPr>
              <w:t>，</w:t>
            </w:r>
            <w:r>
              <w:rPr>
                <w:rFonts w:hint="eastAsia" w:ascii="Times New Roman" w:hAnsi="Times New Roman" w:eastAsia="宋体" w:cs="Times New Roman"/>
                <w:sz w:val="24"/>
                <w:szCs w:val="24"/>
                <w:lang w:val="en-US" w:eastAsia="zh-CN"/>
              </w:rPr>
              <w:t>地理坐标</w:t>
            </w:r>
            <w:r>
              <w:rPr>
                <w:rFonts w:hint="default" w:ascii="Times New Roman" w:hAnsi="Times New Roman" w:eastAsia="宋体" w:cs="Times New Roman"/>
                <w:sz w:val="24"/>
                <w:szCs w:val="24"/>
                <w:u w:val="none"/>
                <w:lang w:val="en-US" w:eastAsia="zh-CN"/>
              </w:rPr>
              <w:t>E：110°</w:t>
            </w:r>
            <w:r>
              <w:rPr>
                <w:rFonts w:hint="eastAsia" w:ascii="Times New Roman" w:hAnsi="Times New Roman" w:eastAsia="宋体" w:cs="Times New Roman"/>
                <w:sz w:val="24"/>
                <w:szCs w:val="24"/>
                <w:u w:val="none"/>
                <w:lang w:val="en-US" w:eastAsia="zh-CN"/>
              </w:rPr>
              <w:t>44</w:t>
            </w:r>
            <w:r>
              <w:rPr>
                <w:rFonts w:hint="default" w:ascii="Times New Roman" w:hAnsi="Times New Roman" w:eastAsia="宋体" w:cs="Times New Roman"/>
                <w:sz w:val="24"/>
                <w:szCs w:val="24"/>
                <w:u w:val="none"/>
                <w:lang w:val="en-US" w:eastAsia="zh-CN"/>
              </w:rPr>
              <w:t>′</w:t>
            </w:r>
            <w:r>
              <w:rPr>
                <w:rFonts w:hint="eastAsia" w:ascii="Times New Roman" w:hAnsi="Times New Roman" w:eastAsia="宋体" w:cs="Times New Roman"/>
                <w:sz w:val="24"/>
                <w:szCs w:val="24"/>
                <w:u w:val="none"/>
                <w:lang w:val="en-US" w:eastAsia="zh-CN"/>
              </w:rPr>
              <w:t>29.40</w:t>
            </w:r>
            <w:r>
              <w:rPr>
                <w:rFonts w:hint="default" w:ascii="Times New Roman" w:hAnsi="Times New Roman" w:eastAsia="宋体" w:cs="Times New Roman"/>
                <w:sz w:val="24"/>
                <w:szCs w:val="24"/>
                <w:u w:val="none"/>
                <w:lang w:val="en-US" w:eastAsia="zh-CN"/>
              </w:rPr>
              <w:t>″</w:t>
            </w:r>
            <w:r>
              <w:rPr>
                <w:rFonts w:hint="default" w:ascii="Times New Roman" w:hAnsi="Times New Roman" w:eastAsia="宋体" w:cs="Times New Roman"/>
                <w:sz w:val="24"/>
                <w:szCs w:val="24"/>
                <w:u w:val="none"/>
              </w:rPr>
              <w:t>，</w:t>
            </w:r>
            <w:r>
              <w:rPr>
                <w:rFonts w:hint="default" w:ascii="Times New Roman" w:hAnsi="Times New Roman" w:eastAsia="宋体" w:cs="Times New Roman"/>
                <w:sz w:val="24"/>
                <w:szCs w:val="24"/>
                <w:u w:val="none"/>
                <w:lang w:val="en-US" w:eastAsia="zh-CN"/>
              </w:rPr>
              <w:t>N</w:t>
            </w:r>
            <w:r>
              <w:rPr>
                <w:rFonts w:hint="default" w:ascii="Times New Roman" w:hAnsi="Times New Roman" w:eastAsia="宋体" w:cs="Times New Roman"/>
                <w:sz w:val="24"/>
                <w:szCs w:val="24"/>
                <w:u w:val="none"/>
                <w:lang w:eastAsia="zh-CN"/>
              </w:rPr>
              <w:t>：</w:t>
            </w:r>
            <w:r>
              <w:rPr>
                <w:rFonts w:hint="default" w:ascii="Times New Roman" w:hAnsi="Times New Roman" w:eastAsia="宋体" w:cs="Times New Roman"/>
                <w:sz w:val="24"/>
                <w:szCs w:val="24"/>
                <w:u w:val="none"/>
                <w:lang w:val="en-US" w:eastAsia="zh-CN"/>
              </w:rPr>
              <w:t>19°</w:t>
            </w:r>
            <w:r>
              <w:rPr>
                <w:rFonts w:hint="eastAsia" w:ascii="Times New Roman" w:hAnsi="Times New Roman" w:eastAsia="宋体" w:cs="Times New Roman"/>
                <w:sz w:val="24"/>
                <w:szCs w:val="24"/>
                <w:u w:val="none"/>
                <w:lang w:val="en-US" w:eastAsia="zh-CN"/>
              </w:rPr>
              <w:t>31</w:t>
            </w:r>
            <w:r>
              <w:rPr>
                <w:rFonts w:hint="default" w:ascii="Times New Roman" w:hAnsi="Times New Roman" w:eastAsia="宋体" w:cs="Times New Roman"/>
                <w:sz w:val="24"/>
                <w:szCs w:val="24"/>
                <w:u w:val="none"/>
                <w:lang w:val="en-US" w:eastAsia="zh-CN"/>
              </w:rPr>
              <w:t>′</w:t>
            </w:r>
            <w:r>
              <w:rPr>
                <w:rFonts w:hint="default" w:ascii="Times New Roman" w:hAnsi="Times New Roman" w:eastAsia="宋体" w:cs="Times New Roman"/>
                <w:sz w:val="24"/>
                <w:szCs w:val="24"/>
                <w:u w:val="none"/>
              </w:rPr>
              <w:t xml:space="preserve"> </w:t>
            </w:r>
            <w:r>
              <w:rPr>
                <w:rFonts w:hint="eastAsia" w:ascii="Times New Roman" w:hAnsi="Times New Roman" w:eastAsia="宋体" w:cs="Times New Roman"/>
                <w:sz w:val="24"/>
                <w:szCs w:val="24"/>
                <w:u w:val="none"/>
                <w:lang w:val="en-US" w:eastAsia="zh-CN"/>
              </w:rPr>
              <w:t>18.67</w:t>
            </w:r>
            <w:r>
              <w:rPr>
                <w:rFonts w:hint="default" w:ascii="Times New Roman" w:hAnsi="Times New Roman" w:eastAsia="宋体" w:cs="Times New Roman"/>
                <w:sz w:val="24"/>
                <w:szCs w:val="24"/>
                <w:u w:val="none"/>
                <w:lang w:val="en-US" w:eastAsia="zh-CN"/>
              </w:rPr>
              <w:t>″</w:t>
            </w:r>
            <w:r>
              <w:rPr>
                <w:rFonts w:hint="default" w:ascii="Times New Roman" w:hAnsi="Times New Roman" w:eastAsia="宋体" w:cs="Times New Roman"/>
                <w:sz w:val="24"/>
                <w:szCs w:val="24"/>
              </w:rPr>
              <w:t>。</w:t>
            </w:r>
            <w:r>
              <w:rPr>
                <w:rFonts w:hint="default" w:ascii="Times New Roman" w:hAnsi="Times New Roman" w:eastAsia="宋体" w:cs="Times New Roman"/>
                <w:color w:val="000000"/>
                <w:kern w:val="0"/>
                <w:sz w:val="24"/>
                <w:szCs w:val="24"/>
                <w:lang w:val="en-US" w:eastAsia="zh-CN" w:bidi="ar"/>
              </w:rPr>
              <w:t>本次“</w:t>
            </w:r>
            <w:r>
              <w:rPr>
                <w:rFonts w:hint="default" w:ascii="Times New Roman" w:hAnsi="Times New Roman" w:cs="Times New Roman"/>
                <w:sz w:val="24"/>
                <w:szCs w:val="24"/>
              </w:rPr>
              <w:t>文昌华兴丰润实业有限公司木材加工厂</w:t>
            </w:r>
            <w:r>
              <w:rPr>
                <w:rFonts w:hint="default" w:ascii="Times New Roman" w:hAnsi="Times New Roman" w:eastAsia="宋体" w:cs="Times New Roman"/>
                <w:color w:val="000000"/>
                <w:kern w:val="0"/>
                <w:sz w:val="24"/>
                <w:szCs w:val="24"/>
                <w:lang w:val="en-US" w:eastAsia="zh-CN" w:bidi="ar"/>
              </w:rPr>
              <w:t>”改扩建后项目厂区总用地面积</w:t>
            </w:r>
            <w:r>
              <w:rPr>
                <w:rFonts w:hint="default" w:ascii="Times New Roman" w:hAnsi="Times New Roman" w:eastAsia="宋体" w:cs="Times New Roman"/>
                <w:sz w:val="24"/>
                <w:szCs w:val="24"/>
                <w:lang w:val="en-US" w:eastAsia="zh-CN"/>
              </w:rPr>
              <w:t>17459.06m</w:t>
            </w:r>
            <w:r>
              <w:rPr>
                <w:rFonts w:hint="default" w:ascii="Times New Roman" w:hAnsi="Times New Roman" w:eastAsia="宋体" w:cs="Times New Roman"/>
                <w:sz w:val="24"/>
                <w:szCs w:val="24"/>
                <w:vertAlign w:val="superscript"/>
                <w:lang w:val="en-US" w:eastAsia="zh-CN"/>
              </w:rPr>
              <w:t>2</w:t>
            </w:r>
            <w:r>
              <w:rPr>
                <w:rFonts w:hint="default" w:ascii="Times New Roman" w:hAnsi="Times New Roman" w:eastAsia="宋体" w:cs="Times New Roman"/>
                <w:sz w:val="24"/>
                <w:szCs w:val="24"/>
                <w:lang w:val="en-US" w:eastAsia="zh-CN"/>
              </w:rPr>
              <w:t>，建筑面积约10871m</w:t>
            </w:r>
            <w:r>
              <w:rPr>
                <w:rFonts w:hint="default" w:ascii="Times New Roman" w:hAnsi="Times New Roman" w:eastAsia="宋体" w:cs="Times New Roman"/>
                <w:sz w:val="24"/>
                <w:szCs w:val="24"/>
                <w:vertAlign w:val="superscript"/>
                <w:lang w:val="en-US" w:eastAsia="zh-CN"/>
              </w:rPr>
              <w:t>2</w:t>
            </w:r>
            <w:r>
              <w:rPr>
                <w:rFonts w:hint="default" w:ascii="Times New Roman" w:hAnsi="Times New Roman" w:eastAsia="宋体" w:cs="Times New Roman"/>
                <w:sz w:val="24"/>
                <w:szCs w:val="24"/>
                <w:vertAlign w:val="baseline"/>
                <w:lang w:val="en-US" w:eastAsia="zh-CN"/>
              </w:rPr>
              <w:t>，已完成主要建设内容</w:t>
            </w:r>
            <w:r>
              <w:rPr>
                <w:rFonts w:hint="default" w:ascii="Times New Roman" w:hAnsi="Times New Roman" w:eastAsia="宋体" w:cs="Times New Roman"/>
                <w:b w:val="0"/>
                <w:bCs w:val="0"/>
                <w:sz w:val="24"/>
                <w:szCs w:val="24"/>
                <w:lang w:val="en-US" w:eastAsia="zh-CN"/>
              </w:rPr>
              <w:t>包括：厂区新建板材加工车间、木板胶合拼接车间，增加原产品生产规模，增加新产品种类；供热改建为1台10t/h的生物质专用锅炉；以及完善其他配套设施。</w:t>
            </w:r>
            <w:r>
              <w:rPr>
                <w:rFonts w:hint="default" w:ascii="Times New Roman" w:hAnsi="Times New Roman" w:eastAsia="宋体" w:cs="Times New Roman"/>
                <w:color w:val="000000"/>
                <w:kern w:val="0"/>
                <w:sz w:val="24"/>
                <w:szCs w:val="24"/>
                <w:lang w:val="en-US" w:eastAsia="zh-CN" w:bidi="ar"/>
              </w:rPr>
              <w:t>其中</w:t>
            </w:r>
            <w:r>
              <w:rPr>
                <w:rFonts w:hint="default" w:ascii="Times New Roman" w:hAnsi="Times New Roman" w:cs="Times New Roman"/>
                <w:sz w:val="24"/>
                <w:szCs w:val="24"/>
                <w:lang w:val="en-US" w:eastAsia="zh-CN"/>
              </w:rPr>
              <w:t>生产规模</w:t>
            </w:r>
            <w:r>
              <w:rPr>
                <w:rFonts w:hint="default" w:ascii="Times New Roman" w:hAnsi="Times New Roman" w:cs="Times New Roman"/>
                <w:sz w:val="24"/>
                <w:szCs w:val="24"/>
                <w:lang w:eastAsia="zh-CN"/>
              </w:rPr>
              <w:t>：</w:t>
            </w:r>
            <w:r>
              <w:rPr>
                <w:rFonts w:hint="default" w:ascii="Times New Roman" w:hAnsi="Times New Roman" w:cs="Times New Roman"/>
                <w:sz w:val="24"/>
                <w:szCs w:val="24"/>
              </w:rPr>
              <w:t>木条</w:t>
            </w:r>
            <w:r>
              <w:rPr>
                <w:rFonts w:hint="default" w:ascii="Times New Roman" w:hAnsi="Times New Roman" w:cs="Times New Roman"/>
                <w:sz w:val="24"/>
                <w:szCs w:val="24"/>
                <w:lang w:eastAsia="zh-CN"/>
              </w:rPr>
              <w:t>（</w:t>
            </w:r>
            <w:r>
              <w:rPr>
                <w:rFonts w:hint="default" w:ascii="Times New Roman" w:hAnsi="Times New Roman" w:cs="Times New Roman"/>
                <w:sz w:val="24"/>
                <w:szCs w:val="24"/>
                <w:lang w:val="en-US" w:eastAsia="zh-CN"/>
              </w:rPr>
              <w:t>方木</w:t>
            </w:r>
            <w:r>
              <w:rPr>
                <w:rFonts w:hint="default" w:ascii="Times New Roman" w:hAnsi="Times New Roman" w:cs="Times New Roman"/>
                <w:sz w:val="24"/>
                <w:szCs w:val="24"/>
                <w:lang w:eastAsia="zh-CN"/>
              </w:rPr>
              <w:t>）</w:t>
            </w:r>
            <w:r>
              <w:rPr>
                <w:rFonts w:hint="default" w:ascii="Times New Roman" w:hAnsi="Times New Roman" w:cs="Times New Roman"/>
                <w:sz w:val="24"/>
                <w:szCs w:val="24"/>
                <w:lang w:val="en-US" w:eastAsia="zh-CN"/>
              </w:rPr>
              <w:t>增加18000</w:t>
            </w:r>
            <w:r>
              <w:rPr>
                <w:rFonts w:hint="default" w:ascii="Times New Roman" w:hAnsi="Times New Roman" w:cs="Times New Roman"/>
                <w:sz w:val="24"/>
                <w:szCs w:val="24"/>
              </w:rPr>
              <w:t>吨/年</w:t>
            </w:r>
            <w:r>
              <w:rPr>
                <w:rFonts w:hint="default" w:ascii="Times New Roman" w:hAnsi="Times New Roman" w:cs="Times New Roman"/>
                <w:sz w:val="24"/>
                <w:szCs w:val="24"/>
                <w:lang w:eastAsia="zh-CN"/>
              </w:rPr>
              <w:t>，</w:t>
            </w:r>
            <w:r>
              <w:rPr>
                <w:rFonts w:hint="default" w:ascii="Times New Roman" w:hAnsi="Times New Roman" w:cs="Times New Roman"/>
                <w:sz w:val="24"/>
                <w:szCs w:val="24"/>
                <w:lang w:val="en-US" w:eastAsia="zh-CN"/>
              </w:rPr>
              <w:t>改扩建后全厂合计24</w:t>
            </w:r>
            <w:r>
              <w:rPr>
                <w:rFonts w:hint="default" w:ascii="Times New Roman" w:hAnsi="Times New Roman" w:cs="Times New Roman"/>
                <w:sz w:val="24"/>
                <w:szCs w:val="24"/>
              </w:rPr>
              <w:t>000吨/年</w:t>
            </w:r>
            <w:r>
              <w:rPr>
                <w:rFonts w:hint="default" w:ascii="Times New Roman" w:hAnsi="Times New Roman" w:cs="Times New Roman"/>
                <w:sz w:val="24"/>
                <w:szCs w:val="24"/>
                <w:lang w:eastAsia="zh-CN"/>
              </w:rPr>
              <w:t>，</w:t>
            </w:r>
            <w:r>
              <w:rPr>
                <w:rFonts w:hint="default" w:ascii="Times New Roman" w:hAnsi="Times New Roman" w:cs="Times New Roman"/>
                <w:sz w:val="24"/>
                <w:szCs w:val="24"/>
                <w:lang w:val="en-US" w:eastAsia="zh-CN"/>
              </w:rPr>
              <w:t>新增产品木单板6</w:t>
            </w:r>
            <w:r>
              <w:rPr>
                <w:rFonts w:hint="default" w:ascii="Times New Roman" w:hAnsi="Times New Roman" w:cs="Times New Roman"/>
                <w:sz w:val="24"/>
                <w:szCs w:val="24"/>
              </w:rPr>
              <w:t>000吨/年</w:t>
            </w:r>
            <w:r>
              <w:rPr>
                <w:rFonts w:hint="default" w:ascii="Times New Roman" w:hAnsi="Times New Roman" w:cs="Times New Roman"/>
                <w:sz w:val="24"/>
                <w:szCs w:val="24"/>
                <w:lang w:eastAsia="zh-CN"/>
              </w:rPr>
              <w:t>，</w:t>
            </w:r>
            <w:r>
              <w:rPr>
                <w:rFonts w:hint="default" w:ascii="Times New Roman" w:hAnsi="Times New Roman" w:cs="Times New Roman"/>
                <w:sz w:val="24"/>
                <w:szCs w:val="24"/>
                <w:lang w:val="en-US" w:eastAsia="zh-CN"/>
              </w:rPr>
              <w:t>新增产品木拼接板3</w:t>
            </w:r>
            <w:r>
              <w:rPr>
                <w:rFonts w:hint="default" w:ascii="Times New Roman" w:hAnsi="Times New Roman" w:cs="Times New Roman"/>
                <w:sz w:val="24"/>
                <w:szCs w:val="24"/>
              </w:rPr>
              <w:t>000吨/年</w:t>
            </w:r>
            <w:r>
              <w:rPr>
                <w:rFonts w:hint="default" w:ascii="Times New Roman" w:hAnsi="Times New Roman" w:cs="Times New Roman"/>
                <w:sz w:val="24"/>
                <w:szCs w:val="24"/>
                <w:lang w:eastAsia="zh-CN"/>
              </w:rPr>
              <w:t>。</w:t>
            </w:r>
            <w:r>
              <w:rPr>
                <w:rFonts w:hint="default" w:ascii="Times New Roman" w:hAnsi="Times New Roman" w:eastAsia="宋体" w:cs="Times New Roman"/>
                <w:color w:val="000000"/>
                <w:kern w:val="0"/>
                <w:sz w:val="24"/>
                <w:szCs w:val="24"/>
                <w:lang w:val="en-US" w:eastAsia="zh-CN" w:bidi="ar"/>
              </w:rPr>
              <w:t>本次改扩建项目实际总投资</w:t>
            </w:r>
            <w:r>
              <w:rPr>
                <w:rFonts w:hint="default" w:ascii="Times New Roman" w:hAnsi="Times New Roman" w:eastAsia="宋体" w:cs="Times New Roman"/>
                <w:color w:val="000000"/>
                <w:kern w:val="0"/>
                <w:sz w:val="24"/>
                <w:szCs w:val="24"/>
                <w:highlight w:val="none"/>
                <w:lang w:val="en-US" w:eastAsia="zh-CN" w:bidi="ar"/>
              </w:rPr>
              <w:t>280万元，其中环保投资68万元，占比总投资的24.3%</w:t>
            </w:r>
            <w:r>
              <w:rPr>
                <w:rFonts w:hint="default" w:ascii="Times New Roman" w:hAnsi="Times New Roman" w:eastAsia="宋体" w:cs="Times New Roman"/>
                <w:color w:val="000000"/>
                <w:kern w:val="0"/>
                <w:sz w:val="24"/>
                <w:szCs w:val="24"/>
                <w:lang w:val="en-US" w:eastAsia="zh-CN" w:bidi="ar"/>
              </w:rPr>
              <w:t>。</w:t>
            </w:r>
          </w:p>
          <w:p w14:paraId="326D28E0">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hint="default"/>
                <w:sz w:val="24"/>
                <w:szCs w:val="24"/>
                <w:lang w:val="en-US"/>
              </w:rPr>
            </w:pPr>
            <w:r>
              <w:rPr>
                <w:rFonts w:ascii="Times New Roman" w:hAnsi="Times New Roman" w:eastAsia="宋体" w:cs="Times New Roman"/>
                <w:sz w:val="24"/>
              </w:rPr>
              <w:t>项目实际建设情况与环评报告及批复的建设内容基本相符，部分工程设施按照实际情况进行调整</w:t>
            </w:r>
            <w:r>
              <w:rPr>
                <w:rFonts w:hint="eastAsia" w:ascii="Times New Roman" w:hAnsi="Times New Roman" w:eastAsia="宋体" w:cs="Times New Roman"/>
                <w:sz w:val="24"/>
                <w:lang w:eastAsia="zh-CN"/>
              </w:rPr>
              <w:t>。</w:t>
            </w:r>
            <w:r>
              <w:rPr>
                <w:rFonts w:hint="eastAsia" w:ascii="宋体" w:hAnsi="宋体" w:eastAsia="宋体" w:cs="宋体"/>
                <w:color w:val="000000"/>
                <w:kern w:val="0"/>
                <w:sz w:val="24"/>
                <w:szCs w:val="24"/>
                <w:lang w:val="en-US" w:eastAsia="zh-CN" w:bidi="ar"/>
              </w:rPr>
              <w:t>本次项目改扩建后，全厂主要建设内容见下表。</w:t>
            </w:r>
          </w:p>
          <w:p w14:paraId="2F23705F">
            <w:pPr>
              <w:pStyle w:val="28"/>
              <w:keepNext w:val="0"/>
              <w:keepLines w:val="0"/>
              <w:pageBreakBefore w:val="0"/>
              <w:widowControl w:val="0"/>
              <w:kinsoku/>
              <w:wordWrap/>
              <w:overflowPunct/>
              <w:topLinePunct w:val="0"/>
              <w:bidi w:val="0"/>
              <w:adjustRightInd w:val="0"/>
              <w:snapToGrid w:val="0"/>
              <w:spacing w:after="0" w:line="500" w:lineRule="exact"/>
              <w:ind w:left="0" w:leftChars="0" w:firstLine="0"/>
              <w:jc w:val="center"/>
              <w:textAlignment w:val="auto"/>
              <w:outlineLvl w:val="0"/>
              <w:rPr>
                <w:rFonts w:hint="eastAsia" w:ascii="宋体" w:hAnsi="宋体" w:eastAsia="宋体" w:cs="宋体"/>
                <w:b/>
                <w:bCs/>
                <w:color w:val="000000"/>
                <w:kern w:val="0"/>
                <w:sz w:val="24"/>
                <w:szCs w:val="24"/>
                <w:lang w:val="en-US" w:eastAsia="zh-CN" w:bidi="ar"/>
              </w:rPr>
            </w:pPr>
            <w:r>
              <w:rPr>
                <w:rFonts w:hAnsi="Times New Roman" w:cs="Times New Roman"/>
                <w:b/>
                <w:bCs/>
                <w:color w:val="auto"/>
                <w:sz w:val="24"/>
              </w:rPr>
              <w:t>表2-</w:t>
            </w:r>
            <w:r>
              <w:rPr>
                <w:rFonts w:hint="eastAsia" w:hAnsi="Times New Roman" w:cs="Times New Roman"/>
                <w:b/>
                <w:bCs/>
                <w:color w:val="auto"/>
                <w:sz w:val="24"/>
                <w:lang w:val="en-US" w:eastAsia="zh-CN"/>
              </w:rPr>
              <w:t>3</w:t>
            </w:r>
            <w:r>
              <w:rPr>
                <w:rFonts w:hAnsi="Times New Roman" w:cs="Times New Roman"/>
                <w:b/>
                <w:bCs/>
                <w:color w:val="auto"/>
                <w:sz w:val="24"/>
              </w:rPr>
              <w:t>项目</w:t>
            </w:r>
            <w:r>
              <w:rPr>
                <w:rFonts w:hint="eastAsia" w:ascii="Times New Roman" w:hAnsi="Times New Roman" w:eastAsia="宋体" w:cs="Times New Roman"/>
                <w:b/>
                <w:bCs/>
                <w:color w:val="000000"/>
                <w:kern w:val="0"/>
                <w:sz w:val="24"/>
                <w:szCs w:val="24"/>
                <w:lang w:val="en-US" w:eastAsia="zh-CN" w:bidi="ar"/>
              </w:rPr>
              <w:t>全</w:t>
            </w:r>
            <w:r>
              <w:rPr>
                <w:rFonts w:hint="eastAsia" w:ascii="宋体" w:hAnsi="宋体" w:eastAsia="宋体" w:cs="宋体"/>
                <w:b/>
                <w:bCs/>
                <w:color w:val="000000"/>
                <w:kern w:val="0"/>
                <w:sz w:val="24"/>
                <w:szCs w:val="24"/>
                <w:lang w:val="en-US" w:eastAsia="zh-CN" w:bidi="ar"/>
              </w:rPr>
              <w:t>厂总体建设内容情况一览表</w:t>
            </w:r>
          </w:p>
          <w:tbl>
            <w:tblPr>
              <w:tblStyle w:val="30"/>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4"/>
              <w:gridCol w:w="690"/>
              <w:gridCol w:w="2685"/>
              <w:gridCol w:w="2670"/>
              <w:gridCol w:w="1795"/>
            </w:tblGrid>
            <w:tr w14:paraId="01761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4" w:type="dxa"/>
                  <w:vMerge w:val="restart"/>
                  <w:noWrap w:val="0"/>
                  <w:vAlign w:val="center"/>
                </w:tcPr>
                <w:p w14:paraId="45F66639">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bCs/>
                      <w:kern w:val="2"/>
                      <w:sz w:val="21"/>
                      <w:szCs w:val="21"/>
                      <w:highlight w:val="none"/>
                      <w:vertAlign w:val="baseline"/>
                      <w:lang w:val="en-US" w:eastAsia="zh-CN" w:bidi="ar-SA"/>
                    </w:rPr>
                  </w:pPr>
                  <w:r>
                    <w:rPr>
                      <w:rFonts w:hint="default" w:ascii="Times New Roman" w:hAnsi="Times New Roman" w:eastAsia="宋体" w:cs="Times New Roman"/>
                      <w:b/>
                      <w:bCs/>
                      <w:kern w:val="2"/>
                      <w:sz w:val="21"/>
                      <w:szCs w:val="21"/>
                      <w:highlight w:val="none"/>
                      <w:vertAlign w:val="baseline"/>
                      <w:lang w:val="en-US" w:eastAsia="zh-CN" w:bidi="ar-SA"/>
                    </w:rPr>
                    <w:t>工程类别</w:t>
                  </w:r>
                </w:p>
              </w:tc>
              <w:tc>
                <w:tcPr>
                  <w:tcW w:w="690" w:type="dxa"/>
                  <w:vMerge w:val="restart"/>
                  <w:noWrap w:val="0"/>
                  <w:vAlign w:val="center"/>
                </w:tcPr>
                <w:p w14:paraId="1DACB28E">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bCs/>
                      <w:kern w:val="2"/>
                      <w:sz w:val="21"/>
                      <w:szCs w:val="21"/>
                      <w:highlight w:val="none"/>
                      <w:vertAlign w:val="baseline"/>
                      <w:lang w:val="en-US" w:eastAsia="zh-CN" w:bidi="ar-SA"/>
                    </w:rPr>
                  </w:pPr>
                  <w:r>
                    <w:rPr>
                      <w:rFonts w:hint="default" w:ascii="Times New Roman" w:hAnsi="Times New Roman" w:eastAsia="宋体" w:cs="Times New Roman"/>
                      <w:b/>
                      <w:bCs/>
                      <w:kern w:val="2"/>
                      <w:sz w:val="21"/>
                      <w:szCs w:val="21"/>
                      <w:highlight w:val="none"/>
                      <w:vertAlign w:val="baseline"/>
                      <w:lang w:val="en-US" w:eastAsia="zh-CN" w:bidi="ar-SA"/>
                    </w:rPr>
                    <w:t>工程名称</w:t>
                  </w:r>
                </w:p>
              </w:tc>
              <w:tc>
                <w:tcPr>
                  <w:tcW w:w="5355" w:type="dxa"/>
                  <w:gridSpan w:val="2"/>
                  <w:noWrap w:val="0"/>
                  <w:vAlign w:val="center"/>
                </w:tcPr>
                <w:p w14:paraId="4742B463">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bCs/>
                      <w:kern w:val="2"/>
                      <w:sz w:val="21"/>
                      <w:szCs w:val="21"/>
                      <w:highlight w:val="none"/>
                      <w:vertAlign w:val="baseline"/>
                      <w:lang w:val="en-US" w:eastAsia="zh-CN" w:bidi="ar-SA"/>
                    </w:rPr>
                  </w:pPr>
                  <w:r>
                    <w:rPr>
                      <w:rFonts w:hint="default" w:ascii="Times New Roman" w:hAnsi="Times New Roman" w:eastAsia="宋体" w:cs="Times New Roman"/>
                      <w:b/>
                      <w:bCs/>
                      <w:kern w:val="2"/>
                      <w:sz w:val="21"/>
                      <w:szCs w:val="21"/>
                      <w:highlight w:val="none"/>
                      <w:vertAlign w:val="baseline"/>
                      <w:lang w:val="en-US" w:eastAsia="zh-CN" w:bidi="ar-SA"/>
                    </w:rPr>
                    <w:t>工程建设内容及规模</w:t>
                  </w:r>
                </w:p>
              </w:tc>
              <w:tc>
                <w:tcPr>
                  <w:tcW w:w="1795" w:type="dxa"/>
                  <w:vMerge w:val="restart"/>
                  <w:noWrap w:val="0"/>
                  <w:vAlign w:val="center"/>
                </w:tcPr>
                <w:p w14:paraId="1DE56480">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bCs/>
                      <w:kern w:val="2"/>
                      <w:sz w:val="21"/>
                      <w:szCs w:val="21"/>
                      <w:highlight w:val="none"/>
                      <w:vertAlign w:val="baseline"/>
                      <w:lang w:val="en-US" w:eastAsia="zh-CN" w:bidi="ar-SA"/>
                    </w:rPr>
                  </w:pPr>
                  <w:r>
                    <w:rPr>
                      <w:rFonts w:hint="default" w:ascii="Times New Roman" w:hAnsi="Times New Roman" w:eastAsia="宋体" w:cs="Times New Roman"/>
                      <w:b/>
                      <w:bCs/>
                      <w:kern w:val="2"/>
                      <w:sz w:val="21"/>
                      <w:szCs w:val="21"/>
                      <w:highlight w:val="none"/>
                      <w:vertAlign w:val="baseline"/>
                      <w:lang w:val="en-US" w:eastAsia="zh-CN" w:bidi="ar-SA"/>
                    </w:rPr>
                    <w:t>变动情况</w:t>
                  </w:r>
                </w:p>
              </w:tc>
            </w:tr>
            <w:tr w14:paraId="3D7F3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4" w:type="dxa"/>
                  <w:vMerge w:val="continue"/>
                  <w:noWrap w:val="0"/>
                  <w:vAlign w:val="center"/>
                </w:tcPr>
                <w:p w14:paraId="120A3093">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bCs/>
                      <w:kern w:val="2"/>
                      <w:sz w:val="21"/>
                      <w:szCs w:val="21"/>
                      <w:highlight w:val="none"/>
                      <w:vertAlign w:val="baseline"/>
                      <w:lang w:val="en-US" w:eastAsia="zh-CN" w:bidi="ar-SA"/>
                    </w:rPr>
                  </w:pPr>
                </w:p>
              </w:tc>
              <w:tc>
                <w:tcPr>
                  <w:tcW w:w="690" w:type="dxa"/>
                  <w:vMerge w:val="continue"/>
                  <w:noWrap w:val="0"/>
                  <w:vAlign w:val="center"/>
                </w:tcPr>
                <w:p w14:paraId="44CF88F3">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bCs/>
                      <w:kern w:val="2"/>
                      <w:sz w:val="21"/>
                      <w:szCs w:val="21"/>
                      <w:highlight w:val="none"/>
                      <w:vertAlign w:val="baseline"/>
                      <w:lang w:val="en-US" w:eastAsia="zh-CN" w:bidi="ar-SA"/>
                    </w:rPr>
                  </w:pPr>
                </w:p>
              </w:tc>
              <w:tc>
                <w:tcPr>
                  <w:tcW w:w="2685" w:type="dxa"/>
                  <w:noWrap w:val="0"/>
                  <w:vAlign w:val="center"/>
                </w:tcPr>
                <w:p w14:paraId="60CDDC13">
                  <w:pPr>
                    <w:pStyle w:val="9"/>
                    <w:keepNext w:val="0"/>
                    <w:keepLines w:val="0"/>
                    <w:pageBreakBefore w:val="0"/>
                    <w:kinsoku/>
                    <w:wordWrap/>
                    <w:overflowPunct/>
                    <w:topLinePunct w:val="0"/>
                    <w:autoSpaceDE/>
                    <w:autoSpaceDN/>
                    <w:bidi w:val="0"/>
                    <w:adjustRightInd w:val="0"/>
                    <w:snapToGrid w:val="0"/>
                    <w:spacing w:before="0" w:after="0" w:line="240" w:lineRule="auto"/>
                    <w:ind w:right="0" w:rightChars="0" w:firstLine="0" w:firstLineChars="0"/>
                    <w:jc w:val="center"/>
                    <w:textAlignment w:val="auto"/>
                    <w:rPr>
                      <w:rFonts w:hint="default" w:ascii="Times New Roman" w:hAnsi="Times New Roman" w:eastAsia="宋体" w:cs="Times New Roman"/>
                      <w:b/>
                      <w:bCs/>
                      <w:kern w:val="2"/>
                      <w:sz w:val="21"/>
                      <w:szCs w:val="21"/>
                      <w:highlight w:val="none"/>
                      <w:vertAlign w:val="baseline"/>
                      <w:lang w:val="en-US" w:eastAsia="zh-CN" w:bidi="ar-SA"/>
                    </w:rPr>
                  </w:pPr>
                  <w:r>
                    <w:rPr>
                      <w:rFonts w:hint="default" w:ascii="Times New Roman" w:hAnsi="Times New Roman" w:eastAsia="宋体" w:cs="Times New Roman"/>
                      <w:b/>
                      <w:sz w:val="21"/>
                      <w:szCs w:val="21"/>
                      <w:lang w:val="en-US" w:eastAsia="zh-CN"/>
                    </w:rPr>
                    <w:t>环评阶段</w:t>
                  </w:r>
                </w:p>
              </w:tc>
              <w:tc>
                <w:tcPr>
                  <w:tcW w:w="2670" w:type="dxa"/>
                  <w:noWrap w:val="0"/>
                  <w:vAlign w:val="center"/>
                </w:tcPr>
                <w:p w14:paraId="3E606789">
                  <w:pPr>
                    <w:pStyle w:val="9"/>
                    <w:keepNext w:val="0"/>
                    <w:keepLines w:val="0"/>
                    <w:pageBreakBefore w:val="0"/>
                    <w:kinsoku/>
                    <w:wordWrap/>
                    <w:overflowPunct/>
                    <w:topLinePunct w:val="0"/>
                    <w:autoSpaceDE/>
                    <w:autoSpaceDN/>
                    <w:bidi w:val="0"/>
                    <w:adjustRightInd w:val="0"/>
                    <w:snapToGrid w:val="0"/>
                    <w:spacing w:before="0" w:after="0" w:line="240" w:lineRule="auto"/>
                    <w:ind w:right="0" w:rightChars="0" w:firstLine="0" w:firstLineChars="0"/>
                    <w:jc w:val="center"/>
                    <w:textAlignment w:val="auto"/>
                    <w:rPr>
                      <w:rFonts w:hint="default" w:ascii="Times New Roman" w:hAnsi="Times New Roman" w:eastAsia="宋体" w:cs="Times New Roman"/>
                      <w:b/>
                      <w:bCs/>
                      <w:kern w:val="2"/>
                      <w:sz w:val="21"/>
                      <w:szCs w:val="21"/>
                      <w:highlight w:val="none"/>
                      <w:vertAlign w:val="baseline"/>
                      <w:lang w:val="en-US" w:eastAsia="zh-CN" w:bidi="ar-SA"/>
                    </w:rPr>
                  </w:pPr>
                  <w:r>
                    <w:rPr>
                      <w:rFonts w:hint="default" w:ascii="Times New Roman" w:hAnsi="Times New Roman" w:eastAsia="宋体" w:cs="Times New Roman"/>
                      <w:b/>
                      <w:sz w:val="21"/>
                      <w:szCs w:val="21"/>
                      <w:lang w:val="en-US" w:eastAsia="zh-CN"/>
                    </w:rPr>
                    <w:t>验收阶段</w:t>
                  </w:r>
                </w:p>
              </w:tc>
              <w:tc>
                <w:tcPr>
                  <w:tcW w:w="1795" w:type="dxa"/>
                  <w:vMerge w:val="continue"/>
                  <w:noWrap w:val="0"/>
                  <w:vAlign w:val="center"/>
                </w:tcPr>
                <w:p w14:paraId="5A8ACB13">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bCs/>
                      <w:kern w:val="2"/>
                      <w:sz w:val="21"/>
                      <w:szCs w:val="21"/>
                      <w:highlight w:val="none"/>
                      <w:vertAlign w:val="baseline"/>
                      <w:lang w:val="en-US" w:eastAsia="zh-CN" w:bidi="ar-SA"/>
                    </w:rPr>
                  </w:pPr>
                </w:p>
              </w:tc>
            </w:tr>
            <w:tr w14:paraId="58591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4" w:type="dxa"/>
                  <w:vMerge w:val="restart"/>
                  <w:noWrap w:val="0"/>
                  <w:vAlign w:val="center"/>
                </w:tcPr>
                <w:p w14:paraId="1F9D789D">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default" w:ascii="Times New Roman" w:hAnsi="Times New Roman" w:eastAsia="宋体" w:cs="Times New Roman"/>
                      <w:b w:val="0"/>
                      <w:bCs w:val="0"/>
                      <w:kern w:val="2"/>
                      <w:sz w:val="21"/>
                      <w:szCs w:val="21"/>
                      <w:highlight w:val="none"/>
                      <w:vertAlign w:val="baseline"/>
                      <w:lang w:val="en-US" w:eastAsia="zh-CN" w:bidi="ar-SA"/>
                    </w:rPr>
                    <w:t>主体工程</w:t>
                  </w:r>
                </w:p>
              </w:tc>
              <w:tc>
                <w:tcPr>
                  <w:tcW w:w="690" w:type="dxa"/>
                  <w:noWrap w:val="0"/>
                  <w:vAlign w:val="center"/>
                </w:tcPr>
                <w:p w14:paraId="1E628E03">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bCs/>
                      <w:kern w:val="2"/>
                      <w:sz w:val="21"/>
                      <w:szCs w:val="21"/>
                      <w:highlight w:val="none"/>
                      <w:vertAlign w:val="baseline"/>
                      <w:lang w:val="en-US" w:eastAsia="zh-CN" w:bidi="ar-SA"/>
                    </w:rPr>
                  </w:pPr>
                  <w:r>
                    <w:rPr>
                      <w:rFonts w:hint="default" w:ascii="Times New Roman" w:hAnsi="Times New Roman" w:eastAsia="宋体" w:cs="Times New Roman"/>
                      <w:sz w:val="21"/>
                      <w:szCs w:val="21"/>
                      <w:lang w:val="en-US" w:eastAsia="zh-CN"/>
                    </w:rPr>
                    <w:t>原木加工车间</w:t>
                  </w:r>
                </w:p>
              </w:tc>
              <w:tc>
                <w:tcPr>
                  <w:tcW w:w="2685" w:type="dxa"/>
                  <w:noWrap w:val="0"/>
                  <w:vAlign w:val="center"/>
                </w:tcPr>
                <w:p w14:paraId="57D62725">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bCs/>
                      <w:kern w:val="2"/>
                      <w:sz w:val="21"/>
                      <w:szCs w:val="21"/>
                      <w:highlight w:val="none"/>
                      <w:vertAlign w:val="baseline"/>
                      <w:lang w:val="en-US" w:eastAsia="zh-CN" w:bidi="ar-SA"/>
                    </w:rPr>
                  </w:pPr>
                  <w:r>
                    <w:rPr>
                      <w:rFonts w:hint="default" w:ascii="Times New Roman" w:hAnsi="Times New Roman" w:eastAsia="宋体" w:cs="Times New Roman"/>
                      <w:b w:val="0"/>
                      <w:bCs w:val="0"/>
                      <w:kern w:val="2"/>
                      <w:sz w:val="21"/>
                      <w:szCs w:val="21"/>
                      <w:highlight w:val="none"/>
                      <w:vertAlign w:val="baseline"/>
                      <w:lang w:val="en-US" w:eastAsia="zh-CN" w:bidi="ar-SA"/>
                    </w:rPr>
                    <w:t>建设1座</w:t>
                  </w:r>
                  <w:r>
                    <w:rPr>
                      <w:rFonts w:hint="default" w:ascii="Times New Roman" w:hAnsi="Times New Roman" w:eastAsia="宋体" w:cs="Times New Roman"/>
                      <w:sz w:val="21"/>
                      <w:szCs w:val="21"/>
                      <w:lang w:val="en-US" w:eastAsia="zh-CN"/>
                    </w:rPr>
                    <w:t>原木加工车间，</w:t>
                  </w:r>
                  <w:r>
                    <w:rPr>
                      <w:rFonts w:hint="default" w:ascii="Times New Roman" w:hAnsi="Times New Roman" w:eastAsia="宋体" w:cs="Times New Roman"/>
                      <w:bCs/>
                      <w:sz w:val="21"/>
                      <w:szCs w:val="21"/>
                      <w:lang w:val="en-US" w:eastAsia="zh-CN"/>
                    </w:rPr>
                    <w:t>建筑</w:t>
                  </w:r>
                  <w:r>
                    <w:rPr>
                      <w:rFonts w:hint="default" w:ascii="Times New Roman" w:hAnsi="Times New Roman" w:eastAsia="宋体" w:cs="Times New Roman"/>
                      <w:bCs/>
                      <w:sz w:val="21"/>
                      <w:szCs w:val="21"/>
                    </w:rPr>
                    <w:t>面积为</w:t>
                  </w:r>
                  <w:r>
                    <w:rPr>
                      <w:rFonts w:hint="default" w:ascii="Times New Roman" w:hAnsi="Times New Roman" w:eastAsia="宋体" w:cs="Times New Roman"/>
                      <w:bCs/>
                      <w:sz w:val="21"/>
                      <w:szCs w:val="21"/>
                      <w:lang w:val="en-US" w:eastAsia="zh-CN"/>
                    </w:rPr>
                    <w:t>543</w:t>
                  </w:r>
                  <w:r>
                    <w:rPr>
                      <w:rFonts w:hint="default" w:ascii="Times New Roman" w:hAnsi="Times New Roman" w:eastAsia="宋体" w:cs="Times New Roman"/>
                      <w:bCs/>
                      <w:sz w:val="21"/>
                      <w:szCs w:val="21"/>
                    </w:rPr>
                    <w:t>m</w:t>
                  </w:r>
                  <w:r>
                    <w:rPr>
                      <w:rFonts w:hint="default" w:ascii="Times New Roman" w:hAnsi="Times New Roman" w:eastAsia="宋体" w:cs="Times New Roman"/>
                      <w:bCs/>
                      <w:sz w:val="21"/>
                      <w:szCs w:val="21"/>
                      <w:vertAlign w:val="superscript"/>
                    </w:rPr>
                    <w:t>2</w:t>
                  </w:r>
                  <w:r>
                    <w:rPr>
                      <w:rFonts w:hint="default" w:ascii="Times New Roman" w:hAnsi="Times New Roman" w:eastAsia="宋体" w:cs="Times New Roman"/>
                      <w:bCs/>
                      <w:sz w:val="21"/>
                      <w:szCs w:val="21"/>
                      <w:vertAlign w:val="baseline"/>
                      <w:lang w:eastAsia="zh-CN"/>
                    </w:rPr>
                    <w:t>。</w:t>
                  </w:r>
                  <w:r>
                    <w:rPr>
                      <w:rFonts w:hint="default" w:ascii="Times New Roman" w:hAnsi="Times New Roman" w:eastAsia="宋体" w:cs="Times New Roman"/>
                      <w:bCs/>
                      <w:sz w:val="21"/>
                      <w:szCs w:val="21"/>
                      <w:lang w:val="en-US" w:eastAsia="zh-CN"/>
                    </w:rPr>
                    <w:t>用于原木切割。</w:t>
                  </w:r>
                </w:p>
              </w:tc>
              <w:tc>
                <w:tcPr>
                  <w:tcW w:w="2670" w:type="dxa"/>
                  <w:noWrap w:val="0"/>
                  <w:vAlign w:val="center"/>
                </w:tcPr>
                <w:p w14:paraId="32807126">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b w:val="0"/>
                      <w:bCs w:val="0"/>
                      <w:kern w:val="2"/>
                      <w:sz w:val="21"/>
                      <w:szCs w:val="21"/>
                      <w:highlight w:val="none"/>
                      <w:vertAlign w:val="baseline"/>
                      <w:lang w:val="en-US" w:eastAsia="zh-CN" w:bidi="ar-SA"/>
                    </w:rPr>
                    <w:t>建设1座</w:t>
                  </w:r>
                  <w:r>
                    <w:rPr>
                      <w:rFonts w:hint="default" w:ascii="Times New Roman" w:hAnsi="Times New Roman" w:eastAsia="宋体" w:cs="Times New Roman"/>
                      <w:sz w:val="21"/>
                      <w:szCs w:val="21"/>
                      <w:lang w:val="en-US" w:eastAsia="zh-CN"/>
                    </w:rPr>
                    <w:t>原木加工车间，</w:t>
                  </w:r>
                  <w:r>
                    <w:rPr>
                      <w:rFonts w:hint="default" w:ascii="Times New Roman" w:hAnsi="Times New Roman" w:eastAsia="宋体" w:cs="Times New Roman"/>
                      <w:bCs/>
                      <w:sz w:val="21"/>
                      <w:szCs w:val="21"/>
                      <w:lang w:val="en-US" w:eastAsia="zh-CN"/>
                    </w:rPr>
                    <w:t>建筑</w:t>
                  </w:r>
                  <w:r>
                    <w:rPr>
                      <w:rFonts w:hint="default" w:ascii="Times New Roman" w:hAnsi="Times New Roman" w:eastAsia="宋体" w:cs="Times New Roman"/>
                      <w:bCs/>
                      <w:sz w:val="21"/>
                      <w:szCs w:val="21"/>
                    </w:rPr>
                    <w:t>面积为</w:t>
                  </w:r>
                  <w:r>
                    <w:rPr>
                      <w:rFonts w:hint="default" w:ascii="Times New Roman" w:hAnsi="Times New Roman" w:eastAsia="宋体" w:cs="Times New Roman"/>
                      <w:bCs/>
                      <w:sz w:val="21"/>
                      <w:szCs w:val="21"/>
                      <w:lang w:val="en-US" w:eastAsia="zh-CN"/>
                    </w:rPr>
                    <w:t>543</w:t>
                  </w:r>
                  <w:r>
                    <w:rPr>
                      <w:rFonts w:hint="default" w:ascii="Times New Roman" w:hAnsi="Times New Roman" w:eastAsia="宋体" w:cs="Times New Roman"/>
                      <w:bCs/>
                      <w:sz w:val="21"/>
                      <w:szCs w:val="21"/>
                    </w:rPr>
                    <w:t>m</w:t>
                  </w:r>
                  <w:r>
                    <w:rPr>
                      <w:rFonts w:hint="default" w:ascii="Times New Roman" w:hAnsi="Times New Roman" w:eastAsia="宋体" w:cs="Times New Roman"/>
                      <w:bCs/>
                      <w:sz w:val="21"/>
                      <w:szCs w:val="21"/>
                      <w:vertAlign w:val="superscript"/>
                    </w:rPr>
                    <w:t>2</w:t>
                  </w:r>
                  <w:r>
                    <w:rPr>
                      <w:rFonts w:hint="default" w:ascii="Times New Roman" w:hAnsi="Times New Roman" w:eastAsia="宋体" w:cs="Times New Roman"/>
                      <w:bCs/>
                      <w:sz w:val="21"/>
                      <w:szCs w:val="21"/>
                      <w:vertAlign w:val="baseline"/>
                      <w:lang w:eastAsia="zh-CN"/>
                    </w:rPr>
                    <w:t>。</w:t>
                  </w:r>
                </w:p>
                <w:p w14:paraId="00AB1F2E">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default" w:ascii="Times New Roman" w:hAnsi="Times New Roman" w:eastAsia="宋体" w:cs="Times New Roman"/>
                      <w:b w:val="0"/>
                      <w:bCs w:val="0"/>
                      <w:kern w:val="2"/>
                      <w:sz w:val="21"/>
                      <w:szCs w:val="21"/>
                      <w:highlight w:val="none"/>
                      <w:vertAlign w:val="baseline"/>
                      <w:lang w:val="en-US" w:eastAsia="zh-CN" w:bidi="ar-SA"/>
                    </w:rPr>
                    <w:t>目前闲置。</w:t>
                  </w:r>
                </w:p>
              </w:tc>
              <w:tc>
                <w:tcPr>
                  <w:tcW w:w="1795" w:type="dxa"/>
                  <w:noWrap w:val="0"/>
                  <w:vAlign w:val="center"/>
                </w:tcPr>
                <w:p w14:paraId="6752995F">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bCs/>
                      <w:kern w:val="2"/>
                      <w:sz w:val="21"/>
                      <w:szCs w:val="21"/>
                      <w:highlight w:val="none"/>
                      <w:vertAlign w:val="baseline"/>
                      <w:lang w:val="en-US" w:eastAsia="zh-CN" w:bidi="ar-SA"/>
                    </w:rPr>
                  </w:pPr>
                  <w:r>
                    <w:rPr>
                      <w:rFonts w:hint="default" w:ascii="Times New Roman" w:hAnsi="Times New Roman" w:eastAsia="宋体" w:cs="Times New Roman"/>
                      <w:b w:val="0"/>
                      <w:bCs w:val="0"/>
                      <w:kern w:val="2"/>
                      <w:sz w:val="21"/>
                      <w:szCs w:val="21"/>
                      <w:highlight w:val="none"/>
                      <w:vertAlign w:val="baseline"/>
                      <w:lang w:val="en-US" w:eastAsia="zh-CN" w:bidi="ar-SA"/>
                    </w:rPr>
                    <w:t>变动。</w:t>
                  </w:r>
                  <w:r>
                    <w:rPr>
                      <w:rFonts w:hint="default" w:ascii="Times New Roman" w:hAnsi="Times New Roman" w:eastAsia="宋体" w:cs="Times New Roman"/>
                      <w:sz w:val="21"/>
                      <w:szCs w:val="21"/>
                      <w:lang w:val="en-US" w:eastAsia="zh-CN"/>
                    </w:rPr>
                    <w:t>取消</w:t>
                  </w:r>
                  <w:r>
                    <w:rPr>
                      <w:rFonts w:hint="default" w:ascii="Times New Roman" w:hAnsi="Times New Roman" w:eastAsia="宋体" w:cs="Times New Roman"/>
                      <w:color w:val="000000"/>
                      <w:kern w:val="0"/>
                      <w:sz w:val="21"/>
                      <w:szCs w:val="21"/>
                      <w:lang w:val="en-US" w:eastAsia="zh-CN" w:bidi="ar"/>
                    </w:rPr>
                    <w:t>原木加工工序，改为直接外购半成品</w:t>
                  </w:r>
                  <w:r>
                    <w:rPr>
                      <w:rFonts w:hint="default" w:ascii="Times New Roman" w:hAnsi="Times New Roman" w:eastAsia="宋体" w:cs="Times New Roman"/>
                      <w:sz w:val="21"/>
                      <w:szCs w:val="21"/>
                    </w:rPr>
                    <w:t>木条</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方木</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进行烘干，</w:t>
                  </w:r>
                  <w:r>
                    <w:rPr>
                      <w:rFonts w:hint="default" w:ascii="Times New Roman" w:hAnsi="Times New Roman" w:eastAsia="宋体" w:cs="Times New Roman"/>
                      <w:b w:val="0"/>
                      <w:bCs w:val="0"/>
                      <w:sz w:val="21"/>
                      <w:szCs w:val="21"/>
                      <w:lang w:val="en-US" w:eastAsia="zh-CN"/>
                    </w:rPr>
                    <w:t>原木车间现为闲置车间</w:t>
                  </w:r>
                </w:p>
              </w:tc>
            </w:tr>
            <w:tr w14:paraId="598FC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664" w:type="dxa"/>
                  <w:vMerge w:val="continue"/>
                  <w:noWrap w:val="0"/>
                  <w:vAlign w:val="center"/>
                </w:tcPr>
                <w:p w14:paraId="06645031">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p>
              </w:tc>
              <w:tc>
                <w:tcPr>
                  <w:tcW w:w="690" w:type="dxa"/>
                  <w:noWrap w:val="0"/>
                  <w:vAlign w:val="center"/>
                </w:tcPr>
                <w:p w14:paraId="6C8CCE05">
                  <w:pPr>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default" w:ascii="Times New Roman" w:hAnsi="Times New Roman" w:eastAsia="宋体" w:cs="Times New Roman"/>
                      <w:b w:val="0"/>
                      <w:bCs w:val="0"/>
                      <w:kern w:val="0"/>
                      <w:sz w:val="21"/>
                      <w:szCs w:val="21"/>
                      <w:lang w:val="en-US" w:eastAsia="zh-CN"/>
                    </w:rPr>
                    <w:t>板材加工车间</w:t>
                  </w:r>
                </w:p>
              </w:tc>
              <w:tc>
                <w:tcPr>
                  <w:tcW w:w="2685" w:type="dxa"/>
                  <w:vMerge w:val="restart"/>
                  <w:noWrap w:val="0"/>
                  <w:vAlign w:val="center"/>
                </w:tcPr>
                <w:p w14:paraId="1EF37942">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default" w:ascii="Times New Roman" w:hAnsi="Times New Roman" w:eastAsia="宋体" w:cs="Times New Roman"/>
                      <w:b w:val="0"/>
                      <w:bCs w:val="0"/>
                      <w:kern w:val="0"/>
                      <w:sz w:val="21"/>
                      <w:szCs w:val="21"/>
                      <w:lang w:val="en-US" w:eastAsia="zh-CN"/>
                    </w:rPr>
                    <w:t>建设1座板材加工车间，总建筑面积3800m</w:t>
                  </w:r>
                  <w:r>
                    <w:rPr>
                      <w:rFonts w:hint="default" w:ascii="Times New Roman" w:hAnsi="Times New Roman" w:eastAsia="宋体" w:cs="Times New Roman"/>
                      <w:b w:val="0"/>
                      <w:bCs w:val="0"/>
                      <w:kern w:val="0"/>
                      <w:sz w:val="21"/>
                      <w:szCs w:val="21"/>
                      <w:vertAlign w:val="superscript"/>
                      <w:lang w:val="en-US" w:eastAsia="zh-CN"/>
                    </w:rPr>
                    <w:t>2</w:t>
                  </w:r>
                  <w:r>
                    <w:rPr>
                      <w:rFonts w:hint="default" w:ascii="Times New Roman" w:hAnsi="Times New Roman" w:eastAsia="宋体" w:cs="Times New Roman"/>
                      <w:b w:val="0"/>
                      <w:bCs w:val="0"/>
                      <w:kern w:val="0"/>
                      <w:sz w:val="21"/>
                      <w:szCs w:val="21"/>
                      <w:lang w:val="en-US" w:eastAsia="zh-CN"/>
                    </w:rPr>
                    <w:t>。车间内设置木板胶合拼接车间。利用厂内上游烘干后的木条，经切割、磨边、</w:t>
                  </w:r>
                  <w:r>
                    <w:rPr>
                      <w:rFonts w:hint="default" w:ascii="Times New Roman" w:hAnsi="Times New Roman" w:eastAsia="宋体" w:cs="Times New Roman"/>
                      <w:b w:val="0"/>
                      <w:bCs w:val="0"/>
                      <w:kern w:val="2"/>
                      <w:sz w:val="21"/>
                      <w:szCs w:val="21"/>
                      <w:highlight w:val="none"/>
                      <w:vertAlign w:val="baseline"/>
                      <w:lang w:val="en-US" w:eastAsia="zh-CN" w:bidi="ar-SA"/>
                    </w:rPr>
                    <w:t>加工成单板，将部分单板拼接</w:t>
                  </w:r>
                  <w:r>
                    <w:rPr>
                      <w:rFonts w:hint="default" w:ascii="Times New Roman" w:hAnsi="Times New Roman" w:eastAsia="宋体" w:cs="Times New Roman"/>
                      <w:b w:val="0"/>
                      <w:bCs w:val="0"/>
                      <w:kern w:val="0"/>
                      <w:sz w:val="21"/>
                      <w:szCs w:val="21"/>
                      <w:lang w:val="en-US" w:eastAsia="zh-CN"/>
                    </w:rPr>
                    <w:t>胶合成拼接</w:t>
                  </w:r>
                  <w:r>
                    <w:rPr>
                      <w:rFonts w:hint="default" w:ascii="Times New Roman" w:hAnsi="Times New Roman" w:eastAsia="宋体" w:cs="Times New Roman"/>
                      <w:b w:val="0"/>
                      <w:bCs w:val="0"/>
                      <w:kern w:val="2"/>
                      <w:sz w:val="21"/>
                      <w:szCs w:val="21"/>
                      <w:highlight w:val="none"/>
                      <w:vertAlign w:val="baseline"/>
                      <w:lang w:val="en-US" w:eastAsia="zh-CN" w:bidi="ar-SA"/>
                    </w:rPr>
                    <w:t>板。</w:t>
                  </w:r>
                </w:p>
              </w:tc>
              <w:tc>
                <w:tcPr>
                  <w:tcW w:w="2670" w:type="dxa"/>
                  <w:vMerge w:val="restart"/>
                  <w:noWrap w:val="0"/>
                  <w:vAlign w:val="center"/>
                </w:tcPr>
                <w:p w14:paraId="1AF48474">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kern w:val="0"/>
                      <w:sz w:val="21"/>
                      <w:szCs w:val="21"/>
                      <w:lang w:val="en-US" w:eastAsia="zh-CN"/>
                    </w:rPr>
                  </w:pPr>
                  <w:r>
                    <w:rPr>
                      <w:rFonts w:hint="default" w:ascii="Times New Roman" w:hAnsi="Times New Roman" w:eastAsia="宋体" w:cs="Times New Roman"/>
                      <w:b w:val="0"/>
                      <w:bCs w:val="0"/>
                      <w:kern w:val="0"/>
                      <w:sz w:val="21"/>
                      <w:szCs w:val="21"/>
                      <w:lang w:val="en-US" w:eastAsia="zh-CN"/>
                    </w:rPr>
                    <w:t>建设1座板材加工车间，总建筑面积3800m</w:t>
                  </w:r>
                  <w:r>
                    <w:rPr>
                      <w:rFonts w:hint="default" w:ascii="Times New Roman" w:hAnsi="Times New Roman" w:eastAsia="宋体" w:cs="Times New Roman"/>
                      <w:b w:val="0"/>
                      <w:bCs w:val="0"/>
                      <w:kern w:val="0"/>
                      <w:sz w:val="21"/>
                      <w:szCs w:val="21"/>
                      <w:vertAlign w:val="superscript"/>
                      <w:lang w:val="en-US" w:eastAsia="zh-CN"/>
                    </w:rPr>
                    <w:t>2</w:t>
                  </w:r>
                  <w:r>
                    <w:rPr>
                      <w:rFonts w:hint="default" w:ascii="Times New Roman" w:hAnsi="Times New Roman" w:eastAsia="宋体" w:cs="Times New Roman"/>
                      <w:b w:val="0"/>
                      <w:bCs w:val="0"/>
                      <w:kern w:val="0"/>
                      <w:sz w:val="21"/>
                      <w:szCs w:val="21"/>
                      <w:lang w:val="en-US" w:eastAsia="zh-CN"/>
                    </w:rPr>
                    <w:t>。车间内设置木板胶合拼接车间。利用厂内上游烘干后的木条，经切割、磨边、</w:t>
                  </w:r>
                  <w:r>
                    <w:rPr>
                      <w:rFonts w:hint="default" w:ascii="Times New Roman" w:hAnsi="Times New Roman" w:eastAsia="宋体" w:cs="Times New Roman"/>
                      <w:b w:val="0"/>
                      <w:bCs w:val="0"/>
                      <w:kern w:val="2"/>
                      <w:sz w:val="21"/>
                      <w:szCs w:val="21"/>
                      <w:highlight w:val="none"/>
                      <w:vertAlign w:val="baseline"/>
                      <w:lang w:val="en-US" w:eastAsia="zh-CN" w:bidi="ar-SA"/>
                    </w:rPr>
                    <w:t>加工成单板，将部分单板拼接</w:t>
                  </w:r>
                  <w:r>
                    <w:rPr>
                      <w:rFonts w:hint="default" w:ascii="Times New Roman" w:hAnsi="Times New Roman" w:eastAsia="宋体" w:cs="Times New Roman"/>
                      <w:b w:val="0"/>
                      <w:bCs w:val="0"/>
                      <w:kern w:val="0"/>
                      <w:sz w:val="21"/>
                      <w:szCs w:val="21"/>
                      <w:lang w:val="en-US" w:eastAsia="zh-CN"/>
                    </w:rPr>
                    <w:t>胶合成拼接</w:t>
                  </w:r>
                  <w:r>
                    <w:rPr>
                      <w:rFonts w:hint="default" w:ascii="Times New Roman" w:hAnsi="Times New Roman" w:eastAsia="宋体" w:cs="Times New Roman"/>
                      <w:b w:val="0"/>
                      <w:bCs w:val="0"/>
                      <w:kern w:val="2"/>
                      <w:sz w:val="21"/>
                      <w:szCs w:val="21"/>
                      <w:highlight w:val="none"/>
                      <w:vertAlign w:val="baseline"/>
                      <w:lang w:val="en-US" w:eastAsia="zh-CN" w:bidi="ar-SA"/>
                    </w:rPr>
                    <w:t>板</w:t>
                  </w:r>
                </w:p>
              </w:tc>
              <w:tc>
                <w:tcPr>
                  <w:tcW w:w="1795" w:type="dxa"/>
                  <w:vMerge w:val="restart"/>
                  <w:noWrap w:val="0"/>
                  <w:vAlign w:val="center"/>
                </w:tcPr>
                <w:p w14:paraId="008A5E24">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sz w:val="21"/>
                      <w:szCs w:val="21"/>
                      <w:highlight w:val="none"/>
                      <w:lang w:val="en-US" w:eastAsia="zh-CN"/>
                    </w:rPr>
                  </w:pPr>
                  <w:r>
                    <w:rPr>
                      <w:rFonts w:hint="default" w:ascii="Times New Roman" w:hAnsi="Times New Roman" w:eastAsia="宋体" w:cs="Times New Roman"/>
                      <w:b w:val="0"/>
                      <w:bCs/>
                      <w:sz w:val="21"/>
                      <w:szCs w:val="21"/>
                      <w:highlight w:val="none"/>
                      <w:lang w:val="en-US" w:eastAsia="zh-CN"/>
                    </w:rPr>
                    <w:t>未变动。</w:t>
                  </w:r>
                </w:p>
                <w:p w14:paraId="06725DC3">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lang w:val="en-US" w:eastAsia="zh-CN"/>
                    </w:rPr>
                    <w:t>与环评一致。</w:t>
                  </w:r>
                </w:p>
              </w:tc>
            </w:tr>
            <w:tr w14:paraId="3AE67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664" w:type="dxa"/>
                  <w:vMerge w:val="continue"/>
                  <w:noWrap w:val="0"/>
                  <w:vAlign w:val="center"/>
                </w:tcPr>
                <w:p w14:paraId="4AFEFBFC">
                  <w:pPr>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sz w:val="21"/>
                      <w:szCs w:val="21"/>
                    </w:rPr>
                  </w:pPr>
                </w:p>
              </w:tc>
              <w:tc>
                <w:tcPr>
                  <w:tcW w:w="690" w:type="dxa"/>
                  <w:noWrap w:val="0"/>
                  <w:vAlign w:val="center"/>
                </w:tcPr>
                <w:p w14:paraId="5A9F4900">
                  <w:pPr>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kern w:val="0"/>
                      <w:sz w:val="21"/>
                      <w:szCs w:val="21"/>
                      <w:lang w:val="en-US" w:eastAsia="zh-CN"/>
                    </w:rPr>
                  </w:pPr>
                  <w:r>
                    <w:rPr>
                      <w:rFonts w:hint="default" w:ascii="Times New Roman" w:hAnsi="Times New Roman" w:eastAsia="宋体" w:cs="Times New Roman"/>
                      <w:b w:val="0"/>
                      <w:bCs w:val="0"/>
                      <w:kern w:val="0"/>
                      <w:sz w:val="21"/>
                      <w:szCs w:val="21"/>
                      <w:lang w:val="en-US" w:eastAsia="zh-CN"/>
                    </w:rPr>
                    <w:t>木板胶合拼接车间</w:t>
                  </w:r>
                </w:p>
              </w:tc>
              <w:tc>
                <w:tcPr>
                  <w:tcW w:w="2685" w:type="dxa"/>
                  <w:vMerge w:val="continue"/>
                  <w:noWrap w:val="0"/>
                  <w:vAlign w:val="center"/>
                </w:tcPr>
                <w:p w14:paraId="6676FB0F">
                  <w:pPr>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kern w:val="0"/>
                      <w:sz w:val="21"/>
                      <w:szCs w:val="21"/>
                      <w:lang w:val="en-US" w:eastAsia="zh-CN"/>
                    </w:rPr>
                  </w:pPr>
                </w:p>
              </w:tc>
              <w:tc>
                <w:tcPr>
                  <w:tcW w:w="2670" w:type="dxa"/>
                  <w:vMerge w:val="continue"/>
                  <w:noWrap w:val="0"/>
                  <w:vAlign w:val="center"/>
                </w:tcPr>
                <w:p w14:paraId="2FF82923">
                  <w:pPr>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kern w:val="0"/>
                      <w:sz w:val="21"/>
                      <w:szCs w:val="21"/>
                      <w:lang w:val="en-US" w:eastAsia="zh-CN"/>
                    </w:rPr>
                  </w:pPr>
                </w:p>
              </w:tc>
              <w:tc>
                <w:tcPr>
                  <w:tcW w:w="1795" w:type="dxa"/>
                  <w:vMerge w:val="continue"/>
                  <w:noWrap w:val="0"/>
                  <w:vAlign w:val="center"/>
                </w:tcPr>
                <w:p w14:paraId="125C765D">
                  <w:pPr>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kern w:val="0"/>
                      <w:sz w:val="21"/>
                      <w:szCs w:val="21"/>
                      <w:lang w:val="en-US" w:eastAsia="zh-CN"/>
                    </w:rPr>
                  </w:pPr>
                </w:p>
              </w:tc>
            </w:tr>
            <w:tr w14:paraId="194BD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4" w:type="dxa"/>
                  <w:vMerge w:val="restart"/>
                  <w:noWrap w:val="0"/>
                  <w:vAlign w:val="center"/>
                </w:tcPr>
                <w:p w14:paraId="1AB0FA35">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default" w:ascii="Times New Roman" w:hAnsi="Times New Roman" w:eastAsia="宋体" w:cs="Times New Roman"/>
                      <w:b w:val="0"/>
                      <w:bCs w:val="0"/>
                      <w:kern w:val="2"/>
                      <w:sz w:val="21"/>
                      <w:szCs w:val="21"/>
                      <w:highlight w:val="none"/>
                      <w:vertAlign w:val="baseline"/>
                      <w:lang w:val="en-US" w:eastAsia="zh-CN" w:bidi="ar-SA"/>
                    </w:rPr>
                    <w:t>辅助工程</w:t>
                  </w:r>
                </w:p>
              </w:tc>
              <w:tc>
                <w:tcPr>
                  <w:tcW w:w="690" w:type="dxa"/>
                  <w:noWrap w:val="0"/>
                  <w:vAlign w:val="center"/>
                </w:tcPr>
                <w:p w14:paraId="229D4180">
                  <w:pPr>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kern w:val="0"/>
                      <w:sz w:val="21"/>
                      <w:szCs w:val="21"/>
                      <w:lang w:val="en-US" w:eastAsia="zh-CN"/>
                    </w:rPr>
                  </w:pPr>
                  <w:r>
                    <w:rPr>
                      <w:rFonts w:hint="default" w:ascii="Times New Roman" w:hAnsi="Times New Roman" w:eastAsia="宋体" w:cs="Times New Roman"/>
                      <w:b w:val="0"/>
                      <w:bCs w:val="0"/>
                      <w:kern w:val="0"/>
                      <w:sz w:val="21"/>
                      <w:szCs w:val="21"/>
                      <w:lang w:val="en-US" w:eastAsia="zh-CN"/>
                    </w:rPr>
                    <w:t>烘干车间</w:t>
                  </w:r>
                </w:p>
              </w:tc>
              <w:tc>
                <w:tcPr>
                  <w:tcW w:w="2685" w:type="dxa"/>
                  <w:noWrap w:val="0"/>
                  <w:vAlign w:val="center"/>
                </w:tcPr>
                <w:p w14:paraId="70D6A8D2">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default" w:ascii="Times New Roman" w:hAnsi="Times New Roman" w:eastAsia="宋体" w:cs="Times New Roman"/>
                      <w:b w:val="0"/>
                      <w:bCs w:val="0"/>
                      <w:kern w:val="2"/>
                      <w:sz w:val="21"/>
                      <w:szCs w:val="21"/>
                      <w:highlight w:val="none"/>
                      <w:vertAlign w:val="baseline"/>
                      <w:lang w:val="en-US" w:eastAsia="zh-CN" w:bidi="ar-SA"/>
                    </w:rPr>
                    <w:t>设置32个</w:t>
                  </w:r>
                  <w:r>
                    <w:rPr>
                      <w:rFonts w:hint="default" w:ascii="Times New Roman" w:hAnsi="Times New Roman" w:eastAsia="宋体" w:cs="Times New Roman"/>
                      <w:bCs/>
                      <w:sz w:val="21"/>
                      <w:szCs w:val="21"/>
                    </w:rPr>
                    <w:t>烘干房</w:t>
                  </w:r>
                  <w:r>
                    <w:rPr>
                      <w:rFonts w:hint="default" w:ascii="Times New Roman" w:hAnsi="Times New Roman" w:eastAsia="宋体" w:cs="Times New Roman"/>
                      <w:bCs/>
                      <w:sz w:val="21"/>
                      <w:szCs w:val="21"/>
                      <w:lang w:eastAsia="zh-CN"/>
                    </w:rPr>
                    <w:t>，</w:t>
                  </w:r>
                  <w:r>
                    <w:rPr>
                      <w:rFonts w:hint="default" w:ascii="Times New Roman" w:hAnsi="Times New Roman" w:eastAsia="宋体" w:cs="Times New Roman"/>
                      <w:bCs/>
                      <w:sz w:val="21"/>
                      <w:szCs w:val="21"/>
                      <w:lang w:val="en-US" w:eastAsia="zh-CN"/>
                    </w:rPr>
                    <w:t>总建筑面积</w:t>
                  </w:r>
                  <w:r>
                    <w:rPr>
                      <w:rFonts w:hint="default" w:ascii="Times New Roman" w:hAnsi="Times New Roman" w:eastAsia="宋体" w:cs="Times New Roman"/>
                      <w:bCs/>
                      <w:sz w:val="21"/>
                      <w:szCs w:val="21"/>
                    </w:rPr>
                    <w:t>为</w:t>
                  </w:r>
                  <w:r>
                    <w:rPr>
                      <w:rFonts w:hint="default" w:ascii="Times New Roman" w:hAnsi="Times New Roman" w:eastAsia="宋体" w:cs="Times New Roman"/>
                      <w:bCs/>
                      <w:sz w:val="21"/>
                      <w:szCs w:val="21"/>
                      <w:lang w:val="en-US" w:eastAsia="zh-CN"/>
                    </w:rPr>
                    <w:t>1800</w:t>
                  </w:r>
                  <w:r>
                    <w:rPr>
                      <w:rFonts w:hint="default" w:ascii="Times New Roman" w:hAnsi="Times New Roman" w:eastAsia="宋体" w:cs="Times New Roman"/>
                      <w:bCs/>
                      <w:sz w:val="21"/>
                      <w:szCs w:val="21"/>
                    </w:rPr>
                    <w:t>m</w:t>
                  </w:r>
                  <w:r>
                    <w:rPr>
                      <w:rFonts w:hint="default" w:ascii="Times New Roman" w:hAnsi="Times New Roman" w:eastAsia="宋体" w:cs="Times New Roman"/>
                      <w:bCs/>
                      <w:sz w:val="21"/>
                      <w:szCs w:val="21"/>
                      <w:vertAlign w:val="superscript"/>
                    </w:rPr>
                    <w:t>2</w:t>
                  </w:r>
                  <w:r>
                    <w:rPr>
                      <w:rFonts w:hint="default" w:ascii="Times New Roman" w:hAnsi="Times New Roman" w:eastAsia="宋体" w:cs="Times New Roman"/>
                      <w:bCs/>
                      <w:sz w:val="21"/>
                      <w:szCs w:val="21"/>
                      <w:vertAlign w:val="baseline"/>
                      <w:lang w:eastAsia="zh-CN"/>
                    </w:rPr>
                    <w:t>。</w:t>
                  </w:r>
                </w:p>
              </w:tc>
              <w:tc>
                <w:tcPr>
                  <w:tcW w:w="2670" w:type="dxa"/>
                  <w:noWrap w:val="0"/>
                  <w:vAlign w:val="center"/>
                </w:tcPr>
                <w:p w14:paraId="634482DE">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default" w:ascii="Times New Roman" w:hAnsi="Times New Roman" w:eastAsia="宋体" w:cs="Times New Roman"/>
                      <w:b w:val="0"/>
                      <w:bCs w:val="0"/>
                      <w:kern w:val="2"/>
                      <w:sz w:val="21"/>
                      <w:szCs w:val="21"/>
                      <w:highlight w:val="none"/>
                      <w:vertAlign w:val="baseline"/>
                      <w:lang w:val="en-US" w:eastAsia="zh-CN" w:bidi="ar-SA"/>
                    </w:rPr>
                    <w:t>设置28个</w:t>
                  </w:r>
                  <w:r>
                    <w:rPr>
                      <w:rFonts w:hint="default" w:ascii="Times New Roman" w:hAnsi="Times New Roman" w:eastAsia="宋体" w:cs="Times New Roman"/>
                      <w:bCs/>
                      <w:sz w:val="21"/>
                      <w:szCs w:val="21"/>
                    </w:rPr>
                    <w:t>烘干房</w:t>
                  </w:r>
                  <w:r>
                    <w:rPr>
                      <w:rFonts w:hint="default" w:ascii="Times New Roman" w:hAnsi="Times New Roman" w:eastAsia="宋体" w:cs="Times New Roman"/>
                      <w:bCs/>
                      <w:sz w:val="21"/>
                      <w:szCs w:val="21"/>
                      <w:lang w:eastAsia="zh-CN"/>
                    </w:rPr>
                    <w:t>，</w:t>
                  </w:r>
                  <w:r>
                    <w:rPr>
                      <w:rFonts w:hint="default" w:ascii="Times New Roman" w:hAnsi="Times New Roman" w:eastAsia="宋体" w:cs="Times New Roman"/>
                      <w:bCs/>
                      <w:sz w:val="21"/>
                      <w:szCs w:val="21"/>
                      <w:lang w:val="en-US" w:eastAsia="zh-CN"/>
                    </w:rPr>
                    <w:t>预留4个闲置空房，总建筑面积</w:t>
                  </w:r>
                  <w:r>
                    <w:rPr>
                      <w:rFonts w:hint="default" w:ascii="Times New Roman" w:hAnsi="Times New Roman" w:eastAsia="宋体" w:cs="Times New Roman"/>
                      <w:bCs/>
                      <w:sz w:val="21"/>
                      <w:szCs w:val="21"/>
                    </w:rPr>
                    <w:t>为</w:t>
                  </w:r>
                  <w:r>
                    <w:rPr>
                      <w:rFonts w:hint="default" w:ascii="Times New Roman" w:hAnsi="Times New Roman" w:eastAsia="宋体" w:cs="Times New Roman"/>
                      <w:bCs/>
                      <w:sz w:val="21"/>
                      <w:szCs w:val="21"/>
                      <w:lang w:val="en-US" w:eastAsia="zh-CN"/>
                    </w:rPr>
                    <w:t>1800</w:t>
                  </w:r>
                  <w:r>
                    <w:rPr>
                      <w:rFonts w:hint="default" w:ascii="Times New Roman" w:hAnsi="Times New Roman" w:eastAsia="宋体" w:cs="Times New Roman"/>
                      <w:bCs/>
                      <w:sz w:val="21"/>
                      <w:szCs w:val="21"/>
                    </w:rPr>
                    <w:t>m</w:t>
                  </w:r>
                  <w:r>
                    <w:rPr>
                      <w:rFonts w:hint="default" w:ascii="Times New Roman" w:hAnsi="Times New Roman" w:eastAsia="宋体" w:cs="Times New Roman"/>
                      <w:bCs/>
                      <w:sz w:val="21"/>
                      <w:szCs w:val="21"/>
                      <w:vertAlign w:val="superscript"/>
                    </w:rPr>
                    <w:t>2</w:t>
                  </w:r>
                </w:p>
              </w:tc>
              <w:tc>
                <w:tcPr>
                  <w:tcW w:w="1795" w:type="dxa"/>
                  <w:noWrap w:val="0"/>
                  <w:vAlign w:val="center"/>
                </w:tcPr>
                <w:p w14:paraId="68934F0B">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default" w:ascii="Times New Roman" w:hAnsi="Times New Roman" w:eastAsia="宋体" w:cs="Times New Roman"/>
                      <w:b w:val="0"/>
                      <w:bCs w:val="0"/>
                      <w:kern w:val="2"/>
                      <w:sz w:val="21"/>
                      <w:szCs w:val="21"/>
                      <w:highlight w:val="none"/>
                      <w:vertAlign w:val="baseline"/>
                      <w:lang w:val="en-US" w:eastAsia="zh-CN" w:bidi="ar-SA"/>
                    </w:rPr>
                    <w:t>变动。</w:t>
                  </w:r>
                </w:p>
                <w:p w14:paraId="49F6AC92">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default" w:ascii="Times New Roman" w:hAnsi="Times New Roman" w:eastAsia="宋体" w:cs="Times New Roman"/>
                      <w:b w:val="0"/>
                      <w:bCs w:val="0"/>
                      <w:kern w:val="2"/>
                      <w:sz w:val="21"/>
                      <w:szCs w:val="21"/>
                      <w:highlight w:val="none"/>
                      <w:vertAlign w:val="baseline"/>
                      <w:lang w:val="en-US" w:eastAsia="zh-CN" w:bidi="ar-SA"/>
                    </w:rPr>
                    <w:t>减少</w:t>
                  </w:r>
                  <w:r>
                    <w:rPr>
                      <w:rFonts w:hint="default" w:ascii="Times New Roman" w:hAnsi="Times New Roman" w:eastAsia="宋体" w:cs="Times New Roman"/>
                      <w:bCs/>
                      <w:sz w:val="21"/>
                      <w:szCs w:val="21"/>
                    </w:rPr>
                    <w:t>烘干房</w:t>
                  </w:r>
                  <w:r>
                    <w:rPr>
                      <w:rFonts w:hint="default" w:ascii="Times New Roman" w:hAnsi="Times New Roman" w:eastAsia="宋体" w:cs="Times New Roman"/>
                      <w:bCs/>
                      <w:sz w:val="21"/>
                      <w:szCs w:val="21"/>
                      <w:lang w:val="en-US" w:eastAsia="zh-CN"/>
                    </w:rPr>
                    <w:t>数量。</w:t>
                  </w:r>
                </w:p>
              </w:tc>
            </w:tr>
            <w:tr w14:paraId="0456F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4" w:type="dxa"/>
                  <w:vMerge w:val="continue"/>
                  <w:noWrap w:val="0"/>
                  <w:vAlign w:val="center"/>
                </w:tcPr>
                <w:p w14:paraId="2C2B7648">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p>
              </w:tc>
              <w:tc>
                <w:tcPr>
                  <w:tcW w:w="690" w:type="dxa"/>
                  <w:noWrap w:val="0"/>
                  <w:vAlign w:val="center"/>
                </w:tcPr>
                <w:p w14:paraId="555C1602">
                  <w:pPr>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kern w:val="0"/>
                      <w:sz w:val="21"/>
                      <w:szCs w:val="21"/>
                      <w:lang w:val="en-US" w:eastAsia="zh-CN"/>
                    </w:rPr>
                  </w:pPr>
                  <w:r>
                    <w:rPr>
                      <w:rFonts w:hint="default" w:ascii="Times New Roman" w:hAnsi="Times New Roman" w:eastAsia="宋体" w:cs="Times New Roman"/>
                      <w:b w:val="0"/>
                      <w:bCs w:val="0"/>
                      <w:kern w:val="0"/>
                      <w:sz w:val="21"/>
                      <w:szCs w:val="21"/>
                      <w:lang w:val="en-US" w:eastAsia="zh-CN"/>
                    </w:rPr>
                    <w:t>锅炉房</w:t>
                  </w:r>
                </w:p>
              </w:tc>
              <w:tc>
                <w:tcPr>
                  <w:tcW w:w="2685" w:type="dxa"/>
                  <w:noWrap w:val="0"/>
                  <w:vAlign w:val="center"/>
                </w:tcPr>
                <w:p w14:paraId="645942B3">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Cs/>
                      <w:sz w:val="21"/>
                      <w:szCs w:val="21"/>
                      <w:vertAlign w:val="superscript"/>
                      <w:lang w:val="en-US" w:eastAsia="zh-CN"/>
                    </w:rPr>
                  </w:pPr>
                  <w:r>
                    <w:rPr>
                      <w:rFonts w:hint="default" w:ascii="Times New Roman" w:hAnsi="Times New Roman" w:eastAsia="宋体" w:cs="Times New Roman"/>
                      <w:bCs/>
                      <w:sz w:val="21"/>
                      <w:szCs w:val="21"/>
                      <w:lang w:val="en-US" w:eastAsia="zh-CN"/>
                    </w:rPr>
                    <w:t>设置1个锅炉房，建筑面积450m</w:t>
                  </w:r>
                  <w:r>
                    <w:rPr>
                      <w:rFonts w:hint="default" w:ascii="Times New Roman" w:hAnsi="Times New Roman" w:eastAsia="宋体" w:cs="Times New Roman"/>
                      <w:bCs/>
                      <w:sz w:val="21"/>
                      <w:szCs w:val="21"/>
                      <w:vertAlign w:val="superscript"/>
                      <w:lang w:val="en-US" w:eastAsia="zh-CN"/>
                    </w:rPr>
                    <w:t>2</w:t>
                  </w:r>
                  <w:r>
                    <w:rPr>
                      <w:rFonts w:hint="default" w:ascii="Times New Roman" w:hAnsi="Times New Roman" w:eastAsia="宋体" w:cs="Times New Roman"/>
                      <w:bCs/>
                      <w:sz w:val="21"/>
                      <w:szCs w:val="21"/>
                      <w:vertAlign w:val="baseline"/>
                      <w:lang w:val="en-US" w:eastAsia="zh-CN"/>
                    </w:rPr>
                    <w:t>。厂区东北侧。</w:t>
                  </w:r>
                </w:p>
              </w:tc>
              <w:tc>
                <w:tcPr>
                  <w:tcW w:w="2670" w:type="dxa"/>
                  <w:noWrap w:val="0"/>
                  <w:vAlign w:val="center"/>
                </w:tcPr>
                <w:p w14:paraId="7CED70F7">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Cs/>
                      <w:sz w:val="21"/>
                      <w:szCs w:val="21"/>
                      <w:vertAlign w:val="baseline"/>
                      <w:lang w:val="en-US" w:eastAsia="zh-CN"/>
                    </w:rPr>
                  </w:pPr>
                  <w:r>
                    <w:rPr>
                      <w:rFonts w:hint="default" w:ascii="Times New Roman" w:hAnsi="Times New Roman" w:eastAsia="宋体" w:cs="Times New Roman"/>
                      <w:bCs/>
                      <w:sz w:val="21"/>
                      <w:szCs w:val="21"/>
                      <w:lang w:val="en-US" w:eastAsia="zh-CN"/>
                    </w:rPr>
                    <w:t>设置1个锅炉房，建筑面积450m</w:t>
                  </w:r>
                  <w:r>
                    <w:rPr>
                      <w:rFonts w:hint="default" w:ascii="Times New Roman" w:hAnsi="Times New Roman" w:eastAsia="宋体" w:cs="Times New Roman"/>
                      <w:bCs/>
                      <w:sz w:val="21"/>
                      <w:szCs w:val="21"/>
                      <w:vertAlign w:val="superscript"/>
                      <w:lang w:val="en-US" w:eastAsia="zh-CN"/>
                    </w:rPr>
                    <w:t>2</w:t>
                  </w:r>
                  <w:r>
                    <w:rPr>
                      <w:rFonts w:hint="default" w:ascii="Times New Roman" w:hAnsi="Times New Roman" w:eastAsia="宋体" w:cs="Times New Roman"/>
                      <w:bCs/>
                      <w:sz w:val="21"/>
                      <w:szCs w:val="21"/>
                      <w:vertAlign w:val="baseline"/>
                      <w:lang w:val="en-US" w:eastAsia="zh-CN"/>
                    </w:rPr>
                    <w:t>。厂区东北侧。</w:t>
                  </w:r>
                </w:p>
              </w:tc>
              <w:tc>
                <w:tcPr>
                  <w:tcW w:w="1795" w:type="dxa"/>
                  <w:noWrap w:val="0"/>
                  <w:vAlign w:val="center"/>
                </w:tcPr>
                <w:p w14:paraId="50778CD4">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sz w:val="21"/>
                      <w:szCs w:val="21"/>
                      <w:highlight w:val="none"/>
                      <w:lang w:val="en-US" w:eastAsia="zh-CN"/>
                    </w:rPr>
                  </w:pPr>
                  <w:r>
                    <w:rPr>
                      <w:rFonts w:hint="default" w:ascii="Times New Roman" w:hAnsi="Times New Roman" w:eastAsia="宋体" w:cs="Times New Roman"/>
                      <w:b w:val="0"/>
                      <w:bCs/>
                      <w:sz w:val="21"/>
                      <w:szCs w:val="21"/>
                      <w:highlight w:val="none"/>
                      <w:lang w:val="en-US" w:eastAsia="zh-CN"/>
                    </w:rPr>
                    <w:t>未变动。</w:t>
                  </w:r>
                </w:p>
                <w:p w14:paraId="170E5982">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lang w:val="en-US" w:eastAsia="zh-CN"/>
                    </w:rPr>
                    <w:t>与环评一致。</w:t>
                  </w:r>
                </w:p>
              </w:tc>
            </w:tr>
            <w:tr w14:paraId="535B3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4" w:type="dxa"/>
                  <w:vMerge w:val="continue"/>
                  <w:noWrap w:val="0"/>
                  <w:vAlign w:val="center"/>
                </w:tcPr>
                <w:p w14:paraId="4AEA7FA9">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p>
              </w:tc>
              <w:tc>
                <w:tcPr>
                  <w:tcW w:w="690" w:type="dxa"/>
                  <w:noWrap w:val="0"/>
                  <w:vAlign w:val="center"/>
                </w:tcPr>
                <w:p w14:paraId="16DF39B2">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default" w:ascii="Times New Roman" w:hAnsi="Times New Roman" w:eastAsia="宋体" w:cs="Times New Roman"/>
                      <w:b w:val="0"/>
                      <w:bCs w:val="0"/>
                      <w:kern w:val="2"/>
                      <w:sz w:val="21"/>
                      <w:szCs w:val="21"/>
                      <w:highlight w:val="none"/>
                      <w:vertAlign w:val="baseline"/>
                      <w:lang w:val="en-US" w:eastAsia="zh-CN" w:bidi="ar-SA"/>
                    </w:rPr>
                    <w:t>产品仓库</w:t>
                  </w:r>
                </w:p>
              </w:tc>
              <w:tc>
                <w:tcPr>
                  <w:tcW w:w="2685" w:type="dxa"/>
                  <w:noWrap w:val="0"/>
                  <w:vAlign w:val="center"/>
                </w:tcPr>
                <w:p w14:paraId="59C1A28D">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default" w:ascii="Times New Roman" w:hAnsi="Times New Roman" w:eastAsia="宋体" w:cs="Times New Roman"/>
                      <w:bCs/>
                      <w:sz w:val="21"/>
                      <w:szCs w:val="21"/>
                      <w:lang w:val="en-US" w:eastAsia="zh-CN"/>
                    </w:rPr>
                    <w:t>设置1个产品仓库，建筑</w:t>
                  </w:r>
                  <w:r>
                    <w:rPr>
                      <w:rFonts w:hint="default" w:ascii="Times New Roman" w:hAnsi="Times New Roman" w:eastAsia="宋体" w:cs="Times New Roman"/>
                      <w:bCs/>
                      <w:sz w:val="21"/>
                      <w:szCs w:val="21"/>
                    </w:rPr>
                    <w:t>面积1176m</w:t>
                  </w:r>
                  <w:r>
                    <w:rPr>
                      <w:rFonts w:hint="default" w:ascii="Times New Roman" w:hAnsi="Times New Roman" w:eastAsia="宋体" w:cs="Times New Roman"/>
                      <w:bCs/>
                      <w:sz w:val="21"/>
                      <w:szCs w:val="21"/>
                      <w:vertAlign w:val="superscript"/>
                    </w:rPr>
                    <w:t>2</w:t>
                  </w:r>
                  <w:r>
                    <w:rPr>
                      <w:rFonts w:hint="default" w:ascii="Times New Roman" w:hAnsi="Times New Roman" w:eastAsia="宋体" w:cs="Times New Roman"/>
                      <w:bCs/>
                      <w:sz w:val="21"/>
                      <w:szCs w:val="21"/>
                      <w:vertAlign w:val="baseline"/>
                      <w:lang w:eastAsia="zh-CN"/>
                    </w:rPr>
                    <w:t>，</w:t>
                  </w:r>
                  <w:r>
                    <w:rPr>
                      <w:rFonts w:hint="default" w:ascii="Times New Roman" w:hAnsi="Times New Roman" w:eastAsia="宋体" w:cs="Times New Roman"/>
                      <w:bCs/>
                      <w:sz w:val="21"/>
                      <w:szCs w:val="21"/>
                      <w:lang w:val="en-US" w:eastAsia="zh-CN"/>
                    </w:rPr>
                    <w:t>用</w:t>
                  </w:r>
                  <w:r>
                    <w:rPr>
                      <w:rFonts w:hint="default" w:ascii="Times New Roman" w:hAnsi="Times New Roman" w:eastAsia="宋体" w:cs="Times New Roman"/>
                      <w:bCs/>
                      <w:sz w:val="21"/>
                      <w:szCs w:val="21"/>
                    </w:rPr>
                    <w:t>于堆放成品</w:t>
                  </w:r>
                  <w:r>
                    <w:rPr>
                      <w:rFonts w:hint="default" w:ascii="Times New Roman" w:hAnsi="Times New Roman" w:eastAsia="宋体" w:cs="Times New Roman"/>
                      <w:bCs/>
                      <w:sz w:val="21"/>
                      <w:szCs w:val="21"/>
                      <w:lang w:eastAsia="zh-CN"/>
                    </w:rPr>
                    <w:t>。</w:t>
                  </w:r>
                </w:p>
              </w:tc>
              <w:tc>
                <w:tcPr>
                  <w:tcW w:w="2670" w:type="dxa"/>
                  <w:noWrap w:val="0"/>
                  <w:vAlign w:val="center"/>
                </w:tcPr>
                <w:p w14:paraId="4C03C2F2">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设置1个产品仓库，建筑</w:t>
                  </w:r>
                  <w:r>
                    <w:rPr>
                      <w:rFonts w:hint="default" w:ascii="Times New Roman" w:hAnsi="Times New Roman" w:eastAsia="宋体" w:cs="Times New Roman"/>
                      <w:bCs/>
                      <w:sz w:val="21"/>
                      <w:szCs w:val="21"/>
                    </w:rPr>
                    <w:t>面积1176m</w:t>
                  </w:r>
                  <w:r>
                    <w:rPr>
                      <w:rFonts w:hint="default" w:ascii="Times New Roman" w:hAnsi="Times New Roman" w:eastAsia="宋体" w:cs="Times New Roman"/>
                      <w:bCs/>
                      <w:sz w:val="21"/>
                      <w:szCs w:val="21"/>
                      <w:vertAlign w:val="superscript"/>
                    </w:rPr>
                    <w:t>2</w:t>
                  </w:r>
                  <w:r>
                    <w:rPr>
                      <w:rFonts w:hint="default" w:ascii="Times New Roman" w:hAnsi="Times New Roman" w:eastAsia="宋体" w:cs="Times New Roman"/>
                      <w:bCs/>
                      <w:sz w:val="21"/>
                      <w:szCs w:val="21"/>
                      <w:vertAlign w:val="baseline"/>
                      <w:lang w:eastAsia="zh-CN"/>
                    </w:rPr>
                    <w:t>，</w:t>
                  </w:r>
                  <w:r>
                    <w:rPr>
                      <w:rFonts w:hint="default" w:ascii="Times New Roman" w:hAnsi="Times New Roman" w:eastAsia="宋体" w:cs="Times New Roman"/>
                      <w:bCs/>
                      <w:sz w:val="21"/>
                      <w:szCs w:val="21"/>
                      <w:lang w:val="en-US" w:eastAsia="zh-CN"/>
                    </w:rPr>
                    <w:t>用</w:t>
                  </w:r>
                  <w:r>
                    <w:rPr>
                      <w:rFonts w:hint="default" w:ascii="Times New Roman" w:hAnsi="Times New Roman" w:eastAsia="宋体" w:cs="Times New Roman"/>
                      <w:bCs/>
                      <w:sz w:val="21"/>
                      <w:szCs w:val="21"/>
                    </w:rPr>
                    <w:t>于堆放成品</w:t>
                  </w:r>
                </w:p>
              </w:tc>
              <w:tc>
                <w:tcPr>
                  <w:tcW w:w="1795" w:type="dxa"/>
                  <w:noWrap w:val="0"/>
                  <w:vAlign w:val="center"/>
                </w:tcPr>
                <w:p w14:paraId="21E016E5">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sz w:val="21"/>
                      <w:szCs w:val="21"/>
                      <w:highlight w:val="none"/>
                      <w:lang w:val="en-US" w:eastAsia="zh-CN"/>
                    </w:rPr>
                  </w:pPr>
                  <w:r>
                    <w:rPr>
                      <w:rFonts w:hint="default" w:ascii="Times New Roman" w:hAnsi="Times New Roman" w:eastAsia="宋体" w:cs="Times New Roman"/>
                      <w:b w:val="0"/>
                      <w:bCs/>
                      <w:sz w:val="21"/>
                      <w:szCs w:val="21"/>
                      <w:highlight w:val="none"/>
                      <w:lang w:val="en-US" w:eastAsia="zh-CN"/>
                    </w:rPr>
                    <w:t>未变动。</w:t>
                  </w:r>
                </w:p>
                <w:p w14:paraId="1CC4A53B">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lang w:val="en-US" w:eastAsia="zh-CN"/>
                    </w:rPr>
                    <w:t>与环评一致。</w:t>
                  </w:r>
                </w:p>
              </w:tc>
            </w:tr>
            <w:tr w14:paraId="2379F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4" w:type="dxa"/>
                  <w:vMerge w:val="continue"/>
                  <w:noWrap w:val="0"/>
                  <w:vAlign w:val="center"/>
                </w:tcPr>
                <w:p w14:paraId="52086832">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p>
              </w:tc>
              <w:tc>
                <w:tcPr>
                  <w:tcW w:w="690" w:type="dxa"/>
                  <w:noWrap w:val="0"/>
                  <w:vAlign w:val="center"/>
                </w:tcPr>
                <w:p w14:paraId="48DA77C7">
                  <w:pPr>
                    <w:pStyle w:val="9"/>
                    <w:keepNext w:val="0"/>
                    <w:keepLines w:val="0"/>
                    <w:pageBreakBefore w:val="0"/>
                    <w:kinsoku/>
                    <w:wordWrap/>
                    <w:overflowPunct/>
                    <w:topLinePunct w:val="0"/>
                    <w:autoSpaceDE/>
                    <w:autoSpaceDN/>
                    <w:bidi w:val="0"/>
                    <w:adjustRightInd w:val="0"/>
                    <w:snapToGrid w:val="0"/>
                    <w:spacing w:before="0" w:after="0" w:line="240" w:lineRule="auto"/>
                    <w:ind w:right="0" w:rightChars="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default" w:ascii="Times New Roman" w:hAnsi="Times New Roman" w:eastAsia="宋体" w:cs="Times New Roman"/>
                      <w:bCs/>
                      <w:sz w:val="21"/>
                      <w:szCs w:val="21"/>
                    </w:rPr>
                    <w:t>原料堆场</w:t>
                  </w:r>
                </w:p>
              </w:tc>
              <w:tc>
                <w:tcPr>
                  <w:tcW w:w="2685" w:type="dxa"/>
                  <w:noWrap w:val="0"/>
                  <w:vAlign w:val="center"/>
                </w:tcPr>
                <w:p w14:paraId="33C29312">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default" w:ascii="Times New Roman" w:hAnsi="Times New Roman" w:eastAsia="宋体" w:cs="Times New Roman"/>
                      <w:b w:val="0"/>
                      <w:bCs w:val="0"/>
                      <w:kern w:val="2"/>
                      <w:sz w:val="21"/>
                      <w:szCs w:val="21"/>
                      <w:highlight w:val="none"/>
                      <w:vertAlign w:val="baseline"/>
                      <w:lang w:val="en-US" w:eastAsia="zh-CN" w:bidi="ar-SA"/>
                    </w:rPr>
                    <w:t>设置2处原料堆场，各</w:t>
                  </w:r>
                  <w:r>
                    <w:rPr>
                      <w:rFonts w:hint="default" w:ascii="Times New Roman" w:hAnsi="Times New Roman" w:eastAsia="宋体" w:cs="Times New Roman"/>
                      <w:bCs/>
                      <w:sz w:val="21"/>
                      <w:szCs w:val="21"/>
                    </w:rPr>
                    <w:t>占地面积</w:t>
                  </w:r>
                  <w:r>
                    <w:rPr>
                      <w:rFonts w:hint="default" w:ascii="Times New Roman" w:hAnsi="Times New Roman" w:eastAsia="宋体" w:cs="Times New Roman"/>
                      <w:bCs/>
                      <w:sz w:val="21"/>
                      <w:szCs w:val="21"/>
                      <w:lang w:val="en-US" w:eastAsia="zh-CN"/>
                    </w:rPr>
                    <w:t>10</w:t>
                  </w:r>
                  <w:r>
                    <w:rPr>
                      <w:rFonts w:hint="default" w:ascii="Times New Roman" w:hAnsi="Times New Roman" w:eastAsia="宋体" w:cs="Times New Roman"/>
                      <w:bCs/>
                      <w:sz w:val="21"/>
                      <w:szCs w:val="21"/>
                    </w:rPr>
                    <w:t>00m</w:t>
                  </w:r>
                  <w:r>
                    <w:rPr>
                      <w:rFonts w:hint="default" w:ascii="Times New Roman" w:hAnsi="Times New Roman" w:eastAsia="宋体" w:cs="Times New Roman"/>
                      <w:bCs/>
                      <w:sz w:val="21"/>
                      <w:szCs w:val="21"/>
                      <w:vertAlign w:val="superscript"/>
                    </w:rPr>
                    <w:t>2</w:t>
                  </w:r>
                  <w:r>
                    <w:rPr>
                      <w:rFonts w:hint="default" w:ascii="Times New Roman" w:hAnsi="Times New Roman" w:eastAsia="宋体" w:cs="Times New Roman"/>
                      <w:bCs/>
                      <w:sz w:val="21"/>
                      <w:szCs w:val="21"/>
                      <w:vertAlign w:val="baseline"/>
                      <w:lang w:eastAsia="zh-CN"/>
                    </w:rPr>
                    <w:t>，</w:t>
                  </w:r>
                  <w:r>
                    <w:rPr>
                      <w:rFonts w:hint="default" w:ascii="Times New Roman" w:hAnsi="Times New Roman" w:eastAsia="宋体" w:cs="Times New Roman"/>
                      <w:bCs/>
                      <w:sz w:val="21"/>
                      <w:szCs w:val="21"/>
                      <w:lang w:val="en-US" w:eastAsia="zh-CN"/>
                    </w:rPr>
                    <w:t>用</w:t>
                  </w:r>
                  <w:r>
                    <w:rPr>
                      <w:rFonts w:hint="default" w:ascii="Times New Roman" w:hAnsi="Times New Roman" w:eastAsia="宋体" w:cs="Times New Roman"/>
                      <w:bCs/>
                      <w:sz w:val="21"/>
                      <w:szCs w:val="21"/>
                    </w:rPr>
                    <w:t>于堆放</w:t>
                  </w:r>
                  <w:r>
                    <w:rPr>
                      <w:rFonts w:hint="default" w:ascii="Times New Roman" w:hAnsi="Times New Roman" w:eastAsia="宋体" w:cs="Times New Roman"/>
                      <w:bCs/>
                      <w:sz w:val="21"/>
                      <w:szCs w:val="21"/>
                      <w:lang w:val="en-US" w:eastAsia="zh-CN"/>
                    </w:rPr>
                    <w:t>原木。</w:t>
                  </w:r>
                </w:p>
              </w:tc>
              <w:tc>
                <w:tcPr>
                  <w:tcW w:w="2670" w:type="dxa"/>
                  <w:noWrap w:val="0"/>
                  <w:vAlign w:val="center"/>
                </w:tcPr>
                <w:p w14:paraId="3AFF5D81">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default" w:ascii="Times New Roman" w:hAnsi="Times New Roman" w:eastAsia="宋体" w:cs="Times New Roman"/>
                      <w:b w:val="0"/>
                      <w:bCs w:val="0"/>
                      <w:kern w:val="2"/>
                      <w:sz w:val="21"/>
                      <w:szCs w:val="21"/>
                      <w:highlight w:val="none"/>
                      <w:vertAlign w:val="baseline"/>
                      <w:lang w:val="en-US" w:eastAsia="zh-CN" w:bidi="ar-SA"/>
                    </w:rPr>
                    <w:t>未设置</w:t>
                  </w:r>
                </w:p>
              </w:tc>
              <w:tc>
                <w:tcPr>
                  <w:tcW w:w="1795" w:type="dxa"/>
                  <w:noWrap w:val="0"/>
                  <w:vAlign w:val="center"/>
                </w:tcPr>
                <w:p w14:paraId="2599C8B7">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color w:val="000000"/>
                      <w:kern w:val="0"/>
                      <w:sz w:val="21"/>
                      <w:szCs w:val="21"/>
                      <w:lang w:val="en-US" w:eastAsia="zh-CN" w:bidi="ar"/>
                    </w:rPr>
                  </w:pPr>
                  <w:r>
                    <w:rPr>
                      <w:rFonts w:hint="default" w:ascii="Times New Roman" w:hAnsi="Times New Roman" w:eastAsia="宋体" w:cs="Times New Roman"/>
                      <w:b w:val="0"/>
                      <w:bCs w:val="0"/>
                      <w:kern w:val="2"/>
                      <w:sz w:val="21"/>
                      <w:szCs w:val="21"/>
                      <w:highlight w:val="none"/>
                      <w:vertAlign w:val="baseline"/>
                      <w:lang w:val="en-US" w:eastAsia="zh-CN" w:bidi="ar-SA"/>
                    </w:rPr>
                    <w:t>变动。</w:t>
                  </w:r>
                  <w:r>
                    <w:rPr>
                      <w:rFonts w:hint="default" w:ascii="Times New Roman" w:hAnsi="Times New Roman" w:eastAsia="宋体" w:cs="Times New Roman"/>
                      <w:sz w:val="21"/>
                      <w:szCs w:val="21"/>
                      <w:lang w:val="en-US" w:eastAsia="zh-CN"/>
                    </w:rPr>
                    <w:t>取消</w:t>
                  </w:r>
                  <w:r>
                    <w:rPr>
                      <w:rFonts w:hint="default" w:ascii="Times New Roman" w:hAnsi="Times New Roman" w:eastAsia="宋体" w:cs="Times New Roman"/>
                      <w:color w:val="000000"/>
                      <w:kern w:val="0"/>
                      <w:sz w:val="21"/>
                      <w:szCs w:val="21"/>
                      <w:lang w:val="en-US" w:eastAsia="zh-CN" w:bidi="ar"/>
                    </w:rPr>
                    <w:t>原木加工工序，故未设置原料堆场</w:t>
                  </w:r>
                </w:p>
              </w:tc>
            </w:tr>
            <w:tr w14:paraId="772C1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4" w:type="dxa"/>
                  <w:vMerge w:val="continue"/>
                  <w:noWrap w:val="0"/>
                  <w:vAlign w:val="center"/>
                </w:tcPr>
                <w:p w14:paraId="767E292B">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p>
              </w:tc>
              <w:tc>
                <w:tcPr>
                  <w:tcW w:w="690" w:type="dxa"/>
                  <w:noWrap w:val="0"/>
                  <w:vAlign w:val="center"/>
                </w:tcPr>
                <w:p w14:paraId="4296D3E6">
                  <w:pPr>
                    <w:pStyle w:val="9"/>
                    <w:keepNext w:val="0"/>
                    <w:keepLines w:val="0"/>
                    <w:pageBreakBefore w:val="0"/>
                    <w:kinsoku/>
                    <w:wordWrap/>
                    <w:overflowPunct/>
                    <w:topLinePunct w:val="0"/>
                    <w:autoSpaceDE/>
                    <w:autoSpaceDN/>
                    <w:bidi w:val="0"/>
                    <w:adjustRightInd w:val="0"/>
                    <w:snapToGrid w:val="0"/>
                    <w:spacing w:before="0" w:after="0" w:line="240" w:lineRule="auto"/>
                    <w:ind w:right="0" w:rightChars="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default" w:ascii="Times New Roman" w:hAnsi="Times New Roman" w:eastAsia="宋体" w:cs="Times New Roman"/>
                      <w:bCs/>
                      <w:sz w:val="21"/>
                      <w:szCs w:val="21"/>
                    </w:rPr>
                    <w:t>边角料堆场</w:t>
                  </w:r>
                </w:p>
              </w:tc>
              <w:tc>
                <w:tcPr>
                  <w:tcW w:w="2685" w:type="dxa"/>
                  <w:noWrap w:val="0"/>
                  <w:vAlign w:val="center"/>
                </w:tcPr>
                <w:p w14:paraId="629DE914">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default" w:ascii="Times New Roman" w:hAnsi="Times New Roman" w:eastAsia="宋体" w:cs="Times New Roman"/>
                      <w:bCs/>
                      <w:sz w:val="21"/>
                      <w:szCs w:val="21"/>
                      <w:lang w:val="en-US" w:eastAsia="zh-CN"/>
                    </w:rPr>
                    <w:t>设置1处边角料堆场，</w:t>
                  </w:r>
                  <w:r>
                    <w:rPr>
                      <w:rFonts w:hint="default" w:ascii="Times New Roman" w:hAnsi="Times New Roman" w:eastAsia="宋体" w:cs="Times New Roman"/>
                      <w:bCs/>
                      <w:sz w:val="21"/>
                      <w:szCs w:val="21"/>
                    </w:rPr>
                    <w:t>占地面积9</w:t>
                  </w:r>
                  <w:r>
                    <w:rPr>
                      <w:rFonts w:hint="default" w:ascii="Times New Roman" w:hAnsi="Times New Roman" w:eastAsia="宋体" w:cs="Times New Roman"/>
                      <w:bCs/>
                      <w:sz w:val="21"/>
                      <w:szCs w:val="21"/>
                      <w:lang w:val="en-US" w:eastAsia="zh-CN"/>
                    </w:rPr>
                    <w:t>5</w:t>
                  </w:r>
                  <w:r>
                    <w:rPr>
                      <w:rFonts w:hint="default" w:ascii="Times New Roman" w:hAnsi="Times New Roman" w:eastAsia="宋体" w:cs="Times New Roman"/>
                      <w:bCs/>
                      <w:sz w:val="21"/>
                      <w:szCs w:val="21"/>
                    </w:rPr>
                    <w:t>2m</w:t>
                  </w:r>
                  <w:r>
                    <w:rPr>
                      <w:rFonts w:hint="default" w:ascii="Times New Roman" w:hAnsi="Times New Roman" w:eastAsia="宋体" w:cs="Times New Roman"/>
                      <w:bCs/>
                      <w:sz w:val="21"/>
                      <w:szCs w:val="21"/>
                      <w:vertAlign w:val="superscript"/>
                    </w:rPr>
                    <w:t>2</w:t>
                  </w:r>
                  <w:r>
                    <w:rPr>
                      <w:rFonts w:hint="default" w:ascii="Times New Roman" w:hAnsi="Times New Roman" w:eastAsia="宋体" w:cs="Times New Roman"/>
                      <w:bCs/>
                      <w:sz w:val="21"/>
                      <w:szCs w:val="21"/>
                    </w:rPr>
                    <w:t>，用于放置边角料</w:t>
                  </w:r>
                  <w:r>
                    <w:rPr>
                      <w:rFonts w:hint="default" w:ascii="Times New Roman" w:hAnsi="Times New Roman" w:eastAsia="宋体" w:cs="Times New Roman"/>
                      <w:bCs/>
                      <w:sz w:val="21"/>
                      <w:szCs w:val="21"/>
                      <w:lang w:eastAsia="zh-CN"/>
                    </w:rPr>
                    <w:t>。</w:t>
                  </w:r>
                </w:p>
              </w:tc>
              <w:tc>
                <w:tcPr>
                  <w:tcW w:w="2670" w:type="dxa"/>
                  <w:noWrap w:val="0"/>
                  <w:vAlign w:val="center"/>
                </w:tcPr>
                <w:p w14:paraId="4DC2FD12">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 w:val="0"/>
                      <w:bCs w:val="0"/>
                      <w:kern w:val="2"/>
                      <w:sz w:val="21"/>
                      <w:szCs w:val="21"/>
                      <w:highlight w:val="none"/>
                      <w:vertAlign w:val="baseline"/>
                      <w:lang w:val="en-US" w:eastAsia="zh-CN" w:bidi="ar-SA"/>
                    </w:rPr>
                    <w:t>未设置</w:t>
                  </w:r>
                </w:p>
              </w:tc>
              <w:tc>
                <w:tcPr>
                  <w:tcW w:w="1795" w:type="dxa"/>
                  <w:noWrap w:val="0"/>
                  <w:vAlign w:val="center"/>
                </w:tcPr>
                <w:p w14:paraId="50183CB3">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color w:val="000000"/>
                      <w:kern w:val="0"/>
                      <w:sz w:val="21"/>
                      <w:szCs w:val="21"/>
                      <w:lang w:val="en-US" w:eastAsia="zh-CN" w:bidi="ar"/>
                    </w:rPr>
                  </w:pPr>
                  <w:r>
                    <w:rPr>
                      <w:rFonts w:hint="default" w:ascii="Times New Roman" w:hAnsi="Times New Roman" w:eastAsia="宋体" w:cs="Times New Roman"/>
                      <w:b w:val="0"/>
                      <w:bCs w:val="0"/>
                      <w:kern w:val="2"/>
                      <w:sz w:val="21"/>
                      <w:szCs w:val="21"/>
                      <w:highlight w:val="none"/>
                      <w:vertAlign w:val="baseline"/>
                      <w:lang w:val="en-US" w:eastAsia="zh-CN" w:bidi="ar-SA"/>
                    </w:rPr>
                    <w:t>变动。</w:t>
                  </w:r>
                  <w:r>
                    <w:rPr>
                      <w:rFonts w:hint="default" w:ascii="Times New Roman" w:hAnsi="Times New Roman" w:eastAsia="宋体" w:cs="Times New Roman"/>
                      <w:sz w:val="21"/>
                      <w:szCs w:val="21"/>
                      <w:lang w:val="en-US" w:eastAsia="zh-CN"/>
                    </w:rPr>
                    <w:t>取消</w:t>
                  </w:r>
                  <w:r>
                    <w:rPr>
                      <w:rFonts w:hint="default" w:ascii="Times New Roman" w:hAnsi="Times New Roman" w:eastAsia="宋体" w:cs="Times New Roman"/>
                      <w:color w:val="000000"/>
                      <w:kern w:val="0"/>
                      <w:sz w:val="21"/>
                      <w:szCs w:val="21"/>
                      <w:lang w:val="en-US" w:eastAsia="zh-CN" w:bidi="ar"/>
                    </w:rPr>
                    <w:t>原木加工工序，故未设置</w:t>
                  </w:r>
                  <w:r>
                    <w:rPr>
                      <w:rFonts w:hint="eastAsia" w:ascii="Times New Roman" w:hAnsi="Times New Roman" w:eastAsia="宋体" w:cs="Times New Roman"/>
                      <w:color w:val="000000"/>
                      <w:kern w:val="0"/>
                      <w:sz w:val="21"/>
                      <w:szCs w:val="21"/>
                      <w:lang w:val="en-US" w:eastAsia="zh-CN" w:bidi="ar"/>
                    </w:rPr>
                    <w:t>边角料</w:t>
                  </w:r>
                  <w:r>
                    <w:rPr>
                      <w:rFonts w:hint="default" w:ascii="Times New Roman" w:hAnsi="Times New Roman" w:eastAsia="宋体" w:cs="Times New Roman"/>
                      <w:color w:val="000000"/>
                      <w:kern w:val="0"/>
                      <w:sz w:val="21"/>
                      <w:szCs w:val="21"/>
                      <w:lang w:val="en-US" w:eastAsia="zh-CN" w:bidi="ar"/>
                    </w:rPr>
                    <w:t>堆场</w:t>
                  </w:r>
                </w:p>
              </w:tc>
            </w:tr>
            <w:tr w14:paraId="492BA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4" w:type="dxa"/>
                  <w:vMerge w:val="continue"/>
                  <w:noWrap w:val="0"/>
                  <w:vAlign w:val="center"/>
                </w:tcPr>
                <w:p w14:paraId="4B287966">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p>
              </w:tc>
              <w:tc>
                <w:tcPr>
                  <w:tcW w:w="690" w:type="dxa"/>
                  <w:noWrap w:val="0"/>
                  <w:vAlign w:val="center"/>
                </w:tcPr>
                <w:p w14:paraId="0B10116A">
                  <w:pPr>
                    <w:pStyle w:val="9"/>
                    <w:keepNext w:val="0"/>
                    <w:keepLines w:val="0"/>
                    <w:pageBreakBefore w:val="0"/>
                    <w:kinsoku/>
                    <w:wordWrap/>
                    <w:overflowPunct/>
                    <w:topLinePunct w:val="0"/>
                    <w:autoSpaceDE/>
                    <w:autoSpaceDN/>
                    <w:bidi w:val="0"/>
                    <w:adjustRightInd w:val="0"/>
                    <w:snapToGrid w:val="0"/>
                    <w:spacing w:before="0" w:after="0" w:line="240" w:lineRule="auto"/>
                    <w:ind w:right="0" w:rightChars="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default" w:ascii="Times New Roman" w:hAnsi="Times New Roman" w:eastAsia="宋体" w:cs="Times New Roman"/>
                      <w:bCs/>
                      <w:sz w:val="21"/>
                      <w:szCs w:val="21"/>
                    </w:rPr>
                    <w:t>办公生活区</w:t>
                  </w:r>
                </w:p>
              </w:tc>
              <w:tc>
                <w:tcPr>
                  <w:tcW w:w="2685" w:type="dxa"/>
                  <w:noWrap w:val="0"/>
                  <w:vAlign w:val="center"/>
                </w:tcPr>
                <w:p w14:paraId="461A9DAF">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default" w:ascii="Times New Roman" w:hAnsi="Times New Roman" w:eastAsia="宋体" w:cs="Times New Roman"/>
                      <w:b w:val="0"/>
                      <w:bCs w:val="0"/>
                      <w:kern w:val="2"/>
                      <w:sz w:val="21"/>
                      <w:szCs w:val="21"/>
                      <w:highlight w:val="none"/>
                      <w:vertAlign w:val="baseline"/>
                      <w:lang w:val="en-US" w:eastAsia="zh-CN" w:bidi="ar-SA"/>
                    </w:rPr>
                    <w:t>办公生活区1处，</w:t>
                  </w:r>
                  <w:r>
                    <w:rPr>
                      <w:rFonts w:hint="default" w:ascii="Times New Roman" w:hAnsi="Times New Roman" w:eastAsia="宋体" w:cs="Times New Roman"/>
                      <w:bCs/>
                      <w:sz w:val="21"/>
                      <w:szCs w:val="21"/>
                      <w:lang w:val="en-US" w:eastAsia="zh-CN"/>
                    </w:rPr>
                    <w:t>总建筑</w:t>
                  </w:r>
                  <w:r>
                    <w:rPr>
                      <w:rFonts w:hint="default" w:ascii="Times New Roman" w:hAnsi="Times New Roman" w:eastAsia="宋体" w:cs="Times New Roman"/>
                      <w:bCs/>
                      <w:sz w:val="21"/>
                      <w:szCs w:val="21"/>
                    </w:rPr>
                    <w:t>面积为150m</w:t>
                  </w:r>
                  <w:r>
                    <w:rPr>
                      <w:rFonts w:hint="default" w:ascii="Times New Roman" w:hAnsi="Times New Roman" w:eastAsia="宋体" w:cs="Times New Roman"/>
                      <w:bCs/>
                      <w:sz w:val="21"/>
                      <w:szCs w:val="21"/>
                      <w:vertAlign w:val="superscript"/>
                    </w:rPr>
                    <w:t>2</w:t>
                  </w:r>
                  <w:r>
                    <w:rPr>
                      <w:rFonts w:hint="default" w:ascii="Times New Roman" w:hAnsi="Times New Roman" w:eastAsia="宋体" w:cs="Times New Roman"/>
                      <w:bCs/>
                      <w:sz w:val="21"/>
                      <w:szCs w:val="21"/>
                      <w:vertAlign w:val="baseline"/>
                      <w:lang w:eastAsia="zh-CN"/>
                    </w:rPr>
                    <w:t>。</w:t>
                  </w:r>
                </w:p>
              </w:tc>
              <w:tc>
                <w:tcPr>
                  <w:tcW w:w="2670" w:type="dxa"/>
                  <w:noWrap w:val="0"/>
                  <w:vAlign w:val="center"/>
                </w:tcPr>
                <w:p w14:paraId="7030AD62">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default" w:ascii="Times New Roman" w:hAnsi="Times New Roman" w:eastAsia="宋体" w:cs="Times New Roman"/>
                      <w:b w:val="0"/>
                      <w:bCs w:val="0"/>
                      <w:kern w:val="2"/>
                      <w:sz w:val="21"/>
                      <w:szCs w:val="21"/>
                      <w:highlight w:val="none"/>
                      <w:vertAlign w:val="baseline"/>
                      <w:lang w:val="en-US" w:eastAsia="zh-CN" w:bidi="ar-SA"/>
                    </w:rPr>
                    <w:t>办公生活区1处，</w:t>
                  </w:r>
                  <w:r>
                    <w:rPr>
                      <w:rFonts w:hint="default" w:ascii="Times New Roman" w:hAnsi="Times New Roman" w:eastAsia="宋体" w:cs="Times New Roman"/>
                      <w:bCs/>
                      <w:sz w:val="21"/>
                      <w:szCs w:val="21"/>
                      <w:lang w:val="en-US" w:eastAsia="zh-CN"/>
                    </w:rPr>
                    <w:t>总建筑</w:t>
                  </w:r>
                  <w:r>
                    <w:rPr>
                      <w:rFonts w:hint="default" w:ascii="Times New Roman" w:hAnsi="Times New Roman" w:eastAsia="宋体" w:cs="Times New Roman"/>
                      <w:bCs/>
                      <w:sz w:val="21"/>
                      <w:szCs w:val="21"/>
                    </w:rPr>
                    <w:t>面积为150m</w:t>
                  </w:r>
                  <w:r>
                    <w:rPr>
                      <w:rFonts w:hint="default" w:ascii="Times New Roman" w:hAnsi="Times New Roman" w:eastAsia="宋体" w:cs="Times New Roman"/>
                      <w:bCs/>
                      <w:sz w:val="21"/>
                      <w:szCs w:val="21"/>
                      <w:vertAlign w:val="superscript"/>
                    </w:rPr>
                    <w:t>2</w:t>
                  </w:r>
                  <w:r>
                    <w:rPr>
                      <w:rFonts w:hint="default" w:ascii="Times New Roman" w:hAnsi="Times New Roman" w:eastAsia="宋体" w:cs="Times New Roman"/>
                      <w:bCs/>
                      <w:sz w:val="21"/>
                      <w:szCs w:val="21"/>
                      <w:vertAlign w:val="baseline"/>
                      <w:lang w:eastAsia="zh-CN"/>
                    </w:rPr>
                    <w:t>。</w:t>
                  </w:r>
                </w:p>
              </w:tc>
              <w:tc>
                <w:tcPr>
                  <w:tcW w:w="1795" w:type="dxa"/>
                  <w:noWrap w:val="0"/>
                  <w:vAlign w:val="center"/>
                </w:tcPr>
                <w:p w14:paraId="7B27F969">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sz w:val="21"/>
                      <w:szCs w:val="21"/>
                      <w:highlight w:val="none"/>
                      <w:lang w:val="en-US" w:eastAsia="zh-CN"/>
                    </w:rPr>
                  </w:pPr>
                  <w:r>
                    <w:rPr>
                      <w:rFonts w:hint="default" w:ascii="Times New Roman" w:hAnsi="Times New Roman" w:eastAsia="宋体" w:cs="Times New Roman"/>
                      <w:b w:val="0"/>
                      <w:bCs/>
                      <w:sz w:val="21"/>
                      <w:szCs w:val="21"/>
                      <w:highlight w:val="none"/>
                      <w:lang w:val="en-US" w:eastAsia="zh-CN"/>
                    </w:rPr>
                    <w:t>未变动。</w:t>
                  </w:r>
                </w:p>
                <w:p w14:paraId="2AAD1532">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color w:val="000000"/>
                      <w:kern w:val="0"/>
                      <w:sz w:val="21"/>
                      <w:szCs w:val="21"/>
                      <w:lang w:val="en-US" w:eastAsia="zh-CN" w:bidi="ar"/>
                    </w:rPr>
                  </w:pPr>
                  <w:r>
                    <w:rPr>
                      <w:rFonts w:hint="default" w:ascii="Times New Roman" w:hAnsi="Times New Roman" w:eastAsia="宋体" w:cs="Times New Roman"/>
                      <w:b w:val="0"/>
                      <w:bCs/>
                      <w:sz w:val="21"/>
                      <w:szCs w:val="21"/>
                      <w:highlight w:val="none"/>
                      <w:lang w:val="en-US" w:eastAsia="zh-CN"/>
                    </w:rPr>
                    <w:t>与环评一致。</w:t>
                  </w:r>
                </w:p>
              </w:tc>
            </w:tr>
            <w:tr w14:paraId="3803E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4" w:type="dxa"/>
                  <w:vMerge w:val="restart"/>
                  <w:noWrap w:val="0"/>
                  <w:vAlign w:val="center"/>
                </w:tcPr>
                <w:p w14:paraId="68998C71">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default" w:ascii="Times New Roman" w:hAnsi="Times New Roman" w:eastAsia="宋体" w:cs="Times New Roman"/>
                      <w:b w:val="0"/>
                      <w:bCs w:val="0"/>
                      <w:kern w:val="2"/>
                      <w:sz w:val="21"/>
                      <w:szCs w:val="21"/>
                      <w:highlight w:val="none"/>
                      <w:vertAlign w:val="baseline"/>
                      <w:lang w:val="en-US" w:eastAsia="zh-CN" w:bidi="ar-SA"/>
                    </w:rPr>
                    <w:t>公共工程</w:t>
                  </w:r>
                </w:p>
              </w:tc>
              <w:tc>
                <w:tcPr>
                  <w:tcW w:w="690" w:type="dxa"/>
                  <w:noWrap w:val="0"/>
                  <w:vAlign w:val="center"/>
                </w:tcPr>
                <w:p w14:paraId="22BA4EDD">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default" w:ascii="Times New Roman" w:hAnsi="Times New Roman" w:eastAsia="宋体" w:cs="Times New Roman"/>
                      <w:b w:val="0"/>
                      <w:bCs w:val="0"/>
                      <w:kern w:val="2"/>
                      <w:sz w:val="21"/>
                      <w:szCs w:val="21"/>
                      <w:highlight w:val="none"/>
                      <w:vertAlign w:val="baseline"/>
                      <w:lang w:val="en-US" w:eastAsia="zh-CN" w:bidi="ar-SA"/>
                    </w:rPr>
                    <w:t>供水</w:t>
                  </w:r>
                </w:p>
              </w:tc>
              <w:tc>
                <w:tcPr>
                  <w:tcW w:w="2685" w:type="dxa"/>
                  <w:noWrap w:val="0"/>
                  <w:vAlign w:val="center"/>
                </w:tcPr>
                <w:p w14:paraId="4E32C9C0">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default" w:ascii="Times New Roman" w:hAnsi="Times New Roman" w:eastAsia="宋体" w:cs="Times New Roman"/>
                      <w:b w:val="0"/>
                      <w:bCs w:val="0"/>
                      <w:kern w:val="2"/>
                      <w:sz w:val="21"/>
                      <w:szCs w:val="21"/>
                      <w:highlight w:val="none"/>
                      <w:vertAlign w:val="baseline"/>
                      <w:lang w:val="en-US" w:eastAsia="zh-CN" w:bidi="ar-SA"/>
                    </w:rPr>
                    <w:t>市政供水</w:t>
                  </w:r>
                </w:p>
              </w:tc>
              <w:tc>
                <w:tcPr>
                  <w:tcW w:w="2670" w:type="dxa"/>
                  <w:noWrap w:val="0"/>
                  <w:vAlign w:val="center"/>
                </w:tcPr>
                <w:p w14:paraId="713B10C0">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default" w:ascii="Times New Roman" w:hAnsi="Times New Roman" w:eastAsia="宋体" w:cs="Times New Roman"/>
                      <w:b w:val="0"/>
                      <w:bCs w:val="0"/>
                      <w:kern w:val="2"/>
                      <w:sz w:val="21"/>
                      <w:szCs w:val="21"/>
                      <w:highlight w:val="none"/>
                      <w:vertAlign w:val="baseline"/>
                      <w:lang w:val="en-US" w:eastAsia="zh-CN" w:bidi="ar-SA"/>
                    </w:rPr>
                    <w:t>市政供水</w:t>
                  </w:r>
                </w:p>
              </w:tc>
              <w:tc>
                <w:tcPr>
                  <w:tcW w:w="1795" w:type="dxa"/>
                  <w:noWrap w:val="0"/>
                  <w:vAlign w:val="center"/>
                </w:tcPr>
                <w:p w14:paraId="6C4D8B0F">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sz w:val="21"/>
                      <w:szCs w:val="21"/>
                      <w:highlight w:val="none"/>
                      <w:lang w:val="en-US" w:eastAsia="zh-CN"/>
                    </w:rPr>
                  </w:pPr>
                  <w:r>
                    <w:rPr>
                      <w:rFonts w:hint="default" w:ascii="Times New Roman" w:hAnsi="Times New Roman" w:eastAsia="宋体" w:cs="Times New Roman"/>
                      <w:b w:val="0"/>
                      <w:bCs/>
                      <w:sz w:val="21"/>
                      <w:szCs w:val="21"/>
                      <w:highlight w:val="none"/>
                      <w:lang w:val="en-US" w:eastAsia="zh-CN"/>
                    </w:rPr>
                    <w:t>未变动。</w:t>
                  </w:r>
                </w:p>
                <w:p w14:paraId="18B0BAA0">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lang w:val="en-US" w:eastAsia="zh-CN"/>
                    </w:rPr>
                    <w:t>与环评一致。</w:t>
                  </w:r>
                </w:p>
              </w:tc>
            </w:tr>
            <w:tr w14:paraId="29BB4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4" w:type="dxa"/>
                  <w:vMerge w:val="continue"/>
                  <w:noWrap w:val="0"/>
                  <w:vAlign w:val="center"/>
                </w:tcPr>
                <w:p w14:paraId="7636F4DC">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p>
              </w:tc>
              <w:tc>
                <w:tcPr>
                  <w:tcW w:w="690" w:type="dxa"/>
                  <w:noWrap w:val="0"/>
                  <w:vAlign w:val="center"/>
                </w:tcPr>
                <w:p w14:paraId="3837DA2A">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default" w:ascii="Times New Roman" w:hAnsi="Times New Roman" w:eastAsia="宋体" w:cs="Times New Roman"/>
                      <w:b w:val="0"/>
                      <w:bCs w:val="0"/>
                      <w:kern w:val="2"/>
                      <w:sz w:val="21"/>
                      <w:szCs w:val="21"/>
                      <w:highlight w:val="none"/>
                      <w:vertAlign w:val="baseline"/>
                      <w:lang w:val="en-US" w:eastAsia="zh-CN" w:bidi="ar-SA"/>
                    </w:rPr>
                    <w:t>排水</w:t>
                  </w:r>
                </w:p>
              </w:tc>
              <w:tc>
                <w:tcPr>
                  <w:tcW w:w="2685" w:type="dxa"/>
                  <w:noWrap w:val="0"/>
                  <w:vAlign w:val="center"/>
                </w:tcPr>
                <w:p w14:paraId="1324B286">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default" w:ascii="Times New Roman" w:hAnsi="Times New Roman" w:eastAsia="宋体" w:cs="Times New Roman"/>
                      <w:b w:val="0"/>
                      <w:bCs w:val="0"/>
                      <w:kern w:val="2"/>
                      <w:sz w:val="21"/>
                      <w:szCs w:val="21"/>
                      <w:highlight w:val="none"/>
                      <w:vertAlign w:val="baseline"/>
                      <w:lang w:val="en-US" w:eastAsia="zh-CN" w:bidi="ar-SA"/>
                    </w:rPr>
                    <w:t>雨污分流。初期雨水由厂内截流沟、初期雨水池收集，后续清净雨水流出厂外；生活污水收集池三级化粪池，定期清掏用作周边农肥；无生产废水产排</w:t>
                  </w:r>
                  <w:r>
                    <w:rPr>
                      <w:rFonts w:hint="default" w:ascii="Times New Roman" w:hAnsi="Times New Roman" w:eastAsia="宋体" w:cs="Times New Roman"/>
                      <w:b w:val="0"/>
                      <w:bCs w:val="0"/>
                      <w:color w:val="000000"/>
                      <w:kern w:val="0"/>
                      <w:sz w:val="21"/>
                      <w:szCs w:val="21"/>
                      <w:highlight w:val="none"/>
                      <w:lang w:val="en-US" w:eastAsia="zh-CN" w:bidi="ar"/>
                    </w:rPr>
                    <w:t>。</w:t>
                  </w:r>
                </w:p>
              </w:tc>
              <w:tc>
                <w:tcPr>
                  <w:tcW w:w="2670" w:type="dxa"/>
                  <w:noWrap w:val="0"/>
                  <w:vAlign w:val="center"/>
                </w:tcPr>
                <w:p w14:paraId="62A30298">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default" w:ascii="Times New Roman" w:hAnsi="Times New Roman" w:eastAsia="宋体" w:cs="Times New Roman"/>
                      <w:b w:val="0"/>
                      <w:bCs w:val="0"/>
                      <w:kern w:val="2"/>
                      <w:sz w:val="21"/>
                      <w:szCs w:val="21"/>
                      <w:highlight w:val="none"/>
                      <w:vertAlign w:val="baseline"/>
                      <w:lang w:val="en-US" w:eastAsia="zh-CN" w:bidi="ar-SA"/>
                    </w:rPr>
                    <w:t>雨污分流。初期雨水由厂内截流沟、初期雨水池收集，后续清净雨水流出厂外；生活污水收集池三级化粪池，定期清掏用作周边农肥；无生产废水产排</w:t>
                  </w:r>
                  <w:r>
                    <w:rPr>
                      <w:rFonts w:hint="default" w:ascii="Times New Roman" w:hAnsi="Times New Roman" w:eastAsia="宋体" w:cs="Times New Roman"/>
                      <w:b w:val="0"/>
                      <w:bCs w:val="0"/>
                      <w:color w:val="000000"/>
                      <w:kern w:val="0"/>
                      <w:sz w:val="21"/>
                      <w:szCs w:val="21"/>
                      <w:highlight w:val="none"/>
                      <w:lang w:val="en-US" w:eastAsia="zh-CN" w:bidi="ar"/>
                    </w:rPr>
                    <w:t>。</w:t>
                  </w:r>
                </w:p>
              </w:tc>
              <w:tc>
                <w:tcPr>
                  <w:tcW w:w="1795" w:type="dxa"/>
                  <w:noWrap w:val="0"/>
                  <w:vAlign w:val="center"/>
                </w:tcPr>
                <w:p w14:paraId="044CFC10">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sz w:val="21"/>
                      <w:szCs w:val="21"/>
                      <w:highlight w:val="none"/>
                      <w:lang w:val="en-US" w:eastAsia="zh-CN"/>
                    </w:rPr>
                  </w:pPr>
                  <w:r>
                    <w:rPr>
                      <w:rFonts w:hint="default" w:ascii="Times New Roman" w:hAnsi="Times New Roman" w:eastAsia="宋体" w:cs="Times New Roman"/>
                      <w:b w:val="0"/>
                      <w:bCs/>
                      <w:sz w:val="21"/>
                      <w:szCs w:val="21"/>
                      <w:highlight w:val="none"/>
                      <w:lang w:val="en-US" w:eastAsia="zh-CN"/>
                    </w:rPr>
                    <w:t>未变动。</w:t>
                  </w:r>
                </w:p>
                <w:p w14:paraId="0BE8A549">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lang w:val="en-US" w:eastAsia="zh-CN"/>
                    </w:rPr>
                    <w:t>与环评一致。</w:t>
                  </w:r>
                </w:p>
              </w:tc>
            </w:tr>
            <w:tr w14:paraId="4CC05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4" w:type="dxa"/>
                  <w:vMerge w:val="continue"/>
                  <w:noWrap w:val="0"/>
                  <w:vAlign w:val="center"/>
                </w:tcPr>
                <w:p w14:paraId="301FAEEF">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p>
              </w:tc>
              <w:tc>
                <w:tcPr>
                  <w:tcW w:w="690" w:type="dxa"/>
                  <w:noWrap w:val="0"/>
                  <w:vAlign w:val="center"/>
                </w:tcPr>
                <w:p w14:paraId="694BC3C1">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default" w:ascii="Times New Roman" w:hAnsi="Times New Roman" w:eastAsia="宋体" w:cs="Times New Roman"/>
                      <w:b w:val="0"/>
                      <w:bCs w:val="0"/>
                      <w:kern w:val="2"/>
                      <w:sz w:val="21"/>
                      <w:szCs w:val="21"/>
                      <w:highlight w:val="none"/>
                      <w:vertAlign w:val="baseline"/>
                      <w:lang w:val="en-US" w:eastAsia="zh-CN" w:bidi="ar-SA"/>
                    </w:rPr>
                    <w:t>供电</w:t>
                  </w:r>
                </w:p>
              </w:tc>
              <w:tc>
                <w:tcPr>
                  <w:tcW w:w="2685" w:type="dxa"/>
                  <w:noWrap w:val="0"/>
                  <w:vAlign w:val="center"/>
                </w:tcPr>
                <w:p w14:paraId="5604DE4A">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default" w:ascii="Times New Roman" w:hAnsi="Times New Roman" w:eastAsia="宋体" w:cs="Times New Roman"/>
                      <w:b w:val="0"/>
                      <w:bCs w:val="0"/>
                      <w:kern w:val="2"/>
                      <w:sz w:val="21"/>
                      <w:szCs w:val="21"/>
                      <w:highlight w:val="none"/>
                      <w:vertAlign w:val="baseline"/>
                      <w:lang w:val="en-US" w:eastAsia="zh-CN" w:bidi="ar-SA"/>
                    </w:rPr>
                    <w:t>市政供电</w:t>
                  </w:r>
                </w:p>
              </w:tc>
              <w:tc>
                <w:tcPr>
                  <w:tcW w:w="2670" w:type="dxa"/>
                  <w:noWrap w:val="0"/>
                  <w:vAlign w:val="center"/>
                </w:tcPr>
                <w:p w14:paraId="01779096">
                  <w:pPr>
                    <w:keepNext w:val="0"/>
                    <w:keepLines w:val="0"/>
                    <w:pageBreakBefore w:val="0"/>
                    <w:kinsoku/>
                    <w:wordWrap/>
                    <w:overflowPunct/>
                    <w:topLinePunct w:val="0"/>
                    <w:autoSpaceDE/>
                    <w:autoSpaceDN/>
                    <w:bidi w:val="0"/>
                    <w:adjustRightInd w:val="0"/>
                    <w:snapToGrid w:val="0"/>
                    <w:spacing w:line="240" w:lineRule="auto"/>
                    <w:ind w:right="0" w:rightChars="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default" w:ascii="Times New Roman" w:hAnsi="Times New Roman" w:eastAsia="宋体" w:cs="Times New Roman"/>
                      <w:b w:val="0"/>
                      <w:bCs w:val="0"/>
                      <w:kern w:val="2"/>
                      <w:sz w:val="21"/>
                      <w:szCs w:val="21"/>
                      <w:highlight w:val="none"/>
                      <w:vertAlign w:val="baseline"/>
                      <w:lang w:val="en-US" w:eastAsia="zh-CN" w:bidi="ar-SA"/>
                    </w:rPr>
                    <w:t>市政供电</w:t>
                  </w:r>
                </w:p>
              </w:tc>
              <w:tc>
                <w:tcPr>
                  <w:tcW w:w="1795" w:type="dxa"/>
                  <w:noWrap w:val="0"/>
                  <w:vAlign w:val="center"/>
                </w:tcPr>
                <w:p w14:paraId="5B2DCA4A">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sz w:val="21"/>
                      <w:szCs w:val="21"/>
                      <w:highlight w:val="none"/>
                      <w:lang w:val="en-US" w:eastAsia="zh-CN"/>
                    </w:rPr>
                  </w:pPr>
                  <w:r>
                    <w:rPr>
                      <w:rFonts w:hint="default" w:ascii="Times New Roman" w:hAnsi="Times New Roman" w:eastAsia="宋体" w:cs="Times New Roman"/>
                      <w:b w:val="0"/>
                      <w:bCs/>
                      <w:sz w:val="21"/>
                      <w:szCs w:val="21"/>
                      <w:highlight w:val="none"/>
                      <w:lang w:val="en-US" w:eastAsia="zh-CN"/>
                    </w:rPr>
                    <w:t>未变动。</w:t>
                  </w:r>
                </w:p>
                <w:p w14:paraId="76EBEDFC">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lang w:val="en-US" w:eastAsia="zh-CN"/>
                    </w:rPr>
                    <w:t>与环评一致。</w:t>
                  </w:r>
                </w:p>
              </w:tc>
            </w:tr>
            <w:tr w14:paraId="3B4BC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4" w:type="dxa"/>
                  <w:vMerge w:val="continue"/>
                  <w:noWrap w:val="0"/>
                  <w:vAlign w:val="center"/>
                </w:tcPr>
                <w:p w14:paraId="570EF5ED">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p>
              </w:tc>
              <w:tc>
                <w:tcPr>
                  <w:tcW w:w="690" w:type="dxa"/>
                  <w:noWrap w:val="0"/>
                  <w:vAlign w:val="center"/>
                </w:tcPr>
                <w:p w14:paraId="5608A4D0">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default" w:ascii="Times New Roman" w:hAnsi="Times New Roman" w:eastAsia="宋体" w:cs="Times New Roman"/>
                      <w:b w:val="0"/>
                      <w:bCs w:val="0"/>
                      <w:kern w:val="2"/>
                      <w:sz w:val="21"/>
                      <w:szCs w:val="21"/>
                      <w:highlight w:val="none"/>
                      <w:vertAlign w:val="baseline"/>
                      <w:lang w:val="en-US" w:eastAsia="zh-CN" w:bidi="ar-SA"/>
                    </w:rPr>
                    <w:t>供热</w:t>
                  </w:r>
                </w:p>
              </w:tc>
              <w:tc>
                <w:tcPr>
                  <w:tcW w:w="2685" w:type="dxa"/>
                  <w:noWrap w:val="0"/>
                  <w:vAlign w:val="center"/>
                </w:tcPr>
                <w:p w14:paraId="40095710">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default" w:ascii="Times New Roman" w:hAnsi="Times New Roman" w:eastAsia="宋体" w:cs="Times New Roman"/>
                      <w:b w:val="0"/>
                      <w:bCs w:val="0"/>
                      <w:kern w:val="2"/>
                      <w:sz w:val="21"/>
                      <w:szCs w:val="21"/>
                      <w:highlight w:val="none"/>
                      <w:vertAlign w:val="baseline"/>
                      <w:lang w:val="en-US" w:eastAsia="zh-CN" w:bidi="ar-SA"/>
                    </w:rPr>
                    <w:t>1台10t/h</w:t>
                  </w:r>
                  <w:r>
                    <w:rPr>
                      <w:rFonts w:hint="default" w:ascii="Times New Roman" w:hAnsi="Times New Roman" w:eastAsia="宋体" w:cs="Times New Roman"/>
                      <w:b w:val="0"/>
                      <w:bCs w:val="0"/>
                      <w:sz w:val="21"/>
                      <w:szCs w:val="21"/>
                      <w:lang w:val="en-US" w:eastAsia="zh-CN"/>
                    </w:rPr>
                    <w:t>生物质专用锅炉</w:t>
                  </w:r>
                </w:p>
              </w:tc>
              <w:tc>
                <w:tcPr>
                  <w:tcW w:w="2670" w:type="dxa"/>
                  <w:noWrap w:val="0"/>
                  <w:vAlign w:val="center"/>
                </w:tcPr>
                <w:p w14:paraId="013B1827">
                  <w:pPr>
                    <w:keepNext w:val="0"/>
                    <w:keepLines w:val="0"/>
                    <w:pageBreakBefore w:val="0"/>
                    <w:kinsoku/>
                    <w:wordWrap/>
                    <w:overflowPunct/>
                    <w:topLinePunct w:val="0"/>
                    <w:autoSpaceDE/>
                    <w:autoSpaceDN/>
                    <w:bidi w:val="0"/>
                    <w:adjustRightInd w:val="0"/>
                    <w:snapToGrid w:val="0"/>
                    <w:spacing w:line="240" w:lineRule="auto"/>
                    <w:ind w:right="0" w:rightChars="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default" w:ascii="Times New Roman" w:hAnsi="Times New Roman" w:eastAsia="宋体" w:cs="Times New Roman"/>
                      <w:b w:val="0"/>
                      <w:bCs w:val="0"/>
                      <w:kern w:val="2"/>
                      <w:sz w:val="21"/>
                      <w:szCs w:val="21"/>
                      <w:highlight w:val="none"/>
                      <w:vertAlign w:val="baseline"/>
                      <w:lang w:val="en-US" w:eastAsia="zh-CN" w:bidi="ar-SA"/>
                    </w:rPr>
                    <w:t>1台10t/h</w:t>
                  </w:r>
                  <w:r>
                    <w:rPr>
                      <w:rFonts w:hint="default" w:ascii="Times New Roman" w:hAnsi="Times New Roman" w:eastAsia="宋体" w:cs="Times New Roman"/>
                      <w:b w:val="0"/>
                      <w:bCs w:val="0"/>
                      <w:sz w:val="21"/>
                      <w:szCs w:val="21"/>
                      <w:lang w:val="en-US" w:eastAsia="zh-CN"/>
                    </w:rPr>
                    <w:t>生物质专用锅炉</w:t>
                  </w:r>
                </w:p>
              </w:tc>
              <w:tc>
                <w:tcPr>
                  <w:tcW w:w="1795" w:type="dxa"/>
                  <w:noWrap w:val="0"/>
                  <w:vAlign w:val="center"/>
                </w:tcPr>
                <w:p w14:paraId="0BFB8BD1">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lang w:val="en-US" w:eastAsia="zh-CN"/>
                    </w:rPr>
                    <w:t>未变动。与环评一致。（</w:t>
                  </w:r>
                  <w:r>
                    <w:rPr>
                      <w:rFonts w:hint="default" w:ascii="Times New Roman" w:hAnsi="Times New Roman" w:eastAsia="宋体" w:cs="Times New Roman"/>
                      <w:b w:val="0"/>
                      <w:bCs w:val="0"/>
                      <w:sz w:val="21"/>
                      <w:szCs w:val="21"/>
                      <w:lang w:val="en-US" w:eastAsia="zh-CN"/>
                    </w:rPr>
                    <w:t>原有2台生物质锅炉（4t/h+2t/h，一用一备）已停用，暂未拆除，已向主管部门申报拆除</w:t>
                  </w:r>
                  <w:r>
                    <w:rPr>
                      <w:rFonts w:hint="default" w:ascii="Times New Roman" w:hAnsi="Times New Roman" w:eastAsia="宋体" w:cs="Times New Roman"/>
                      <w:b w:val="0"/>
                      <w:bCs/>
                      <w:sz w:val="21"/>
                      <w:szCs w:val="21"/>
                      <w:highlight w:val="none"/>
                      <w:lang w:val="en-US" w:eastAsia="zh-CN"/>
                    </w:rPr>
                    <w:t>）。</w:t>
                  </w:r>
                </w:p>
              </w:tc>
            </w:tr>
            <w:tr w14:paraId="7B0F5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4" w:type="dxa"/>
                  <w:vMerge w:val="restart"/>
                  <w:noWrap w:val="0"/>
                  <w:vAlign w:val="center"/>
                </w:tcPr>
                <w:p w14:paraId="35121D2B">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default" w:ascii="Times New Roman" w:hAnsi="Times New Roman" w:eastAsia="宋体" w:cs="Times New Roman"/>
                      <w:b w:val="0"/>
                      <w:bCs w:val="0"/>
                      <w:kern w:val="2"/>
                      <w:sz w:val="21"/>
                      <w:szCs w:val="21"/>
                      <w:highlight w:val="none"/>
                      <w:vertAlign w:val="baseline"/>
                      <w:lang w:val="en-US" w:eastAsia="zh-CN" w:bidi="ar-SA"/>
                    </w:rPr>
                    <w:t>环保工程</w:t>
                  </w:r>
                </w:p>
              </w:tc>
              <w:tc>
                <w:tcPr>
                  <w:tcW w:w="690" w:type="dxa"/>
                  <w:noWrap w:val="0"/>
                  <w:vAlign w:val="center"/>
                </w:tcPr>
                <w:p w14:paraId="786A2683">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default" w:ascii="Times New Roman" w:hAnsi="Times New Roman" w:eastAsia="宋体" w:cs="Times New Roman"/>
                      <w:b w:val="0"/>
                      <w:bCs w:val="0"/>
                      <w:kern w:val="2"/>
                      <w:sz w:val="21"/>
                      <w:szCs w:val="21"/>
                      <w:highlight w:val="none"/>
                      <w:vertAlign w:val="baseline"/>
                      <w:lang w:val="en-US" w:eastAsia="zh-CN" w:bidi="ar-SA"/>
                    </w:rPr>
                    <w:t>废水</w:t>
                  </w:r>
                </w:p>
              </w:tc>
              <w:tc>
                <w:tcPr>
                  <w:tcW w:w="2685" w:type="dxa"/>
                  <w:noWrap w:val="0"/>
                  <w:vAlign w:val="center"/>
                </w:tcPr>
                <w:p w14:paraId="1F0D5EF0">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default" w:ascii="Times New Roman" w:hAnsi="Times New Roman" w:eastAsia="宋体" w:cs="Times New Roman"/>
                      <w:bCs/>
                      <w:sz w:val="21"/>
                      <w:szCs w:val="21"/>
                    </w:rPr>
                    <w:t>生活污水经三级化粪池</w:t>
                  </w:r>
                  <w:r>
                    <w:rPr>
                      <w:rFonts w:hint="default" w:ascii="Times New Roman" w:hAnsi="Times New Roman" w:eastAsia="宋体" w:cs="Times New Roman"/>
                      <w:bCs/>
                      <w:sz w:val="21"/>
                      <w:szCs w:val="21"/>
                      <w:lang w:val="en-US" w:eastAsia="zh-CN"/>
                    </w:rPr>
                    <w:t>收集</w:t>
                  </w:r>
                  <w:r>
                    <w:rPr>
                      <w:rFonts w:hint="default" w:ascii="Times New Roman" w:hAnsi="Times New Roman" w:eastAsia="宋体" w:cs="Times New Roman"/>
                      <w:bCs/>
                      <w:sz w:val="21"/>
                      <w:szCs w:val="21"/>
                    </w:rPr>
                    <w:t>处理后用作周边种植地农肥使用</w:t>
                  </w:r>
                  <w:r>
                    <w:rPr>
                      <w:rFonts w:hint="default" w:ascii="Times New Roman" w:hAnsi="Times New Roman" w:eastAsia="宋体" w:cs="Times New Roman"/>
                      <w:bCs/>
                      <w:sz w:val="21"/>
                      <w:szCs w:val="21"/>
                      <w:lang w:eastAsia="zh-CN"/>
                    </w:rPr>
                    <w:t>；</w:t>
                  </w:r>
                  <w:r>
                    <w:rPr>
                      <w:rFonts w:hint="default" w:ascii="Times New Roman" w:hAnsi="Times New Roman" w:eastAsia="宋体" w:cs="Times New Roman"/>
                      <w:bCs/>
                      <w:sz w:val="21"/>
                      <w:szCs w:val="21"/>
                      <w:lang w:val="en-US" w:eastAsia="zh-CN"/>
                    </w:rPr>
                    <w:t>锅炉排水单独收集至排水池，经加药絮凝沉淀处理后，清水回用于厂区洒水降尘</w:t>
                  </w:r>
                  <w:r>
                    <w:rPr>
                      <w:rFonts w:hint="default" w:ascii="Times New Roman" w:hAnsi="Times New Roman" w:eastAsia="宋体" w:cs="Times New Roman"/>
                      <w:bCs/>
                      <w:sz w:val="21"/>
                      <w:szCs w:val="21"/>
                    </w:rPr>
                    <w:t>。</w:t>
                  </w:r>
                </w:p>
              </w:tc>
              <w:tc>
                <w:tcPr>
                  <w:tcW w:w="2670" w:type="dxa"/>
                  <w:noWrap w:val="0"/>
                  <w:vAlign w:val="center"/>
                </w:tcPr>
                <w:p w14:paraId="3078131D">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生活污水经三级化粪池</w:t>
                  </w:r>
                  <w:r>
                    <w:rPr>
                      <w:rFonts w:hint="default" w:ascii="Times New Roman" w:hAnsi="Times New Roman" w:eastAsia="宋体" w:cs="Times New Roman"/>
                      <w:bCs/>
                      <w:sz w:val="21"/>
                      <w:szCs w:val="21"/>
                      <w:lang w:val="en-US" w:eastAsia="zh-CN"/>
                    </w:rPr>
                    <w:t>收集</w:t>
                  </w:r>
                  <w:r>
                    <w:rPr>
                      <w:rFonts w:hint="default" w:ascii="Times New Roman" w:hAnsi="Times New Roman" w:eastAsia="宋体" w:cs="Times New Roman"/>
                      <w:bCs/>
                      <w:sz w:val="21"/>
                      <w:szCs w:val="21"/>
                    </w:rPr>
                    <w:t>处理后用作周边种植地农肥使用</w:t>
                  </w:r>
                  <w:r>
                    <w:rPr>
                      <w:rFonts w:hint="default" w:ascii="Times New Roman" w:hAnsi="Times New Roman" w:eastAsia="宋体" w:cs="Times New Roman"/>
                      <w:bCs/>
                      <w:sz w:val="21"/>
                      <w:szCs w:val="21"/>
                      <w:lang w:eastAsia="zh-CN"/>
                    </w:rPr>
                    <w:t>；</w:t>
                  </w:r>
                  <w:r>
                    <w:rPr>
                      <w:rFonts w:hint="default" w:ascii="Times New Roman" w:hAnsi="Times New Roman" w:eastAsia="宋体" w:cs="Times New Roman"/>
                      <w:bCs/>
                      <w:sz w:val="21"/>
                      <w:szCs w:val="21"/>
                      <w:lang w:val="en-US" w:eastAsia="zh-CN"/>
                    </w:rPr>
                    <w:t>锅炉排水单独收集至排水池，经加药絮凝沉淀处理后，清水回用于厂区洒水降尘</w:t>
                  </w:r>
                  <w:r>
                    <w:rPr>
                      <w:rFonts w:hint="default" w:ascii="Times New Roman" w:hAnsi="Times New Roman" w:eastAsia="宋体" w:cs="Times New Roman"/>
                      <w:bCs/>
                      <w:sz w:val="21"/>
                      <w:szCs w:val="21"/>
                    </w:rPr>
                    <w:t>。</w:t>
                  </w:r>
                </w:p>
              </w:tc>
              <w:tc>
                <w:tcPr>
                  <w:tcW w:w="1795" w:type="dxa"/>
                  <w:noWrap w:val="0"/>
                  <w:vAlign w:val="center"/>
                </w:tcPr>
                <w:p w14:paraId="57D8D50D">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sz w:val="21"/>
                      <w:szCs w:val="21"/>
                      <w:highlight w:val="none"/>
                      <w:lang w:val="en-US" w:eastAsia="zh-CN"/>
                    </w:rPr>
                  </w:pPr>
                  <w:r>
                    <w:rPr>
                      <w:rFonts w:hint="default" w:ascii="Times New Roman" w:hAnsi="Times New Roman" w:eastAsia="宋体" w:cs="Times New Roman"/>
                      <w:b w:val="0"/>
                      <w:bCs/>
                      <w:sz w:val="21"/>
                      <w:szCs w:val="21"/>
                      <w:highlight w:val="none"/>
                      <w:lang w:val="en-US" w:eastAsia="zh-CN"/>
                    </w:rPr>
                    <w:t>未变动。</w:t>
                  </w:r>
                </w:p>
                <w:p w14:paraId="03E95E80">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lang w:val="en-US" w:eastAsia="zh-CN"/>
                    </w:rPr>
                    <w:t>与环评一致。</w:t>
                  </w:r>
                </w:p>
              </w:tc>
            </w:tr>
            <w:tr w14:paraId="08914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4" w:type="dxa"/>
                  <w:vMerge w:val="continue"/>
                  <w:noWrap w:val="0"/>
                  <w:vAlign w:val="center"/>
                </w:tcPr>
                <w:p w14:paraId="4BA763A8">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p>
              </w:tc>
              <w:tc>
                <w:tcPr>
                  <w:tcW w:w="690" w:type="dxa"/>
                  <w:vMerge w:val="restart"/>
                  <w:noWrap w:val="0"/>
                  <w:vAlign w:val="center"/>
                </w:tcPr>
                <w:p w14:paraId="53EEF7BC">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default" w:ascii="Times New Roman" w:hAnsi="Times New Roman" w:eastAsia="宋体" w:cs="Times New Roman"/>
                      <w:b w:val="0"/>
                      <w:bCs w:val="0"/>
                      <w:kern w:val="2"/>
                      <w:sz w:val="21"/>
                      <w:szCs w:val="21"/>
                      <w:highlight w:val="none"/>
                      <w:vertAlign w:val="baseline"/>
                      <w:lang w:val="en-US" w:eastAsia="zh-CN" w:bidi="ar-SA"/>
                    </w:rPr>
                    <w:t>废气</w:t>
                  </w:r>
                </w:p>
              </w:tc>
              <w:tc>
                <w:tcPr>
                  <w:tcW w:w="2685" w:type="dxa"/>
                  <w:noWrap w:val="0"/>
                  <w:vAlign w:val="center"/>
                </w:tcPr>
                <w:p w14:paraId="68E71218">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color w:val="000000"/>
                      <w:kern w:val="0"/>
                      <w:sz w:val="21"/>
                      <w:szCs w:val="21"/>
                      <w:lang w:val="en-US" w:eastAsia="zh-CN" w:bidi="ar"/>
                    </w:rPr>
                  </w:pPr>
                  <w:r>
                    <w:rPr>
                      <w:rFonts w:hint="default" w:ascii="Times New Roman" w:hAnsi="Times New Roman" w:eastAsia="宋体" w:cs="Times New Roman"/>
                      <w:b w:val="0"/>
                      <w:bCs w:val="0"/>
                      <w:color w:val="000000"/>
                      <w:kern w:val="0"/>
                      <w:sz w:val="21"/>
                      <w:szCs w:val="21"/>
                      <w:lang w:val="en-US" w:eastAsia="zh-CN" w:bidi="ar"/>
                    </w:rPr>
                    <w:t>①原木切割工序的生产设备开口处直连排气管道，由风机和布袋除尘器将粉尘收集、处理后达标由1根15m高排气筒排放DA002。</w:t>
                  </w:r>
                </w:p>
              </w:tc>
              <w:tc>
                <w:tcPr>
                  <w:tcW w:w="2670" w:type="dxa"/>
                  <w:noWrap w:val="0"/>
                  <w:vAlign w:val="center"/>
                </w:tcPr>
                <w:p w14:paraId="6ACB925E">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color w:val="000000"/>
                      <w:kern w:val="0"/>
                      <w:sz w:val="21"/>
                      <w:szCs w:val="21"/>
                      <w:lang w:val="en-US" w:eastAsia="zh-CN" w:bidi="ar"/>
                    </w:rPr>
                  </w:pPr>
                  <w:r>
                    <w:rPr>
                      <w:rFonts w:hint="default" w:ascii="Times New Roman" w:hAnsi="Times New Roman" w:eastAsia="宋体" w:cs="Times New Roman"/>
                      <w:b w:val="0"/>
                      <w:bCs w:val="0"/>
                      <w:color w:val="000000"/>
                      <w:kern w:val="0"/>
                      <w:sz w:val="21"/>
                      <w:szCs w:val="21"/>
                      <w:lang w:val="en-US" w:eastAsia="zh-CN" w:bidi="ar"/>
                    </w:rPr>
                    <w:t>①未设置</w:t>
                  </w:r>
                </w:p>
              </w:tc>
              <w:tc>
                <w:tcPr>
                  <w:tcW w:w="1795" w:type="dxa"/>
                  <w:noWrap w:val="0"/>
                  <w:vAlign w:val="center"/>
                </w:tcPr>
                <w:p w14:paraId="34646936">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default" w:ascii="Times New Roman" w:hAnsi="Times New Roman" w:eastAsia="宋体" w:cs="Times New Roman"/>
                      <w:b w:val="0"/>
                      <w:bCs w:val="0"/>
                      <w:kern w:val="2"/>
                      <w:sz w:val="21"/>
                      <w:szCs w:val="21"/>
                      <w:highlight w:val="none"/>
                      <w:vertAlign w:val="baseline"/>
                      <w:lang w:val="en-US" w:eastAsia="zh-CN" w:bidi="ar-SA"/>
                    </w:rPr>
                    <w:t>变动。</w:t>
                  </w:r>
                </w:p>
                <w:p w14:paraId="2F645E92">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default" w:ascii="Times New Roman" w:hAnsi="Times New Roman" w:eastAsia="宋体" w:cs="Times New Roman"/>
                      <w:sz w:val="21"/>
                      <w:szCs w:val="21"/>
                      <w:lang w:val="en-US" w:eastAsia="zh-CN"/>
                    </w:rPr>
                    <w:t>取消</w:t>
                  </w:r>
                  <w:r>
                    <w:rPr>
                      <w:rFonts w:hint="default" w:ascii="Times New Roman" w:hAnsi="Times New Roman" w:eastAsia="宋体" w:cs="Times New Roman"/>
                      <w:color w:val="000000"/>
                      <w:kern w:val="0"/>
                      <w:sz w:val="21"/>
                      <w:szCs w:val="21"/>
                      <w:lang w:val="en-US" w:eastAsia="zh-CN" w:bidi="ar"/>
                    </w:rPr>
                    <w:t>原木加工工序，故未设置配套设施。</w:t>
                  </w:r>
                </w:p>
              </w:tc>
            </w:tr>
            <w:tr w14:paraId="26FED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4" w:type="dxa"/>
                  <w:vMerge w:val="continue"/>
                  <w:noWrap w:val="0"/>
                  <w:vAlign w:val="center"/>
                </w:tcPr>
                <w:p w14:paraId="080DED9B">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sz w:val="21"/>
                      <w:szCs w:val="21"/>
                    </w:rPr>
                  </w:pPr>
                </w:p>
              </w:tc>
              <w:tc>
                <w:tcPr>
                  <w:tcW w:w="690" w:type="dxa"/>
                  <w:vMerge w:val="continue"/>
                  <w:noWrap w:val="0"/>
                  <w:vAlign w:val="center"/>
                </w:tcPr>
                <w:p w14:paraId="57897FE9">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sz w:val="21"/>
                      <w:szCs w:val="21"/>
                    </w:rPr>
                  </w:pPr>
                </w:p>
              </w:tc>
              <w:tc>
                <w:tcPr>
                  <w:tcW w:w="2685" w:type="dxa"/>
                  <w:noWrap w:val="0"/>
                  <w:vAlign w:val="center"/>
                </w:tcPr>
                <w:p w14:paraId="6DFFE708">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color w:val="000000"/>
                      <w:kern w:val="0"/>
                      <w:sz w:val="21"/>
                      <w:szCs w:val="21"/>
                      <w:lang w:val="en-US" w:eastAsia="zh-CN" w:bidi="ar"/>
                    </w:rPr>
                  </w:pPr>
                  <w:r>
                    <w:rPr>
                      <w:rFonts w:hint="default" w:ascii="Times New Roman" w:hAnsi="Times New Roman" w:eastAsia="宋体" w:cs="Times New Roman"/>
                      <w:b w:val="0"/>
                      <w:bCs w:val="0"/>
                      <w:color w:val="000000"/>
                      <w:kern w:val="0"/>
                      <w:sz w:val="21"/>
                      <w:szCs w:val="21"/>
                      <w:lang w:val="en-US" w:eastAsia="zh-CN" w:bidi="ar"/>
                    </w:rPr>
                    <w:t>②木板切割、磨边工序的生产设备开口处直连排气管道，由风机和2套布袋除尘器将粉尘收集、处理后达标由2根15m高排气筒排放DA003、DA004。</w:t>
                  </w:r>
                </w:p>
              </w:tc>
              <w:tc>
                <w:tcPr>
                  <w:tcW w:w="2670" w:type="dxa"/>
                  <w:noWrap w:val="0"/>
                  <w:vAlign w:val="center"/>
                </w:tcPr>
                <w:p w14:paraId="4DC723CB">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color w:val="000000"/>
                      <w:kern w:val="0"/>
                      <w:sz w:val="21"/>
                      <w:szCs w:val="21"/>
                      <w:lang w:val="en-US" w:eastAsia="zh-CN" w:bidi="ar"/>
                    </w:rPr>
                  </w:pPr>
                  <w:r>
                    <w:rPr>
                      <w:rFonts w:hint="default" w:ascii="Times New Roman" w:hAnsi="Times New Roman" w:eastAsia="宋体" w:cs="Times New Roman"/>
                      <w:b w:val="0"/>
                      <w:bCs w:val="0"/>
                      <w:color w:val="000000"/>
                      <w:kern w:val="0"/>
                      <w:sz w:val="21"/>
                      <w:szCs w:val="21"/>
                      <w:lang w:val="en-US" w:eastAsia="zh-CN" w:bidi="ar"/>
                    </w:rPr>
                    <w:t>②木板切割、磨边工序的生产设备开口处直连排气管道，由风机和2套布袋除尘器将粉尘收集、处理后达标由2根</w:t>
                  </w:r>
                  <w:r>
                    <w:rPr>
                      <w:rFonts w:hint="eastAsia" w:ascii="Times New Roman" w:hAnsi="Times New Roman" w:eastAsia="宋体" w:cs="Times New Roman"/>
                      <w:b w:val="0"/>
                      <w:bCs w:val="0"/>
                      <w:color w:val="000000"/>
                      <w:kern w:val="0"/>
                      <w:sz w:val="21"/>
                      <w:szCs w:val="21"/>
                      <w:lang w:val="en-US" w:eastAsia="zh-CN" w:bidi="ar"/>
                    </w:rPr>
                    <w:t>15m高</w:t>
                  </w:r>
                  <w:r>
                    <w:rPr>
                      <w:rFonts w:hint="default" w:ascii="Times New Roman" w:hAnsi="Times New Roman" w:eastAsia="宋体" w:cs="Times New Roman"/>
                      <w:b w:val="0"/>
                      <w:bCs w:val="0"/>
                      <w:color w:val="000000"/>
                      <w:kern w:val="0"/>
                      <w:sz w:val="21"/>
                      <w:szCs w:val="21"/>
                      <w:lang w:val="en-US" w:eastAsia="zh-CN" w:bidi="ar"/>
                    </w:rPr>
                    <w:t>排气筒排放，DA003、DA004。</w:t>
                  </w:r>
                </w:p>
              </w:tc>
              <w:tc>
                <w:tcPr>
                  <w:tcW w:w="1795" w:type="dxa"/>
                  <w:noWrap w:val="0"/>
                  <w:vAlign w:val="center"/>
                </w:tcPr>
                <w:p w14:paraId="00FEFBED">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sz w:val="21"/>
                      <w:szCs w:val="21"/>
                      <w:highlight w:val="none"/>
                      <w:lang w:val="en-US" w:eastAsia="zh-CN"/>
                    </w:rPr>
                  </w:pPr>
                  <w:r>
                    <w:rPr>
                      <w:rFonts w:hint="default" w:ascii="Times New Roman" w:hAnsi="Times New Roman" w:eastAsia="宋体" w:cs="Times New Roman"/>
                      <w:b w:val="0"/>
                      <w:bCs/>
                      <w:sz w:val="21"/>
                      <w:szCs w:val="21"/>
                      <w:highlight w:val="none"/>
                      <w:lang w:val="en-US" w:eastAsia="zh-CN"/>
                    </w:rPr>
                    <w:t>未变动。</w:t>
                  </w:r>
                </w:p>
                <w:p w14:paraId="206F7B22">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color w:val="000000"/>
                      <w:kern w:val="0"/>
                      <w:sz w:val="21"/>
                      <w:szCs w:val="21"/>
                      <w:lang w:val="en-US" w:eastAsia="zh-CN" w:bidi="ar"/>
                    </w:rPr>
                  </w:pPr>
                  <w:r>
                    <w:rPr>
                      <w:rFonts w:hint="default" w:ascii="Times New Roman" w:hAnsi="Times New Roman" w:eastAsia="宋体" w:cs="Times New Roman"/>
                      <w:b w:val="0"/>
                      <w:bCs/>
                      <w:sz w:val="21"/>
                      <w:szCs w:val="21"/>
                      <w:highlight w:val="none"/>
                      <w:lang w:val="en-US" w:eastAsia="zh-CN"/>
                    </w:rPr>
                    <w:t>与环评一致。</w:t>
                  </w:r>
                </w:p>
              </w:tc>
            </w:tr>
            <w:tr w14:paraId="1EA29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4" w:type="dxa"/>
                  <w:vMerge w:val="continue"/>
                  <w:noWrap w:val="0"/>
                  <w:vAlign w:val="center"/>
                </w:tcPr>
                <w:p w14:paraId="2BA1FB4E">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color w:val="000000"/>
                      <w:kern w:val="0"/>
                      <w:sz w:val="21"/>
                      <w:szCs w:val="21"/>
                      <w:lang w:val="en-US" w:eastAsia="zh-CN" w:bidi="ar"/>
                    </w:rPr>
                  </w:pPr>
                </w:p>
              </w:tc>
              <w:tc>
                <w:tcPr>
                  <w:tcW w:w="690" w:type="dxa"/>
                  <w:vMerge w:val="continue"/>
                  <w:noWrap w:val="0"/>
                  <w:vAlign w:val="center"/>
                </w:tcPr>
                <w:p w14:paraId="469C60F6">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color w:val="000000"/>
                      <w:kern w:val="0"/>
                      <w:sz w:val="21"/>
                      <w:szCs w:val="21"/>
                      <w:lang w:val="en-US" w:eastAsia="zh-CN" w:bidi="ar"/>
                    </w:rPr>
                  </w:pPr>
                </w:p>
              </w:tc>
              <w:tc>
                <w:tcPr>
                  <w:tcW w:w="2685" w:type="dxa"/>
                  <w:noWrap w:val="0"/>
                  <w:vAlign w:val="center"/>
                </w:tcPr>
                <w:p w14:paraId="1884F445">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color w:val="000000"/>
                      <w:kern w:val="0"/>
                      <w:sz w:val="21"/>
                      <w:szCs w:val="21"/>
                      <w:lang w:val="en-US" w:eastAsia="zh-CN" w:bidi="ar"/>
                    </w:rPr>
                  </w:pPr>
                  <w:r>
                    <w:rPr>
                      <w:rFonts w:hint="default" w:ascii="Times New Roman" w:hAnsi="Times New Roman" w:eastAsia="宋体" w:cs="Times New Roman"/>
                      <w:b w:val="0"/>
                      <w:bCs w:val="0"/>
                      <w:color w:val="000000"/>
                      <w:kern w:val="0"/>
                      <w:sz w:val="21"/>
                      <w:szCs w:val="21"/>
                      <w:lang w:val="en-US" w:eastAsia="zh-CN" w:bidi="ar"/>
                    </w:rPr>
                    <w:t>③木板胶合工序的生产设备顶端加装集气罩接密闭软帘，由风机和活性炭吸附箱收集、处理后达标由1根15m高排气筒排放DA005。</w:t>
                  </w:r>
                </w:p>
              </w:tc>
              <w:tc>
                <w:tcPr>
                  <w:tcW w:w="2670" w:type="dxa"/>
                  <w:noWrap w:val="0"/>
                  <w:vAlign w:val="center"/>
                </w:tcPr>
                <w:p w14:paraId="666577E8">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color w:val="000000"/>
                      <w:kern w:val="0"/>
                      <w:sz w:val="21"/>
                      <w:szCs w:val="21"/>
                      <w:lang w:val="en-US" w:eastAsia="zh-CN" w:bidi="ar"/>
                    </w:rPr>
                  </w:pPr>
                  <w:r>
                    <w:rPr>
                      <w:rFonts w:hint="default" w:ascii="Times New Roman" w:hAnsi="Times New Roman" w:eastAsia="宋体" w:cs="Times New Roman"/>
                      <w:b w:val="0"/>
                      <w:bCs w:val="0"/>
                      <w:color w:val="000000"/>
                      <w:kern w:val="0"/>
                      <w:sz w:val="21"/>
                      <w:szCs w:val="21"/>
                      <w:lang w:val="en-US" w:eastAsia="zh-CN" w:bidi="ar"/>
                    </w:rPr>
                    <w:t>③木板胶合工序的生产设备顶端加装集气罩接密闭软帘，由风机和活性炭吸附箱收集、处理后达标由1根15m高排气筒排放DA005。</w:t>
                  </w:r>
                </w:p>
              </w:tc>
              <w:tc>
                <w:tcPr>
                  <w:tcW w:w="1795" w:type="dxa"/>
                  <w:noWrap w:val="0"/>
                  <w:vAlign w:val="center"/>
                </w:tcPr>
                <w:p w14:paraId="1E19DD69">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sz w:val="21"/>
                      <w:szCs w:val="21"/>
                      <w:highlight w:val="none"/>
                      <w:lang w:val="en-US" w:eastAsia="zh-CN"/>
                    </w:rPr>
                  </w:pPr>
                  <w:r>
                    <w:rPr>
                      <w:rFonts w:hint="default" w:ascii="Times New Roman" w:hAnsi="Times New Roman" w:eastAsia="宋体" w:cs="Times New Roman"/>
                      <w:b w:val="0"/>
                      <w:bCs/>
                      <w:sz w:val="21"/>
                      <w:szCs w:val="21"/>
                      <w:highlight w:val="none"/>
                      <w:lang w:val="en-US" w:eastAsia="zh-CN"/>
                    </w:rPr>
                    <w:t>未变动。</w:t>
                  </w:r>
                </w:p>
                <w:p w14:paraId="076E754A">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color w:val="000000"/>
                      <w:kern w:val="0"/>
                      <w:sz w:val="21"/>
                      <w:szCs w:val="21"/>
                      <w:lang w:val="en-US" w:eastAsia="zh-CN" w:bidi="ar"/>
                    </w:rPr>
                  </w:pPr>
                  <w:r>
                    <w:rPr>
                      <w:rFonts w:hint="default" w:ascii="Times New Roman" w:hAnsi="Times New Roman" w:eastAsia="宋体" w:cs="Times New Roman"/>
                      <w:b w:val="0"/>
                      <w:bCs/>
                      <w:sz w:val="21"/>
                      <w:szCs w:val="21"/>
                      <w:highlight w:val="none"/>
                      <w:lang w:val="en-US" w:eastAsia="zh-CN"/>
                    </w:rPr>
                    <w:t>与环评一致。</w:t>
                  </w:r>
                </w:p>
              </w:tc>
            </w:tr>
            <w:tr w14:paraId="19068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4" w:type="dxa"/>
                  <w:vMerge w:val="continue"/>
                  <w:noWrap w:val="0"/>
                  <w:vAlign w:val="center"/>
                </w:tcPr>
                <w:p w14:paraId="1945DADF">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color w:val="000000"/>
                      <w:kern w:val="0"/>
                      <w:sz w:val="21"/>
                      <w:szCs w:val="21"/>
                      <w:lang w:val="en-US" w:eastAsia="zh-CN" w:bidi="ar"/>
                    </w:rPr>
                  </w:pPr>
                </w:p>
              </w:tc>
              <w:tc>
                <w:tcPr>
                  <w:tcW w:w="690" w:type="dxa"/>
                  <w:vMerge w:val="continue"/>
                  <w:noWrap w:val="0"/>
                  <w:vAlign w:val="center"/>
                </w:tcPr>
                <w:p w14:paraId="66EB8E46">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color w:val="000000"/>
                      <w:kern w:val="0"/>
                      <w:sz w:val="21"/>
                      <w:szCs w:val="21"/>
                      <w:lang w:val="en-US" w:eastAsia="zh-CN" w:bidi="ar"/>
                    </w:rPr>
                  </w:pPr>
                </w:p>
              </w:tc>
              <w:tc>
                <w:tcPr>
                  <w:tcW w:w="2685" w:type="dxa"/>
                  <w:noWrap w:val="0"/>
                  <w:vAlign w:val="center"/>
                </w:tcPr>
                <w:p w14:paraId="79D755D7">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color w:val="000000"/>
                      <w:kern w:val="0"/>
                      <w:sz w:val="21"/>
                      <w:szCs w:val="21"/>
                      <w:lang w:val="en-US" w:eastAsia="zh-CN" w:bidi="ar"/>
                    </w:rPr>
                  </w:pPr>
                  <w:r>
                    <w:rPr>
                      <w:rFonts w:hint="default" w:ascii="Times New Roman" w:hAnsi="Times New Roman" w:eastAsia="宋体" w:cs="Times New Roman"/>
                      <w:b w:val="0"/>
                      <w:bCs w:val="0"/>
                      <w:color w:val="000000"/>
                      <w:kern w:val="0"/>
                      <w:sz w:val="21"/>
                      <w:szCs w:val="21"/>
                      <w:lang w:val="en-US" w:eastAsia="zh-CN" w:bidi="ar"/>
                    </w:rPr>
                    <w:t>④供热采用一台10t/h生物质专用锅炉，使用燃料为生物质（致密成型）颗粒，锅炉烟气采用“低氮燃烧、旋风除尘+布袋除尘器”，处理达标由1根40m高排气筒排放DA001。</w:t>
                  </w:r>
                </w:p>
              </w:tc>
              <w:tc>
                <w:tcPr>
                  <w:tcW w:w="2670" w:type="dxa"/>
                  <w:noWrap w:val="0"/>
                  <w:vAlign w:val="center"/>
                </w:tcPr>
                <w:p w14:paraId="3756840D">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color w:val="000000"/>
                      <w:kern w:val="0"/>
                      <w:sz w:val="21"/>
                      <w:szCs w:val="21"/>
                      <w:lang w:val="en-US" w:eastAsia="zh-CN" w:bidi="ar"/>
                    </w:rPr>
                  </w:pPr>
                  <w:r>
                    <w:rPr>
                      <w:rFonts w:hint="default" w:ascii="Times New Roman" w:hAnsi="Times New Roman" w:eastAsia="宋体" w:cs="Times New Roman"/>
                      <w:b w:val="0"/>
                      <w:bCs w:val="0"/>
                      <w:color w:val="000000"/>
                      <w:kern w:val="0"/>
                      <w:sz w:val="21"/>
                      <w:szCs w:val="21"/>
                      <w:lang w:val="en-US" w:eastAsia="zh-CN" w:bidi="ar"/>
                    </w:rPr>
                    <w:t>④供热采用一台10t/h生物质专用锅炉，使用燃料为生物质（致密成型）颗粒，锅炉烟气采用“低氮燃烧、静电除尘器”，处理达标由1根40m高排气筒排放DA001。</w:t>
                  </w:r>
                </w:p>
              </w:tc>
              <w:tc>
                <w:tcPr>
                  <w:tcW w:w="1795" w:type="dxa"/>
                  <w:noWrap w:val="0"/>
                  <w:vAlign w:val="center"/>
                </w:tcPr>
                <w:p w14:paraId="448D9758">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sz w:val="21"/>
                      <w:szCs w:val="21"/>
                      <w:highlight w:val="none"/>
                      <w:lang w:val="en-US" w:eastAsia="zh-CN"/>
                    </w:rPr>
                  </w:pPr>
                  <w:r>
                    <w:rPr>
                      <w:rFonts w:hint="default" w:ascii="Times New Roman" w:hAnsi="Times New Roman" w:eastAsia="宋体" w:cs="Times New Roman"/>
                      <w:b w:val="0"/>
                      <w:bCs/>
                      <w:sz w:val="21"/>
                      <w:szCs w:val="21"/>
                      <w:highlight w:val="none"/>
                      <w:lang w:val="en-US" w:eastAsia="zh-CN"/>
                    </w:rPr>
                    <w:t>变动。</w:t>
                  </w:r>
                </w:p>
                <w:p w14:paraId="39C7E991">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color w:val="000000"/>
                      <w:kern w:val="0"/>
                      <w:sz w:val="21"/>
                      <w:szCs w:val="21"/>
                      <w:lang w:val="en-US" w:eastAsia="zh-CN" w:bidi="ar"/>
                    </w:rPr>
                  </w:pPr>
                  <w:r>
                    <w:rPr>
                      <w:rFonts w:hint="default" w:ascii="Times New Roman" w:hAnsi="Times New Roman" w:eastAsia="宋体" w:cs="Times New Roman"/>
                      <w:b w:val="0"/>
                      <w:bCs/>
                      <w:sz w:val="21"/>
                      <w:szCs w:val="21"/>
                      <w:highlight w:val="none"/>
                      <w:lang w:val="en-US" w:eastAsia="zh-CN"/>
                    </w:rPr>
                    <w:t>锅炉烟气废气治理设施改变，废气污染物仍可达标排放，符合总量控制指标。</w:t>
                  </w:r>
                  <w:r>
                    <w:rPr>
                      <w:rFonts w:hint="default" w:ascii="Times New Roman" w:hAnsi="Times New Roman" w:eastAsia="宋体" w:cs="Times New Roman"/>
                      <w:b w:val="0"/>
                      <w:bCs w:val="0"/>
                      <w:color w:val="000000"/>
                      <w:kern w:val="0"/>
                      <w:sz w:val="21"/>
                      <w:szCs w:val="21"/>
                      <w:lang w:val="en-US" w:eastAsia="zh-CN" w:bidi="ar"/>
                    </w:rPr>
                    <w:t>（不属于重大变动）</w:t>
                  </w:r>
                </w:p>
              </w:tc>
            </w:tr>
            <w:tr w14:paraId="67ED7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4" w:type="dxa"/>
                  <w:vMerge w:val="continue"/>
                  <w:noWrap w:val="0"/>
                  <w:vAlign w:val="center"/>
                </w:tcPr>
                <w:p w14:paraId="12631F93">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color w:val="000000"/>
                      <w:kern w:val="0"/>
                      <w:sz w:val="21"/>
                      <w:szCs w:val="21"/>
                      <w:lang w:val="en-US" w:eastAsia="zh-CN" w:bidi="ar"/>
                    </w:rPr>
                  </w:pPr>
                </w:p>
              </w:tc>
              <w:tc>
                <w:tcPr>
                  <w:tcW w:w="690" w:type="dxa"/>
                  <w:vMerge w:val="continue"/>
                  <w:noWrap w:val="0"/>
                  <w:vAlign w:val="center"/>
                </w:tcPr>
                <w:p w14:paraId="129C55F5">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color w:val="000000"/>
                      <w:kern w:val="0"/>
                      <w:sz w:val="21"/>
                      <w:szCs w:val="21"/>
                      <w:lang w:val="en-US" w:eastAsia="zh-CN" w:bidi="ar"/>
                    </w:rPr>
                  </w:pPr>
                </w:p>
              </w:tc>
              <w:tc>
                <w:tcPr>
                  <w:tcW w:w="2685" w:type="dxa"/>
                  <w:noWrap w:val="0"/>
                  <w:vAlign w:val="center"/>
                </w:tcPr>
                <w:p w14:paraId="7AA83469">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color w:val="000000"/>
                      <w:kern w:val="0"/>
                      <w:sz w:val="21"/>
                      <w:szCs w:val="21"/>
                      <w:lang w:val="en-US" w:eastAsia="zh-CN" w:bidi="ar"/>
                    </w:rPr>
                  </w:pPr>
                  <w:r>
                    <w:rPr>
                      <w:rFonts w:hint="default" w:ascii="Times New Roman" w:hAnsi="Times New Roman" w:eastAsia="宋体" w:cs="Times New Roman"/>
                      <w:b w:val="0"/>
                      <w:bCs w:val="0"/>
                      <w:color w:val="000000"/>
                      <w:kern w:val="0"/>
                      <w:sz w:val="21"/>
                      <w:szCs w:val="21"/>
                      <w:lang w:val="en-US" w:eastAsia="zh-CN" w:bidi="ar"/>
                    </w:rPr>
                    <w:t>⑤各生产车间采用封闭车间，设置喷雾/喷淋装置，减小无组织排放，降低车间内粉尘浓度。</w:t>
                  </w:r>
                </w:p>
              </w:tc>
              <w:tc>
                <w:tcPr>
                  <w:tcW w:w="2670" w:type="dxa"/>
                  <w:noWrap w:val="0"/>
                  <w:vAlign w:val="center"/>
                </w:tcPr>
                <w:p w14:paraId="3220EE4C">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color w:val="000000"/>
                      <w:kern w:val="0"/>
                      <w:sz w:val="21"/>
                      <w:szCs w:val="21"/>
                      <w:lang w:val="en-US" w:eastAsia="zh-CN" w:bidi="ar"/>
                    </w:rPr>
                  </w:pPr>
                  <w:r>
                    <w:rPr>
                      <w:rFonts w:hint="default" w:ascii="Times New Roman" w:hAnsi="Times New Roman" w:eastAsia="宋体" w:cs="Times New Roman"/>
                      <w:b w:val="0"/>
                      <w:bCs w:val="0"/>
                      <w:color w:val="000000"/>
                      <w:kern w:val="0"/>
                      <w:sz w:val="21"/>
                      <w:szCs w:val="21"/>
                      <w:lang w:val="en-US" w:eastAsia="zh-CN" w:bidi="ar"/>
                    </w:rPr>
                    <w:t>⑤各生产车间采用封闭车间，设置喷雾/喷淋装置，减小无组织排放，降低车间内粉尘浓度。</w:t>
                  </w:r>
                </w:p>
              </w:tc>
              <w:tc>
                <w:tcPr>
                  <w:tcW w:w="1795" w:type="dxa"/>
                  <w:noWrap w:val="0"/>
                  <w:vAlign w:val="center"/>
                </w:tcPr>
                <w:p w14:paraId="649F48C0">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sz w:val="21"/>
                      <w:szCs w:val="21"/>
                      <w:highlight w:val="none"/>
                      <w:lang w:val="en-US" w:eastAsia="zh-CN"/>
                    </w:rPr>
                  </w:pPr>
                  <w:r>
                    <w:rPr>
                      <w:rFonts w:hint="default" w:ascii="Times New Roman" w:hAnsi="Times New Roman" w:eastAsia="宋体" w:cs="Times New Roman"/>
                      <w:b w:val="0"/>
                      <w:bCs/>
                      <w:sz w:val="21"/>
                      <w:szCs w:val="21"/>
                      <w:highlight w:val="none"/>
                      <w:lang w:val="en-US" w:eastAsia="zh-CN"/>
                    </w:rPr>
                    <w:t>未变动。</w:t>
                  </w:r>
                </w:p>
                <w:p w14:paraId="00D7443A">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color w:val="000000"/>
                      <w:kern w:val="0"/>
                      <w:sz w:val="21"/>
                      <w:szCs w:val="21"/>
                      <w:lang w:val="en-US" w:eastAsia="zh-CN" w:bidi="ar"/>
                    </w:rPr>
                  </w:pPr>
                  <w:r>
                    <w:rPr>
                      <w:rFonts w:hint="default" w:ascii="Times New Roman" w:hAnsi="Times New Roman" w:eastAsia="宋体" w:cs="Times New Roman"/>
                      <w:b w:val="0"/>
                      <w:bCs/>
                      <w:sz w:val="21"/>
                      <w:szCs w:val="21"/>
                      <w:highlight w:val="none"/>
                      <w:lang w:val="en-US" w:eastAsia="zh-CN"/>
                    </w:rPr>
                    <w:t>与环评一致。</w:t>
                  </w:r>
                </w:p>
              </w:tc>
            </w:tr>
            <w:tr w14:paraId="2612D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4" w:type="dxa"/>
                  <w:vMerge w:val="continue"/>
                  <w:noWrap w:val="0"/>
                  <w:vAlign w:val="center"/>
                </w:tcPr>
                <w:p w14:paraId="584297D9">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p>
              </w:tc>
              <w:tc>
                <w:tcPr>
                  <w:tcW w:w="690" w:type="dxa"/>
                  <w:noWrap w:val="0"/>
                  <w:vAlign w:val="center"/>
                </w:tcPr>
                <w:p w14:paraId="413E03D3">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default" w:ascii="Times New Roman" w:hAnsi="Times New Roman" w:eastAsia="宋体" w:cs="Times New Roman"/>
                      <w:b w:val="0"/>
                      <w:bCs w:val="0"/>
                      <w:kern w:val="2"/>
                      <w:sz w:val="21"/>
                      <w:szCs w:val="21"/>
                      <w:highlight w:val="none"/>
                      <w:vertAlign w:val="baseline"/>
                      <w:lang w:val="en-US" w:eastAsia="zh-CN" w:bidi="ar-SA"/>
                    </w:rPr>
                    <w:t>噪声</w:t>
                  </w:r>
                </w:p>
              </w:tc>
              <w:tc>
                <w:tcPr>
                  <w:tcW w:w="2685" w:type="dxa"/>
                  <w:noWrap w:val="0"/>
                  <w:vAlign w:val="center"/>
                </w:tcPr>
                <w:p w14:paraId="4D08D4AD">
                  <w:pPr>
                    <w:keepNext w:val="0"/>
                    <w:keepLines w:val="0"/>
                    <w:pageBreakBefore w:val="0"/>
                    <w:widowControl/>
                    <w:suppressLineNumbers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default" w:ascii="Times New Roman" w:hAnsi="Times New Roman" w:eastAsia="宋体" w:cs="Times New Roman"/>
                      <w:b w:val="0"/>
                      <w:bCs w:val="0"/>
                      <w:color w:val="000000"/>
                      <w:kern w:val="0"/>
                      <w:sz w:val="21"/>
                      <w:szCs w:val="21"/>
                      <w:lang w:val="en-US" w:eastAsia="zh-CN" w:bidi="ar"/>
                    </w:rPr>
                    <w:t>选用低噪设备、设备基础减震、封闭车间、锅炉房隔声等措施。</w:t>
                  </w:r>
                </w:p>
              </w:tc>
              <w:tc>
                <w:tcPr>
                  <w:tcW w:w="2670" w:type="dxa"/>
                  <w:noWrap w:val="0"/>
                  <w:vAlign w:val="center"/>
                </w:tcPr>
                <w:p w14:paraId="71BAD8CE">
                  <w:pPr>
                    <w:keepNext w:val="0"/>
                    <w:keepLines w:val="0"/>
                    <w:pageBreakBefore w:val="0"/>
                    <w:widowControl/>
                    <w:suppressLineNumbers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color w:val="000000"/>
                      <w:kern w:val="0"/>
                      <w:sz w:val="21"/>
                      <w:szCs w:val="21"/>
                      <w:lang w:val="en-US" w:eastAsia="zh-CN" w:bidi="ar"/>
                    </w:rPr>
                  </w:pPr>
                  <w:r>
                    <w:rPr>
                      <w:rFonts w:hint="default" w:ascii="Times New Roman" w:hAnsi="Times New Roman" w:eastAsia="宋体" w:cs="Times New Roman"/>
                      <w:b w:val="0"/>
                      <w:bCs w:val="0"/>
                      <w:color w:val="000000"/>
                      <w:kern w:val="0"/>
                      <w:sz w:val="21"/>
                      <w:szCs w:val="21"/>
                      <w:lang w:val="en-US" w:eastAsia="zh-CN" w:bidi="ar"/>
                    </w:rPr>
                    <w:t>选用低噪设备、设备基础减震、封闭车间、锅炉房隔声等措施。</w:t>
                  </w:r>
                </w:p>
              </w:tc>
              <w:tc>
                <w:tcPr>
                  <w:tcW w:w="1795" w:type="dxa"/>
                  <w:noWrap w:val="0"/>
                  <w:vAlign w:val="center"/>
                </w:tcPr>
                <w:p w14:paraId="6622FE81">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sz w:val="21"/>
                      <w:szCs w:val="21"/>
                      <w:highlight w:val="none"/>
                      <w:lang w:val="en-US" w:eastAsia="zh-CN"/>
                    </w:rPr>
                  </w:pPr>
                  <w:r>
                    <w:rPr>
                      <w:rFonts w:hint="default" w:ascii="Times New Roman" w:hAnsi="Times New Roman" w:eastAsia="宋体" w:cs="Times New Roman"/>
                      <w:b w:val="0"/>
                      <w:bCs/>
                      <w:sz w:val="21"/>
                      <w:szCs w:val="21"/>
                      <w:highlight w:val="none"/>
                      <w:lang w:val="en-US" w:eastAsia="zh-CN"/>
                    </w:rPr>
                    <w:t>未变动。</w:t>
                  </w:r>
                </w:p>
                <w:p w14:paraId="1EA31D2D">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default" w:ascii="Times New Roman" w:hAnsi="Times New Roman" w:eastAsia="宋体" w:cs="Times New Roman"/>
                      <w:b w:val="0"/>
                      <w:bCs/>
                      <w:sz w:val="21"/>
                      <w:szCs w:val="21"/>
                      <w:highlight w:val="none"/>
                      <w:lang w:val="en-US" w:eastAsia="zh-CN"/>
                    </w:rPr>
                    <w:t>与环评一致。</w:t>
                  </w:r>
                </w:p>
              </w:tc>
            </w:tr>
            <w:tr w14:paraId="4A2A6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4" w:type="dxa"/>
                  <w:vMerge w:val="continue"/>
                  <w:noWrap w:val="0"/>
                  <w:vAlign w:val="center"/>
                </w:tcPr>
                <w:p w14:paraId="41FD3208">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p>
              </w:tc>
              <w:tc>
                <w:tcPr>
                  <w:tcW w:w="690" w:type="dxa"/>
                  <w:noWrap w:val="0"/>
                  <w:vAlign w:val="center"/>
                </w:tcPr>
                <w:p w14:paraId="3425B9D1">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default" w:ascii="Times New Roman" w:hAnsi="Times New Roman" w:eastAsia="宋体" w:cs="Times New Roman"/>
                      <w:b w:val="0"/>
                      <w:bCs w:val="0"/>
                      <w:kern w:val="2"/>
                      <w:sz w:val="21"/>
                      <w:szCs w:val="21"/>
                      <w:highlight w:val="none"/>
                      <w:vertAlign w:val="baseline"/>
                      <w:lang w:val="en-US" w:eastAsia="zh-CN" w:bidi="ar-SA"/>
                    </w:rPr>
                    <w:t>固废</w:t>
                  </w:r>
                </w:p>
              </w:tc>
              <w:tc>
                <w:tcPr>
                  <w:tcW w:w="2685" w:type="dxa"/>
                  <w:noWrap w:val="0"/>
                  <w:vAlign w:val="center"/>
                </w:tcPr>
                <w:p w14:paraId="20E1E6D9">
                  <w:pPr>
                    <w:keepNext w:val="0"/>
                    <w:keepLines w:val="0"/>
                    <w:pageBreakBefore w:val="0"/>
                    <w:widowControl/>
                    <w:suppressLineNumbers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kern w:val="2"/>
                      <w:sz w:val="21"/>
                      <w:szCs w:val="21"/>
                      <w:highlight w:val="none"/>
                      <w:vertAlign w:val="baseline"/>
                      <w:lang w:val="en-US" w:eastAsia="zh-CN" w:bidi="ar-SA"/>
                    </w:rPr>
                  </w:pPr>
                  <w:r>
                    <w:rPr>
                      <w:rFonts w:hint="default" w:ascii="Times New Roman" w:hAnsi="Times New Roman" w:eastAsia="宋体" w:cs="Times New Roman"/>
                      <w:b w:val="0"/>
                      <w:bCs w:val="0"/>
                      <w:color w:val="000000"/>
                      <w:kern w:val="0"/>
                      <w:sz w:val="21"/>
                      <w:szCs w:val="21"/>
                      <w:lang w:val="en-US" w:eastAsia="zh-CN" w:bidi="ar"/>
                    </w:rPr>
                    <w:t>生活垃圾自行分类收集，交由环卫部门清运；锅炉房除尘器收集烟粉尘、锅炉灰渣自行收集外售用作农肥； 板材车间除尘器收集木粉尘、木材边角料及树皮自行收集外售回收公司；锅炉软化水产生的废离子交换树脂由厂家更换回收；危险废物（废胶桶、废机油、废活性炭）分类暂存于危废间，委托有资质单位处置。</w:t>
                  </w:r>
                </w:p>
              </w:tc>
              <w:tc>
                <w:tcPr>
                  <w:tcW w:w="2670" w:type="dxa"/>
                  <w:noWrap w:val="0"/>
                  <w:vAlign w:val="center"/>
                </w:tcPr>
                <w:p w14:paraId="6B067859">
                  <w:pPr>
                    <w:keepNext w:val="0"/>
                    <w:keepLines w:val="0"/>
                    <w:pageBreakBefore w:val="0"/>
                    <w:widowControl/>
                    <w:suppressLineNumbers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color w:val="000000"/>
                      <w:kern w:val="0"/>
                      <w:sz w:val="21"/>
                      <w:szCs w:val="21"/>
                      <w:lang w:val="en-US" w:eastAsia="zh-CN" w:bidi="ar"/>
                    </w:rPr>
                  </w:pPr>
                  <w:r>
                    <w:rPr>
                      <w:rFonts w:hint="default" w:ascii="Times New Roman" w:hAnsi="Times New Roman" w:eastAsia="宋体" w:cs="Times New Roman"/>
                      <w:b w:val="0"/>
                      <w:bCs w:val="0"/>
                      <w:color w:val="000000"/>
                      <w:kern w:val="0"/>
                      <w:sz w:val="21"/>
                      <w:szCs w:val="21"/>
                      <w:lang w:val="en-US" w:eastAsia="zh-CN" w:bidi="ar"/>
                    </w:rPr>
                    <w:t>生活垃圾自行分类收集，交由环卫部门清运；锅炉房除尘器收集烟粉尘、锅炉灰渣自行收集外售用作农肥； 板材车间除尘器收集木粉尘自行收集外售回收公司；锅炉软化水产生的废离子交换树脂由厂家更换回收；危险废物（废胶桶、废机油、废活性炭）分类暂存于危废间，委托海南中宝资源有限公司（即资质单位）处置。</w:t>
                  </w:r>
                </w:p>
              </w:tc>
              <w:tc>
                <w:tcPr>
                  <w:tcW w:w="1795" w:type="dxa"/>
                  <w:noWrap w:val="0"/>
                  <w:vAlign w:val="center"/>
                </w:tcPr>
                <w:p w14:paraId="7FA058DA">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sz w:val="21"/>
                      <w:szCs w:val="21"/>
                      <w:highlight w:val="none"/>
                      <w:lang w:val="en-US" w:eastAsia="zh-CN"/>
                    </w:rPr>
                  </w:pPr>
                  <w:r>
                    <w:rPr>
                      <w:rFonts w:hint="default" w:ascii="Times New Roman" w:hAnsi="Times New Roman" w:eastAsia="宋体" w:cs="Times New Roman"/>
                      <w:b w:val="0"/>
                      <w:bCs/>
                      <w:sz w:val="21"/>
                      <w:szCs w:val="21"/>
                      <w:highlight w:val="none"/>
                      <w:lang w:val="en-US" w:eastAsia="zh-CN"/>
                    </w:rPr>
                    <w:t>未变动。</w:t>
                  </w:r>
                </w:p>
                <w:p w14:paraId="518C593E">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color w:val="000000"/>
                      <w:kern w:val="0"/>
                      <w:sz w:val="21"/>
                      <w:szCs w:val="21"/>
                      <w:lang w:val="en-US" w:eastAsia="zh-CN" w:bidi="ar"/>
                    </w:rPr>
                  </w:pPr>
                  <w:r>
                    <w:rPr>
                      <w:rFonts w:hint="default" w:ascii="Times New Roman" w:hAnsi="Times New Roman" w:eastAsia="宋体" w:cs="Times New Roman"/>
                      <w:b w:val="0"/>
                      <w:bCs/>
                      <w:sz w:val="21"/>
                      <w:szCs w:val="21"/>
                      <w:highlight w:val="none"/>
                      <w:lang w:val="en-US" w:eastAsia="zh-CN"/>
                    </w:rPr>
                    <w:t>与环评一致，企业已签订危废处置协议。</w:t>
                  </w:r>
                </w:p>
              </w:tc>
            </w:tr>
          </w:tbl>
          <w:p w14:paraId="02A9D109">
            <w:pPr>
              <w:adjustRightInd w:val="0"/>
              <w:snapToGrid w:val="0"/>
              <w:spacing w:line="500" w:lineRule="exact"/>
              <w:ind w:firstLine="482" w:firstLineChars="200"/>
              <w:rPr>
                <w:rFonts w:ascii="Times New Roman" w:hAnsi="Times New Roman" w:eastAsia="宋体" w:cs="Times New Roman"/>
                <w:b/>
                <w:bCs/>
                <w:sz w:val="24"/>
              </w:rPr>
            </w:pPr>
            <w:r>
              <w:rPr>
                <w:rFonts w:ascii="Times New Roman" w:hAnsi="Times New Roman" w:eastAsia="宋体" w:cs="Times New Roman"/>
                <w:b/>
                <w:bCs/>
                <w:sz w:val="24"/>
              </w:rPr>
              <w:t>3、项目主要生产设备</w:t>
            </w:r>
          </w:p>
          <w:p w14:paraId="254AB43B">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2" w:firstLineChars="200"/>
              <w:jc w:val="left"/>
              <w:textAlignment w:val="auto"/>
              <w:rPr>
                <w:rFonts w:hint="default" w:ascii="Times New Roman" w:hAnsi="Times New Roman" w:cs="Times New Roman"/>
                <w:sz w:val="24"/>
                <w:szCs w:val="24"/>
              </w:rPr>
            </w:pPr>
            <w:r>
              <w:rPr>
                <w:rFonts w:hint="default" w:ascii="Times New Roman" w:hAnsi="Times New Roman" w:eastAsia="宋体" w:cs="Times New Roman"/>
                <w:b/>
                <w:bCs/>
                <w:color w:val="000000"/>
                <w:kern w:val="0"/>
                <w:sz w:val="24"/>
                <w:szCs w:val="24"/>
                <w:lang w:val="en-US" w:eastAsia="zh-CN" w:bidi="ar"/>
              </w:rPr>
              <w:t xml:space="preserve"> </w:t>
            </w:r>
            <w:r>
              <w:rPr>
                <w:rFonts w:hint="default" w:ascii="Times New Roman" w:hAnsi="Times New Roman" w:eastAsia="宋体" w:cs="Times New Roman"/>
                <w:color w:val="000000"/>
                <w:kern w:val="0"/>
                <w:sz w:val="24"/>
                <w:szCs w:val="24"/>
                <w:lang w:val="en-US" w:eastAsia="zh-CN" w:bidi="ar"/>
              </w:rPr>
              <w:t xml:space="preserve">项目改扩建前后主要生产设备详见下表。 </w:t>
            </w:r>
          </w:p>
          <w:p w14:paraId="1DCD7CBA">
            <w:pPr>
              <w:keepNext w:val="0"/>
              <w:keepLines w:val="0"/>
              <w:pageBreakBefore w:val="0"/>
              <w:widowControl/>
              <w:suppressLineNumbers w:val="0"/>
              <w:kinsoku/>
              <w:wordWrap/>
              <w:overflowPunct/>
              <w:topLinePunct w:val="0"/>
              <w:autoSpaceDE/>
              <w:autoSpaceDN/>
              <w:bidi w:val="0"/>
              <w:adjustRightInd w:val="0"/>
              <w:snapToGrid w:val="0"/>
              <w:spacing w:line="500" w:lineRule="exact"/>
              <w:jc w:val="center"/>
              <w:textAlignment w:val="auto"/>
              <w:rPr>
                <w:rFonts w:hint="default" w:ascii="Times New Roman" w:hAnsi="Times New Roman" w:cs="Times New Roman"/>
                <w:sz w:val="24"/>
                <w:szCs w:val="24"/>
              </w:rPr>
            </w:pPr>
            <w:r>
              <w:rPr>
                <w:rFonts w:hint="default" w:ascii="Times New Roman" w:hAnsi="Times New Roman" w:eastAsia="宋体" w:cs="Times New Roman"/>
                <w:b/>
                <w:bCs/>
                <w:color w:val="000000"/>
                <w:kern w:val="0"/>
                <w:sz w:val="24"/>
                <w:szCs w:val="24"/>
                <w:lang w:val="en-US" w:eastAsia="zh-CN" w:bidi="ar"/>
              </w:rPr>
              <w:t>表2-</w:t>
            </w:r>
            <w:r>
              <w:rPr>
                <w:rFonts w:hint="eastAsia" w:ascii="Times New Roman" w:hAnsi="Times New Roman" w:eastAsia="宋体" w:cs="Times New Roman"/>
                <w:b/>
                <w:bCs/>
                <w:color w:val="000000"/>
                <w:kern w:val="0"/>
                <w:sz w:val="24"/>
                <w:szCs w:val="24"/>
                <w:lang w:val="en-US" w:eastAsia="zh-CN" w:bidi="ar"/>
              </w:rPr>
              <w:t>4</w:t>
            </w:r>
            <w:r>
              <w:rPr>
                <w:rFonts w:hint="default" w:ascii="Times New Roman" w:hAnsi="Times New Roman" w:eastAsia="宋体" w:cs="Times New Roman"/>
                <w:b/>
                <w:bCs/>
                <w:color w:val="000000"/>
                <w:kern w:val="0"/>
                <w:sz w:val="24"/>
                <w:szCs w:val="24"/>
                <w:lang w:val="en-US" w:eastAsia="zh-CN" w:bidi="ar"/>
              </w:rPr>
              <w:t>项目改扩建前后主要生产设备及其技术参数</w:t>
            </w:r>
          </w:p>
          <w:tbl>
            <w:tblPr>
              <w:tblStyle w:val="30"/>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9"/>
              <w:gridCol w:w="1245"/>
              <w:gridCol w:w="1515"/>
              <w:gridCol w:w="1365"/>
              <w:gridCol w:w="1800"/>
              <w:gridCol w:w="1480"/>
            </w:tblGrid>
            <w:tr w14:paraId="6A95C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99" w:type="dxa"/>
                  <w:vMerge w:val="restart"/>
                  <w:noWrap w:val="0"/>
                  <w:vAlign w:val="center"/>
                </w:tcPr>
                <w:p w14:paraId="596365E4">
                  <w:pPr>
                    <w:widowControl w:val="0"/>
                    <w:numPr>
                      <w:ilvl w:val="0"/>
                      <w:numId w:val="0"/>
                    </w:numPr>
                    <w:ind w:left="0" w:leftChars="0" w:firstLine="0" w:firstLineChars="0"/>
                    <w:jc w:val="center"/>
                    <w:rPr>
                      <w:rFonts w:hint="default" w:ascii="Times New Roman" w:hAnsi="Times New Roman" w:eastAsia="宋体" w:cs="Times New Roman"/>
                      <w:b/>
                      <w:bCs/>
                      <w:color w:val="000000"/>
                      <w:kern w:val="0"/>
                      <w:sz w:val="21"/>
                      <w:szCs w:val="21"/>
                      <w:vertAlign w:val="baseline"/>
                      <w:lang w:val="en-US" w:eastAsia="zh-CN" w:bidi="ar"/>
                    </w:rPr>
                  </w:pPr>
                  <w:r>
                    <w:rPr>
                      <w:rFonts w:hint="default" w:ascii="Times New Roman" w:hAnsi="Times New Roman" w:eastAsia="宋体" w:cs="Times New Roman"/>
                      <w:b/>
                      <w:bCs/>
                      <w:color w:val="000000"/>
                      <w:kern w:val="0"/>
                      <w:sz w:val="21"/>
                      <w:szCs w:val="21"/>
                      <w:lang w:val="en-US" w:eastAsia="zh-CN" w:bidi="ar"/>
                    </w:rPr>
                    <w:t>设备名称</w:t>
                  </w:r>
                </w:p>
              </w:tc>
              <w:tc>
                <w:tcPr>
                  <w:tcW w:w="4125" w:type="dxa"/>
                  <w:gridSpan w:val="3"/>
                  <w:noWrap w:val="0"/>
                  <w:vAlign w:val="center"/>
                </w:tcPr>
                <w:p w14:paraId="4F74B0B8">
                  <w:pPr>
                    <w:widowControl w:val="0"/>
                    <w:numPr>
                      <w:ilvl w:val="0"/>
                      <w:numId w:val="0"/>
                    </w:numPr>
                    <w:jc w:val="center"/>
                    <w:rPr>
                      <w:rFonts w:hint="default" w:ascii="Times New Roman" w:hAnsi="Times New Roman" w:eastAsia="宋体" w:cs="Times New Roman"/>
                      <w:b/>
                      <w:bCs/>
                      <w:color w:val="000000"/>
                      <w:kern w:val="0"/>
                      <w:sz w:val="21"/>
                      <w:szCs w:val="21"/>
                      <w:vertAlign w:val="baseline"/>
                      <w:lang w:val="en-US" w:eastAsia="zh-CN" w:bidi="ar"/>
                    </w:rPr>
                  </w:pPr>
                  <w:r>
                    <w:rPr>
                      <w:rFonts w:hint="default" w:ascii="Times New Roman" w:hAnsi="Times New Roman" w:eastAsia="宋体" w:cs="Times New Roman"/>
                      <w:b/>
                      <w:bCs/>
                      <w:color w:val="000000"/>
                      <w:kern w:val="0"/>
                      <w:sz w:val="21"/>
                      <w:szCs w:val="21"/>
                      <w:vertAlign w:val="baseline"/>
                      <w:lang w:val="en-US" w:eastAsia="zh-CN" w:bidi="ar"/>
                    </w:rPr>
                    <w:t>数量</w:t>
                  </w:r>
                </w:p>
              </w:tc>
              <w:tc>
                <w:tcPr>
                  <w:tcW w:w="1800" w:type="dxa"/>
                  <w:vMerge w:val="restart"/>
                  <w:noWrap w:val="0"/>
                  <w:vAlign w:val="center"/>
                </w:tcPr>
                <w:p w14:paraId="589CBBBB">
                  <w:pPr>
                    <w:widowControl w:val="0"/>
                    <w:numPr>
                      <w:ilvl w:val="0"/>
                      <w:numId w:val="0"/>
                    </w:numPr>
                    <w:jc w:val="center"/>
                    <w:rPr>
                      <w:rFonts w:hint="default" w:ascii="Times New Roman" w:hAnsi="Times New Roman" w:eastAsia="宋体" w:cs="Times New Roman"/>
                      <w:b/>
                      <w:bCs/>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变动情况</w:t>
                  </w:r>
                </w:p>
              </w:tc>
              <w:tc>
                <w:tcPr>
                  <w:tcW w:w="1480" w:type="dxa"/>
                  <w:vMerge w:val="restart"/>
                  <w:noWrap w:val="0"/>
                  <w:vAlign w:val="center"/>
                </w:tcPr>
                <w:p w14:paraId="1661624F">
                  <w:pPr>
                    <w:widowControl w:val="0"/>
                    <w:numPr>
                      <w:ilvl w:val="0"/>
                      <w:numId w:val="0"/>
                    </w:numPr>
                    <w:jc w:val="center"/>
                    <w:rPr>
                      <w:rFonts w:hint="default" w:ascii="Times New Roman" w:hAnsi="Times New Roman" w:eastAsia="宋体" w:cs="Times New Roman"/>
                      <w:b/>
                      <w:bCs/>
                      <w:color w:val="000000"/>
                      <w:kern w:val="0"/>
                      <w:sz w:val="21"/>
                      <w:szCs w:val="21"/>
                      <w:vertAlign w:val="baseline"/>
                      <w:lang w:val="en-US" w:eastAsia="zh-CN" w:bidi="ar"/>
                    </w:rPr>
                  </w:pPr>
                  <w:r>
                    <w:rPr>
                      <w:rFonts w:hint="default" w:ascii="Times New Roman" w:hAnsi="Times New Roman" w:eastAsia="宋体" w:cs="Times New Roman"/>
                      <w:b/>
                      <w:bCs/>
                      <w:color w:val="000000"/>
                      <w:kern w:val="0"/>
                      <w:sz w:val="21"/>
                      <w:szCs w:val="21"/>
                      <w:vertAlign w:val="baseline"/>
                      <w:lang w:val="en-US" w:eastAsia="zh-CN" w:bidi="ar"/>
                    </w:rPr>
                    <w:t>备注</w:t>
                  </w:r>
                </w:p>
              </w:tc>
            </w:tr>
            <w:tr w14:paraId="0BCF5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99" w:type="dxa"/>
                  <w:vMerge w:val="continue"/>
                  <w:noWrap w:val="0"/>
                  <w:vAlign w:val="center"/>
                </w:tcPr>
                <w:p w14:paraId="3D1FE725">
                  <w:pPr>
                    <w:widowControl w:val="0"/>
                    <w:numPr>
                      <w:ilvl w:val="0"/>
                      <w:numId w:val="0"/>
                    </w:numPr>
                    <w:ind w:left="0" w:leftChars="0" w:firstLine="0" w:firstLineChars="0"/>
                    <w:jc w:val="center"/>
                    <w:rPr>
                      <w:rFonts w:hint="default" w:ascii="Times New Roman" w:hAnsi="Times New Roman" w:eastAsia="宋体" w:cs="Times New Roman"/>
                      <w:b/>
                      <w:bCs/>
                      <w:color w:val="000000"/>
                      <w:kern w:val="0"/>
                      <w:sz w:val="21"/>
                      <w:szCs w:val="21"/>
                      <w:vertAlign w:val="baseline"/>
                      <w:lang w:val="en-US" w:eastAsia="zh-CN" w:bidi="ar"/>
                    </w:rPr>
                  </w:pPr>
                </w:p>
              </w:tc>
              <w:tc>
                <w:tcPr>
                  <w:tcW w:w="1245" w:type="dxa"/>
                  <w:noWrap w:val="0"/>
                  <w:vAlign w:val="center"/>
                </w:tcPr>
                <w:p w14:paraId="7D51F2F6">
                  <w:pPr>
                    <w:widowControl w:val="0"/>
                    <w:numPr>
                      <w:ilvl w:val="0"/>
                      <w:numId w:val="0"/>
                    </w:numPr>
                    <w:ind w:left="0" w:leftChars="0" w:firstLine="0" w:firstLineChars="0"/>
                    <w:jc w:val="center"/>
                    <w:rPr>
                      <w:rFonts w:hint="default" w:ascii="Times New Roman" w:hAnsi="Times New Roman" w:eastAsia="宋体" w:cs="Times New Roman"/>
                      <w:b/>
                      <w:bCs/>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原项目</w:t>
                  </w:r>
                </w:p>
              </w:tc>
              <w:tc>
                <w:tcPr>
                  <w:tcW w:w="1515" w:type="dxa"/>
                  <w:noWrap w:val="0"/>
                  <w:vAlign w:val="center"/>
                </w:tcPr>
                <w:p w14:paraId="69972F0C">
                  <w:pPr>
                    <w:widowControl w:val="0"/>
                    <w:numPr>
                      <w:ilvl w:val="0"/>
                      <w:numId w:val="0"/>
                    </w:numPr>
                    <w:ind w:left="0" w:leftChars="0" w:firstLine="0" w:firstLineChars="0"/>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改扩建</w:t>
                  </w:r>
                  <w:r>
                    <w:rPr>
                      <w:rFonts w:hint="eastAsia" w:ascii="Times New Roman" w:hAnsi="Times New Roman" w:eastAsia="宋体" w:cs="Times New Roman"/>
                      <w:b w:val="0"/>
                      <w:bCs w:val="0"/>
                      <w:color w:val="000000"/>
                      <w:kern w:val="0"/>
                      <w:sz w:val="21"/>
                      <w:szCs w:val="21"/>
                      <w:vertAlign w:val="baseline"/>
                      <w:lang w:val="en-US" w:eastAsia="zh-CN" w:bidi="ar"/>
                    </w:rPr>
                    <w:t>拟增加</w:t>
                  </w:r>
                </w:p>
              </w:tc>
              <w:tc>
                <w:tcPr>
                  <w:tcW w:w="1365" w:type="dxa"/>
                  <w:noWrap w:val="0"/>
                  <w:vAlign w:val="center"/>
                </w:tcPr>
                <w:p w14:paraId="319255F2">
                  <w:pPr>
                    <w:widowControl w:val="0"/>
                    <w:numPr>
                      <w:ilvl w:val="0"/>
                      <w:numId w:val="0"/>
                    </w:numPr>
                    <w:ind w:left="0" w:leftChars="0" w:firstLine="0" w:firstLineChars="0"/>
                    <w:jc w:val="center"/>
                    <w:rPr>
                      <w:rFonts w:hint="default" w:ascii="Times New Roman" w:hAnsi="Times New Roman" w:eastAsia="宋体" w:cs="Times New Roman"/>
                      <w:b/>
                      <w:bCs/>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全厂</w:t>
                  </w:r>
                  <w:r>
                    <w:rPr>
                      <w:rFonts w:hint="eastAsia" w:ascii="Times New Roman" w:hAnsi="Times New Roman" w:eastAsia="宋体" w:cs="Times New Roman"/>
                      <w:b w:val="0"/>
                      <w:bCs w:val="0"/>
                      <w:color w:val="000000"/>
                      <w:kern w:val="0"/>
                      <w:sz w:val="21"/>
                      <w:szCs w:val="21"/>
                      <w:vertAlign w:val="baseline"/>
                      <w:lang w:val="en-US" w:eastAsia="zh-CN" w:bidi="ar"/>
                    </w:rPr>
                    <w:t>实际</w:t>
                  </w:r>
                </w:p>
              </w:tc>
              <w:tc>
                <w:tcPr>
                  <w:tcW w:w="1800" w:type="dxa"/>
                  <w:vMerge w:val="continue"/>
                  <w:noWrap w:val="0"/>
                  <w:vAlign w:val="center"/>
                </w:tcPr>
                <w:p w14:paraId="1C7A3CE5">
                  <w:pPr>
                    <w:widowControl w:val="0"/>
                    <w:numPr>
                      <w:ilvl w:val="0"/>
                      <w:numId w:val="0"/>
                    </w:numPr>
                    <w:jc w:val="center"/>
                    <w:rPr>
                      <w:rFonts w:hint="default" w:ascii="Times New Roman" w:hAnsi="Times New Roman" w:eastAsia="宋体" w:cs="Times New Roman"/>
                      <w:b/>
                      <w:bCs/>
                      <w:color w:val="000000"/>
                      <w:kern w:val="0"/>
                      <w:sz w:val="21"/>
                      <w:szCs w:val="21"/>
                      <w:vertAlign w:val="baseline"/>
                      <w:lang w:val="en-US" w:eastAsia="zh-CN" w:bidi="ar"/>
                    </w:rPr>
                  </w:pPr>
                </w:p>
              </w:tc>
              <w:tc>
                <w:tcPr>
                  <w:tcW w:w="1480" w:type="dxa"/>
                  <w:vMerge w:val="continue"/>
                  <w:noWrap w:val="0"/>
                  <w:vAlign w:val="center"/>
                </w:tcPr>
                <w:p w14:paraId="08ABBA42">
                  <w:pPr>
                    <w:widowControl w:val="0"/>
                    <w:numPr>
                      <w:ilvl w:val="0"/>
                      <w:numId w:val="0"/>
                    </w:numPr>
                    <w:jc w:val="center"/>
                    <w:rPr>
                      <w:rFonts w:hint="default" w:ascii="Times New Roman" w:hAnsi="Times New Roman" w:eastAsia="宋体" w:cs="Times New Roman"/>
                      <w:b/>
                      <w:bCs/>
                      <w:color w:val="000000"/>
                      <w:kern w:val="0"/>
                      <w:sz w:val="21"/>
                      <w:szCs w:val="21"/>
                      <w:vertAlign w:val="baseline"/>
                      <w:lang w:val="en-US" w:eastAsia="zh-CN" w:bidi="ar"/>
                    </w:rPr>
                  </w:pPr>
                </w:p>
              </w:tc>
            </w:tr>
            <w:tr w14:paraId="6EB4E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99" w:type="dxa"/>
                  <w:noWrap w:val="0"/>
                  <w:vAlign w:val="center"/>
                </w:tcPr>
                <w:p w14:paraId="5AB4BCC8">
                  <w:pPr>
                    <w:widowControl w:val="0"/>
                    <w:numPr>
                      <w:ilvl w:val="0"/>
                      <w:numId w:val="0"/>
                    </w:numPr>
                    <w:ind w:left="0" w:leftChars="0" w:firstLine="0" w:firstLineChars="0"/>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带锯机</w:t>
                  </w:r>
                </w:p>
              </w:tc>
              <w:tc>
                <w:tcPr>
                  <w:tcW w:w="1245" w:type="dxa"/>
                  <w:noWrap w:val="0"/>
                  <w:vAlign w:val="center"/>
                </w:tcPr>
                <w:p w14:paraId="68E9CC6E">
                  <w:pPr>
                    <w:widowControl w:val="0"/>
                    <w:numPr>
                      <w:ilvl w:val="0"/>
                      <w:numId w:val="0"/>
                    </w:numPr>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5台</w:t>
                  </w:r>
                </w:p>
              </w:tc>
              <w:tc>
                <w:tcPr>
                  <w:tcW w:w="1515" w:type="dxa"/>
                  <w:noWrap w:val="0"/>
                  <w:vAlign w:val="center"/>
                </w:tcPr>
                <w:p w14:paraId="301F5B96">
                  <w:pPr>
                    <w:widowControl w:val="0"/>
                    <w:numPr>
                      <w:ilvl w:val="0"/>
                      <w:numId w:val="0"/>
                    </w:numPr>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+15台</w:t>
                  </w:r>
                </w:p>
              </w:tc>
              <w:tc>
                <w:tcPr>
                  <w:tcW w:w="1365" w:type="dxa"/>
                  <w:noWrap w:val="0"/>
                  <w:vAlign w:val="center"/>
                </w:tcPr>
                <w:p w14:paraId="7726A048">
                  <w:pPr>
                    <w:widowControl w:val="0"/>
                    <w:numPr>
                      <w:ilvl w:val="0"/>
                      <w:numId w:val="0"/>
                    </w:numPr>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0</w:t>
                  </w:r>
                </w:p>
              </w:tc>
              <w:tc>
                <w:tcPr>
                  <w:tcW w:w="1800" w:type="dxa"/>
                  <w:noWrap w:val="0"/>
                  <w:vAlign w:val="center"/>
                </w:tcPr>
                <w:p w14:paraId="446CD82C">
                  <w:pPr>
                    <w:widowControl w:val="0"/>
                    <w:numPr>
                      <w:ilvl w:val="0"/>
                      <w:numId w:val="0"/>
                    </w:numPr>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取消</w:t>
                  </w:r>
                  <w:r>
                    <w:rPr>
                      <w:rFonts w:hint="default" w:ascii="Times New Roman" w:hAnsi="Times New Roman" w:eastAsia="宋体" w:cs="Times New Roman"/>
                      <w:color w:val="000000"/>
                      <w:kern w:val="0"/>
                      <w:sz w:val="21"/>
                      <w:szCs w:val="21"/>
                      <w:lang w:val="en-US" w:eastAsia="zh-CN" w:bidi="ar"/>
                    </w:rPr>
                    <w:t>原木加工工序</w:t>
                  </w:r>
                  <w:r>
                    <w:rPr>
                      <w:rFonts w:hint="eastAsia" w:ascii="Times New Roman" w:hAnsi="Times New Roman" w:eastAsia="宋体" w:cs="Times New Roman"/>
                      <w:color w:val="000000"/>
                      <w:kern w:val="0"/>
                      <w:sz w:val="21"/>
                      <w:szCs w:val="21"/>
                      <w:lang w:val="en-US" w:eastAsia="zh-CN" w:bidi="ar"/>
                    </w:rPr>
                    <w:t>所用设备</w:t>
                  </w:r>
                </w:p>
              </w:tc>
              <w:tc>
                <w:tcPr>
                  <w:tcW w:w="1480" w:type="dxa"/>
                  <w:noWrap w:val="0"/>
                  <w:vAlign w:val="center"/>
                </w:tcPr>
                <w:p w14:paraId="3ADB75B0">
                  <w:pPr>
                    <w:widowControl w:val="0"/>
                    <w:numPr>
                      <w:ilvl w:val="0"/>
                      <w:numId w:val="0"/>
                    </w:numPr>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w:t>
                  </w:r>
                </w:p>
              </w:tc>
            </w:tr>
            <w:tr w14:paraId="15B0E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99" w:type="dxa"/>
                  <w:noWrap w:val="0"/>
                  <w:vAlign w:val="center"/>
                </w:tcPr>
                <w:p w14:paraId="0D6297D2">
                  <w:pPr>
                    <w:widowControl w:val="0"/>
                    <w:numPr>
                      <w:ilvl w:val="0"/>
                      <w:numId w:val="0"/>
                    </w:numPr>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断料机</w:t>
                  </w:r>
                </w:p>
              </w:tc>
              <w:tc>
                <w:tcPr>
                  <w:tcW w:w="1245" w:type="dxa"/>
                  <w:noWrap w:val="0"/>
                  <w:vAlign w:val="center"/>
                </w:tcPr>
                <w:p w14:paraId="5360D44F">
                  <w:pPr>
                    <w:widowControl w:val="0"/>
                    <w:numPr>
                      <w:ilvl w:val="0"/>
                      <w:numId w:val="0"/>
                    </w:numPr>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4台</w:t>
                  </w:r>
                </w:p>
              </w:tc>
              <w:tc>
                <w:tcPr>
                  <w:tcW w:w="1515" w:type="dxa"/>
                  <w:noWrap w:val="0"/>
                  <w:vAlign w:val="center"/>
                </w:tcPr>
                <w:p w14:paraId="2A22C783">
                  <w:pPr>
                    <w:widowControl w:val="0"/>
                    <w:numPr>
                      <w:ilvl w:val="0"/>
                      <w:numId w:val="0"/>
                    </w:numPr>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+31台</w:t>
                  </w:r>
                </w:p>
              </w:tc>
              <w:tc>
                <w:tcPr>
                  <w:tcW w:w="1365" w:type="dxa"/>
                  <w:noWrap w:val="0"/>
                  <w:vAlign w:val="center"/>
                </w:tcPr>
                <w:p w14:paraId="08366D0E">
                  <w:pPr>
                    <w:widowControl w:val="0"/>
                    <w:numPr>
                      <w:ilvl w:val="0"/>
                      <w:numId w:val="0"/>
                    </w:numPr>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18</w:t>
                  </w:r>
                  <w:r>
                    <w:rPr>
                      <w:rFonts w:hint="default" w:ascii="Times New Roman" w:hAnsi="Times New Roman" w:eastAsia="宋体" w:cs="Times New Roman"/>
                      <w:b w:val="0"/>
                      <w:bCs w:val="0"/>
                      <w:color w:val="000000"/>
                      <w:kern w:val="0"/>
                      <w:sz w:val="21"/>
                      <w:szCs w:val="21"/>
                      <w:vertAlign w:val="baseline"/>
                      <w:lang w:val="en-US" w:eastAsia="zh-CN" w:bidi="ar"/>
                    </w:rPr>
                    <w:t>台</w:t>
                  </w:r>
                </w:p>
              </w:tc>
              <w:tc>
                <w:tcPr>
                  <w:tcW w:w="1800" w:type="dxa"/>
                  <w:noWrap w:val="0"/>
                  <w:vAlign w:val="center"/>
                </w:tcPr>
                <w:p w14:paraId="5FD184CE">
                  <w:pPr>
                    <w:widowControl w:val="0"/>
                    <w:numPr>
                      <w:ilvl w:val="0"/>
                      <w:numId w:val="0"/>
                    </w:numPr>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取消</w:t>
                  </w:r>
                  <w:r>
                    <w:rPr>
                      <w:rFonts w:hint="default" w:ascii="Times New Roman" w:hAnsi="Times New Roman" w:eastAsia="宋体" w:cs="Times New Roman"/>
                      <w:color w:val="000000"/>
                      <w:kern w:val="0"/>
                      <w:sz w:val="21"/>
                      <w:szCs w:val="21"/>
                      <w:lang w:val="en-US" w:eastAsia="zh-CN" w:bidi="ar"/>
                    </w:rPr>
                    <w:t>原木加工工序</w:t>
                  </w:r>
                  <w:r>
                    <w:rPr>
                      <w:rFonts w:hint="eastAsia" w:ascii="Times New Roman" w:hAnsi="Times New Roman" w:eastAsia="宋体" w:cs="Times New Roman"/>
                      <w:color w:val="000000"/>
                      <w:kern w:val="0"/>
                      <w:sz w:val="21"/>
                      <w:szCs w:val="21"/>
                      <w:lang w:val="en-US" w:eastAsia="zh-CN" w:bidi="ar"/>
                    </w:rPr>
                    <w:t>所用设备</w:t>
                  </w:r>
                </w:p>
              </w:tc>
              <w:tc>
                <w:tcPr>
                  <w:tcW w:w="1480" w:type="dxa"/>
                  <w:noWrap w:val="0"/>
                  <w:vAlign w:val="center"/>
                </w:tcPr>
                <w:p w14:paraId="79F579FD">
                  <w:pPr>
                    <w:widowControl w:val="0"/>
                    <w:numPr>
                      <w:ilvl w:val="0"/>
                      <w:numId w:val="0"/>
                    </w:numPr>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板材切割</w:t>
                  </w:r>
                </w:p>
              </w:tc>
            </w:tr>
            <w:tr w14:paraId="2D32D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99" w:type="dxa"/>
                  <w:noWrap w:val="0"/>
                  <w:vAlign w:val="center"/>
                </w:tcPr>
                <w:p w14:paraId="1223CDC5">
                  <w:pPr>
                    <w:widowControl w:val="0"/>
                    <w:numPr>
                      <w:ilvl w:val="0"/>
                      <w:numId w:val="0"/>
                    </w:numPr>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烘干房</w:t>
                  </w:r>
                </w:p>
              </w:tc>
              <w:tc>
                <w:tcPr>
                  <w:tcW w:w="1245" w:type="dxa"/>
                  <w:noWrap w:val="0"/>
                  <w:vAlign w:val="center"/>
                </w:tcPr>
                <w:p w14:paraId="2C5EF612">
                  <w:pPr>
                    <w:widowControl w:val="0"/>
                    <w:numPr>
                      <w:ilvl w:val="0"/>
                      <w:numId w:val="0"/>
                    </w:numPr>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8个</w:t>
                  </w:r>
                </w:p>
              </w:tc>
              <w:tc>
                <w:tcPr>
                  <w:tcW w:w="1515" w:type="dxa"/>
                  <w:noWrap w:val="0"/>
                  <w:vAlign w:val="center"/>
                </w:tcPr>
                <w:p w14:paraId="1FE7E43A">
                  <w:pPr>
                    <w:widowControl w:val="0"/>
                    <w:numPr>
                      <w:ilvl w:val="0"/>
                      <w:numId w:val="0"/>
                    </w:numPr>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+24台</w:t>
                  </w:r>
                </w:p>
              </w:tc>
              <w:tc>
                <w:tcPr>
                  <w:tcW w:w="1365" w:type="dxa"/>
                  <w:noWrap w:val="0"/>
                  <w:vAlign w:val="center"/>
                </w:tcPr>
                <w:p w14:paraId="45EFAB7D">
                  <w:pPr>
                    <w:widowControl w:val="0"/>
                    <w:numPr>
                      <w:ilvl w:val="0"/>
                      <w:numId w:val="0"/>
                    </w:numPr>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24</w:t>
                  </w:r>
                  <w:r>
                    <w:rPr>
                      <w:rFonts w:hint="default" w:ascii="Times New Roman" w:hAnsi="Times New Roman" w:eastAsia="宋体" w:cs="Times New Roman"/>
                      <w:b w:val="0"/>
                      <w:bCs w:val="0"/>
                      <w:color w:val="000000"/>
                      <w:kern w:val="0"/>
                      <w:sz w:val="21"/>
                      <w:szCs w:val="21"/>
                      <w:vertAlign w:val="baseline"/>
                      <w:lang w:val="en-US" w:eastAsia="zh-CN" w:bidi="ar"/>
                    </w:rPr>
                    <w:t>个</w:t>
                  </w:r>
                </w:p>
              </w:tc>
              <w:tc>
                <w:tcPr>
                  <w:tcW w:w="1800" w:type="dxa"/>
                  <w:noWrap w:val="0"/>
                  <w:vAlign w:val="center"/>
                </w:tcPr>
                <w:p w14:paraId="2E54C245">
                  <w:pPr>
                    <w:widowControl w:val="0"/>
                    <w:numPr>
                      <w:ilvl w:val="0"/>
                      <w:numId w:val="0"/>
                    </w:numPr>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kern w:val="2"/>
                      <w:sz w:val="21"/>
                      <w:szCs w:val="21"/>
                      <w:highlight w:val="none"/>
                      <w:vertAlign w:val="baseline"/>
                      <w:lang w:val="en-US" w:eastAsia="zh-CN" w:bidi="ar-SA"/>
                    </w:rPr>
                    <w:t>减少</w:t>
                  </w:r>
                  <w:r>
                    <w:rPr>
                      <w:rFonts w:hint="default" w:ascii="Times New Roman" w:hAnsi="Times New Roman" w:eastAsia="宋体" w:cs="Times New Roman"/>
                      <w:bCs/>
                      <w:sz w:val="21"/>
                      <w:szCs w:val="21"/>
                    </w:rPr>
                    <w:t>烘干房</w:t>
                  </w:r>
                  <w:r>
                    <w:rPr>
                      <w:rFonts w:hint="default" w:ascii="Times New Roman" w:hAnsi="Times New Roman" w:eastAsia="宋体" w:cs="Times New Roman"/>
                      <w:bCs/>
                      <w:sz w:val="21"/>
                      <w:szCs w:val="21"/>
                      <w:lang w:val="en-US" w:eastAsia="zh-CN"/>
                    </w:rPr>
                    <w:t>数量</w:t>
                  </w:r>
                  <w:r>
                    <w:rPr>
                      <w:rFonts w:hint="eastAsia" w:ascii="Times New Roman" w:hAnsi="Times New Roman" w:eastAsia="宋体" w:cs="Times New Roman"/>
                      <w:bCs/>
                      <w:sz w:val="21"/>
                      <w:szCs w:val="21"/>
                      <w:lang w:val="en-US" w:eastAsia="zh-CN"/>
                    </w:rPr>
                    <w:t>，</w:t>
                  </w:r>
                  <w:r>
                    <w:rPr>
                      <w:rFonts w:hint="default" w:ascii="Times New Roman" w:hAnsi="Times New Roman" w:eastAsia="宋体" w:cs="Times New Roman"/>
                      <w:bCs/>
                      <w:sz w:val="21"/>
                      <w:szCs w:val="21"/>
                      <w:lang w:val="en-US" w:eastAsia="zh-CN"/>
                    </w:rPr>
                    <w:t>预留4个空房</w:t>
                  </w:r>
                </w:p>
              </w:tc>
              <w:tc>
                <w:tcPr>
                  <w:tcW w:w="1480" w:type="dxa"/>
                  <w:noWrap w:val="0"/>
                  <w:vAlign w:val="center"/>
                </w:tcPr>
                <w:p w14:paraId="40FDE876">
                  <w:pPr>
                    <w:widowControl w:val="0"/>
                    <w:numPr>
                      <w:ilvl w:val="0"/>
                      <w:numId w:val="0"/>
                    </w:numPr>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木条烘干</w:t>
                  </w:r>
                </w:p>
              </w:tc>
            </w:tr>
            <w:tr w14:paraId="24BEA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99" w:type="dxa"/>
                  <w:noWrap w:val="0"/>
                  <w:vAlign w:val="center"/>
                </w:tcPr>
                <w:p w14:paraId="26A6D5CD">
                  <w:pPr>
                    <w:widowControl w:val="0"/>
                    <w:numPr>
                      <w:ilvl w:val="0"/>
                      <w:numId w:val="0"/>
                    </w:numPr>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修边机</w:t>
                  </w:r>
                </w:p>
              </w:tc>
              <w:tc>
                <w:tcPr>
                  <w:tcW w:w="1245" w:type="dxa"/>
                  <w:noWrap w:val="0"/>
                  <w:vAlign w:val="center"/>
                </w:tcPr>
                <w:p w14:paraId="1B2EBAFA">
                  <w:pPr>
                    <w:widowControl w:val="0"/>
                    <w:numPr>
                      <w:ilvl w:val="0"/>
                      <w:numId w:val="0"/>
                    </w:numPr>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w:t>
                  </w:r>
                </w:p>
              </w:tc>
              <w:tc>
                <w:tcPr>
                  <w:tcW w:w="1515" w:type="dxa"/>
                  <w:noWrap w:val="0"/>
                  <w:vAlign w:val="center"/>
                </w:tcPr>
                <w:p w14:paraId="66B502FB">
                  <w:pPr>
                    <w:widowControl w:val="0"/>
                    <w:numPr>
                      <w:ilvl w:val="0"/>
                      <w:numId w:val="0"/>
                    </w:numPr>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+10台</w:t>
                  </w:r>
                </w:p>
              </w:tc>
              <w:tc>
                <w:tcPr>
                  <w:tcW w:w="1365" w:type="dxa"/>
                  <w:noWrap w:val="0"/>
                  <w:vAlign w:val="center"/>
                </w:tcPr>
                <w:p w14:paraId="02168A9E">
                  <w:pPr>
                    <w:widowControl w:val="0"/>
                    <w:numPr>
                      <w:ilvl w:val="0"/>
                      <w:numId w:val="0"/>
                    </w:numPr>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10台</w:t>
                  </w:r>
                </w:p>
              </w:tc>
              <w:tc>
                <w:tcPr>
                  <w:tcW w:w="1800" w:type="dxa"/>
                  <w:noWrap w:val="0"/>
                  <w:vAlign w:val="center"/>
                </w:tcPr>
                <w:p w14:paraId="78DCF855">
                  <w:pPr>
                    <w:widowControl w:val="0"/>
                    <w:numPr>
                      <w:ilvl w:val="0"/>
                      <w:numId w:val="0"/>
                    </w:numPr>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未变动</w:t>
                  </w:r>
                </w:p>
              </w:tc>
              <w:tc>
                <w:tcPr>
                  <w:tcW w:w="1480" w:type="dxa"/>
                  <w:noWrap w:val="0"/>
                  <w:vAlign w:val="center"/>
                </w:tcPr>
                <w:p w14:paraId="3A52D1BB">
                  <w:pPr>
                    <w:widowControl w:val="0"/>
                    <w:numPr>
                      <w:ilvl w:val="0"/>
                      <w:numId w:val="0"/>
                    </w:numPr>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单板</w:t>
                  </w:r>
                  <w:r>
                    <w:rPr>
                      <w:rFonts w:hint="default" w:ascii="Times New Roman" w:hAnsi="Times New Roman" w:eastAsia="宋体" w:cs="Times New Roman"/>
                      <w:b w:val="0"/>
                      <w:bCs w:val="0"/>
                      <w:color w:val="000000"/>
                      <w:kern w:val="0"/>
                      <w:sz w:val="21"/>
                      <w:szCs w:val="21"/>
                      <w:vertAlign w:val="baseline"/>
                      <w:lang w:val="en-US" w:eastAsia="zh-CN" w:bidi="ar"/>
                    </w:rPr>
                    <w:t>修边</w:t>
                  </w:r>
                </w:p>
              </w:tc>
            </w:tr>
            <w:tr w14:paraId="2D76A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99" w:type="dxa"/>
                  <w:noWrap w:val="0"/>
                  <w:vAlign w:val="center"/>
                </w:tcPr>
                <w:p w14:paraId="449AEE8E">
                  <w:pPr>
                    <w:widowControl w:val="0"/>
                    <w:numPr>
                      <w:ilvl w:val="0"/>
                      <w:numId w:val="0"/>
                    </w:numPr>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刨料机</w:t>
                  </w:r>
                </w:p>
              </w:tc>
              <w:tc>
                <w:tcPr>
                  <w:tcW w:w="1245" w:type="dxa"/>
                  <w:noWrap w:val="0"/>
                  <w:vAlign w:val="center"/>
                </w:tcPr>
                <w:p w14:paraId="2B376DDB">
                  <w:pPr>
                    <w:widowControl w:val="0"/>
                    <w:numPr>
                      <w:ilvl w:val="0"/>
                      <w:numId w:val="0"/>
                    </w:numPr>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w:t>
                  </w:r>
                </w:p>
              </w:tc>
              <w:tc>
                <w:tcPr>
                  <w:tcW w:w="1515" w:type="dxa"/>
                  <w:noWrap w:val="0"/>
                  <w:vAlign w:val="center"/>
                </w:tcPr>
                <w:p w14:paraId="220DFD5B">
                  <w:pPr>
                    <w:widowControl w:val="0"/>
                    <w:numPr>
                      <w:ilvl w:val="0"/>
                      <w:numId w:val="0"/>
                    </w:numPr>
                    <w:ind w:left="0" w:leftChars="0" w:firstLine="0" w:firstLineChars="0"/>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+8台</w:t>
                  </w:r>
                </w:p>
              </w:tc>
              <w:tc>
                <w:tcPr>
                  <w:tcW w:w="1365" w:type="dxa"/>
                  <w:noWrap w:val="0"/>
                  <w:vAlign w:val="center"/>
                </w:tcPr>
                <w:p w14:paraId="069DF518">
                  <w:pPr>
                    <w:widowControl w:val="0"/>
                    <w:numPr>
                      <w:ilvl w:val="0"/>
                      <w:numId w:val="0"/>
                    </w:numPr>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8台</w:t>
                  </w:r>
                </w:p>
              </w:tc>
              <w:tc>
                <w:tcPr>
                  <w:tcW w:w="1800" w:type="dxa"/>
                  <w:noWrap w:val="0"/>
                  <w:vAlign w:val="center"/>
                </w:tcPr>
                <w:p w14:paraId="111CAFA3">
                  <w:pPr>
                    <w:widowControl w:val="0"/>
                    <w:numPr>
                      <w:ilvl w:val="0"/>
                      <w:numId w:val="0"/>
                    </w:numPr>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未变动</w:t>
                  </w:r>
                </w:p>
              </w:tc>
              <w:tc>
                <w:tcPr>
                  <w:tcW w:w="1480" w:type="dxa"/>
                  <w:noWrap w:val="0"/>
                  <w:vAlign w:val="center"/>
                </w:tcPr>
                <w:p w14:paraId="5615E298">
                  <w:pPr>
                    <w:widowControl w:val="0"/>
                    <w:numPr>
                      <w:ilvl w:val="0"/>
                      <w:numId w:val="0"/>
                    </w:numPr>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单板</w:t>
                  </w:r>
                  <w:r>
                    <w:rPr>
                      <w:rFonts w:hint="default" w:ascii="Times New Roman" w:hAnsi="Times New Roman" w:eastAsia="宋体" w:cs="Times New Roman"/>
                      <w:b w:val="0"/>
                      <w:bCs w:val="0"/>
                      <w:color w:val="000000"/>
                      <w:kern w:val="0"/>
                      <w:sz w:val="21"/>
                      <w:szCs w:val="21"/>
                      <w:vertAlign w:val="baseline"/>
                      <w:lang w:val="en-US" w:eastAsia="zh-CN" w:bidi="ar"/>
                    </w:rPr>
                    <w:t>刨料</w:t>
                  </w:r>
                </w:p>
              </w:tc>
            </w:tr>
            <w:tr w14:paraId="782DC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99" w:type="dxa"/>
                  <w:noWrap w:val="0"/>
                  <w:vAlign w:val="center"/>
                </w:tcPr>
                <w:p w14:paraId="4D15D4C7">
                  <w:pPr>
                    <w:widowControl w:val="0"/>
                    <w:numPr>
                      <w:ilvl w:val="0"/>
                      <w:numId w:val="0"/>
                    </w:numPr>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砂光机</w:t>
                  </w:r>
                </w:p>
              </w:tc>
              <w:tc>
                <w:tcPr>
                  <w:tcW w:w="1245" w:type="dxa"/>
                  <w:noWrap w:val="0"/>
                  <w:vAlign w:val="center"/>
                </w:tcPr>
                <w:p w14:paraId="55A8630E">
                  <w:pPr>
                    <w:widowControl w:val="0"/>
                    <w:numPr>
                      <w:ilvl w:val="0"/>
                      <w:numId w:val="0"/>
                    </w:numPr>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w:t>
                  </w:r>
                </w:p>
              </w:tc>
              <w:tc>
                <w:tcPr>
                  <w:tcW w:w="1515" w:type="dxa"/>
                  <w:noWrap w:val="0"/>
                  <w:vAlign w:val="center"/>
                </w:tcPr>
                <w:p w14:paraId="544802C5">
                  <w:pPr>
                    <w:widowControl w:val="0"/>
                    <w:numPr>
                      <w:ilvl w:val="0"/>
                      <w:numId w:val="0"/>
                    </w:numPr>
                    <w:ind w:left="0" w:leftChars="0" w:firstLine="0" w:firstLineChars="0"/>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+2台</w:t>
                  </w:r>
                </w:p>
              </w:tc>
              <w:tc>
                <w:tcPr>
                  <w:tcW w:w="1365" w:type="dxa"/>
                  <w:noWrap w:val="0"/>
                  <w:vAlign w:val="center"/>
                </w:tcPr>
                <w:p w14:paraId="2D291D3C">
                  <w:pPr>
                    <w:widowControl w:val="0"/>
                    <w:numPr>
                      <w:ilvl w:val="0"/>
                      <w:numId w:val="0"/>
                    </w:numPr>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2台</w:t>
                  </w:r>
                </w:p>
              </w:tc>
              <w:tc>
                <w:tcPr>
                  <w:tcW w:w="1800" w:type="dxa"/>
                  <w:noWrap w:val="0"/>
                  <w:vAlign w:val="center"/>
                </w:tcPr>
                <w:p w14:paraId="355989BA">
                  <w:pPr>
                    <w:widowControl w:val="0"/>
                    <w:numPr>
                      <w:ilvl w:val="0"/>
                      <w:numId w:val="0"/>
                    </w:numPr>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未变动</w:t>
                  </w:r>
                </w:p>
              </w:tc>
              <w:tc>
                <w:tcPr>
                  <w:tcW w:w="1480" w:type="dxa"/>
                  <w:noWrap w:val="0"/>
                  <w:vAlign w:val="center"/>
                </w:tcPr>
                <w:p w14:paraId="3BBCBC65">
                  <w:pPr>
                    <w:widowControl w:val="0"/>
                    <w:numPr>
                      <w:ilvl w:val="0"/>
                      <w:numId w:val="0"/>
                    </w:numPr>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单板</w:t>
                  </w:r>
                  <w:r>
                    <w:rPr>
                      <w:rFonts w:hint="default" w:ascii="Times New Roman" w:hAnsi="Times New Roman" w:eastAsia="宋体" w:cs="Times New Roman"/>
                      <w:b w:val="0"/>
                      <w:bCs w:val="0"/>
                      <w:color w:val="000000"/>
                      <w:kern w:val="0"/>
                      <w:sz w:val="21"/>
                      <w:szCs w:val="21"/>
                      <w:vertAlign w:val="baseline"/>
                      <w:lang w:val="en-US" w:eastAsia="zh-CN" w:bidi="ar"/>
                    </w:rPr>
                    <w:t>砂光</w:t>
                  </w:r>
                </w:p>
              </w:tc>
            </w:tr>
            <w:tr w14:paraId="0D963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99" w:type="dxa"/>
                  <w:noWrap w:val="0"/>
                  <w:vAlign w:val="center"/>
                </w:tcPr>
                <w:p w14:paraId="2F70EC93">
                  <w:pPr>
                    <w:widowControl w:val="0"/>
                    <w:numPr>
                      <w:ilvl w:val="0"/>
                      <w:numId w:val="0"/>
                    </w:numPr>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拼板机</w:t>
                  </w:r>
                </w:p>
              </w:tc>
              <w:tc>
                <w:tcPr>
                  <w:tcW w:w="1245" w:type="dxa"/>
                  <w:noWrap w:val="0"/>
                  <w:vAlign w:val="center"/>
                </w:tcPr>
                <w:p w14:paraId="685EE6DD">
                  <w:pPr>
                    <w:widowControl w:val="0"/>
                    <w:numPr>
                      <w:ilvl w:val="0"/>
                      <w:numId w:val="0"/>
                    </w:numPr>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w:t>
                  </w:r>
                </w:p>
              </w:tc>
              <w:tc>
                <w:tcPr>
                  <w:tcW w:w="1515" w:type="dxa"/>
                  <w:noWrap w:val="0"/>
                  <w:vAlign w:val="center"/>
                </w:tcPr>
                <w:p w14:paraId="7ACF2A74">
                  <w:pPr>
                    <w:widowControl w:val="0"/>
                    <w:numPr>
                      <w:ilvl w:val="0"/>
                      <w:numId w:val="0"/>
                    </w:numPr>
                    <w:ind w:left="0" w:leftChars="0" w:firstLine="0" w:firstLineChars="0"/>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+5组</w:t>
                  </w:r>
                </w:p>
              </w:tc>
              <w:tc>
                <w:tcPr>
                  <w:tcW w:w="1365" w:type="dxa"/>
                  <w:noWrap w:val="0"/>
                  <w:vAlign w:val="center"/>
                </w:tcPr>
                <w:p w14:paraId="2D7CA70B">
                  <w:pPr>
                    <w:widowControl w:val="0"/>
                    <w:numPr>
                      <w:ilvl w:val="0"/>
                      <w:numId w:val="0"/>
                    </w:numPr>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5组</w:t>
                  </w:r>
                </w:p>
              </w:tc>
              <w:tc>
                <w:tcPr>
                  <w:tcW w:w="1800" w:type="dxa"/>
                  <w:noWrap w:val="0"/>
                  <w:vAlign w:val="center"/>
                </w:tcPr>
                <w:p w14:paraId="66660E2F">
                  <w:pPr>
                    <w:widowControl w:val="0"/>
                    <w:numPr>
                      <w:ilvl w:val="0"/>
                      <w:numId w:val="0"/>
                    </w:numPr>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未变动</w:t>
                  </w:r>
                </w:p>
              </w:tc>
              <w:tc>
                <w:tcPr>
                  <w:tcW w:w="1480" w:type="dxa"/>
                  <w:noWrap w:val="0"/>
                  <w:vAlign w:val="center"/>
                </w:tcPr>
                <w:p w14:paraId="4829C7A3">
                  <w:pPr>
                    <w:widowControl w:val="0"/>
                    <w:numPr>
                      <w:ilvl w:val="0"/>
                      <w:numId w:val="0"/>
                    </w:numPr>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单板</w:t>
                  </w:r>
                  <w:r>
                    <w:rPr>
                      <w:rFonts w:hint="default" w:ascii="Times New Roman" w:hAnsi="Times New Roman" w:eastAsia="宋体" w:cs="Times New Roman"/>
                      <w:b w:val="0"/>
                      <w:bCs w:val="0"/>
                      <w:color w:val="000000"/>
                      <w:kern w:val="0"/>
                      <w:sz w:val="21"/>
                      <w:szCs w:val="21"/>
                      <w:vertAlign w:val="baseline"/>
                      <w:lang w:val="en-US" w:eastAsia="zh-CN" w:bidi="ar"/>
                    </w:rPr>
                    <w:t>拼接</w:t>
                  </w:r>
                </w:p>
              </w:tc>
            </w:tr>
            <w:tr w14:paraId="5C047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99" w:type="dxa"/>
                  <w:vMerge w:val="restart"/>
                  <w:noWrap w:val="0"/>
                  <w:vAlign w:val="center"/>
                </w:tcPr>
                <w:p w14:paraId="4035CFE7">
                  <w:pPr>
                    <w:widowControl w:val="0"/>
                    <w:numPr>
                      <w:ilvl w:val="0"/>
                      <w:numId w:val="0"/>
                    </w:numPr>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锅炉</w:t>
                  </w:r>
                </w:p>
              </w:tc>
              <w:tc>
                <w:tcPr>
                  <w:tcW w:w="1245" w:type="dxa"/>
                  <w:vMerge w:val="restart"/>
                  <w:noWrap w:val="0"/>
                  <w:vAlign w:val="center"/>
                </w:tcPr>
                <w:p w14:paraId="757D7442">
                  <w:pPr>
                    <w:widowControl w:val="0"/>
                    <w:numPr>
                      <w:ilvl w:val="0"/>
                      <w:numId w:val="0"/>
                    </w:numPr>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2台（4t/h、2t/h）</w:t>
                  </w:r>
                </w:p>
              </w:tc>
              <w:tc>
                <w:tcPr>
                  <w:tcW w:w="1515" w:type="dxa"/>
                  <w:vMerge w:val="restart"/>
                  <w:noWrap w:val="0"/>
                  <w:vAlign w:val="center"/>
                </w:tcPr>
                <w:p w14:paraId="3817E3BC">
                  <w:pPr>
                    <w:widowControl w:val="0"/>
                    <w:numPr>
                      <w:ilvl w:val="0"/>
                      <w:numId w:val="0"/>
                    </w:numPr>
                    <w:ind w:left="0" w:leftChars="0" w:firstLine="0" w:firstLineChars="0"/>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1台（10t/h）</w:t>
                  </w:r>
                </w:p>
              </w:tc>
              <w:tc>
                <w:tcPr>
                  <w:tcW w:w="1365" w:type="dxa"/>
                  <w:noWrap w:val="0"/>
                  <w:vAlign w:val="center"/>
                </w:tcPr>
                <w:p w14:paraId="0743297D">
                  <w:pPr>
                    <w:widowControl w:val="0"/>
                    <w:numPr>
                      <w:ilvl w:val="0"/>
                      <w:numId w:val="0"/>
                    </w:numPr>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1台（10t/h）</w:t>
                  </w:r>
                </w:p>
              </w:tc>
              <w:tc>
                <w:tcPr>
                  <w:tcW w:w="1800" w:type="dxa"/>
                  <w:noWrap w:val="0"/>
                  <w:vAlign w:val="center"/>
                </w:tcPr>
                <w:p w14:paraId="0379A4A7">
                  <w:pPr>
                    <w:widowControl w:val="0"/>
                    <w:numPr>
                      <w:ilvl w:val="0"/>
                      <w:numId w:val="0"/>
                    </w:numPr>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未变动</w:t>
                  </w:r>
                </w:p>
              </w:tc>
              <w:tc>
                <w:tcPr>
                  <w:tcW w:w="1480" w:type="dxa"/>
                  <w:noWrap w:val="0"/>
                  <w:vAlign w:val="center"/>
                </w:tcPr>
                <w:p w14:paraId="6F13A7BC">
                  <w:pPr>
                    <w:widowControl w:val="0"/>
                    <w:numPr>
                      <w:ilvl w:val="0"/>
                      <w:numId w:val="0"/>
                    </w:numPr>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烘干供热</w:t>
                  </w:r>
                </w:p>
              </w:tc>
            </w:tr>
            <w:tr w14:paraId="04E21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99" w:type="dxa"/>
                  <w:vMerge w:val="continue"/>
                  <w:noWrap w:val="0"/>
                  <w:vAlign w:val="center"/>
                </w:tcPr>
                <w:p w14:paraId="5C41CAB5">
                  <w:pPr>
                    <w:widowControl w:val="0"/>
                    <w:numPr>
                      <w:ilvl w:val="0"/>
                      <w:numId w:val="0"/>
                    </w:numPr>
                    <w:jc w:val="center"/>
                    <w:rPr>
                      <w:rFonts w:hint="default" w:ascii="Times New Roman" w:hAnsi="Times New Roman" w:eastAsia="宋体" w:cs="Times New Roman"/>
                      <w:b w:val="0"/>
                      <w:bCs w:val="0"/>
                      <w:color w:val="000000"/>
                      <w:kern w:val="0"/>
                      <w:sz w:val="21"/>
                      <w:szCs w:val="21"/>
                      <w:vertAlign w:val="baseline"/>
                      <w:lang w:val="en-US" w:eastAsia="zh-CN" w:bidi="ar"/>
                    </w:rPr>
                  </w:pPr>
                </w:p>
              </w:tc>
              <w:tc>
                <w:tcPr>
                  <w:tcW w:w="1245" w:type="dxa"/>
                  <w:vMerge w:val="continue"/>
                  <w:noWrap w:val="0"/>
                  <w:vAlign w:val="center"/>
                </w:tcPr>
                <w:p w14:paraId="289467BE">
                  <w:pPr>
                    <w:widowControl w:val="0"/>
                    <w:numPr>
                      <w:ilvl w:val="0"/>
                      <w:numId w:val="0"/>
                    </w:numPr>
                    <w:jc w:val="center"/>
                    <w:rPr>
                      <w:rFonts w:hint="default" w:ascii="Times New Roman" w:hAnsi="Times New Roman" w:eastAsia="宋体" w:cs="Times New Roman"/>
                      <w:b w:val="0"/>
                      <w:bCs w:val="0"/>
                      <w:color w:val="000000"/>
                      <w:kern w:val="0"/>
                      <w:sz w:val="21"/>
                      <w:szCs w:val="21"/>
                      <w:vertAlign w:val="baseline"/>
                      <w:lang w:val="en-US" w:eastAsia="zh-CN" w:bidi="ar"/>
                    </w:rPr>
                  </w:pPr>
                </w:p>
              </w:tc>
              <w:tc>
                <w:tcPr>
                  <w:tcW w:w="1515" w:type="dxa"/>
                  <w:vMerge w:val="continue"/>
                  <w:noWrap w:val="0"/>
                  <w:vAlign w:val="center"/>
                </w:tcPr>
                <w:p w14:paraId="7C9229D8">
                  <w:pPr>
                    <w:widowControl w:val="0"/>
                    <w:numPr>
                      <w:ilvl w:val="0"/>
                      <w:numId w:val="0"/>
                    </w:numPr>
                    <w:ind w:left="0" w:leftChars="0" w:firstLine="0" w:firstLineChars="0"/>
                    <w:jc w:val="center"/>
                    <w:rPr>
                      <w:rFonts w:hint="default" w:ascii="Times New Roman" w:hAnsi="Times New Roman" w:eastAsia="宋体" w:cs="Times New Roman"/>
                      <w:b w:val="0"/>
                      <w:bCs w:val="0"/>
                      <w:color w:val="000000"/>
                      <w:kern w:val="0"/>
                      <w:sz w:val="21"/>
                      <w:szCs w:val="21"/>
                      <w:vertAlign w:val="baseline"/>
                      <w:lang w:val="en-US" w:eastAsia="zh-CN" w:bidi="ar"/>
                    </w:rPr>
                  </w:pPr>
                </w:p>
              </w:tc>
              <w:tc>
                <w:tcPr>
                  <w:tcW w:w="1365" w:type="dxa"/>
                  <w:noWrap w:val="0"/>
                  <w:vAlign w:val="center"/>
                </w:tcPr>
                <w:p w14:paraId="0573F569">
                  <w:pPr>
                    <w:widowControl w:val="0"/>
                    <w:numPr>
                      <w:ilvl w:val="0"/>
                      <w:numId w:val="0"/>
                    </w:numPr>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2台</w:t>
                  </w:r>
                </w:p>
                <w:p w14:paraId="5C3AAB9F">
                  <w:pPr>
                    <w:widowControl w:val="0"/>
                    <w:numPr>
                      <w:ilvl w:val="0"/>
                      <w:numId w:val="0"/>
                    </w:numPr>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（4t/h、2t/h）</w:t>
                  </w:r>
                </w:p>
              </w:tc>
              <w:tc>
                <w:tcPr>
                  <w:tcW w:w="1800" w:type="dxa"/>
                  <w:noWrap w:val="0"/>
                  <w:vAlign w:val="center"/>
                </w:tcPr>
                <w:p w14:paraId="4EFBEBDA">
                  <w:pPr>
                    <w:widowControl w:val="0"/>
                    <w:numPr>
                      <w:ilvl w:val="0"/>
                      <w:numId w:val="0"/>
                    </w:numPr>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尚未拆除</w:t>
                  </w:r>
                </w:p>
              </w:tc>
              <w:tc>
                <w:tcPr>
                  <w:tcW w:w="1480" w:type="dxa"/>
                  <w:noWrap w:val="0"/>
                  <w:vAlign w:val="center"/>
                </w:tcPr>
                <w:p w14:paraId="233E4A06">
                  <w:pPr>
                    <w:widowControl w:val="0"/>
                    <w:numPr>
                      <w:ilvl w:val="0"/>
                      <w:numId w:val="0"/>
                    </w:numPr>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sz w:val="21"/>
                      <w:szCs w:val="21"/>
                      <w:lang w:val="en-US" w:eastAsia="zh-CN"/>
                    </w:rPr>
                    <w:t>已停用，已向主管部门申报拆除</w:t>
                  </w:r>
                </w:p>
              </w:tc>
            </w:tr>
            <w:tr w14:paraId="389E1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99" w:type="dxa"/>
                  <w:noWrap w:val="0"/>
                  <w:vAlign w:val="center"/>
                </w:tcPr>
                <w:p w14:paraId="368C6079">
                  <w:pPr>
                    <w:widowControl w:val="0"/>
                    <w:numPr>
                      <w:ilvl w:val="0"/>
                      <w:numId w:val="0"/>
                    </w:numPr>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叉车</w:t>
                  </w:r>
                </w:p>
              </w:tc>
              <w:tc>
                <w:tcPr>
                  <w:tcW w:w="1245" w:type="dxa"/>
                  <w:noWrap w:val="0"/>
                  <w:vAlign w:val="center"/>
                </w:tcPr>
                <w:p w14:paraId="024906FC">
                  <w:pPr>
                    <w:widowControl w:val="0"/>
                    <w:numPr>
                      <w:ilvl w:val="0"/>
                      <w:numId w:val="0"/>
                    </w:numPr>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2台</w:t>
                  </w:r>
                </w:p>
              </w:tc>
              <w:tc>
                <w:tcPr>
                  <w:tcW w:w="1515" w:type="dxa"/>
                  <w:noWrap w:val="0"/>
                  <w:vAlign w:val="center"/>
                </w:tcPr>
                <w:p w14:paraId="4E148621">
                  <w:pPr>
                    <w:widowControl w:val="0"/>
                    <w:numPr>
                      <w:ilvl w:val="0"/>
                      <w:numId w:val="0"/>
                    </w:numPr>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+6台</w:t>
                  </w:r>
                </w:p>
              </w:tc>
              <w:tc>
                <w:tcPr>
                  <w:tcW w:w="1365" w:type="dxa"/>
                  <w:noWrap w:val="0"/>
                  <w:vAlign w:val="center"/>
                </w:tcPr>
                <w:p w14:paraId="1E71EE41">
                  <w:pPr>
                    <w:widowControl w:val="0"/>
                    <w:numPr>
                      <w:ilvl w:val="0"/>
                      <w:numId w:val="0"/>
                    </w:numPr>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8台</w:t>
                  </w:r>
                </w:p>
              </w:tc>
              <w:tc>
                <w:tcPr>
                  <w:tcW w:w="1800" w:type="dxa"/>
                  <w:noWrap w:val="0"/>
                  <w:vAlign w:val="center"/>
                </w:tcPr>
                <w:p w14:paraId="7B55E0FE">
                  <w:pPr>
                    <w:widowControl w:val="0"/>
                    <w:numPr>
                      <w:ilvl w:val="0"/>
                      <w:numId w:val="0"/>
                    </w:numPr>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未变动</w:t>
                  </w:r>
                </w:p>
              </w:tc>
              <w:tc>
                <w:tcPr>
                  <w:tcW w:w="1480" w:type="dxa"/>
                  <w:noWrap w:val="0"/>
                  <w:vAlign w:val="center"/>
                </w:tcPr>
                <w:p w14:paraId="55C6B1A7">
                  <w:pPr>
                    <w:widowControl w:val="0"/>
                    <w:numPr>
                      <w:ilvl w:val="0"/>
                      <w:numId w:val="0"/>
                    </w:numPr>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厂内叉车均油改电，不设置储油罐</w:t>
                  </w:r>
                </w:p>
              </w:tc>
            </w:tr>
          </w:tbl>
          <w:p w14:paraId="39057153">
            <w:pPr>
              <w:adjustRightInd w:val="0"/>
              <w:snapToGrid w:val="0"/>
              <w:spacing w:line="500" w:lineRule="exact"/>
              <w:ind w:firstLine="482" w:firstLineChars="200"/>
              <w:rPr>
                <w:rFonts w:hint="default" w:ascii="Times New Roman" w:hAnsi="Times New Roman" w:eastAsia="宋体" w:cs="Times New Roman"/>
                <w:b/>
                <w:color w:val="000000"/>
                <w:sz w:val="24"/>
              </w:rPr>
            </w:pPr>
            <w:r>
              <w:rPr>
                <w:rFonts w:hint="default" w:ascii="Times New Roman" w:hAnsi="Times New Roman" w:eastAsia="宋体" w:cs="Times New Roman"/>
                <w:b/>
                <w:bCs/>
                <w:sz w:val="24"/>
              </w:rPr>
              <w:t>4、项目原辅材料消耗及产品方案</w:t>
            </w:r>
          </w:p>
          <w:p w14:paraId="419EB9C1">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hint="default" w:ascii="Times New Roman" w:hAnsi="Times New Roman" w:cs="Times New Roman"/>
                <w:b/>
                <w:sz w:val="24"/>
                <w:szCs w:val="24"/>
              </w:rPr>
            </w:pPr>
            <w:r>
              <w:rPr>
                <w:rFonts w:hint="default" w:ascii="Times New Roman" w:hAnsi="Times New Roman" w:cs="Times New Roman"/>
                <w:b/>
                <w:sz w:val="24"/>
                <w:szCs w:val="24"/>
              </w:rPr>
              <w:t>（1）原辅料</w:t>
            </w:r>
          </w:p>
          <w:p w14:paraId="0DA800EE">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项目改扩建前后主要原辅材料消耗情况详见下表。</w:t>
            </w:r>
          </w:p>
          <w:p w14:paraId="42FCF55F">
            <w:pPr>
              <w:keepNext w:val="0"/>
              <w:keepLines w:val="0"/>
              <w:pageBreakBefore w:val="0"/>
              <w:widowControl/>
              <w:suppressLineNumbers w:val="0"/>
              <w:kinsoku/>
              <w:wordWrap/>
              <w:overflowPunct/>
              <w:topLinePunct w:val="0"/>
              <w:autoSpaceDE/>
              <w:autoSpaceDN/>
              <w:bidi w:val="0"/>
              <w:adjustRightInd w:val="0"/>
              <w:snapToGrid w:val="0"/>
              <w:spacing w:line="500" w:lineRule="exact"/>
              <w:jc w:val="center"/>
              <w:textAlignment w:val="auto"/>
              <w:rPr>
                <w:rFonts w:hint="default" w:ascii="Times New Roman" w:hAnsi="Times New Roman" w:cs="Times New Roman"/>
                <w:sz w:val="24"/>
                <w:szCs w:val="24"/>
              </w:rPr>
            </w:pPr>
            <w:r>
              <w:rPr>
                <w:rFonts w:hint="default" w:ascii="Times New Roman" w:hAnsi="Times New Roman" w:eastAsia="宋体" w:cs="Times New Roman"/>
                <w:b/>
                <w:bCs/>
                <w:color w:val="000000"/>
                <w:kern w:val="0"/>
                <w:sz w:val="24"/>
                <w:szCs w:val="24"/>
                <w:lang w:val="en-US" w:eastAsia="zh-CN" w:bidi="ar"/>
              </w:rPr>
              <w:t>表2-</w:t>
            </w:r>
            <w:r>
              <w:rPr>
                <w:rFonts w:hint="eastAsia" w:ascii="Times New Roman" w:hAnsi="Times New Roman" w:eastAsia="宋体" w:cs="Times New Roman"/>
                <w:b/>
                <w:bCs/>
                <w:color w:val="000000"/>
                <w:kern w:val="0"/>
                <w:sz w:val="24"/>
                <w:szCs w:val="24"/>
                <w:lang w:val="en-US" w:eastAsia="zh-CN" w:bidi="ar"/>
              </w:rPr>
              <w:t>5</w:t>
            </w:r>
            <w:r>
              <w:rPr>
                <w:rFonts w:hint="default" w:ascii="Times New Roman" w:hAnsi="Times New Roman" w:eastAsia="宋体" w:cs="Times New Roman"/>
                <w:b/>
                <w:bCs/>
                <w:color w:val="000000"/>
                <w:kern w:val="0"/>
                <w:sz w:val="24"/>
                <w:szCs w:val="24"/>
                <w:lang w:val="en-US" w:eastAsia="zh-CN" w:bidi="ar"/>
              </w:rPr>
              <w:t>项目改扩建前后原辅材料消耗一览表</w:t>
            </w:r>
          </w:p>
          <w:tbl>
            <w:tblPr>
              <w:tblStyle w:val="30"/>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0"/>
              <w:gridCol w:w="1905"/>
              <w:gridCol w:w="1185"/>
              <w:gridCol w:w="1635"/>
              <w:gridCol w:w="1365"/>
              <w:gridCol w:w="1534"/>
            </w:tblGrid>
            <w:tr w14:paraId="0DF77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785" w:type="dxa"/>
                  <w:gridSpan w:val="2"/>
                  <w:vMerge w:val="restart"/>
                  <w:noWrap w:val="0"/>
                  <w:vAlign w:val="center"/>
                </w:tcPr>
                <w:p w14:paraId="3D99D3C3">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lang w:val="en-US" w:eastAsia="zh-CN" w:bidi="ar"/>
                    </w:rPr>
                    <w:t>原辅料名称</w:t>
                  </w:r>
                </w:p>
              </w:tc>
              <w:tc>
                <w:tcPr>
                  <w:tcW w:w="4185" w:type="dxa"/>
                  <w:gridSpan w:val="3"/>
                  <w:noWrap w:val="0"/>
                  <w:vAlign w:val="center"/>
                </w:tcPr>
                <w:p w14:paraId="761218E2">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kern w:val="0"/>
                      <w:sz w:val="21"/>
                      <w:szCs w:val="21"/>
                      <w:lang w:val="en-US" w:eastAsia="zh-CN" w:bidi="ar"/>
                    </w:rPr>
                  </w:pPr>
                  <w:r>
                    <w:rPr>
                      <w:rFonts w:hint="default" w:ascii="Times New Roman" w:hAnsi="Times New Roman" w:eastAsia="宋体" w:cs="Times New Roman"/>
                      <w:b w:val="0"/>
                      <w:bCs w:val="0"/>
                      <w:color w:val="000000"/>
                      <w:kern w:val="0"/>
                      <w:sz w:val="21"/>
                      <w:szCs w:val="21"/>
                      <w:lang w:val="en-US" w:eastAsia="zh-CN" w:bidi="ar"/>
                    </w:rPr>
                    <w:t>年用量</w:t>
                  </w:r>
                </w:p>
              </w:tc>
              <w:tc>
                <w:tcPr>
                  <w:tcW w:w="1534" w:type="dxa"/>
                  <w:vMerge w:val="restart"/>
                  <w:noWrap w:val="0"/>
                  <w:vAlign w:val="center"/>
                </w:tcPr>
                <w:p w14:paraId="51E3BC0E">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变动情况</w:t>
                  </w:r>
                </w:p>
              </w:tc>
            </w:tr>
            <w:tr w14:paraId="4954A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785" w:type="dxa"/>
                  <w:gridSpan w:val="2"/>
                  <w:vMerge w:val="continue"/>
                  <w:noWrap w:val="0"/>
                  <w:vAlign w:val="center"/>
                </w:tcPr>
                <w:p w14:paraId="046A21BD">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p>
              </w:tc>
              <w:tc>
                <w:tcPr>
                  <w:tcW w:w="1185" w:type="dxa"/>
                  <w:noWrap w:val="0"/>
                  <w:vAlign w:val="center"/>
                </w:tcPr>
                <w:p w14:paraId="19EBB890">
                  <w:pPr>
                    <w:widowControl w:val="0"/>
                    <w:numPr>
                      <w:ilvl w:val="0"/>
                      <w:numId w:val="0"/>
                    </w:numPr>
                    <w:ind w:left="0" w:leftChars="0" w:firstLine="0" w:firstLineChars="0"/>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原项目</w:t>
                  </w:r>
                </w:p>
              </w:tc>
              <w:tc>
                <w:tcPr>
                  <w:tcW w:w="1635" w:type="dxa"/>
                  <w:noWrap w:val="0"/>
                  <w:vAlign w:val="center"/>
                </w:tcPr>
                <w:p w14:paraId="147AD8A1">
                  <w:pPr>
                    <w:widowControl w:val="0"/>
                    <w:numPr>
                      <w:ilvl w:val="0"/>
                      <w:numId w:val="0"/>
                    </w:numPr>
                    <w:ind w:left="0" w:leftChars="0" w:firstLine="0" w:firstLineChars="0"/>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改扩建</w:t>
                  </w:r>
                  <w:r>
                    <w:rPr>
                      <w:rFonts w:hint="eastAsia" w:ascii="Times New Roman" w:hAnsi="Times New Roman" w:eastAsia="宋体" w:cs="Times New Roman"/>
                      <w:b w:val="0"/>
                      <w:bCs w:val="0"/>
                      <w:color w:val="000000"/>
                      <w:kern w:val="0"/>
                      <w:sz w:val="21"/>
                      <w:szCs w:val="21"/>
                      <w:vertAlign w:val="baseline"/>
                      <w:lang w:val="en-US" w:eastAsia="zh-CN" w:bidi="ar"/>
                    </w:rPr>
                    <w:t>拟增加</w:t>
                  </w:r>
                </w:p>
              </w:tc>
              <w:tc>
                <w:tcPr>
                  <w:tcW w:w="1365" w:type="dxa"/>
                  <w:noWrap w:val="0"/>
                  <w:vAlign w:val="center"/>
                </w:tcPr>
                <w:p w14:paraId="4059BF59">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全厂</w:t>
                  </w:r>
                  <w:r>
                    <w:rPr>
                      <w:rFonts w:hint="eastAsia" w:ascii="Times New Roman" w:hAnsi="Times New Roman" w:eastAsia="宋体" w:cs="Times New Roman"/>
                      <w:b w:val="0"/>
                      <w:bCs w:val="0"/>
                      <w:color w:val="000000"/>
                      <w:kern w:val="0"/>
                      <w:sz w:val="21"/>
                      <w:szCs w:val="21"/>
                      <w:vertAlign w:val="baseline"/>
                      <w:lang w:val="en-US" w:eastAsia="zh-CN" w:bidi="ar"/>
                    </w:rPr>
                    <w:t>实际</w:t>
                  </w:r>
                </w:p>
              </w:tc>
              <w:tc>
                <w:tcPr>
                  <w:tcW w:w="1534" w:type="dxa"/>
                  <w:vMerge w:val="continue"/>
                  <w:noWrap w:val="0"/>
                  <w:vAlign w:val="center"/>
                </w:tcPr>
                <w:p w14:paraId="6CAD4B0C">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p>
              </w:tc>
            </w:tr>
            <w:tr w14:paraId="67AF3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80" w:type="dxa"/>
                  <w:vMerge w:val="restart"/>
                  <w:noWrap w:val="0"/>
                  <w:vAlign w:val="center"/>
                </w:tcPr>
                <w:p w14:paraId="3A333063">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eastAsia"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sz w:val="21"/>
                      <w:szCs w:val="21"/>
                    </w:rPr>
                    <w:t>马占相思</w:t>
                  </w:r>
                  <w:r>
                    <w:rPr>
                      <w:rFonts w:hint="eastAsia" w:ascii="Times New Roman" w:hAnsi="Times New Roman" w:eastAsia="宋体" w:cs="Times New Roman"/>
                      <w:b w:val="0"/>
                      <w:bCs w:val="0"/>
                      <w:sz w:val="21"/>
                      <w:szCs w:val="21"/>
                      <w:lang w:val="en-US" w:eastAsia="zh-CN"/>
                    </w:rPr>
                    <w:t>树</w:t>
                  </w:r>
                </w:p>
              </w:tc>
              <w:tc>
                <w:tcPr>
                  <w:tcW w:w="1905" w:type="dxa"/>
                  <w:noWrap w:val="0"/>
                  <w:vAlign w:val="center"/>
                </w:tcPr>
                <w:p w14:paraId="535BC3C0">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lang w:val="en-US" w:eastAsia="zh-CN"/>
                    </w:rPr>
                    <w:t>原</w:t>
                  </w:r>
                  <w:r>
                    <w:rPr>
                      <w:rFonts w:hint="default" w:ascii="Times New Roman" w:hAnsi="Times New Roman" w:eastAsia="宋体" w:cs="Times New Roman"/>
                      <w:b w:val="0"/>
                      <w:bCs w:val="0"/>
                      <w:sz w:val="21"/>
                      <w:szCs w:val="21"/>
                      <w:lang w:val="en-US" w:eastAsia="zh-CN"/>
                    </w:rPr>
                    <w:t>木</w:t>
                  </w:r>
                </w:p>
              </w:tc>
              <w:tc>
                <w:tcPr>
                  <w:tcW w:w="1185" w:type="dxa"/>
                  <w:noWrap w:val="0"/>
                  <w:vAlign w:val="center"/>
                </w:tcPr>
                <w:p w14:paraId="4093B2A2">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10000t/a</w:t>
                  </w:r>
                </w:p>
              </w:tc>
              <w:tc>
                <w:tcPr>
                  <w:tcW w:w="1635" w:type="dxa"/>
                  <w:noWrap w:val="0"/>
                  <w:vAlign w:val="center"/>
                </w:tcPr>
                <w:p w14:paraId="50E0830C">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+10000t/a</w:t>
                  </w:r>
                </w:p>
              </w:tc>
              <w:tc>
                <w:tcPr>
                  <w:tcW w:w="1365" w:type="dxa"/>
                  <w:noWrap w:val="0"/>
                  <w:vAlign w:val="center"/>
                </w:tcPr>
                <w:p w14:paraId="3A57AD05">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0</w:t>
                  </w:r>
                </w:p>
              </w:tc>
              <w:tc>
                <w:tcPr>
                  <w:tcW w:w="1534" w:type="dxa"/>
                  <w:vMerge w:val="restart"/>
                  <w:noWrap w:val="0"/>
                  <w:vAlign w:val="center"/>
                </w:tcPr>
                <w:p w14:paraId="69831873">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取消</w:t>
                  </w:r>
                  <w:r>
                    <w:rPr>
                      <w:rFonts w:hint="default" w:ascii="Times New Roman" w:hAnsi="Times New Roman" w:eastAsia="宋体" w:cs="Times New Roman"/>
                      <w:color w:val="000000"/>
                      <w:kern w:val="0"/>
                      <w:sz w:val="21"/>
                      <w:szCs w:val="21"/>
                      <w:lang w:val="en-US" w:eastAsia="zh-CN" w:bidi="ar"/>
                    </w:rPr>
                    <w:t>原木加工工序</w:t>
                  </w:r>
                  <w:r>
                    <w:rPr>
                      <w:rFonts w:hint="eastAsia" w:ascii="Times New Roman" w:hAnsi="Times New Roman" w:eastAsia="宋体" w:cs="Times New Roman"/>
                      <w:color w:val="000000"/>
                      <w:kern w:val="0"/>
                      <w:sz w:val="21"/>
                      <w:szCs w:val="21"/>
                      <w:lang w:val="en-US" w:eastAsia="zh-CN" w:bidi="ar"/>
                    </w:rPr>
                    <w:t>，外购</w:t>
                  </w:r>
                  <w:r>
                    <w:rPr>
                      <w:rFonts w:hint="default" w:ascii="Times New Roman" w:hAnsi="Times New Roman" w:eastAsia="宋体" w:cs="Times New Roman"/>
                      <w:b w:val="0"/>
                      <w:bCs w:val="0"/>
                      <w:color w:val="000000"/>
                      <w:kern w:val="0"/>
                      <w:sz w:val="21"/>
                      <w:szCs w:val="21"/>
                      <w:vertAlign w:val="baseline"/>
                      <w:lang w:val="en-US" w:eastAsia="zh-CN" w:bidi="ar"/>
                    </w:rPr>
                    <w:t>原木</w:t>
                  </w:r>
                  <w:r>
                    <w:rPr>
                      <w:rFonts w:hint="eastAsia" w:ascii="Times New Roman" w:hAnsi="Times New Roman" w:eastAsia="宋体" w:cs="Times New Roman"/>
                      <w:b w:val="0"/>
                      <w:bCs w:val="0"/>
                      <w:color w:val="000000"/>
                      <w:kern w:val="0"/>
                      <w:sz w:val="21"/>
                      <w:szCs w:val="21"/>
                      <w:vertAlign w:val="baseline"/>
                      <w:lang w:val="en-US" w:eastAsia="zh-CN" w:bidi="ar"/>
                    </w:rPr>
                    <w:t>改为外购半成品</w:t>
                  </w:r>
                  <w:r>
                    <w:rPr>
                      <w:rFonts w:hint="eastAsia" w:ascii="Times New Roman" w:hAnsi="Times New Roman" w:eastAsia="宋体" w:cs="Times New Roman"/>
                      <w:b w:val="0"/>
                      <w:bCs w:val="0"/>
                      <w:sz w:val="21"/>
                      <w:szCs w:val="21"/>
                      <w:lang w:val="en-US" w:eastAsia="zh-CN"/>
                    </w:rPr>
                    <w:t>木条（方木）后烘干</w:t>
                  </w:r>
                </w:p>
              </w:tc>
            </w:tr>
            <w:tr w14:paraId="3E771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80" w:type="dxa"/>
                  <w:vMerge w:val="continue"/>
                  <w:noWrap w:val="0"/>
                  <w:vAlign w:val="center"/>
                </w:tcPr>
                <w:p w14:paraId="7C005097">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 w:val="0"/>
                      <w:bCs w:val="0"/>
                      <w:sz w:val="21"/>
                      <w:szCs w:val="21"/>
                    </w:rPr>
                  </w:pPr>
                </w:p>
              </w:tc>
              <w:tc>
                <w:tcPr>
                  <w:tcW w:w="1905" w:type="dxa"/>
                  <w:noWrap w:val="0"/>
                  <w:vAlign w:val="center"/>
                </w:tcPr>
                <w:p w14:paraId="0C823DAE">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木条（方木）</w:t>
                  </w:r>
                </w:p>
              </w:tc>
              <w:tc>
                <w:tcPr>
                  <w:tcW w:w="1185" w:type="dxa"/>
                  <w:noWrap w:val="0"/>
                  <w:vAlign w:val="center"/>
                </w:tcPr>
                <w:p w14:paraId="57AE761C">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0</w:t>
                  </w:r>
                </w:p>
              </w:tc>
              <w:tc>
                <w:tcPr>
                  <w:tcW w:w="1635" w:type="dxa"/>
                  <w:noWrap w:val="0"/>
                  <w:vAlign w:val="center"/>
                </w:tcPr>
                <w:p w14:paraId="54A8AC4D">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0</w:t>
                  </w:r>
                </w:p>
              </w:tc>
              <w:tc>
                <w:tcPr>
                  <w:tcW w:w="1365" w:type="dxa"/>
                  <w:noWrap w:val="0"/>
                  <w:vAlign w:val="center"/>
                </w:tcPr>
                <w:p w14:paraId="11AF070F">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20000t/a</w:t>
                  </w:r>
                </w:p>
              </w:tc>
              <w:tc>
                <w:tcPr>
                  <w:tcW w:w="1534" w:type="dxa"/>
                  <w:vMerge w:val="continue"/>
                  <w:noWrap w:val="0"/>
                  <w:vAlign w:val="center"/>
                </w:tcPr>
                <w:p w14:paraId="7FC40125">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p>
              </w:tc>
            </w:tr>
            <w:tr w14:paraId="75451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80" w:type="dxa"/>
                  <w:vMerge w:val="restart"/>
                  <w:noWrap w:val="0"/>
                  <w:vAlign w:val="center"/>
                </w:tcPr>
                <w:p w14:paraId="48DA1187">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橡胶</w:t>
                  </w:r>
                  <w:r>
                    <w:rPr>
                      <w:rFonts w:hint="eastAsia" w:ascii="Times New Roman" w:hAnsi="Times New Roman" w:eastAsia="宋体" w:cs="Times New Roman"/>
                      <w:b w:val="0"/>
                      <w:bCs w:val="0"/>
                      <w:color w:val="000000"/>
                      <w:kern w:val="0"/>
                      <w:sz w:val="21"/>
                      <w:szCs w:val="21"/>
                      <w:vertAlign w:val="baseline"/>
                      <w:lang w:val="en-US" w:eastAsia="zh-CN" w:bidi="ar"/>
                    </w:rPr>
                    <w:t>树</w:t>
                  </w:r>
                </w:p>
              </w:tc>
              <w:tc>
                <w:tcPr>
                  <w:tcW w:w="1905" w:type="dxa"/>
                  <w:noWrap w:val="0"/>
                  <w:vAlign w:val="center"/>
                </w:tcPr>
                <w:p w14:paraId="43BA8918">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eastAsia"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原</w:t>
                  </w:r>
                  <w:r>
                    <w:rPr>
                      <w:rFonts w:hint="default" w:ascii="Times New Roman" w:hAnsi="Times New Roman" w:eastAsia="宋体" w:cs="Times New Roman"/>
                      <w:b w:val="0"/>
                      <w:bCs w:val="0"/>
                      <w:color w:val="000000"/>
                      <w:kern w:val="0"/>
                      <w:sz w:val="21"/>
                      <w:szCs w:val="21"/>
                      <w:vertAlign w:val="baseline"/>
                      <w:lang w:val="en-US" w:eastAsia="zh-CN" w:bidi="ar"/>
                    </w:rPr>
                    <w:t>木</w:t>
                  </w:r>
                </w:p>
              </w:tc>
              <w:tc>
                <w:tcPr>
                  <w:tcW w:w="1185" w:type="dxa"/>
                  <w:noWrap w:val="0"/>
                  <w:vAlign w:val="center"/>
                </w:tcPr>
                <w:p w14:paraId="36AA6831">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0</w:t>
                  </w:r>
                </w:p>
              </w:tc>
              <w:tc>
                <w:tcPr>
                  <w:tcW w:w="1635" w:type="dxa"/>
                  <w:noWrap w:val="0"/>
                  <w:vAlign w:val="center"/>
                </w:tcPr>
                <w:p w14:paraId="43348C7E">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+20000t/a</w:t>
                  </w:r>
                </w:p>
              </w:tc>
              <w:tc>
                <w:tcPr>
                  <w:tcW w:w="1365" w:type="dxa"/>
                  <w:noWrap w:val="0"/>
                  <w:vAlign w:val="center"/>
                </w:tcPr>
                <w:p w14:paraId="36C9F519">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0</w:t>
                  </w:r>
                </w:p>
              </w:tc>
              <w:tc>
                <w:tcPr>
                  <w:tcW w:w="1534" w:type="dxa"/>
                  <w:vMerge w:val="continue"/>
                  <w:noWrap w:val="0"/>
                  <w:vAlign w:val="center"/>
                </w:tcPr>
                <w:p w14:paraId="100BBE54">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p>
              </w:tc>
            </w:tr>
            <w:tr w14:paraId="1CAB0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80" w:type="dxa"/>
                  <w:vMerge w:val="continue"/>
                  <w:noWrap w:val="0"/>
                  <w:vAlign w:val="center"/>
                </w:tcPr>
                <w:p w14:paraId="1F03878D">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eastAsia" w:ascii="Times New Roman" w:hAnsi="Times New Roman" w:eastAsia="宋体" w:cs="Times New Roman"/>
                      <w:b w:val="0"/>
                      <w:bCs w:val="0"/>
                      <w:color w:val="000000"/>
                      <w:kern w:val="0"/>
                      <w:sz w:val="21"/>
                      <w:szCs w:val="21"/>
                      <w:vertAlign w:val="baseline"/>
                      <w:lang w:val="en-US" w:eastAsia="zh-CN" w:bidi="ar"/>
                    </w:rPr>
                  </w:pPr>
                </w:p>
              </w:tc>
              <w:tc>
                <w:tcPr>
                  <w:tcW w:w="1905" w:type="dxa"/>
                  <w:noWrap w:val="0"/>
                  <w:vAlign w:val="center"/>
                </w:tcPr>
                <w:p w14:paraId="3A8222C2">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eastAsia"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sz w:val="21"/>
                      <w:szCs w:val="21"/>
                      <w:lang w:val="en-US" w:eastAsia="zh-CN"/>
                    </w:rPr>
                    <w:t>木条（方木）</w:t>
                  </w:r>
                </w:p>
              </w:tc>
              <w:tc>
                <w:tcPr>
                  <w:tcW w:w="1185" w:type="dxa"/>
                  <w:noWrap w:val="0"/>
                  <w:vAlign w:val="center"/>
                </w:tcPr>
                <w:p w14:paraId="1BE301EE">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0</w:t>
                  </w:r>
                </w:p>
              </w:tc>
              <w:tc>
                <w:tcPr>
                  <w:tcW w:w="1635" w:type="dxa"/>
                  <w:noWrap w:val="0"/>
                  <w:vAlign w:val="center"/>
                </w:tcPr>
                <w:p w14:paraId="6462204F">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0</w:t>
                  </w:r>
                </w:p>
              </w:tc>
              <w:tc>
                <w:tcPr>
                  <w:tcW w:w="1365" w:type="dxa"/>
                  <w:noWrap w:val="0"/>
                  <w:vAlign w:val="center"/>
                </w:tcPr>
                <w:p w14:paraId="68735A0C">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20000t/a</w:t>
                  </w:r>
                </w:p>
              </w:tc>
              <w:tc>
                <w:tcPr>
                  <w:tcW w:w="1534" w:type="dxa"/>
                  <w:vMerge w:val="continue"/>
                  <w:noWrap w:val="0"/>
                  <w:vAlign w:val="center"/>
                </w:tcPr>
                <w:p w14:paraId="4760E869">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p>
              </w:tc>
            </w:tr>
            <w:tr w14:paraId="00F4A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785" w:type="dxa"/>
                  <w:gridSpan w:val="2"/>
                  <w:noWrap w:val="0"/>
                  <w:vAlign w:val="center"/>
                </w:tcPr>
                <w:p w14:paraId="67FEC67A">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环保拼接胶</w:t>
                  </w:r>
                </w:p>
              </w:tc>
              <w:tc>
                <w:tcPr>
                  <w:tcW w:w="1185" w:type="dxa"/>
                  <w:noWrap w:val="0"/>
                  <w:vAlign w:val="center"/>
                </w:tcPr>
                <w:p w14:paraId="0F0A647E">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0</w:t>
                  </w:r>
                </w:p>
              </w:tc>
              <w:tc>
                <w:tcPr>
                  <w:tcW w:w="1635" w:type="dxa"/>
                  <w:noWrap w:val="0"/>
                  <w:vAlign w:val="center"/>
                </w:tcPr>
                <w:p w14:paraId="29FE1DF3">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+2t/a</w:t>
                  </w:r>
                </w:p>
              </w:tc>
              <w:tc>
                <w:tcPr>
                  <w:tcW w:w="1365" w:type="dxa"/>
                  <w:noWrap w:val="0"/>
                  <w:vAlign w:val="center"/>
                </w:tcPr>
                <w:p w14:paraId="13E814C8">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2t/a</w:t>
                  </w:r>
                </w:p>
              </w:tc>
              <w:tc>
                <w:tcPr>
                  <w:tcW w:w="1534" w:type="dxa"/>
                  <w:noWrap w:val="0"/>
                  <w:vAlign w:val="center"/>
                </w:tcPr>
                <w:p w14:paraId="21E1F61F">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未变动</w:t>
                  </w:r>
                </w:p>
              </w:tc>
            </w:tr>
            <w:tr w14:paraId="245D3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785" w:type="dxa"/>
                  <w:gridSpan w:val="2"/>
                  <w:noWrap w:val="0"/>
                  <w:vAlign w:val="center"/>
                </w:tcPr>
                <w:p w14:paraId="64430F88">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生物质（致密成型）颗粒</w:t>
                  </w:r>
                </w:p>
              </w:tc>
              <w:tc>
                <w:tcPr>
                  <w:tcW w:w="1185" w:type="dxa"/>
                  <w:noWrap w:val="0"/>
                  <w:vAlign w:val="center"/>
                </w:tcPr>
                <w:p w14:paraId="7D928CFB">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1500t/a</w:t>
                  </w:r>
                </w:p>
              </w:tc>
              <w:tc>
                <w:tcPr>
                  <w:tcW w:w="1635" w:type="dxa"/>
                  <w:noWrap w:val="0"/>
                  <w:vAlign w:val="center"/>
                </w:tcPr>
                <w:p w14:paraId="3E2FF881">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4</w:t>
                  </w:r>
                  <w:r>
                    <w:rPr>
                      <w:rFonts w:hint="default" w:ascii="Times New Roman" w:hAnsi="Times New Roman" w:eastAsia="宋体" w:cs="Times New Roman"/>
                      <w:b w:val="0"/>
                      <w:bCs w:val="0"/>
                      <w:color w:val="000000"/>
                      <w:kern w:val="0"/>
                      <w:sz w:val="21"/>
                      <w:szCs w:val="21"/>
                      <w:vertAlign w:val="baseline"/>
                      <w:lang w:val="en-US" w:eastAsia="zh-CN" w:bidi="ar"/>
                    </w:rPr>
                    <w:t>800t/a</w:t>
                  </w:r>
                </w:p>
              </w:tc>
              <w:tc>
                <w:tcPr>
                  <w:tcW w:w="1365" w:type="dxa"/>
                  <w:noWrap w:val="0"/>
                  <w:vAlign w:val="center"/>
                </w:tcPr>
                <w:p w14:paraId="6233548A">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4</w:t>
                  </w:r>
                  <w:r>
                    <w:rPr>
                      <w:rFonts w:hint="default" w:ascii="Times New Roman" w:hAnsi="Times New Roman" w:eastAsia="宋体" w:cs="Times New Roman"/>
                      <w:b w:val="0"/>
                      <w:bCs w:val="0"/>
                      <w:color w:val="000000"/>
                      <w:kern w:val="0"/>
                      <w:sz w:val="21"/>
                      <w:szCs w:val="21"/>
                      <w:vertAlign w:val="baseline"/>
                      <w:lang w:val="en-US" w:eastAsia="zh-CN" w:bidi="ar"/>
                    </w:rPr>
                    <w:t>800t/a</w:t>
                  </w:r>
                </w:p>
              </w:tc>
              <w:tc>
                <w:tcPr>
                  <w:tcW w:w="1534" w:type="dxa"/>
                  <w:noWrap w:val="0"/>
                  <w:vAlign w:val="center"/>
                </w:tcPr>
                <w:p w14:paraId="703BA3A8">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未变动</w:t>
                  </w:r>
                </w:p>
              </w:tc>
            </w:tr>
          </w:tbl>
          <w:p w14:paraId="656BC051">
            <w:pPr>
              <w:keepNext w:val="0"/>
              <w:keepLines w:val="0"/>
              <w:pageBreakBefore w:val="0"/>
              <w:widowControl w:val="0"/>
              <w:kinsoku/>
              <w:wordWrap/>
              <w:overflowPunct/>
              <w:topLinePunct w:val="0"/>
              <w:autoSpaceDE/>
              <w:autoSpaceDN/>
              <w:bidi w:val="0"/>
              <w:adjustRightInd w:val="0"/>
              <w:snapToGrid w:val="0"/>
              <w:spacing w:line="500" w:lineRule="exact"/>
              <w:ind w:firstLine="482"/>
              <w:textAlignment w:val="auto"/>
              <w:rPr>
                <w:rFonts w:hint="default" w:ascii="Times New Roman" w:hAnsi="Times New Roman" w:cs="Times New Roman"/>
                <w:b/>
                <w:bCs/>
                <w:color w:val="000000"/>
                <w:sz w:val="24"/>
                <w:szCs w:val="24"/>
              </w:rPr>
            </w:pPr>
            <w:r>
              <w:rPr>
                <w:rFonts w:hint="default" w:ascii="Times New Roman" w:hAnsi="Times New Roman" w:cs="Times New Roman"/>
                <w:b/>
                <w:bCs/>
                <w:color w:val="000000"/>
                <w:sz w:val="24"/>
                <w:szCs w:val="24"/>
              </w:rPr>
              <w:t>（2）产品</w:t>
            </w:r>
          </w:p>
          <w:p w14:paraId="77396C4E">
            <w:pPr>
              <w:keepNext w:val="0"/>
              <w:keepLines w:val="0"/>
              <w:pageBreakBefore w:val="0"/>
              <w:kinsoku/>
              <w:wordWrap/>
              <w:overflowPunct/>
              <w:topLinePunct w:val="0"/>
              <w:autoSpaceDE/>
              <w:autoSpaceDN/>
              <w:bidi w:val="0"/>
              <w:adjustRightInd w:val="0"/>
              <w:snapToGrid w:val="0"/>
              <w:spacing w:line="500" w:lineRule="exact"/>
              <w:ind w:firstLine="480" w:firstLineChars="200"/>
              <w:jc w:val="both"/>
              <w:textAlignment w:val="auto"/>
              <w:rPr>
                <w:rFonts w:hint="default" w:ascii="Times New Roman" w:hAnsi="Times New Roman" w:cs="Times New Roman"/>
                <w:sz w:val="24"/>
                <w:szCs w:val="24"/>
              </w:rPr>
            </w:pPr>
            <w:r>
              <w:rPr>
                <w:rFonts w:hint="default" w:ascii="Times New Roman" w:hAnsi="Times New Roman" w:eastAsia="宋体" w:cs="Times New Roman"/>
                <w:color w:val="000000"/>
                <w:kern w:val="0"/>
                <w:sz w:val="24"/>
                <w:szCs w:val="24"/>
                <w:lang w:val="en-US" w:eastAsia="zh-CN" w:bidi="ar"/>
              </w:rPr>
              <w:t xml:space="preserve">项目改扩建前后产品方案详见下表。 </w:t>
            </w:r>
          </w:p>
          <w:p w14:paraId="63549503">
            <w:pPr>
              <w:keepNext w:val="0"/>
              <w:keepLines w:val="0"/>
              <w:pageBreakBefore w:val="0"/>
              <w:widowControl/>
              <w:suppressLineNumbers w:val="0"/>
              <w:kinsoku/>
              <w:wordWrap/>
              <w:overflowPunct/>
              <w:topLinePunct w:val="0"/>
              <w:autoSpaceDE/>
              <w:autoSpaceDN/>
              <w:bidi w:val="0"/>
              <w:adjustRightInd w:val="0"/>
              <w:snapToGrid w:val="0"/>
              <w:spacing w:line="500" w:lineRule="exact"/>
              <w:jc w:val="center"/>
              <w:textAlignment w:val="auto"/>
              <w:rPr>
                <w:rFonts w:hint="default" w:ascii="Times New Roman" w:hAnsi="Times New Roman" w:cs="Times New Roman"/>
                <w:sz w:val="24"/>
                <w:szCs w:val="24"/>
              </w:rPr>
            </w:pPr>
            <w:r>
              <w:rPr>
                <w:rFonts w:hint="default" w:ascii="Times New Roman" w:hAnsi="Times New Roman" w:eastAsia="宋体" w:cs="Times New Roman"/>
                <w:b/>
                <w:bCs/>
                <w:color w:val="000000"/>
                <w:kern w:val="0"/>
                <w:sz w:val="24"/>
                <w:szCs w:val="24"/>
                <w:lang w:val="en-US" w:eastAsia="zh-CN" w:bidi="ar"/>
              </w:rPr>
              <w:t>表2-</w:t>
            </w:r>
            <w:r>
              <w:rPr>
                <w:rFonts w:hint="eastAsia" w:ascii="Times New Roman" w:hAnsi="Times New Roman" w:eastAsia="宋体" w:cs="Times New Roman"/>
                <w:b/>
                <w:bCs/>
                <w:color w:val="000000"/>
                <w:kern w:val="0"/>
                <w:sz w:val="24"/>
                <w:szCs w:val="24"/>
                <w:lang w:val="en-US" w:eastAsia="zh-CN" w:bidi="ar"/>
              </w:rPr>
              <w:t>6</w:t>
            </w:r>
            <w:r>
              <w:rPr>
                <w:rFonts w:hint="default" w:ascii="Times New Roman" w:hAnsi="Times New Roman" w:eastAsia="宋体" w:cs="Times New Roman"/>
                <w:b/>
                <w:bCs/>
                <w:color w:val="000000"/>
                <w:kern w:val="0"/>
                <w:sz w:val="24"/>
                <w:szCs w:val="24"/>
                <w:lang w:val="en-US" w:eastAsia="zh-CN" w:bidi="ar"/>
              </w:rPr>
              <w:t>项目改扩建前后产品方案一览表</w:t>
            </w:r>
          </w:p>
          <w:tbl>
            <w:tblPr>
              <w:tblStyle w:val="30"/>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5"/>
              <w:gridCol w:w="1965"/>
              <w:gridCol w:w="2190"/>
              <w:gridCol w:w="2130"/>
              <w:gridCol w:w="904"/>
            </w:tblGrid>
            <w:tr w14:paraId="10527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15" w:type="dxa"/>
                  <w:vMerge w:val="restart"/>
                  <w:noWrap w:val="0"/>
                  <w:vAlign w:val="center"/>
                </w:tcPr>
                <w:p w14:paraId="3B704C93">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bCs/>
                      <w:color w:val="000000"/>
                      <w:kern w:val="0"/>
                      <w:sz w:val="21"/>
                      <w:szCs w:val="21"/>
                      <w:vertAlign w:val="baseline"/>
                      <w:lang w:val="en-US" w:eastAsia="zh-CN" w:bidi="ar"/>
                    </w:rPr>
                  </w:pPr>
                  <w:r>
                    <w:rPr>
                      <w:rFonts w:hint="default" w:ascii="Times New Roman" w:hAnsi="Times New Roman" w:eastAsia="宋体" w:cs="Times New Roman"/>
                      <w:b/>
                      <w:bCs/>
                      <w:color w:val="000000"/>
                      <w:kern w:val="0"/>
                      <w:sz w:val="21"/>
                      <w:szCs w:val="21"/>
                      <w:lang w:val="en-US" w:eastAsia="zh-CN" w:bidi="ar"/>
                    </w:rPr>
                    <w:t>产品名称</w:t>
                  </w:r>
                </w:p>
              </w:tc>
              <w:tc>
                <w:tcPr>
                  <w:tcW w:w="6285" w:type="dxa"/>
                  <w:gridSpan w:val="3"/>
                  <w:noWrap w:val="0"/>
                  <w:vAlign w:val="center"/>
                </w:tcPr>
                <w:p w14:paraId="35E20171">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bCs/>
                      <w:color w:val="000000"/>
                      <w:kern w:val="0"/>
                      <w:sz w:val="21"/>
                      <w:szCs w:val="21"/>
                      <w:lang w:val="en-US" w:eastAsia="zh-CN" w:bidi="ar"/>
                    </w:rPr>
                  </w:pPr>
                  <w:r>
                    <w:rPr>
                      <w:rFonts w:hint="default" w:ascii="Times New Roman" w:hAnsi="Times New Roman" w:eastAsia="宋体" w:cs="Times New Roman"/>
                      <w:b/>
                      <w:bCs/>
                      <w:color w:val="000000"/>
                      <w:kern w:val="0"/>
                      <w:sz w:val="21"/>
                      <w:szCs w:val="21"/>
                      <w:lang w:val="en-US" w:eastAsia="zh-CN" w:bidi="ar"/>
                    </w:rPr>
                    <w:t>年产量</w:t>
                  </w:r>
                </w:p>
              </w:tc>
              <w:tc>
                <w:tcPr>
                  <w:tcW w:w="904" w:type="dxa"/>
                  <w:vMerge w:val="restart"/>
                  <w:noWrap w:val="0"/>
                  <w:vAlign w:val="center"/>
                </w:tcPr>
                <w:p w14:paraId="104056A4">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eastAsia"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变动</w:t>
                  </w:r>
                </w:p>
                <w:p w14:paraId="7144373F">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bCs/>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情况</w:t>
                  </w:r>
                </w:p>
              </w:tc>
            </w:tr>
            <w:tr w14:paraId="794E9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15" w:type="dxa"/>
                  <w:vMerge w:val="continue"/>
                  <w:noWrap w:val="0"/>
                  <w:vAlign w:val="center"/>
                </w:tcPr>
                <w:p w14:paraId="75FAAF29">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bCs/>
                      <w:color w:val="000000"/>
                      <w:kern w:val="0"/>
                      <w:sz w:val="21"/>
                      <w:szCs w:val="21"/>
                      <w:vertAlign w:val="baseline"/>
                      <w:lang w:val="en-US" w:eastAsia="zh-CN" w:bidi="ar"/>
                    </w:rPr>
                  </w:pPr>
                </w:p>
              </w:tc>
              <w:tc>
                <w:tcPr>
                  <w:tcW w:w="1965" w:type="dxa"/>
                  <w:noWrap w:val="0"/>
                  <w:vAlign w:val="center"/>
                </w:tcPr>
                <w:p w14:paraId="3DA85DCF">
                  <w:pPr>
                    <w:widowControl w:val="0"/>
                    <w:numPr>
                      <w:ilvl w:val="0"/>
                      <w:numId w:val="0"/>
                    </w:numPr>
                    <w:ind w:left="0" w:leftChars="0" w:firstLine="0" w:firstLineChars="0"/>
                    <w:jc w:val="center"/>
                    <w:rPr>
                      <w:rFonts w:hint="default" w:ascii="Times New Roman" w:hAnsi="Times New Roman" w:eastAsia="宋体" w:cs="Times New Roman"/>
                      <w:b/>
                      <w:bCs/>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原项目</w:t>
                  </w:r>
                </w:p>
              </w:tc>
              <w:tc>
                <w:tcPr>
                  <w:tcW w:w="2190" w:type="dxa"/>
                  <w:noWrap w:val="0"/>
                  <w:vAlign w:val="center"/>
                </w:tcPr>
                <w:p w14:paraId="5DE3FC64">
                  <w:pPr>
                    <w:widowControl w:val="0"/>
                    <w:numPr>
                      <w:ilvl w:val="0"/>
                      <w:numId w:val="0"/>
                    </w:numPr>
                    <w:ind w:left="0" w:leftChars="0" w:firstLine="0" w:firstLineChars="0"/>
                    <w:jc w:val="center"/>
                    <w:rPr>
                      <w:rFonts w:hint="default" w:ascii="Times New Roman" w:hAnsi="Times New Roman" w:eastAsia="宋体" w:cs="Times New Roman"/>
                      <w:b/>
                      <w:bCs/>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改扩建</w:t>
                  </w:r>
                  <w:r>
                    <w:rPr>
                      <w:rFonts w:hint="eastAsia" w:ascii="Times New Roman" w:hAnsi="Times New Roman" w:eastAsia="宋体" w:cs="Times New Roman"/>
                      <w:b w:val="0"/>
                      <w:bCs w:val="0"/>
                      <w:color w:val="000000"/>
                      <w:kern w:val="0"/>
                      <w:sz w:val="21"/>
                      <w:szCs w:val="21"/>
                      <w:vertAlign w:val="baseline"/>
                      <w:lang w:val="en-US" w:eastAsia="zh-CN" w:bidi="ar"/>
                    </w:rPr>
                    <w:t>拟增加</w:t>
                  </w:r>
                </w:p>
              </w:tc>
              <w:tc>
                <w:tcPr>
                  <w:tcW w:w="2130" w:type="dxa"/>
                  <w:noWrap w:val="0"/>
                  <w:vAlign w:val="center"/>
                </w:tcPr>
                <w:p w14:paraId="1BF81C64">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全厂</w:t>
                  </w:r>
                  <w:r>
                    <w:rPr>
                      <w:rFonts w:hint="eastAsia" w:ascii="Times New Roman" w:hAnsi="Times New Roman" w:eastAsia="宋体" w:cs="Times New Roman"/>
                      <w:b w:val="0"/>
                      <w:bCs w:val="0"/>
                      <w:color w:val="000000"/>
                      <w:kern w:val="0"/>
                      <w:sz w:val="21"/>
                      <w:szCs w:val="21"/>
                      <w:vertAlign w:val="baseline"/>
                      <w:lang w:val="en-US" w:eastAsia="zh-CN" w:bidi="ar"/>
                    </w:rPr>
                    <w:t>实际</w:t>
                  </w:r>
                </w:p>
              </w:tc>
              <w:tc>
                <w:tcPr>
                  <w:tcW w:w="904" w:type="dxa"/>
                  <w:vMerge w:val="continue"/>
                  <w:noWrap w:val="0"/>
                  <w:vAlign w:val="center"/>
                </w:tcPr>
                <w:p w14:paraId="47B5230E">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bCs/>
                      <w:color w:val="000000"/>
                      <w:kern w:val="0"/>
                      <w:sz w:val="21"/>
                      <w:szCs w:val="21"/>
                      <w:vertAlign w:val="baseline"/>
                      <w:lang w:val="en-US" w:eastAsia="zh-CN" w:bidi="ar"/>
                    </w:rPr>
                  </w:pPr>
                </w:p>
              </w:tc>
            </w:tr>
            <w:tr w14:paraId="16EE7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15" w:type="dxa"/>
                  <w:noWrap w:val="0"/>
                  <w:vAlign w:val="center"/>
                </w:tcPr>
                <w:p w14:paraId="2E521783">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木条（方木）</w:t>
                  </w:r>
                </w:p>
              </w:tc>
              <w:tc>
                <w:tcPr>
                  <w:tcW w:w="1965" w:type="dxa"/>
                  <w:noWrap w:val="0"/>
                  <w:vAlign w:val="center"/>
                </w:tcPr>
                <w:p w14:paraId="0F1155C0">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6000t/a</w:t>
                  </w:r>
                  <w:r>
                    <w:rPr>
                      <w:rFonts w:hint="eastAsia" w:ascii="Times New Roman" w:hAnsi="Times New Roman" w:eastAsia="宋体" w:cs="Times New Roman"/>
                      <w:b w:val="0"/>
                      <w:bCs w:val="0"/>
                      <w:color w:val="000000"/>
                      <w:kern w:val="0"/>
                      <w:sz w:val="21"/>
                      <w:szCs w:val="21"/>
                      <w:vertAlign w:val="baseline"/>
                      <w:lang w:val="en-US" w:eastAsia="zh-CN" w:bidi="ar"/>
                    </w:rPr>
                    <w:t>（10000m</w:t>
                  </w:r>
                  <w:r>
                    <w:rPr>
                      <w:rFonts w:hint="eastAsia" w:ascii="Times New Roman" w:hAnsi="Times New Roman" w:eastAsia="宋体" w:cs="Times New Roman"/>
                      <w:b w:val="0"/>
                      <w:bCs w:val="0"/>
                      <w:color w:val="000000"/>
                      <w:kern w:val="0"/>
                      <w:sz w:val="21"/>
                      <w:szCs w:val="21"/>
                      <w:vertAlign w:val="superscript"/>
                      <w:lang w:val="en-US" w:eastAsia="zh-CN" w:bidi="ar"/>
                    </w:rPr>
                    <w:t>3</w:t>
                  </w:r>
                  <w:r>
                    <w:rPr>
                      <w:rFonts w:hint="eastAsia" w:ascii="Times New Roman" w:hAnsi="Times New Roman" w:eastAsia="宋体" w:cs="Times New Roman"/>
                      <w:b w:val="0"/>
                      <w:bCs w:val="0"/>
                      <w:color w:val="000000"/>
                      <w:kern w:val="0"/>
                      <w:sz w:val="21"/>
                      <w:szCs w:val="21"/>
                      <w:vertAlign w:val="baseline"/>
                      <w:lang w:val="en-US" w:eastAsia="zh-CN" w:bidi="ar"/>
                    </w:rPr>
                    <w:t>/a）</w:t>
                  </w:r>
                </w:p>
              </w:tc>
              <w:tc>
                <w:tcPr>
                  <w:tcW w:w="2190" w:type="dxa"/>
                  <w:noWrap w:val="0"/>
                  <w:vAlign w:val="center"/>
                </w:tcPr>
                <w:p w14:paraId="4A381FD4">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+18000</w:t>
                  </w:r>
                  <w:r>
                    <w:rPr>
                      <w:rFonts w:hint="default" w:ascii="Times New Roman" w:hAnsi="Times New Roman" w:eastAsia="宋体" w:cs="Times New Roman"/>
                      <w:b w:val="0"/>
                      <w:bCs w:val="0"/>
                      <w:color w:val="000000"/>
                      <w:kern w:val="0"/>
                      <w:sz w:val="21"/>
                      <w:szCs w:val="21"/>
                      <w:vertAlign w:val="baseline"/>
                      <w:lang w:val="en-US" w:eastAsia="zh-CN" w:bidi="ar"/>
                    </w:rPr>
                    <w:t>t/a</w:t>
                  </w:r>
                  <w:r>
                    <w:rPr>
                      <w:rFonts w:hint="eastAsia" w:ascii="Times New Roman" w:hAnsi="Times New Roman" w:eastAsia="宋体" w:cs="Times New Roman"/>
                      <w:b w:val="0"/>
                      <w:bCs w:val="0"/>
                      <w:color w:val="000000"/>
                      <w:kern w:val="0"/>
                      <w:sz w:val="21"/>
                      <w:szCs w:val="21"/>
                      <w:vertAlign w:val="baseline"/>
                      <w:lang w:val="en-US" w:eastAsia="zh-CN" w:bidi="ar"/>
                    </w:rPr>
                    <w:t>（30000m</w:t>
                  </w:r>
                  <w:r>
                    <w:rPr>
                      <w:rFonts w:hint="eastAsia" w:ascii="Times New Roman" w:hAnsi="Times New Roman" w:eastAsia="宋体" w:cs="Times New Roman"/>
                      <w:b w:val="0"/>
                      <w:bCs w:val="0"/>
                      <w:color w:val="000000"/>
                      <w:kern w:val="0"/>
                      <w:sz w:val="21"/>
                      <w:szCs w:val="21"/>
                      <w:vertAlign w:val="superscript"/>
                      <w:lang w:val="en-US" w:eastAsia="zh-CN" w:bidi="ar"/>
                    </w:rPr>
                    <w:t>3</w:t>
                  </w:r>
                  <w:r>
                    <w:rPr>
                      <w:rFonts w:hint="eastAsia" w:ascii="Times New Roman" w:hAnsi="Times New Roman" w:eastAsia="宋体" w:cs="Times New Roman"/>
                      <w:b w:val="0"/>
                      <w:bCs w:val="0"/>
                      <w:color w:val="000000"/>
                      <w:kern w:val="0"/>
                      <w:sz w:val="21"/>
                      <w:szCs w:val="21"/>
                      <w:vertAlign w:val="baseline"/>
                      <w:lang w:val="en-US" w:eastAsia="zh-CN" w:bidi="ar"/>
                    </w:rPr>
                    <w:t>/a）</w:t>
                  </w:r>
                </w:p>
              </w:tc>
              <w:tc>
                <w:tcPr>
                  <w:tcW w:w="2130" w:type="dxa"/>
                  <w:noWrap w:val="0"/>
                  <w:vAlign w:val="center"/>
                </w:tcPr>
                <w:p w14:paraId="1FC02A10">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24000t/a</w:t>
                  </w:r>
                  <w:r>
                    <w:rPr>
                      <w:rFonts w:hint="eastAsia" w:ascii="Times New Roman" w:hAnsi="Times New Roman" w:eastAsia="宋体" w:cs="Times New Roman"/>
                      <w:b w:val="0"/>
                      <w:bCs w:val="0"/>
                      <w:color w:val="000000"/>
                      <w:kern w:val="0"/>
                      <w:sz w:val="21"/>
                      <w:szCs w:val="21"/>
                      <w:vertAlign w:val="baseline"/>
                      <w:lang w:val="en-US" w:eastAsia="zh-CN" w:bidi="ar"/>
                    </w:rPr>
                    <w:t>（40000m</w:t>
                  </w:r>
                  <w:r>
                    <w:rPr>
                      <w:rFonts w:hint="eastAsia" w:ascii="Times New Roman" w:hAnsi="Times New Roman" w:eastAsia="宋体" w:cs="Times New Roman"/>
                      <w:b w:val="0"/>
                      <w:bCs w:val="0"/>
                      <w:color w:val="000000"/>
                      <w:kern w:val="0"/>
                      <w:sz w:val="21"/>
                      <w:szCs w:val="21"/>
                      <w:vertAlign w:val="superscript"/>
                      <w:lang w:val="en-US" w:eastAsia="zh-CN" w:bidi="ar"/>
                    </w:rPr>
                    <w:t>3</w:t>
                  </w:r>
                  <w:r>
                    <w:rPr>
                      <w:rFonts w:hint="eastAsia" w:ascii="Times New Roman" w:hAnsi="Times New Roman" w:eastAsia="宋体" w:cs="Times New Roman"/>
                      <w:b w:val="0"/>
                      <w:bCs w:val="0"/>
                      <w:color w:val="000000"/>
                      <w:kern w:val="0"/>
                      <w:sz w:val="21"/>
                      <w:szCs w:val="21"/>
                      <w:vertAlign w:val="baseline"/>
                      <w:lang w:val="en-US" w:eastAsia="zh-CN" w:bidi="ar"/>
                    </w:rPr>
                    <w:t>/a）</w:t>
                  </w:r>
                </w:p>
              </w:tc>
              <w:tc>
                <w:tcPr>
                  <w:tcW w:w="904" w:type="dxa"/>
                  <w:noWrap w:val="0"/>
                  <w:vAlign w:val="center"/>
                </w:tcPr>
                <w:p w14:paraId="2EAE1EF3">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未变动</w:t>
                  </w:r>
                </w:p>
              </w:tc>
            </w:tr>
            <w:tr w14:paraId="3D8A1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15" w:type="dxa"/>
                  <w:noWrap w:val="0"/>
                  <w:vAlign w:val="center"/>
                </w:tcPr>
                <w:p w14:paraId="008D7AA3">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木板单板</w:t>
                  </w:r>
                </w:p>
              </w:tc>
              <w:tc>
                <w:tcPr>
                  <w:tcW w:w="1965" w:type="dxa"/>
                  <w:noWrap w:val="0"/>
                  <w:vAlign w:val="center"/>
                </w:tcPr>
                <w:p w14:paraId="01A0480C">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无</w:t>
                  </w:r>
                </w:p>
              </w:tc>
              <w:tc>
                <w:tcPr>
                  <w:tcW w:w="2190" w:type="dxa"/>
                  <w:noWrap w:val="0"/>
                  <w:vAlign w:val="center"/>
                </w:tcPr>
                <w:p w14:paraId="52961B60">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+6000</w:t>
                  </w:r>
                  <w:r>
                    <w:rPr>
                      <w:rFonts w:hint="default" w:ascii="Times New Roman" w:hAnsi="Times New Roman" w:eastAsia="宋体" w:cs="Times New Roman"/>
                      <w:b w:val="0"/>
                      <w:bCs w:val="0"/>
                      <w:color w:val="000000"/>
                      <w:kern w:val="0"/>
                      <w:sz w:val="21"/>
                      <w:szCs w:val="21"/>
                      <w:vertAlign w:val="baseline"/>
                      <w:lang w:val="en-US" w:eastAsia="zh-CN" w:bidi="ar"/>
                    </w:rPr>
                    <w:t>t/a</w:t>
                  </w:r>
                  <w:r>
                    <w:rPr>
                      <w:rFonts w:hint="eastAsia" w:ascii="Times New Roman" w:hAnsi="Times New Roman" w:eastAsia="宋体" w:cs="Times New Roman"/>
                      <w:b w:val="0"/>
                      <w:bCs w:val="0"/>
                      <w:color w:val="000000"/>
                      <w:kern w:val="0"/>
                      <w:sz w:val="21"/>
                      <w:szCs w:val="21"/>
                      <w:vertAlign w:val="baseline"/>
                      <w:lang w:val="en-US" w:eastAsia="zh-CN" w:bidi="ar"/>
                    </w:rPr>
                    <w:t>（10000m</w:t>
                  </w:r>
                  <w:r>
                    <w:rPr>
                      <w:rFonts w:hint="eastAsia" w:ascii="Times New Roman" w:hAnsi="Times New Roman" w:eastAsia="宋体" w:cs="Times New Roman"/>
                      <w:b w:val="0"/>
                      <w:bCs w:val="0"/>
                      <w:color w:val="000000"/>
                      <w:kern w:val="0"/>
                      <w:sz w:val="21"/>
                      <w:szCs w:val="21"/>
                      <w:vertAlign w:val="superscript"/>
                      <w:lang w:val="en-US" w:eastAsia="zh-CN" w:bidi="ar"/>
                    </w:rPr>
                    <w:t>3</w:t>
                  </w:r>
                  <w:r>
                    <w:rPr>
                      <w:rFonts w:hint="eastAsia" w:ascii="Times New Roman" w:hAnsi="Times New Roman" w:eastAsia="宋体" w:cs="Times New Roman"/>
                      <w:b w:val="0"/>
                      <w:bCs w:val="0"/>
                      <w:color w:val="000000"/>
                      <w:kern w:val="0"/>
                      <w:sz w:val="21"/>
                      <w:szCs w:val="21"/>
                      <w:vertAlign w:val="baseline"/>
                      <w:lang w:val="en-US" w:eastAsia="zh-CN" w:bidi="ar"/>
                    </w:rPr>
                    <w:t>/a）</w:t>
                  </w:r>
                </w:p>
              </w:tc>
              <w:tc>
                <w:tcPr>
                  <w:tcW w:w="2130" w:type="dxa"/>
                  <w:noWrap w:val="0"/>
                  <w:vAlign w:val="center"/>
                </w:tcPr>
                <w:p w14:paraId="3807ED6E">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6000t/a</w:t>
                  </w:r>
                  <w:r>
                    <w:rPr>
                      <w:rFonts w:hint="eastAsia" w:ascii="Times New Roman" w:hAnsi="Times New Roman" w:eastAsia="宋体" w:cs="Times New Roman"/>
                      <w:b w:val="0"/>
                      <w:bCs w:val="0"/>
                      <w:color w:val="000000"/>
                      <w:kern w:val="0"/>
                      <w:sz w:val="21"/>
                      <w:szCs w:val="21"/>
                      <w:vertAlign w:val="baseline"/>
                      <w:lang w:val="en-US" w:eastAsia="zh-CN" w:bidi="ar"/>
                    </w:rPr>
                    <w:t>（10000m</w:t>
                  </w:r>
                  <w:r>
                    <w:rPr>
                      <w:rFonts w:hint="eastAsia" w:ascii="Times New Roman" w:hAnsi="Times New Roman" w:eastAsia="宋体" w:cs="Times New Roman"/>
                      <w:b w:val="0"/>
                      <w:bCs w:val="0"/>
                      <w:color w:val="000000"/>
                      <w:kern w:val="0"/>
                      <w:sz w:val="21"/>
                      <w:szCs w:val="21"/>
                      <w:vertAlign w:val="superscript"/>
                      <w:lang w:val="en-US" w:eastAsia="zh-CN" w:bidi="ar"/>
                    </w:rPr>
                    <w:t>3</w:t>
                  </w:r>
                  <w:r>
                    <w:rPr>
                      <w:rFonts w:hint="eastAsia" w:ascii="Times New Roman" w:hAnsi="Times New Roman" w:eastAsia="宋体" w:cs="Times New Roman"/>
                      <w:b w:val="0"/>
                      <w:bCs w:val="0"/>
                      <w:color w:val="000000"/>
                      <w:kern w:val="0"/>
                      <w:sz w:val="21"/>
                      <w:szCs w:val="21"/>
                      <w:vertAlign w:val="baseline"/>
                      <w:lang w:val="en-US" w:eastAsia="zh-CN" w:bidi="ar"/>
                    </w:rPr>
                    <w:t>/a）</w:t>
                  </w:r>
                </w:p>
              </w:tc>
              <w:tc>
                <w:tcPr>
                  <w:tcW w:w="904" w:type="dxa"/>
                  <w:noWrap w:val="0"/>
                  <w:vAlign w:val="center"/>
                </w:tcPr>
                <w:p w14:paraId="3EF0885D">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未变动</w:t>
                  </w:r>
                </w:p>
              </w:tc>
            </w:tr>
            <w:tr w14:paraId="1ED65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15" w:type="dxa"/>
                  <w:noWrap w:val="0"/>
                  <w:vAlign w:val="center"/>
                </w:tcPr>
                <w:p w14:paraId="48CE812E">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胶合</w:t>
                  </w:r>
                  <w:r>
                    <w:rPr>
                      <w:rFonts w:hint="default" w:ascii="Times New Roman" w:hAnsi="Times New Roman" w:eastAsia="宋体" w:cs="Times New Roman"/>
                      <w:b w:val="0"/>
                      <w:bCs w:val="0"/>
                      <w:color w:val="000000"/>
                      <w:kern w:val="0"/>
                      <w:sz w:val="21"/>
                      <w:szCs w:val="21"/>
                      <w:vertAlign w:val="baseline"/>
                      <w:lang w:val="en-US" w:eastAsia="zh-CN" w:bidi="ar"/>
                    </w:rPr>
                    <w:t>拼接板</w:t>
                  </w:r>
                </w:p>
              </w:tc>
              <w:tc>
                <w:tcPr>
                  <w:tcW w:w="1965" w:type="dxa"/>
                  <w:noWrap w:val="0"/>
                  <w:vAlign w:val="center"/>
                </w:tcPr>
                <w:p w14:paraId="02B99381">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无</w:t>
                  </w:r>
                </w:p>
              </w:tc>
              <w:tc>
                <w:tcPr>
                  <w:tcW w:w="2190" w:type="dxa"/>
                  <w:noWrap w:val="0"/>
                  <w:vAlign w:val="center"/>
                </w:tcPr>
                <w:p w14:paraId="4649E7A1">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+3000</w:t>
                  </w:r>
                  <w:r>
                    <w:rPr>
                      <w:rFonts w:hint="default" w:ascii="Times New Roman" w:hAnsi="Times New Roman" w:eastAsia="宋体" w:cs="Times New Roman"/>
                      <w:b w:val="0"/>
                      <w:bCs w:val="0"/>
                      <w:color w:val="000000"/>
                      <w:kern w:val="0"/>
                      <w:sz w:val="21"/>
                      <w:szCs w:val="21"/>
                      <w:vertAlign w:val="baseline"/>
                      <w:lang w:val="en-US" w:eastAsia="zh-CN" w:bidi="ar"/>
                    </w:rPr>
                    <w:t>t/a</w:t>
                  </w:r>
                  <w:r>
                    <w:rPr>
                      <w:rFonts w:hint="eastAsia" w:ascii="Times New Roman" w:hAnsi="Times New Roman" w:eastAsia="宋体" w:cs="Times New Roman"/>
                      <w:b w:val="0"/>
                      <w:bCs w:val="0"/>
                      <w:color w:val="000000"/>
                      <w:kern w:val="0"/>
                      <w:sz w:val="21"/>
                      <w:szCs w:val="21"/>
                      <w:vertAlign w:val="baseline"/>
                      <w:lang w:val="en-US" w:eastAsia="zh-CN" w:bidi="ar"/>
                    </w:rPr>
                    <w:t>（5000m</w:t>
                  </w:r>
                  <w:r>
                    <w:rPr>
                      <w:rFonts w:hint="eastAsia" w:ascii="Times New Roman" w:hAnsi="Times New Roman" w:eastAsia="宋体" w:cs="Times New Roman"/>
                      <w:b w:val="0"/>
                      <w:bCs w:val="0"/>
                      <w:color w:val="000000"/>
                      <w:kern w:val="0"/>
                      <w:sz w:val="21"/>
                      <w:szCs w:val="21"/>
                      <w:vertAlign w:val="superscript"/>
                      <w:lang w:val="en-US" w:eastAsia="zh-CN" w:bidi="ar"/>
                    </w:rPr>
                    <w:t>3</w:t>
                  </w:r>
                  <w:r>
                    <w:rPr>
                      <w:rFonts w:hint="eastAsia" w:ascii="Times New Roman" w:hAnsi="Times New Roman" w:eastAsia="宋体" w:cs="Times New Roman"/>
                      <w:b w:val="0"/>
                      <w:bCs w:val="0"/>
                      <w:color w:val="000000"/>
                      <w:kern w:val="0"/>
                      <w:sz w:val="21"/>
                      <w:szCs w:val="21"/>
                      <w:vertAlign w:val="baseline"/>
                      <w:lang w:val="en-US" w:eastAsia="zh-CN" w:bidi="ar"/>
                    </w:rPr>
                    <w:t>/a）</w:t>
                  </w:r>
                </w:p>
              </w:tc>
              <w:tc>
                <w:tcPr>
                  <w:tcW w:w="2130" w:type="dxa"/>
                  <w:noWrap w:val="0"/>
                  <w:vAlign w:val="center"/>
                </w:tcPr>
                <w:p w14:paraId="579BAFDF">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3000t/a</w:t>
                  </w:r>
                  <w:r>
                    <w:rPr>
                      <w:rFonts w:hint="eastAsia" w:ascii="Times New Roman" w:hAnsi="Times New Roman" w:eastAsia="宋体" w:cs="Times New Roman"/>
                      <w:b w:val="0"/>
                      <w:bCs w:val="0"/>
                      <w:color w:val="000000"/>
                      <w:kern w:val="0"/>
                      <w:sz w:val="21"/>
                      <w:szCs w:val="21"/>
                      <w:vertAlign w:val="baseline"/>
                      <w:lang w:val="en-US" w:eastAsia="zh-CN" w:bidi="ar"/>
                    </w:rPr>
                    <w:t>（5000m</w:t>
                  </w:r>
                  <w:r>
                    <w:rPr>
                      <w:rFonts w:hint="eastAsia" w:ascii="Times New Roman" w:hAnsi="Times New Roman" w:eastAsia="宋体" w:cs="Times New Roman"/>
                      <w:b w:val="0"/>
                      <w:bCs w:val="0"/>
                      <w:color w:val="000000"/>
                      <w:kern w:val="0"/>
                      <w:sz w:val="21"/>
                      <w:szCs w:val="21"/>
                      <w:vertAlign w:val="superscript"/>
                      <w:lang w:val="en-US" w:eastAsia="zh-CN" w:bidi="ar"/>
                    </w:rPr>
                    <w:t>3</w:t>
                  </w:r>
                  <w:r>
                    <w:rPr>
                      <w:rFonts w:hint="eastAsia" w:ascii="Times New Roman" w:hAnsi="Times New Roman" w:eastAsia="宋体" w:cs="Times New Roman"/>
                      <w:b w:val="0"/>
                      <w:bCs w:val="0"/>
                      <w:color w:val="000000"/>
                      <w:kern w:val="0"/>
                      <w:sz w:val="21"/>
                      <w:szCs w:val="21"/>
                      <w:vertAlign w:val="baseline"/>
                      <w:lang w:val="en-US" w:eastAsia="zh-CN" w:bidi="ar"/>
                    </w:rPr>
                    <w:t>/a）</w:t>
                  </w:r>
                </w:p>
              </w:tc>
              <w:tc>
                <w:tcPr>
                  <w:tcW w:w="904" w:type="dxa"/>
                  <w:noWrap w:val="0"/>
                  <w:vAlign w:val="center"/>
                </w:tcPr>
                <w:p w14:paraId="28970D7A">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未变动</w:t>
                  </w:r>
                </w:p>
              </w:tc>
            </w:tr>
          </w:tbl>
          <w:p w14:paraId="7CD4A029">
            <w:pPr>
              <w:adjustRightInd w:val="0"/>
              <w:snapToGrid w:val="0"/>
              <w:spacing w:line="500" w:lineRule="exact"/>
              <w:ind w:firstLine="482" w:firstLineChars="200"/>
              <w:rPr>
                <w:rFonts w:ascii="Times New Roman" w:hAnsi="Times New Roman" w:eastAsia="宋体" w:cs="Times New Roman"/>
                <w:b/>
                <w:bCs/>
                <w:color w:val="000000"/>
                <w:sz w:val="24"/>
                <w:highlight w:val="none"/>
              </w:rPr>
            </w:pPr>
            <w:r>
              <w:rPr>
                <w:rFonts w:hint="eastAsia" w:ascii="Times New Roman" w:hAnsi="Times New Roman" w:eastAsia="宋体" w:cs="Times New Roman"/>
                <w:b/>
                <w:bCs/>
                <w:color w:val="000000"/>
                <w:sz w:val="24"/>
                <w:highlight w:val="none"/>
              </w:rPr>
              <w:t>5</w:t>
            </w:r>
            <w:r>
              <w:rPr>
                <w:rFonts w:ascii="Times New Roman" w:hAnsi="Times New Roman" w:eastAsia="宋体" w:cs="Times New Roman"/>
                <w:b/>
                <w:bCs/>
                <w:color w:val="000000"/>
                <w:sz w:val="24"/>
                <w:highlight w:val="none"/>
              </w:rPr>
              <w:t xml:space="preserve">、项目总平面布置 </w:t>
            </w:r>
          </w:p>
          <w:p w14:paraId="3790775E">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both"/>
              <w:textAlignment w:val="auto"/>
              <w:rPr>
                <w:rFonts w:hint="default" w:ascii="Times New Roman" w:hAnsi="Times New Roman" w:cs="Times New Roman"/>
                <w:bCs/>
                <w:sz w:val="24"/>
                <w:szCs w:val="24"/>
                <w:lang w:val="en-US" w:eastAsia="zh-CN"/>
              </w:rPr>
            </w:pPr>
            <w:r>
              <w:rPr>
                <w:rFonts w:hint="default" w:ascii="Times New Roman" w:hAnsi="Times New Roman" w:eastAsia="宋体" w:cs="Times New Roman"/>
                <w:b w:val="0"/>
                <w:bCs w:val="0"/>
                <w:kern w:val="0"/>
                <w:sz w:val="24"/>
                <w:szCs w:val="24"/>
                <w:lang w:val="en-US" w:eastAsia="zh-CN"/>
              </w:rPr>
              <w:t>本次项目改扩建在“</w:t>
            </w:r>
            <w:r>
              <w:rPr>
                <w:rFonts w:hint="default" w:ascii="Times New Roman" w:hAnsi="Times New Roman" w:cs="Times New Roman"/>
                <w:sz w:val="24"/>
                <w:szCs w:val="24"/>
              </w:rPr>
              <w:t>文昌华兴丰润实业有限公司木材加工厂</w:t>
            </w:r>
            <w:r>
              <w:rPr>
                <w:rFonts w:hint="default" w:ascii="Times New Roman" w:hAnsi="Times New Roman" w:eastAsia="宋体" w:cs="Times New Roman"/>
                <w:b w:val="0"/>
                <w:bCs w:val="0"/>
                <w:kern w:val="0"/>
                <w:sz w:val="24"/>
                <w:szCs w:val="24"/>
                <w:lang w:val="en-US" w:eastAsia="zh-CN"/>
              </w:rPr>
              <w:t>”</w:t>
            </w:r>
            <w:r>
              <w:rPr>
                <w:rFonts w:hint="default" w:ascii="Times New Roman" w:hAnsi="Times New Roman" w:cs="Times New Roman"/>
                <w:sz w:val="24"/>
                <w:szCs w:val="24"/>
                <w:lang w:val="en-US" w:eastAsia="zh-CN"/>
              </w:rPr>
              <w:t>基础上，</w:t>
            </w:r>
            <w:r>
              <w:rPr>
                <w:rFonts w:hint="default" w:ascii="Times New Roman" w:hAnsi="Times New Roman" w:cs="Times New Roman"/>
                <w:bCs/>
                <w:sz w:val="24"/>
                <w:szCs w:val="24"/>
                <w:lang w:val="en-US" w:eastAsia="zh-CN"/>
              </w:rPr>
              <w:t>原厂建设内容位于整体厂内东半区，本次项目新建车间主要为板材加工车间，位于厂内西半区。全厂改扩建后</w:t>
            </w:r>
            <w:r>
              <w:rPr>
                <w:rFonts w:hint="default" w:ascii="Times New Roman" w:hAnsi="Times New Roman" w:eastAsia="宋体" w:cs="Times New Roman"/>
                <w:b w:val="0"/>
                <w:bCs w:val="0"/>
                <w:kern w:val="0"/>
                <w:sz w:val="24"/>
                <w:szCs w:val="24"/>
                <w:lang w:val="en-US" w:eastAsia="zh-CN"/>
              </w:rPr>
              <w:t>厂内各生产车间整体为自东向西布置，按生产工艺流程：东南侧-</w:t>
            </w:r>
            <w:r>
              <w:rPr>
                <w:rFonts w:hint="eastAsia" w:ascii="Times New Roman" w:hAnsi="Times New Roman" w:eastAsia="宋体" w:cs="Times New Roman"/>
                <w:b w:val="0"/>
                <w:bCs w:val="0"/>
                <w:kern w:val="0"/>
                <w:sz w:val="24"/>
                <w:szCs w:val="24"/>
                <w:lang w:val="en-US" w:eastAsia="zh-CN"/>
              </w:rPr>
              <w:t>原木加工</w:t>
            </w:r>
            <w:r>
              <w:rPr>
                <w:rFonts w:hint="default" w:ascii="Times New Roman" w:hAnsi="Times New Roman" w:eastAsia="宋体" w:cs="Times New Roman"/>
                <w:b w:val="0"/>
                <w:bCs w:val="0"/>
                <w:kern w:val="0"/>
                <w:sz w:val="24"/>
                <w:szCs w:val="24"/>
                <w:lang w:val="en-US" w:eastAsia="zh-CN"/>
              </w:rPr>
              <w:t>车间、东侧烘干车间、</w:t>
            </w:r>
            <w:r>
              <w:rPr>
                <w:rFonts w:hint="default" w:ascii="Times New Roman" w:hAnsi="Times New Roman" w:cs="Times New Roman"/>
                <w:bCs/>
                <w:sz w:val="24"/>
                <w:szCs w:val="24"/>
                <w:lang w:val="en-US" w:eastAsia="zh-CN"/>
              </w:rPr>
              <w:t>锅炉房设置于东北角、</w:t>
            </w:r>
            <w:r>
              <w:rPr>
                <w:rFonts w:hint="default" w:ascii="Times New Roman" w:hAnsi="Times New Roman" w:eastAsia="宋体" w:cs="Times New Roman"/>
                <w:b w:val="0"/>
                <w:bCs w:val="0"/>
                <w:kern w:val="0"/>
                <w:sz w:val="24"/>
                <w:szCs w:val="24"/>
                <w:lang w:val="en-US" w:eastAsia="zh-CN"/>
              </w:rPr>
              <w:t>中部产品仓库、西侧板材车间。</w:t>
            </w:r>
            <w:r>
              <w:rPr>
                <w:rFonts w:hint="eastAsia" w:ascii="Times New Roman" w:hAnsi="Times New Roman" w:cs="Times New Roman"/>
                <w:bCs/>
                <w:sz w:val="24"/>
                <w:szCs w:val="24"/>
                <w:lang w:val="en-US" w:eastAsia="zh-CN"/>
              </w:rPr>
              <w:t>其中原木加工</w:t>
            </w:r>
            <w:r>
              <w:rPr>
                <w:rFonts w:hint="default" w:ascii="Times New Roman" w:hAnsi="Times New Roman" w:cs="Times New Roman"/>
                <w:bCs/>
                <w:sz w:val="24"/>
                <w:szCs w:val="24"/>
                <w:lang w:val="en-US" w:eastAsia="zh-CN"/>
              </w:rPr>
              <w:t>车间</w:t>
            </w:r>
            <w:r>
              <w:rPr>
                <w:rFonts w:hint="eastAsia" w:ascii="Times New Roman" w:hAnsi="Times New Roman" w:cs="Times New Roman"/>
                <w:bCs/>
                <w:sz w:val="24"/>
                <w:szCs w:val="24"/>
                <w:lang w:val="en-US" w:eastAsia="zh-CN"/>
              </w:rPr>
              <w:t>现为闲置车间，未建设</w:t>
            </w:r>
            <w:r>
              <w:rPr>
                <w:rFonts w:hint="default" w:ascii="Times New Roman" w:hAnsi="Times New Roman" w:cs="Times New Roman"/>
                <w:bCs/>
                <w:sz w:val="24"/>
                <w:szCs w:val="24"/>
                <w:lang w:val="en-US" w:eastAsia="zh-CN"/>
              </w:rPr>
              <w:t>原木加工</w:t>
            </w:r>
            <w:r>
              <w:rPr>
                <w:rFonts w:hint="eastAsia" w:ascii="Times New Roman" w:hAnsi="Times New Roman" w:cs="Times New Roman"/>
                <w:bCs/>
                <w:sz w:val="24"/>
                <w:szCs w:val="24"/>
                <w:lang w:val="en-US" w:eastAsia="zh-CN"/>
              </w:rPr>
              <w:t>相关设施。</w:t>
            </w:r>
            <w:r>
              <w:rPr>
                <w:rFonts w:hint="default" w:ascii="Times New Roman" w:hAnsi="Times New Roman" w:eastAsia="宋体" w:cs="Times New Roman"/>
                <w:b w:val="0"/>
                <w:bCs w:val="0"/>
                <w:kern w:val="0"/>
                <w:sz w:val="24"/>
                <w:szCs w:val="24"/>
                <w:lang w:val="en-US" w:eastAsia="zh-CN"/>
              </w:rPr>
              <w:t>厂区进出口于西侧，</w:t>
            </w:r>
            <w:r>
              <w:rPr>
                <w:rFonts w:hint="default" w:ascii="Times New Roman" w:hAnsi="Times New Roman" w:cs="Times New Roman"/>
                <w:bCs/>
                <w:sz w:val="24"/>
                <w:szCs w:val="24"/>
                <w:lang w:val="en-US" w:eastAsia="zh-CN"/>
              </w:rPr>
              <w:t>进出厂道路为1条水泥道路，道路将生产区和办公区隔开，办公生活区位于南侧。出厂道路向西180m连通省道S201，交通运输条件便利。</w:t>
            </w:r>
          </w:p>
          <w:p w14:paraId="3120E702">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both"/>
              <w:textAlignment w:val="auto"/>
              <w:rPr>
                <w:rFonts w:hint="default" w:ascii="Times New Roman" w:hAnsi="Times New Roman" w:cs="Times New Roman"/>
                <w:bCs/>
                <w:sz w:val="24"/>
                <w:szCs w:val="24"/>
                <w:lang w:val="en-US" w:eastAsia="zh-CN"/>
              </w:rPr>
            </w:pPr>
            <w:r>
              <w:rPr>
                <w:rFonts w:hint="default" w:ascii="Times New Roman" w:hAnsi="Times New Roman" w:cs="Times New Roman"/>
                <w:bCs/>
                <w:sz w:val="24"/>
                <w:szCs w:val="24"/>
                <w:lang w:val="en-US" w:eastAsia="zh-CN"/>
              </w:rPr>
              <w:t>综上所述，</w:t>
            </w:r>
            <w:r>
              <w:rPr>
                <w:rFonts w:hint="eastAsia" w:ascii="Times New Roman" w:hAnsi="Times New Roman" w:cs="Times New Roman"/>
                <w:bCs/>
                <w:sz w:val="24"/>
                <w:szCs w:val="24"/>
                <w:lang w:val="en-US" w:eastAsia="zh-CN"/>
              </w:rPr>
              <w:t>本次</w:t>
            </w:r>
            <w:r>
              <w:rPr>
                <w:rFonts w:hint="default" w:ascii="Times New Roman" w:hAnsi="Times New Roman" w:eastAsia="宋体" w:cs="Times New Roman"/>
                <w:b w:val="0"/>
                <w:bCs w:val="0"/>
                <w:kern w:val="0"/>
                <w:sz w:val="24"/>
                <w:szCs w:val="24"/>
                <w:lang w:val="en-US" w:eastAsia="zh-CN"/>
              </w:rPr>
              <w:t>项目</w:t>
            </w:r>
            <w:r>
              <w:rPr>
                <w:rFonts w:hint="eastAsia" w:ascii="Times New Roman" w:hAnsi="Times New Roman" w:eastAsia="宋体" w:cs="Times New Roman"/>
                <w:b w:val="0"/>
                <w:bCs w:val="0"/>
                <w:kern w:val="0"/>
                <w:sz w:val="24"/>
                <w:szCs w:val="24"/>
                <w:lang w:val="en-US" w:eastAsia="zh-CN"/>
              </w:rPr>
              <w:t>改扩建的</w:t>
            </w:r>
            <w:r>
              <w:rPr>
                <w:rFonts w:hint="default" w:ascii="Times New Roman" w:hAnsi="Times New Roman" w:eastAsia="宋体" w:cs="Times New Roman"/>
                <w:b w:val="0"/>
                <w:bCs w:val="0"/>
                <w:kern w:val="0"/>
                <w:sz w:val="24"/>
                <w:szCs w:val="24"/>
                <w:lang w:val="en-US" w:eastAsia="zh-CN"/>
              </w:rPr>
              <w:t>厂区</w:t>
            </w:r>
            <w:r>
              <w:rPr>
                <w:rFonts w:hint="eastAsia" w:ascii="Times New Roman" w:hAnsi="Times New Roman" w:cs="Times New Roman"/>
                <w:bCs/>
                <w:sz w:val="24"/>
                <w:szCs w:val="24"/>
                <w:lang w:val="en-US" w:eastAsia="zh-CN"/>
              </w:rPr>
              <w:t>总体</w:t>
            </w:r>
            <w:r>
              <w:rPr>
                <w:rFonts w:hint="default" w:ascii="Times New Roman" w:hAnsi="Times New Roman" w:cs="Times New Roman"/>
                <w:bCs/>
                <w:sz w:val="24"/>
                <w:szCs w:val="24"/>
                <w:lang w:val="en-US" w:eastAsia="zh-CN"/>
              </w:rPr>
              <w:t>布置</w:t>
            </w:r>
            <w:r>
              <w:rPr>
                <w:rFonts w:hint="eastAsia" w:ascii="Times New Roman" w:hAnsi="Times New Roman" w:cs="Times New Roman"/>
                <w:bCs/>
                <w:sz w:val="24"/>
                <w:szCs w:val="24"/>
                <w:lang w:val="en-US" w:eastAsia="zh-CN"/>
              </w:rPr>
              <w:t>，由于是在原厂区已建设的基础上向四周外侧扩建，原有建设内容不便重新布局，故</w:t>
            </w:r>
            <w:r>
              <w:rPr>
                <w:rFonts w:hint="default" w:ascii="Times New Roman" w:hAnsi="Times New Roman" w:cs="Times New Roman"/>
                <w:bCs/>
                <w:sz w:val="24"/>
                <w:szCs w:val="24"/>
                <w:lang w:val="en-US" w:eastAsia="zh-CN"/>
              </w:rPr>
              <w:t>物料运输动线</w:t>
            </w:r>
            <w:r>
              <w:rPr>
                <w:rFonts w:hint="eastAsia" w:ascii="Times New Roman" w:hAnsi="Times New Roman" w:cs="Times New Roman"/>
                <w:bCs/>
                <w:sz w:val="24"/>
                <w:szCs w:val="24"/>
                <w:lang w:val="en-US" w:eastAsia="zh-CN"/>
              </w:rPr>
              <w:t>需牺牲部分便捷，需按实际布设顺序协调；但</w:t>
            </w:r>
            <w:r>
              <w:rPr>
                <w:rFonts w:hint="eastAsia" w:ascii="Times New Roman" w:hAnsi="Times New Roman" w:eastAsia="宋体" w:cs="Times New Roman"/>
                <w:b w:val="0"/>
                <w:bCs w:val="0"/>
                <w:kern w:val="0"/>
                <w:sz w:val="24"/>
                <w:szCs w:val="24"/>
                <w:lang w:val="en-US" w:eastAsia="zh-CN"/>
              </w:rPr>
              <w:t>改扩建后</w:t>
            </w:r>
            <w:r>
              <w:rPr>
                <w:rFonts w:hint="default" w:ascii="Times New Roman" w:hAnsi="Times New Roman" w:cs="Times New Roman"/>
                <w:bCs/>
                <w:sz w:val="24"/>
                <w:szCs w:val="24"/>
                <w:lang w:val="en-US" w:eastAsia="zh-CN"/>
              </w:rPr>
              <w:t>生产工序</w:t>
            </w:r>
            <w:r>
              <w:rPr>
                <w:rFonts w:hint="eastAsia" w:ascii="Times New Roman" w:hAnsi="Times New Roman" w:cs="Times New Roman"/>
                <w:bCs/>
                <w:sz w:val="24"/>
                <w:szCs w:val="24"/>
                <w:lang w:val="en-US" w:eastAsia="zh-CN"/>
              </w:rPr>
              <w:t>可</w:t>
            </w:r>
            <w:r>
              <w:rPr>
                <w:rFonts w:hint="default" w:ascii="Times New Roman" w:hAnsi="Times New Roman" w:cs="Times New Roman"/>
                <w:bCs/>
                <w:sz w:val="24"/>
                <w:szCs w:val="24"/>
                <w:lang w:val="en-US" w:eastAsia="zh-CN"/>
              </w:rPr>
              <w:t>互不影响、生产办公</w:t>
            </w:r>
            <w:r>
              <w:rPr>
                <w:rFonts w:hint="eastAsia" w:ascii="Times New Roman" w:hAnsi="Times New Roman" w:cs="Times New Roman"/>
                <w:bCs/>
                <w:sz w:val="24"/>
                <w:szCs w:val="24"/>
                <w:lang w:val="en-US" w:eastAsia="zh-CN"/>
              </w:rPr>
              <w:t>可</w:t>
            </w:r>
            <w:r>
              <w:rPr>
                <w:rFonts w:hint="default" w:ascii="Times New Roman" w:hAnsi="Times New Roman" w:cs="Times New Roman"/>
                <w:bCs/>
                <w:sz w:val="24"/>
                <w:szCs w:val="24"/>
                <w:lang w:val="en-US" w:eastAsia="zh-CN"/>
              </w:rPr>
              <w:t>互不影响，具体详见附图。</w:t>
            </w:r>
          </w:p>
          <w:p w14:paraId="65178564">
            <w:pPr>
              <w:adjustRightInd w:val="0"/>
              <w:snapToGrid w:val="0"/>
              <w:spacing w:line="500" w:lineRule="exact"/>
              <w:ind w:firstLine="482" w:firstLineChars="200"/>
              <w:rPr>
                <w:rFonts w:ascii="Times New Roman" w:hAnsi="Times New Roman" w:eastAsia="宋体" w:cs="Times New Roman"/>
                <w:b/>
                <w:sz w:val="24"/>
              </w:rPr>
            </w:pPr>
            <w:r>
              <w:rPr>
                <w:rFonts w:hint="eastAsia" w:ascii="Times New Roman" w:hAnsi="Times New Roman" w:eastAsia="宋体" w:cs="Times New Roman"/>
                <w:b/>
                <w:sz w:val="24"/>
              </w:rPr>
              <w:t>6</w:t>
            </w:r>
            <w:r>
              <w:rPr>
                <w:rFonts w:ascii="Times New Roman" w:hAnsi="Times New Roman" w:eastAsia="宋体" w:cs="Times New Roman"/>
                <w:b/>
                <w:sz w:val="24"/>
              </w:rPr>
              <w:t>、人员定额及劳动制度</w:t>
            </w:r>
          </w:p>
          <w:p w14:paraId="08941675">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cs="Times New Roman"/>
                <w:sz w:val="24"/>
                <w:szCs w:val="24"/>
                <w:lang w:val="en-US"/>
              </w:rPr>
            </w:pPr>
            <w:r>
              <w:rPr>
                <w:rFonts w:hint="default" w:ascii="Times New Roman" w:hAnsi="Times New Roman" w:eastAsia="宋体" w:cs="Times New Roman"/>
                <w:color w:val="000000"/>
                <w:kern w:val="0"/>
                <w:sz w:val="24"/>
                <w:szCs w:val="24"/>
                <w:lang w:val="en-US" w:eastAsia="zh-CN" w:bidi="ar"/>
              </w:rPr>
              <w:t>厂区原有工作人员30人，本次改扩建增加50人，总80人。工作采取</w:t>
            </w:r>
            <w:r>
              <w:rPr>
                <w:rFonts w:hint="eastAsia" w:ascii="Times New Roman" w:hAnsi="Times New Roman" w:eastAsia="宋体" w:cs="Times New Roman"/>
                <w:color w:val="000000"/>
                <w:kern w:val="0"/>
                <w:sz w:val="24"/>
                <w:szCs w:val="24"/>
                <w:lang w:val="en-US" w:eastAsia="zh-CN" w:bidi="ar"/>
              </w:rPr>
              <w:t>昼间</w:t>
            </w:r>
            <w:r>
              <w:rPr>
                <w:rFonts w:hint="default" w:ascii="Times New Roman" w:hAnsi="Times New Roman" w:eastAsia="宋体" w:cs="Times New Roman"/>
                <w:color w:val="000000"/>
                <w:kern w:val="0"/>
                <w:sz w:val="24"/>
                <w:szCs w:val="24"/>
                <w:lang w:val="en-US" w:eastAsia="zh-CN" w:bidi="ar"/>
              </w:rPr>
              <w:t>一班制，每班8小时，</w:t>
            </w:r>
            <w:r>
              <w:rPr>
                <w:rFonts w:hint="eastAsia" w:ascii="Times New Roman" w:hAnsi="Times New Roman" w:eastAsia="宋体" w:cs="Times New Roman"/>
                <w:color w:val="000000"/>
                <w:kern w:val="0"/>
                <w:sz w:val="24"/>
                <w:szCs w:val="24"/>
                <w:lang w:val="en-US" w:eastAsia="zh-CN" w:bidi="ar"/>
              </w:rPr>
              <w:t>夜间值班，</w:t>
            </w:r>
            <w:r>
              <w:rPr>
                <w:rFonts w:hint="default" w:ascii="Times New Roman" w:hAnsi="Times New Roman" w:eastAsia="宋体" w:cs="Times New Roman"/>
                <w:color w:val="000000"/>
                <w:kern w:val="0"/>
                <w:sz w:val="24"/>
                <w:szCs w:val="24"/>
                <w:lang w:val="en-US" w:eastAsia="zh-CN" w:bidi="ar"/>
              </w:rPr>
              <w:t>年工作300天。</w:t>
            </w:r>
            <w:r>
              <w:rPr>
                <w:rFonts w:hint="eastAsia" w:ascii="Times New Roman" w:hAnsi="Times New Roman" w:eastAsia="宋体" w:cs="Times New Roman"/>
                <w:color w:val="000000"/>
                <w:kern w:val="0"/>
                <w:sz w:val="24"/>
                <w:szCs w:val="24"/>
                <w:lang w:val="en-US" w:eastAsia="zh-CN" w:bidi="ar"/>
              </w:rPr>
              <w:t>昼间进行木材加工工序，夜间仅木材烘干。</w:t>
            </w:r>
          </w:p>
          <w:p w14:paraId="12A4345C">
            <w:pPr>
              <w:pStyle w:val="36"/>
              <w:snapToGrid w:val="0"/>
              <w:spacing w:line="500" w:lineRule="exact"/>
              <w:ind w:firstLine="482" w:firstLineChars="200"/>
              <w:rPr>
                <w:rFonts w:ascii="Times New Roman"/>
                <w:szCs w:val="24"/>
              </w:rPr>
            </w:pPr>
            <w:r>
              <w:rPr>
                <w:rFonts w:hint="eastAsia" w:ascii="Times New Roman"/>
                <w:b/>
                <w:bCs/>
                <w:szCs w:val="24"/>
              </w:rPr>
              <w:t>7</w:t>
            </w:r>
            <w:r>
              <w:rPr>
                <w:rFonts w:ascii="Times New Roman"/>
                <w:b/>
                <w:bCs/>
                <w:szCs w:val="24"/>
              </w:rPr>
              <w:t>、项目变动情况</w:t>
            </w:r>
            <w:r>
              <w:rPr>
                <w:rFonts w:ascii="Times New Roman"/>
                <w:szCs w:val="24"/>
              </w:rPr>
              <w:t xml:space="preserve"> </w:t>
            </w:r>
          </w:p>
          <w:p w14:paraId="40795BA7">
            <w:pPr>
              <w:adjustRightInd w:val="0"/>
              <w:snapToGrid w:val="0"/>
              <w:spacing w:line="500" w:lineRule="exact"/>
              <w:ind w:firstLine="480" w:firstLineChars="200"/>
              <w:rPr>
                <w:rFonts w:ascii="Times New Roman" w:hAnsi="Times New Roman" w:cs="Times New Roman"/>
                <w:color w:val="000000"/>
                <w:sz w:val="24"/>
                <w:lang w:val="zh-TW" w:eastAsia="zh-TW"/>
              </w:rPr>
            </w:pPr>
            <w:r>
              <w:rPr>
                <w:rFonts w:ascii="Times New Roman" w:hAnsi="Times New Roman" w:cs="Times New Roman"/>
                <w:color w:val="000000"/>
                <w:sz w:val="24"/>
                <w:lang w:val="zh-TW" w:eastAsia="zh-TW"/>
              </w:rPr>
              <w:t>根据《中华人民共和国环境影响评价法》、《建设项目环境保护管理条例》以及《建设项目竣工环境保护验收暂行办法》要求，建设项目的环境影响评价文件经批准后，建设项目的性质、规模、地点、采用的生产工艺或者防治污染、防止生态破坏的措施发生重大变动的，导致排放污染物对周边环境影响产生显著变化的，建设单位应当重新报批建设项目的环境影响评价文件。</w:t>
            </w:r>
          </w:p>
          <w:p w14:paraId="0ABDF248">
            <w:pPr>
              <w:adjustRightInd w:val="0"/>
              <w:snapToGrid w:val="0"/>
              <w:spacing w:line="500" w:lineRule="exact"/>
              <w:ind w:firstLine="480" w:firstLineChars="200"/>
              <w:rPr>
                <w:rFonts w:ascii="Times New Roman" w:hAnsi="Times New Roman" w:cs="Times New Roman"/>
                <w:b/>
                <w:color w:val="000000"/>
                <w:kern w:val="0"/>
                <w:sz w:val="24"/>
                <w:lang w:bidi="ar"/>
              </w:rPr>
            </w:pPr>
            <w:r>
              <w:rPr>
                <w:rFonts w:hint="eastAsia" w:ascii="Times New Roman" w:hAnsi="Times New Roman" w:cs="Times New Roman"/>
                <w:sz w:val="24"/>
              </w:rPr>
              <w:t>本次验收变动评价根据</w:t>
            </w:r>
            <w:r>
              <w:rPr>
                <w:rFonts w:hint="eastAsia" w:ascii="Times New Roman" w:hAnsi="Times New Roman" w:cs="Times New Roman" w:eastAsiaTheme="minorEastAsia"/>
                <w:sz w:val="24"/>
                <w:szCs w:val="24"/>
                <w:highlight w:val="none"/>
                <w:lang w:val="en-US" w:eastAsia="zh-CN"/>
              </w:rPr>
              <w:t>《污染影响类建设项目重大变动清单（试行）》</w:t>
            </w:r>
            <w:r>
              <w:rPr>
                <w:rFonts w:hint="eastAsia" w:ascii="Times New Roman" w:hAnsi="Times New Roman" w:cs="Times New Roman"/>
                <w:sz w:val="24"/>
              </w:rPr>
              <w:t>，具体项目建设变更情况见下表。</w:t>
            </w:r>
          </w:p>
          <w:p w14:paraId="34047B1D">
            <w:pPr>
              <w:widowControl/>
              <w:adjustRightInd w:val="0"/>
              <w:snapToGrid w:val="0"/>
              <w:spacing w:line="500" w:lineRule="exact"/>
              <w:jc w:val="center"/>
              <w:rPr>
                <w:rFonts w:ascii="Times New Roman" w:hAnsi="Times New Roman" w:cs="Times New Roman"/>
                <w:sz w:val="24"/>
              </w:rPr>
            </w:pPr>
            <w:r>
              <w:rPr>
                <w:rFonts w:ascii="Times New Roman" w:hAnsi="Times New Roman" w:cs="Times New Roman"/>
                <w:b/>
                <w:color w:val="000000"/>
                <w:kern w:val="0"/>
                <w:sz w:val="24"/>
                <w:lang w:bidi="ar"/>
              </w:rPr>
              <w:t>表</w:t>
            </w:r>
            <w:r>
              <w:rPr>
                <w:rFonts w:hint="eastAsia" w:ascii="Times New Roman" w:hAnsi="Times New Roman" w:cs="Times New Roman"/>
                <w:b/>
                <w:color w:val="000000"/>
                <w:kern w:val="0"/>
                <w:sz w:val="24"/>
                <w:lang w:bidi="ar"/>
              </w:rPr>
              <w:t>2-</w:t>
            </w:r>
            <w:r>
              <w:rPr>
                <w:rFonts w:hint="eastAsia" w:ascii="Times New Roman" w:hAnsi="Times New Roman" w:cs="Times New Roman"/>
                <w:b/>
                <w:color w:val="000000"/>
                <w:kern w:val="0"/>
                <w:sz w:val="24"/>
                <w:lang w:val="en-US" w:eastAsia="zh-CN" w:bidi="ar"/>
              </w:rPr>
              <w:t>7</w:t>
            </w:r>
            <w:r>
              <w:rPr>
                <w:rFonts w:hint="eastAsia" w:ascii="Times New Roman" w:hAnsi="Times New Roman" w:cs="Times New Roman"/>
                <w:b/>
                <w:color w:val="000000"/>
                <w:kern w:val="0"/>
                <w:sz w:val="24"/>
                <w:lang w:bidi="ar"/>
              </w:rPr>
              <w:t>项目建设变更情况</w:t>
            </w:r>
            <w:r>
              <w:rPr>
                <w:rFonts w:ascii="Times New Roman" w:hAnsi="Times New Roman" w:cs="Times New Roman"/>
                <w:b/>
                <w:color w:val="000000"/>
                <w:kern w:val="0"/>
                <w:sz w:val="24"/>
                <w:lang w:bidi="ar"/>
              </w:rPr>
              <w:t>一览表</w:t>
            </w:r>
          </w:p>
          <w:tbl>
            <w:tblPr>
              <w:tblStyle w:val="30"/>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3"/>
              <w:gridCol w:w="360"/>
              <w:gridCol w:w="360"/>
              <w:gridCol w:w="2641"/>
              <w:gridCol w:w="2730"/>
              <w:gridCol w:w="1605"/>
              <w:gridCol w:w="932"/>
            </w:tblGrid>
            <w:tr w14:paraId="26885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3" w:type="dxa"/>
                  <w:vAlign w:val="center"/>
                </w:tcPr>
                <w:p w14:paraId="79D54E8B">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b/>
                      <w:bCs/>
                      <w:sz w:val="21"/>
                      <w:szCs w:val="21"/>
                      <w:vertAlign w:val="baseline"/>
                      <w:lang w:val="en-US" w:eastAsia="zh-CN"/>
                    </w:rPr>
                  </w:pPr>
                  <w:r>
                    <w:rPr>
                      <w:rFonts w:hint="default" w:ascii="Times New Roman" w:hAnsi="Times New Roman" w:eastAsia="宋体" w:cs="Times New Roman"/>
                      <w:b/>
                      <w:bCs/>
                      <w:sz w:val="21"/>
                      <w:szCs w:val="21"/>
                      <w:vertAlign w:val="baseline"/>
                      <w:lang w:val="en-US" w:eastAsia="zh-CN"/>
                    </w:rPr>
                    <w:t>序号</w:t>
                  </w:r>
                </w:p>
              </w:tc>
              <w:tc>
                <w:tcPr>
                  <w:tcW w:w="720" w:type="dxa"/>
                  <w:gridSpan w:val="2"/>
                  <w:vAlign w:val="center"/>
                </w:tcPr>
                <w:p w14:paraId="40DB4DCE">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b/>
                      <w:bCs/>
                      <w:sz w:val="21"/>
                      <w:szCs w:val="21"/>
                      <w:vertAlign w:val="baseline"/>
                      <w:lang w:val="en-US" w:eastAsia="zh-CN"/>
                    </w:rPr>
                  </w:pPr>
                  <w:r>
                    <w:rPr>
                      <w:rFonts w:hint="default" w:ascii="Times New Roman" w:hAnsi="Times New Roman" w:eastAsia="宋体" w:cs="Times New Roman"/>
                      <w:b/>
                      <w:bCs/>
                      <w:sz w:val="21"/>
                      <w:szCs w:val="21"/>
                      <w:vertAlign w:val="baseline"/>
                      <w:lang w:val="en-US" w:eastAsia="zh-CN"/>
                    </w:rPr>
                    <w:t>类别</w:t>
                  </w:r>
                </w:p>
              </w:tc>
              <w:tc>
                <w:tcPr>
                  <w:tcW w:w="2641" w:type="dxa"/>
                  <w:vAlign w:val="center"/>
                </w:tcPr>
                <w:p w14:paraId="08A839DA">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b/>
                      <w:bCs/>
                      <w:sz w:val="21"/>
                      <w:szCs w:val="21"/>
                      <w:vertAlign w:val="baseline"/>
                      <w:lang w:val="en-US" w:eastAsia="zh-CN"/>
                    </w:rPr>
                  </w:pPr>
                  <w:r>
                    <w:rPr>
                      <w:rFonts w:hint="default" w:ascii="Times New Roman" w:hAnsi="Times New Roman" w:eastAsia="宋体" w:cs="Times New Roman"/>
                      <w:b/>
                      <w:bCs/>
                      <w:sz w:val="21"/>
                      <w:szCs w:val="21"/>
                      <w:vertAlign w:val="baseline"/>
                      <w:lang w:val="en-US" w:eastAsia="zh-CN"/>
                    </w:rPr>
                    <w:t>拟建设</w:t>
                  </w:r>
                </w:p>
              </w:tc>
              <w:tc>
                <w:tcPr>
                  <w:tcW w:w="2730" w:type="dxa"/>
                  <w:vAlign w:val="center"/>
                </w:tcPr>
                <w:p w14:paraId="6C3449E1">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b/>
                      <w:bCs/>
                      <w:sz w:val="21"/>
                      <w:szCs w:val="21"/>
                      <w:vertAlign w:val="baseline"/>
                      <w:lang w:val="en-US" w:eastAsia="zh-CN"/>
                    </w:rPr>
                  </w:pPr>
                  <w:r>
                    <w:rPr>
                      <w:rFonts w:hint="default" w:ascii="Times New Roman" w:hAnsi="Times New Roman" w:eastAsia="宋体" w:cs="Times New Roman"/>
                      <w:b/>
                      <w:bCs/>
                      <w:sz w:val="21"/>
                      <w:szCs w:val="21"/>
                      <w:vertAlign w:val="baseline"/>
                      <w:lang w:val="en-US" w:eastAsia="zh-CN"/>
                    </w:rPr>
                    <w:t>实际建设</w:t>
                  </w:r>
                </w:p>
              </w:tc>
              <w:tc>
                <w:tcPr>
                  <w:tcW w:w="1605" w:type="dxa"/>
                  <w:vAlign w:val="center"/>
                </w:tcPr>
                <w:p w14:paraId="60DA2F55">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b/>
                      <w:bCs/>
                      <w:sz w:val="21"/>
                      <w:szCs w:val="21"/>
                      <w:vertAlign w:val="baseline"/>
                      <w:lang w:val="en-US" w:eastAsia="zh-CN"/>
                    </w:rPr>
                  </w:pPr>
                  <w:r>
                    <w:rPr>
                      <w:rFonts w:hint="default" w:ascii="Times New Roman" w:hAnsi="Times New Roman" w:eastAsia="宋体" w:cs="Times New Roman"/>
                      <w:b/>
                      <w:bCs/>
                      <w:sz w:val="21"/>
                      <w:szCs w:val="21"/>
                      <w:vertAlign w:val="baseline"/>
                      <w:lang w:val="en-US" w:eastAsia="zh-CN"/>
                    </w:rPr>
                    <w:t>变动情况</w:t>
                  </w:r>
                </w:p>
              </w:tc>
              <w:tc>
                <w:tcPr>
                  <w:tcW w:w="932" w:type="dxa"/>
                  <w:vAlign w:val="center"/>
                </w:tcPr>
                <w:p w14:paraId="1D309DCC">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b/>
                      <w:bCs/>
                      <w:sz w:val="21"/>
                      <w:szCs w:val="21"/>
                      <w:vertAlign w:val="baseline"/>
                      <w:lang w:val="en-US" w:eastAsia="zh-CN"/>
                    </w:rPr>
                  </w:pPr>
                  <w:r>
                    <w:rPr>
                      <w:rFonts w:hint="default" w:ascii="Times New Roman" w:hAnsi="Times New Roman" w:eastAsia="宋体" w:cs="Times New Roman"/>
                      <w:b/>
                      <w:bCs/>
                      <w:sz w:val="21"/>
                      <w:szCs w:val="21"/>
                      <w:vertAlign w:val="baseline"/>
                      <w:lang w:val="en-US" w:eastAsia="zh-CN"/>
                    </w:rPr>
                    <w:t>是否属于重大变更</w:t>
                  </w:r>
                </w:p>
              </w:tc>
            </w:tr>
            <w:tr w14:paraId="6BD0C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3" w:type="dxa"/>
                  <w:vAlign w:val="center"/>
                </w:tcPr>
                <w:p w14:paraId="2FA5571C">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1</w:t>
                  </w:r>
                </w:p>
              </w:tc>
              <w:tc>
                <w:tcPr>
                  <w:tcW w:w="720" w:type="dxa"/>
                  <w:gridSpan w:val="2"/>
                  <w:vAlign w:val="center"/>
                </w:tcPr>
                <w:p w14:paraId="594EA497">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性质</w:t>
                  </w:r>
                </w:p>
              </w:tc>
              <w:tc>
                <w:tcPr>
                  <w:tcW w:w="2641" w:type="dxa"/>
                  <w:vAlign w:val="center"/>
                </w:tcPr>
                <w:p w14:paraId="15997FC9">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eastAsia" w:ascii="Times New Roman" w:cs="Times New Roman"/>
                      <w:sz w:val="21"/>
                      <w:szCs w:val="21"/>
                      <w:vertAlign w:val="baseline"/>
                      <w:lang w:val="en-US" w:eastAsia="zh-CN"/>
                    </w:rPr>
                    <w:t>改扩建，木材加工</w:t>
                  </w:r>
                </w:p>
              </w:tc>
              <w:tc>
                <w:tcPr>
                  <w:tcW w:w="2730" w:type="dxa"/>
                  <w:vAlign w:val="center"/>
                </w:tcPr>
                <w:p w14:paraId="3E43078B">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eastAsia" w:ascii="Times New Roman" w:cs="Times New Roman"/>
                      <w:sz w:val="21"/>
                      <w:szCs w:val="21"/>
                      <w:vertAlign w:val="baseline"/>
                      <w:lang w:val="en-US" w:eastAsia="zh-CN"/>
                    </w:rPr>
                    <w:t>改扩建，木材加工</w:t>
                  </w:r>
                </w:p>
              </w:tc>
              <w:tc>
                <w:tcPr>
                  <w:tcW w:w="1605" w:type="dxa"/>
                  <w:vAlign w:val="center"/>
                </w:tcPr>
                <w:p w14:paraId="36CE97FB">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未变动。项目使用功能不变</w:t>
                  </w:r>
                  <w:r>
                    <w:rPr>
                      <w:rFonts w:hint="eastAsia" w:ascii="Times New Roman" w:cs="Times New Roman"/>
                      <w:sz w:val="21"/>
                      <w:szCs w:val="21"/>
                      <w:vertAlign w:val="baseline"/>
                      <w:lang w:val="en-US" w:eastAsia="zh-CN"/>
                    </w:rPr>
                    <w:t>。</w:t>
                  </w:r>
                </w:p>
              </w:tc>
              <w:tc>
                <w:tcPr>
                  <w:tcW w:w="932" w:type="dxa"/>
                  <w:vAlign w:val="center"/>
                </w:tcPr>
                <w:p w14:paraId="01664099">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不属于</w:t>
                  </w:r>
                </w:p>
              </w:tc>
            </w:tr>
            <w:tr w14:paraId="19600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3" w:type="dxa"/>
                  <w:vAlign w:val="center"/>
                </w:tcPr>
                <w:p w14:paraId="78E456B7">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2</w:t>
                  </w:r>
                </w:p>
              </w:tc>
              <w:tc>
                <w:tcPr>
                  <w:tcW w:w="720" w:type="dxa"/>
                  <w:gridSpan w:val="2"/>
                  <w:vAlign w:val="center"/>
                </w:tcPr>
                <w:p w14:paraId="53DBC5A4">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规模</w:t>
                  </w:r>
                </w:p>
              </w:tc>
              <w:tc>
                <w:tcPr>
                  <w:tcW w:w="2641" w:type="dxa"/>
                  <w:shd w:val="clear" w:color="auto" w:fill="auto"/>
                  <w:vAlign w:val="center"/>
                </w:tcPr>
                <w:p w14:paraId="5B4D005A">
                  <w:pPr>
                    <w:widowControl/>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sz w:val="21"/>
                      <w:szCs w:val="21"/>
                    </w:rPr>
                    <w:t>木条</w:t>
                  </w:r>
                  <w:r>
                    <w:rPr>
                      <w:rFonts w:hint="default" w:ascii="Times New Roman" w:hAnsi="Times New Roman" w:cs="Times New Roman"/>
                      <w:sz w:val="21"/>
                      <w:szCs w:val="21"/>
                      <w:lang w:eastAsia="zh-CN"/>
                    </w:rPr>
                    <w:t>（</w:t>
                  </w:r>
                  <w:r>
                    <w:rPr>
                      <w:rFonts w:hint="default" w:ascii="Times New Roman" w:hAnsi="Times New Roman" w:cs="Times New Roman"/>
                      <w:sz w:val="21"/>
                      <w:szCs w:val="21"/>
                      <w:lang w:val="en-US" w:eastAsia="zh-CN"/>
                    </w:rPr>
                    <w:t>方木</w:t>
                  </w:r>
                  <w:r>
                    <w:rPr>
                      <w:rFonts w:hint="default" w:ascii="Times New Roman" w:hAnsi="Times New Roman" w:cs="Times New Roman"/>
                      <w:sz w:val="21"/>
                      <w:szCs w:val="21"/>
                      <w:lang w:eastAsia="zh-CN"/>
                    </w:rPr>
                    <w:t>）</w:t>
                  </w:r>
                  <w:r>
                    <w:rPr>
                      <w:rFonts w:hint="default" w:ascii="Times New Roman" w:hAnsi="Times New Roman" w:cs="Times New Roman"/>
                      <w:sz w:val="21"/>
                      <w:szCs w:val="21"/>
                      <w:lang w:val="en-US" w:eastAsia="zh-CN"/>
                    </w:rPr>
                    <w:t>24</w:t>
                  </w:r>
                  <w:r>
                    <w:rPr>
                      <w:rFonts w:hint="default" w:ascii="Times New Roman" w:hAnsi="Times New Roman" w:cs="Times New Roman"/>
                      <w:sz w:val="21"/>
                      <w:szCs w:val="21"/>
                    </w:rPr>
                    <w:t>000吨/年</w:t>
                  </w:r>
                  <w:r>
                    <w:rPr>
                      <w:rFonts w:hint="eastAsia" w:ascii="Times New Roman" w:hAnsi="Times New Roman" w:cs="Times New Roman"/>
                      <w:sz w:val="21"/>
                      <w:szCs w:val="21"/>
                      <w:lang w:eastAsia="zh-CN"/>
                    </w:rPr>
                    <w:t>、</w:t>
                  </w:r>
                  <w:r>
                    <w:rPr>
                      <w:rFonts w:hint="default" w:ascii="Times New Roman" w:hAnsi="Times New Roman" w:cs="Times New Roman"/>
                      <w:sz w:val="21"/>
                      <w:szCs w:val="21"/>
                      <w:lang w:val="en-US" w:eastAsia="zh-CN"/>
                    </w:rPr>
                    <w:t>木</w:t>
                  </w:r>
                  <w:r>
                    <w:rPr>
                      <w:rFonts w:hint="eastAsia" w:ascii="Times New Roman" w:hAnsi="Times New Roman" w:cs="Times New Roman"/>
                      <w:sz w:val="21"/>
                      <w:szCs w:val="21"/>
                      <w:lang w:val="en-US" w:eastAsia="zh-CN"/>
                    </w:rPr>
                    <w:t>板</w:t>
                  </w:r>
                  <w:r>
                    <w:rPr>
                      <w:rFonts w:hint="default" w:ascii="Times New Roman" w:hAnsi="Times New Roman" w:cs="Times New Roman"/>
                      <w:sz w:val="21"/>
                      <w:szCs w:val="21"/>
                      <w:lang w:val="en-US" w:eastAsia="zh-CN"/>
                    </w:rPr>
                    <w:t>单板6</w:t>
                  </w:r>
                  <w:r>
                    <w:rPr>
                      <w:rFonts w:hint="default" w:ascii="Times New Roman" w:hAnsi="Times New Roman" w:cs="Times New Roman"/>
                      <w:sz w:val="21"/>
                      <w:szCs w:val="21"/>
                    </w:rPr>
                    <w:t>000吨/年</w:t>
                  </w:r>
                  <w:r>
                    <w:rPr>
                      <w:rFonts w:hint="default" w:ascii="Times New Roman" w:hAnsi="Times New Roman" w:cs="Times New Roman"/>
                      <w:sz w:val="21"/>
                      <w:szCs w:val="21"/>
                      <w:lang w:eastAsia="zh-CN"/>
                    </w:rPr>
                    <w:t>，</w:t>
                  </w:r>
                  <w:r>
                    <w:rPr>
                      <w:rFonts w:hint="eastAsia" w:ascii="Times New Roman" w:hAnsi="Times New Roman" w:eastAsia="宋体" w:cs="Times New Roman"/>
                      <w:sz w:val="21"/>
                      <w:szCs w:val="21"/>
                      <w:lang w:val="en-US" w:eastAsia="zh-CN"/>
                    </w:rPr>
                    <w:t>胶合</w:t>
                  </w:r>
                  <w:r>
                    <w:rPr>
                      <w:rFonts w:hint="default" w:ascii="Times New Roman" w:hAnsi="Times New Roman" w:eastAsia="宋体" w:cs="Times New Roman"/>
                      <w:sz w:val="21"/>
                      <w:szCs w:val="21"/>
                      <w:lang w:val="en-US" w:eastAsia="zh-CN"/>
                    </w:rPr>
                    <w:t>拼接板</w:t>
                  </w:r>
                  <w:r>
                    <w:rPr>
                      <w:rFonts w:hint="default" w:ascii="Times New Roman" w:hAnsi="Times New Roman" w:cs="Times New Roman"/>
                      <w:sz w:val="21"/>
                      <w:szCs w:val="21"/>
                      <w:lang w:val="en-US" w:eastAsia="zh-CN"/>
                    </w:rPr>
                    <w:t>3</w:t>
                  </w:r>
                  <w:r>
                    <w:rPr>
                      <w:rFonts w:hint="default" w:ascii="Times New Roman" w:hAnsi="Times New Roman" w:cs="Times New Roman"/>
                      <w:sz w:val="21"/>
                      <w:szCs w:val="21"/>
                    </w:rPr>
                    <w:t>000吨/年</w:t>
                  </w:r>
                </w:p>
              </w:tc>
              <w:tc>
                <w:tcPr>
                  <w:tcW w:w="2730" w:type="dxa"/>
                  <w:vAlign w:val="center"/>
                </w:tcPr>
                <w:p w14:paraId="0E06F0D9">
                  <w:pPr>
                    <w:keepNext w:val="0"/>
                    <w:keepLines w:val="0"/>
                    <w:pageBreakBefore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cs="Times New Roman"/>
                      <w:sz w:val="21"/>
                      <w:szCs w:val="21"/>
                    </w:rPr>
                    <w:t>木条</w:t>
                  </w:r>
                  <w:r>
                    <w:rPr>
                      <w:rFonts w:hint="default" w:ascii="Times New Roman" w:hAnsi="Times New Roman" w:cs="Times New Roman"/>
                      <w:sz w:val="21"/>
                      <w:szCs w:val="21"/>
                      <w:lang w:eastAsia="zh-CN"/>
                    </w:rPr>
                    <w:t>（</w:t>
                  </w:r>
                  <w:r>
                    <w:rPr>
                      <w:rFonts w:hint="default" w:ascii="Times New Roman" w:hAnsi="Times New Roman" w:cs="Times New Roman"/>
                      <w:sz w:val="21"/>
                      <w:szCs w:val="21"/>
                      <w:lang w:val="en-US" w:eastAsia="zh-CN"/>
                    </w:rPr>
                    <w:t>方木</w:t>
                  </w:r>
                  <w:r>
                    <w:rPr>
                      <w:rFonts w:hint="default" w:ascii="Times New Roman" w:hAnsi="Times New Roman" w:cs="Times New Roman"/>
                      <w:sz w:val="21"/>
                      <w:szCs w:val="21"/>
                      <w:lang w:eastAsia="zh-CN"/>
                    </w:rPr>
                    <w:t>）</w:t>
                  </w:r>
                  <w:r>
                    <w:rPr>
                      <w:rFonts w:hint="default" w:ascii="Times New Roman" w:hAnsi="Times New Roman" w:cs="Times New Roman"/>
                      <w:sz w:val="21"/>
                      <w:szCs w:val="21"/>
                      <w:lang w:val="en-US" w:eastAsia="zh-CN"/>
                    </w:rPr>
                    <w:t>24</w:t>
                  </w:r>
                  <w:r>
                    <w:rPr>
                      <w:rFonts w:hint="default" w:ascii="Times New Roman" w:hAnsi="Times New Roman" w:cs="Times New Roman"/>
                      <w:sz w:val="21"/>
                      <w:szCs w:val="21"/>
                    </w:rPr>
                    <w:t>000吨/年</w:t>
                  </w:r>
                  <w:r>
                    <w:rPr>
                      <w:rFonts w:hint="eastAsia" w:ascii="Times New Roman" w:hAnsi="Times New Roman" w:cs="Times New Roman"/>
                      <w:sz w:val="21"/>
                      <w:szCs w:val="21"/>
                      <w:lang w:eastAsia="zh-CN"/>
                    </w:rPr>
                    <w:t>、</w:t>
                  </w:r>
                  <w:r>
                    <w:rPr>
                      <w:rFonts w:hint="default" w:ascii="Times New Roman" w:hAnsi="Times New Roman" w:cs="Times New Roman"/>
                      <w:sz w:val="21"/>
                      <w:szCs w:val="21"/>
                      <w:lang w:val="en-US" w:eastAsia="zh-CN"/>
                    </w:rPr>
                    <w:t>木</w:t>
                  </w:r>
                  <w:r>
                    <w:rPr>
                      <w:rFonts w:hint="eastAsia" w:ascii="Times New Roman" w:hAnsi="Times New Roman" w:cs="Times New Roman"/>
                      <w:sz w:val="21"/>
                      <w:szCs w:val="21"/>
                      <w:lang w:val="en-US" w:eastAsia="zh-CN"/>
                    </w:rPr>
                    <w:t>板</w:t>
                  </w:r>
                  <w:r>
                    <w:rPr>
                      <w:rFonts w:hint="default" w:ascii="Times New Roman" w:hAnsi="Times New Roman" w:cs="Times New Roman"/>
                      <w:sz w:val="21"/>
                      <w:szCs w:val="21"/>
                      <w:lang w:val="en-US" w:eastAsia="zh-CN"/>
                    </w:rPr>
                    <w:t>单板6</w:t>
                  </w:r>
                  <w:r>
                    <w:rPr>
                      <w:rFonts w:hint="default" w:ascii="Times New Roman" w:hAnsi="Times New Roman" w:cs="Times New Roman"/>
                      <w:sz w:val="21"/>
                      <w:szCs w:val="21"/>
                    </w:rPr>
                    <w:t>000吨/年</w:t>
                  </w:r>
                  <w:r>
                    <w:rPr>
                      <w:rFonts w:hint="default" w:ascii="Times New Roman" w:hAnsi="Times New Roman" w:cs="Times New Roman"/>
                      <w:sz w:val="21"/>
                      <w:szCs w:val="21"/>
                      <w:lang w:eastAsia="zh-CN"/>
                    </w:rPr>
                    <w:t>，</w:t>
                  </w:r>
                  <w:r>
                    <w:rPr>
                      <w:rFonts w:hint="eastAsia" w:ascii="Times New Roman" w:hAnsi="Times New Roman" w:eastAsia="宋体" w:cs="Times New Roman"/>
                      <w:sz w:val="21"/>
                      <w:szCs w:val="21"/>
                      <w:lang w:val="en-US" w:eastAsia="zh-CN"/>
                    </w:rPr>
                    <w:t>胶合</w:t>
                  </w:r>
                  <w:r>
                    <w:rPr>
                      <w:rFonts w:hint="default" w:ascii="Times New Roman" w:hAnsi="Times New Roman" w:eastAsia="宋体" w:cs="Times New Roman"/>
                      <w:sz w:val="21"/>
                      <w:szCs w:val="21"/>
                      <w:lang w:val="en-US" w:eastAsia="zh-CN"/>
                    </w:rPr>
                    <w:t>拼接板</w:t>
                  </w:r>
                  <w:r>
                    <w:rPr>
                      <w:rFonts w:hint="default" w:ascii="Times New Roman" w:hAnsi="Times New Roman" w:cs="Times New Roman"/>
                      <w:sz w:val="21"/>
                      <w:szCs w:val="21"/>
                      <w:lang w:val="en-US" w:eastAsia="zh-CN"/>
                    </w:rPr>
                    <w:t>3</w:t>
                  </w:r>
                  <w:r>
                    <w:rPr>
                      <w:rFonts w:hint="default" w:ascii="Times New Roman" w:hAnsi="Times New Roman" w:cs="Times New Roman"/>
                      <w:sz w:val="21"/>
                      <w:szCs w:val="21"/>
                    </w:rPr>
                    <w:t>000吨/年</w:t>
                  </w:r>
                </w:p>
              </w:tc>
              <w:tc>
                <w:tcPr>
                  <w:tcW w:w="1605" w:type="dxa"/>
                  <w:vAlign w:val="center"/>
                </w:tcPr>
                <w:p w14:paraId="414D4923">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未变动。未导致污染物排放量增加</w:t>
                  </w:r>
                  <w:r>
                    <w:rPr>
                      <w:rFonts w:hint="eastAsia" w:ascii="Times New Roman" w:cs="Times New Roman"/>
                      <w:sz w:val="21"/>
                      <w:szCs w:val="21"/>
                      <w:vertAlign w:val="baseline"/>
                      <w:lang w:val="en-US" w:eastAsia="zh-CN"/>
                    </w:rPr>
                    <w:t>。</w:t>
                  </w:r>
                </w:p>
              </w:tc>
              <w:tc>
                <w:tcPr>
                  <w:tcW w:w="932" w:type="dxa"/>
                  <w:vAlign w:val="center"/>
                </w:tcPr>
                <w:p w14:paraId="3F8190D9">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不属于</w:t>
                  </w:r>
                </w:p>
              </w:tc>
            </w:tr>
            <w:tr w14:paraId="0688B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3" w:type="dxa"/>
                  <w:vAlign w:val="center"/>
                </w:tcPr>
                <w:p w14:paraId="289D2925">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3</w:t>
                  </w:r>
                </w:p>
              </w:tc>
              <w:tc>
                <w:tcPr>
                  <w:tcW w:w="720" w:type="dxa"/>
                  <w:gridSpan w:val="2"/>
                  <w:vAlign w:val="center"/>
                </w:tcPr>
                <w:p w14:paraId="78389187">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地点</w:t>
                  </w:r>
                </w:p>
              </w:tc>
              <w:tc>
                <w:tcPr>
                  <w:tcW w:w="2641" w:type="dxa"/>
                  <w:shd w:val="clear" w:color="auto" w:fill="auto"/>
                  <w:vAlign w:val="center"/>
                </w:tcPr>
                <w:p w14:paraId="19C452FF">
                  <w:pPr>
                    <w:widowControl/>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文昌市文城镇排城村委会福星周村文昌华兴丰润实业有限公司木材加工</w:t>
                  </w:r>
                  <w:r>
                    <w:rPr>
                      <w:rFonts w:hint="eastAsia" w:ascii="Times New Roman" w:hAnsi="Times New Roman" w:eastAsia="宋体" w:cs="Times New Roman"/>
                      <w:sz w:val="21"/>
                      <w:szCs w:val="21"/>
                      <w:lang w:val="en-US" w:eastAsia="zh-CN"/>
                    </w:rPr>
                    <w:t>厂</w:t>
                  </w:r>
                </w:p>
              </w:tc>
              <w:tc>
                <w:tcPr>
                  <w:tcW w:w="2730" w:type="dxa"/>
                  <w:vAlign w:val="center"/>
                </w:tcPr>
                <w:p w14:paraId="72DBC0ED">
                  <w:pPr>
                    <w:keepNext w:val="0"/>
                    <w:keepLines w:val="0"/>
                    <w:pageBreakBefore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rPr>
                    <w:t>文昌市文城镇排城村委会福星周村文昌华兴丰润实业有限公司木材加工</w:t>
                  </w:r>
                  <w:r>
                    <w:rPr>
                      <w:rFonts w:hint="eastAsia" w:ascii="Times New Roman" w:hAnsi="Times New Roman" w:eastAsia="宋体" w:cs="Times New Roman"/>
                      <w:sz w:val="21"/>
                      <w:szCs w:val="21"/>
                      <w:lang w:val="en-US" w:eastAsia="zh-CN"/>
                    </w:rPr>
                    <w:t>厂</w:t>
                  </w:r>
                </w:p>
              </w:tc>
              <w:tc>
                <w:tcPr>
                  <w:tcW w:w="1605" w:type="dxa"/>
                  <w:vAlign w:val="center"/>
                </w:tcPr>
                <w:p w14:paraId="6A645A5B">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未变动。未重新选址</w:t>
                  </w:r>
                  <w:r>
                    <w:rPr>
                      <w:rFonts w:hint="eastAsia" w:ascii="Times New Roman" w:cs="Times New Roman"/>
                      <w:sz w:val="21"/>
                      <w:szCs w:val="21"/>
                      <w:vertAlign w:val="baseline"/>
                      <w:lang w:val="en-US" w:eastAsia="zh-CN"/>
                    </w:rPr>
                    <w:t>。</w:t>
                  </w:r>
                </w:p>
              </w:tc>
              <w:tc>
                <w:tcPr>
                  <w:tcW w:w="932" w:type="dxa"/>
                  <w:vAlign w:val="center"/>
                </w:tcPr>
                <w:p w14:paraId="5C9286C8">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不属于</w:t>
                  </w:r>
                </w:p>
              </w:tc>
            </w:tr>
            <w:tr w14:paraId="1AFC4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3" w:type="dxa"/>
                  <w:vAlign w:val="center"/>
                </w:tcPr>
                <w:p w14:paraId="65E1EAEB">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4</w:t>
                  </w:r>
                </w:p>
              </w:tc>
              <w:tc>
                <w:tcPr>
                  <w:tcW w:w="720" w:type="dxa"/>
                  <w:gridSpan w:val="2"/>
                  <w:vAlign w:val="center"/>
                </w:tcPr>
                <w:p w14:paraId="3723F6D4">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生产工艺</w:t>
                  </w:r>
                </w:p>
              </w:tc>
              <w:tc>
                <w:tcPr>
                  <w:tcW w:w="2641" w:type="dxa"/>
                  <w:vAlign w:val="center"/>
                </w:tcPr>
                <w:p w14:paraId="602F2E4A">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eastAsia" w:ascii="Times New Roman" w:cs="Times New Roman"/>
                      <w:sz w:val="21"/>
                      <w:szCs w:val="21"/>
                      <w:vertAlign w:val="baseline"/>
                      <w:lang w:val="en-US" w:eastAsia="zh-CN"/>
                    </w:rPr>
                  </w:pPr>
                  <w:r>
                    <w:rPr>
                      <w:rFonts w:hint="eastAsia" w:ascii="Times New Roman" w:cs="Times New Roman"/>
                      <w:sz w:val="21"/>
                      <w:szCs w:val="21"/>
                      <w:vertAlign w:val="baseline"/>
                      <w:lang w:val="en-US" w:eastAsia="zh-CN"/>
                    </w:rPr>
                    <w:t>原木切割、烘干；</w:t>
                  </w:r>
                </w:p>
                <w:p w14:paraId="1CFC5E59">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eastAsia" w:ascii="Times New Roman" w:cs="Times New Roman"/>
                      <w:sz w:val="21"/>
                      <w:szCs w:val="21"/>
                      <w:vertAlign w:val="baseline"/>
                      <w:lang w:val="en-US" w:eastAsia="zh-CN"/>
                    </w:rPr>
                    <w:t>木条（方木）切割、磨边；木板单拼接板胶合。</w:t>
                  </w:r>
                </w:p>
              </w:tc>
              <w:tc>
                <w:tcPr>
                  <w:tcW w:w="2730" w:type="dxa"/>
                  <w:vAlign w:val="center"/>
                </w:tcPr>
                <w:p w14:paraId="169B6D26">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eastAsia" w:ascii="Times New Roman" w:cs="Times New Roman"/>
                      <w:sz w:val="21"/>
                      <w:szCs w:val="21"/>
                      <w:vertAlign w:val="baseline"/>
                      <w:lang w:val="en-US" w:eastAsia="zh-CN"/>
                    </w:rPr>
                  </w:pPr>
                  <w:r>
                    <w:rPr>
                      <w:rFonts w:hint="eastAsia" w:ascii="Times New Roman" w:cs="Times New Roman"/>
                      <w:sz w:val="21"/>
                      <w:szCs w:val="21"/>
                      <w:vertAlign w:val="baseline"/>
                      <w:lang w:val="en-US" w:eastAsia="zh-CN"/>
                    </w:rPr>
                    <w:t>木条（方木）烘干；</w:t>
                  </w:r>
                </w:p>
                <w:p w14:paraId="36729C59">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eastAsia" w:ascii="Times New Roman" w:cs="Times New Roman"/>
                      <w:sz w:val="21"/>
                      <w:szCs w:val="21"/>
                      <w:vertAlign w:val="baseline"/>
                      <w:lang w:val="en-US" w:eastAsia="zh-CN"/>
                    </w:rPr>
                    <w:t>木条（方木）切割、磨边；木板单拼接板胶合。</w:t>
                  </w:r>
                </w:p>
              </w:tc>
              <w:tc>
                <w:tcPr>
                  <w:tcW w:w="1605" w:type="dxa"/>
                  <w:vAlign w:val="center"/>
                </w:tcPr>
                <w:p w14:paraId="4692E234">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变动。</w:t>
                  </w:r>
                  <w:r>
                    <w:rPr>
                      <w:rFonts w:hint="default" w:ascii="Times New Roman" w:hAnsi="Times New Roman" w:eastAsia="宋体" w:cs="Times New Roman"/>
                      <w:sz w:val="21"/>
                      <w:szCs w:val="21"/>
                      <w:lang w:val="en-US" w:eastAsia="zh-CN"/>
                    </w:rPr>
                    <w:t>取消</w:t>
                  </w:r>
                  <w:r>
                    <w:rPr>
                      <w:rFonts w:hint="default" w:ascii="Times New Roman" w:hAnsi="Times New Roman" w:eastAsia="宋体" w:cs="Times New Roman"/>
                      <w:color w:val="000000"/>
                      <w:kern w:val="0"/>
                      <w:sz w:val="21"/>
                      <w:szCs w:val="21"/>
                      <w:lang w:val="en-US" w:eastAsia="zh-CN" w:bidi="ar"/>
                    </w:rPr>
                    <w:t>原木加工工序，改为直接外购半成品</w:t>
                  </w:r>
                  <w:r>
                    <w:rPr>
                      <w:rFonts w:hint="default" w:ascii="Times New Roman" w:hAnsi="Times New Roman" w:eastAsia="宋体" w:cs="Times New Roman"/>
                      <w:sz w:val="21"/>
                      <w:szCs w:val="21"/>
                    </w:rPr>
                    <w:t>木条</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方木</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进行烘干</w:t>
                  </w:r>
                  <w:r>
                    <w:rPr>
                      <w:rFonts w:hint="eastAsia" w:ascii="Times New Roman" w:hAnsi="Times New Roman" w:eastAsia="宋体" w:cs="Times New Roman"/>
                      <w:sz w:val="21"/>
                      <w:szCs w:val="21"/>
                      <w:lang w:val="en-US" w:eastAsia="zh-CN"/>
                    </w:rPr>
                    <w:t>，</w:t>
                  </w:r>
                  <w:r>
                    <w:rPr>
                      <w:rFonts w:hint="eastAsia" w:ascii="Times New Roman" w:cs="Times New Roman"/>
                      <w:sz w:val="21"/>
                      <w:szCs w:val="21"/>
                      <w:vertAlign w:val="baseline"/>
                      <w:lang w:val="en-US" w:eastAsia="zh-CN"/>
                    </w:rPr>
                    <w:t>但</w:t>
                  </w:r>
                  <w:r>
                    <w:rPr>
                      <w:rFonts w:hint="default" w:ascii="Times New Roman" w:hAnsi="Times New Roman" w:eastAsia="宋体" w:cs="Times New Roman"/>
                      <w:sz w:val="21"/>
                      <w:szCs w:val="21"/>
                      <w:vertAlign w:val="baseline"/>
                      <w:lang w:val="en-US" w:eastAsia="zh-CN"/>
                    </w:rPr>
                    <w:t>未导致污染物排放量增加</w:t>
                  </w:r>
                  <w:r>
                    <w:rPr>
                      <w:rFonts w:hint="eastAsia" w:ascii="Times New Roman" w:cs="Times New Roman"/>
                      <w:sz w:val="21"/>
                      <w:szCs w:val="21"/>
                      <w:vertAlign w:val="baseline"/>
                      <w:lang w:val="en-US" w:eastAsia="zh-CN"/>
                    </w:rPr>
                    <w:t>。</w:t>
                  </w:r>
                </w:p>
              </w:tc>
              <w:tc>
                <w:tcPr>
                  <w:tcW w:w="932" w:type="dxa"/>
                  <w:vAlign w:val="center"/>
                </w:tcPr>
                <w:p w14:paraId="05D34519">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不属于</w:t>
                  </w:r>
                </w:p>
              </w:tc>
            </w:tr>
            <w:tr w14:paraId="36EAC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3" w:type="dxa"/>
                  <w:vMerge w:val="restart"/>
                  <w:vAlign w:val="center"/>
                </w:tcPr>
                <w:p w14:paraId="06E52882">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5</w:t>
                  </w:r>
                </w:p>
              </w:tc>
              <w:tc>
                <w:tcPr>
                  <w:tcW w:w="360" w:type="dxa"/>
                  <w:vMerge w:val="restart"/>
                  <w:vAlign w:val="center"/>
                </w:tcPr>
                <w:p w14:paraId="623B60E2">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highlight w:val="none"/>
                      <w:vertAlign w:val="baseline"/>
                      <w:lang w:val="en-US" w:eastAsia="zh-CN"/>
                    </w:rPr>
                    <w:t>环境保护措施</w:t>
                  </w:r>
                </w:p>
              </w:tc>
              <w:tc>
                <w:tcPr>
                  <w:tcW w:w="360" w:type="dxa"/>
                  <w:vAlign w:val="center"/>
                </w:tcPr>
                <w:p w14:paraId="78A3863B">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highlight w:val="none"/>
                      <w:vertAlign w:val="baseline"/>
                      <w:lang w:val="en-US" w:eastAsia="zh-CN"/>
                    </w:rPr>
                  </w:pPr>
                  <w:r>
                    <w:rPr>
                      <w:rFonts w:hint="eastAsia" w:ascii="Times New Roman" w:cs="Times New Roman"/>
                      <w:sz w:val="21"/>
                      <w:szCs w:val="21"/>
                      <w:highlight w:val="none"/>
                      <w:vertAlign w:val="baseline"/>
                      <w:lang w:val="en-US" w:eastAsia="zh-CN"/>
                    </w:rPr>
                    <w:t>废水</w:t>
                  </w:r>
                </w:p>
              </w:tc>
              <w:tc>
                <w:tcPr>
                  <w:tcW w:w="2641" w:type="dxa"/>
                  <w:vAlign w:val="center"/>
                </w:tcPr>
                <w:p w14:paraId="2C55038C">
                  <w:pPr>
                    <w:keepNext w:val="0"/>
                    <w:keepLines w:val="0"/>
                    <w:pageBreakBefore w:val="0"/>
                    <w:kinsoku/>
                    <w:wordWrap/>
                    <w:overflowPunct/>
                    <w:topLinePunct w:val="0"/>
                    <w:autoSpaceDE/>
                    <w:autoSpaceDN/>
                    <w:bidi w:val="0"/>
                    <w:adjustRightInd w:val="0"/>
                    <w:snapToGrid w:val="0"/>
                    <w:spacing w:line="240" w:lineRule="auto"/>
                    <w:ind w:right="0" w:right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bCs/>
                      <w:sz w:val="21"/>
                      <w:szCs w:val="21"/>
                    </w:rPr>
                    <w:t>生活污水经三级化粪池</w:t>
                  </w:r>
                  <w:r>
                    <w:rPr>
                      <w:rFonts w:hint="default" w:ascii="Times New Roman" w:hAnsi="Times New Roman" w:eastAsia="宋体" w:cs="Times New Roman"/>
                      <w:bCs/>
                      <w:sz w:val="21"/>
                      <w:szCs w:val="21"/>
                      <w:lang w:val="en-US" w:eastAsia="zh-CN"/>
                    </w:rPr>
                    <w:t>收集</w:t>
                  </w:r>
                  <w:r>
                    <w:rPr>
                      <w:rFonts w:hint="default" w:ascii="Times New Roman" w:hAnsi="Times New Roman" w:eastAsia="宋体" w:cs="Times New Roman"/>
                      <w:bCs/>
                      <w:sz w:val="21"/>
                      <w:szCs w:val="21"/>
                    </w:rPr>
                    <w:t>处理后用作周边种植地农肥使用</w:t>
                  </w:r>
                  <w:r>
                    <w:rPr>
                      <w:rFonts w:hint="default" w:ascii="Times New Roman" w:hAnsi="Times New Roman" w:eastAsia="宋体" w:cs="Times New Roman"/>
                      <w:bCs/>
                      <w:sz w:val="21"/>
                      <w:szCs w:val="21"/>
                      <w:lang w:eastAsia="zh-CN"/>
                    </w:rPr>
                    <w:t>；</w:t>
                  </w:r>
                  <w:r>
                    <w:rPr>
                      <w:rFonts w:hint="default" w:ascii="Times New Roman" w:hAnsi="Times New Roman" w:eastAsia="宋体" w:cs="Times New Roman"/>
                      <w:bCs/>
                      <w:sz w:val="21"/>
                      <w:szCs w:val="21"/>
                      <w:lang w:val="en-US" w:eastAsia="zh-CN"/>
                    </w:rPr>
                    <w:t>锅炉排水单独收集至排水池，经加药絮凝沉淀处理后，清水回用于厂区洒水降尘</w:t>
                  </w:r>
                  <w:r>
                    <w:rPr>
                      <w:rFonts w:hint="default" w:ascii="Times New Roman" w:hAnsi="Times New Roman" w:eastAsia="宋体" w:cs="Times New Roman"/>
                      <w:bCs/>
                      <w:sz w:val="21"/>
                      <w:szCs w:val="21"/>
                    </w:rPr>
                    <w:t>。</w:t>
                  </w:r>
                </w:p>
              </w:tc>
              <w:tc>
                <w:tcPr>
                  <w:tcW w:w="2730" w:type="dxa"/>
                  <w:vAlign w:val="center"/>
                </w:tcPr>
                <w:p w14:paraId="4A889E81">
                  <w:pPr>
                    <w:keepNext w:val="0"/>
                    <w:keepLines w:val="0"/>
                    <w:pageBreakBefore w:val="0"/>
                    <w:kinsoku/>
                    <w:wordWrap/>
                    <w:overflowPunct/>
                    <w:topLinePunct w:val="0"/>
                    <w:autoSpaceDE/>
                    <w:autoSpaceDN/>
                    <w:bidi w:val="0"/>
                    <w:adjustRightInd w:val="0"/>
                    <w:snapToGrid w:val="0"/>
                    <w:spacing w:line="240" w:lineRule="auto"/>
                    <w:ind w:right="0" w:right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bCs/>
                      <w:sz w:val="21"/>
                      <w:szCs w:val="21"/>
                    </w:rPr>
                    <w:t>生活污水经三级化粪池</w:t>
                  </w:r>
                  <w:r>
                    <w:rPr>
                      <w:rFonts w:hint="default" w:ascii="Times New Roman" w:hAnsi="Times New Roman" w:eastAsia="宋体" w:cs="Times New Roman"/>
                      <w:bCs/>
                      <w:sz w:val="21"/>
                      <w:szCs w:val="21"/>
                      <w:lang w:val="en-US" w:eastAsia="zh-CN"/>
                    </w:rPr>
                    <w:t>收集</w:t>
                  </w:r>
                  <w:r>
                    <w:rPr>
                      <w:rFonts w:hint="default" w:ascii="Times New Roman" w:hAnsi="Times New Roman" w:eastAsia="宋体" w:cs="Times New Roman"/>
                      <w:bCs/>
                      <w:sz w:val="21"/>
                      <w:szCs w:val="21"/>
                    </w:rPr>
                    <w:t>处理后用作周边种植地农肥使用</w:t>
                  </w:r>
                  <w:r>
                    <w:rPr>
                      <w:rFonts w:hint="default" w:ascii="Times New Roman" w:hAnsi="Times New Roman" w:eastAsia="宋体" w:cs="Times New Roman"/>
                      <w:bCs/>
                      <w:sz w:val="21"/>
                      <w:szCs w:val="21"/>
                      <w:lang w:eastAsia="zh-CN"/>
                    </w:rPr>
                    <w:t>；</w:t>
                  </w:r>
                  <w:r>
                    <w:rPr>
                      <w:rFonts w:hint="default" w:ascii="Times New Roman" w:hAnsi="Times New Roman" w:eastAsia="宋体" w:cs="Times New Roman"/>
                      <w:bCs/>
                      <w:sz w:val="21"/>
                      <w:szCs w:val="21"/>
                      <w:lang w:val="en-US" w:eastAsia="zh-CN"/>
                    </w:rPr>
                    <w:t>锅炉排水单独收集至排水池，经加药絮凝沉淀处理后，清水回用于厂区洒水降尘</w:t>
                  </w:r>
                  <w:r>
                    <w:rPr>
                      <w:rFonts w:hint="default" w:ascii="Times New Roman" w:hAnsi="Times New Roman" w:eastAsia="宋体" w:cs="Times New Roman"/>
                      <w:bCs/>
                      <w:sz w:val="21"/>
                      <w:szCs w:val="21"/>
                    </w:rPr>
                    <w:t>。</w:t>
                  </w:r>
                </w:p>
              </w:tc>
              <w:tc>
                <w:tcPr>
                  <w:tcW w:w="1605" w:type="dxa"/>
                  <w:vAlign w:val="center"/>
                </w:tcPr>
                <w:p w14:paraId="52C164AA">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未变动。</w:t>
                  </w:r>
                  <w:r>
                    <w:rPr>
                      <w:rFonts w:hint="default" w:ascii="Times New Roman" w:hAnsi="Times New Roman" w:eastAsia="宋体" w:cs="Times New Roman"/>
                      <w:color w:val="000000"/>
                      <w:sz w:val="21"/>
                      <w:szCs w:val="21"/>
                      <w:lang w:val="en-US" w:eastAsia="zh-CN"/>
                    </w:rPr>
                    <w:t>未导致</w:t>
                  </w:r>
                  <w:r>
                    <w:rPr>
                      <w:rFonts w:hint="eastAsia" w:ascii="Times New Roman" w:cs="Times New Roman"/>
                      <w:color w:val="000000"/>
                      <w:sz w:val="21"/>
                      <w:szCs w:val="21"/>
                      <w:lang w:val="en-US" w:eastAsia="zh-CN"/>
                    </w:rPr>
                    <w:t>废水</w:t>
                  </w:r>
                  <w:r>
                    <w:rPr>
                      <w:rFonts w:hint="default" w:ascii="Times New Roman" w:hAnsi="Times New Roman" w:eastAsia="宋体" w:cs="Times New Roman"/>
                      <w:color w:val="000000"/>
                      <w:sz w:val="21"/>
                      <w:szCs w:val="21"/>
                      <w:lang w:val="en-US" w:eastAsia="zh-CN"/>
                    </w:rPr>
                    <w:t>污染物排放量增加</w:t>
                  </w:r>
                  <w:r>
                    <w:rPr>
                      <w:rFonts w:hint="eastAsia" w:ascii="Times New Roman" w:cs="Times New Roman"/>
                      <w:color w:val="000000"/>
                      <w:sz w:val="21"/>
                      <w:szCs w:val="21"/>
                      <w:lang w:val="en-US" w:eastAsia="zh-CN"/>
                    </w:rPr>
                    <w:t>。</w:t>
                  </w:r>
                </w:p>
              </w:tc>
              <w:tc>
                <w:tcPr>
                  <w:tcW w:w="932" w:type="dxa"/>
                  <w:vAlign w:val="center"/>
                </w:tcPr>
                <w:p w14:paraId="600D2598">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不属于</w:t>
                  </w:r>
                </w:p>
              </w:tc>
            </w:tr>
            <w:tr w14:paraId="5B6DD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3" w:type="dxa"/>
                  <w:vMerge w:val="continue"/>
                  <w:vAlign w:val="center"/>
                </w:tcPr>
                <w:p w14:paraId="6F4269CF">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p>
              </w:tc>
              <w:tc>
                <w:tcPr>
                  <w:tcW w:w="360" w:type="dxa"/>
                  <w:vMerge w:val="continue"/>
                  <w:vAlign w:val="center"/>
                </w:tcPr>
                <w:p w14:paraId="1370446F">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p>
              </w:tc>
              <w:tc>
                <w:tcPr>
                  <w:tcW w:w="360" w:type="dxa"/>
                  <w:vMerge w:val="restart"/>
                  <w:vAlign w:val="center"/>
                </w:tcPr>
                <w:p w14:paraId="32710D80">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eastAsia" w:ascii="Times New Roman" w:cs="Times New Roman"/>
                      <w:sz w:val="21"/>
                      <w:szCs w:val="21"/>
                      <w:vertAlign w:val="baseline"/>
                      <w:lang w:val="en-US" w:eastAsia="zh-CN"/>
                    </w:rPr>
                    <w:t>废气</w:t>
                  </w:r>
                </w:p>
              </w:tc>
              <w:tc>
                <w:tcPr>
                  <w:tcW w:w="2641" w:type="dxa"/>
                  <w:vAlign w:val="center"/>
                </w:tcPr>
                <w:p w14:paraId="3231C9F8">
                  <w:pPr>
                    <w:keepNext w:val="0"/>
                    <w:keepLines w:val="0"/>
                    <w:pageBreakBefore w:val="0"/>
                    <w:kinsoku/>
                    <w:wordWrap/>
                    <w:overflowPunct/>
                    <w:topLinePunct w:val="0"/>
                    <w:autoSpaceDE/>
                    <w:autoSpaceDN/>
                    <w:bidi w:val="0"/>
                    <w:adjustRightInd w:val="0"/>
                    <w:snapToGrid w:val="0"/>
                    <w:spacing w:line="240" w:lineRule="auto"/>
                    <w:ind w:right="0" w:right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b w:val="0"/>
                      <w:bCs w:val="0"/>
                      <w:color w:val="000000"/>
                      <w:kern w:val="0"/>
                      <w:sz w:val="21"/>
                      <w:szCs w:val="21"/>
                      <w:lang w:val="en-US" w:eastAsia="zh-CN" w:bidi="ar"/>
                    </w:rPr>
                    <w:t>①原木切割工序的生产设备开口处直连排气管道，由风机和布袋除尘器将粉尘收集、处理后达标由1根15m高排气筒排放DA002。</w:t>
                  </w:r>
                </w:p>
              </w:tc>
              <w:tc>
                <w:tcPr>
                  <w:tcW w:w="2730" w:type="dxa"/>
                  <w:vAlign w:val="center"/>
                </w:tcPr>
                <w:p w14:paraId="73600E22">
                  <w:pPr>
                    <w:keepNext w:val="0"/>
                    <w:keepLines w:val="0"/>
                    <w:pageBreakBefore w:val="0"/>
                    <w:kinsoku/>
                    <w:wordWrap/>
                    <w:overflowPunct/>
                    <w:topLinePunct w:val="0"/>
                    <w:autoSpaceDE/>
                    <w:autoSpaceDN/>
                    <w:bidi w:val="0"/>
                    <w:adjustRightInd w:val="0"/>
                    <w:snapToGrid w:val="0"/>
                    <w:spacing w:line="240" w:lineRule="auto"/>
                    <w:ind w:right="0" w:right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b w:val="0"/>
                      <w:bCs w:val="0"/>
                      <w:color w:val="000000"/>
                      <w:kern w:val="0"/>
                      <w:sz w:val="21"/>
                      <w:szCs w:val="21"/>
                      <w:lang w:val="en-US" w:eastAsia="zh-CN" w:bidi="ar"/>
                    </w:rPr>
                    <w:t>①未设置</w:t>
                  </w:r>
                </w:p>
              </w:tc>
              <w:tc>
                <w:tcPr>
                  <w:tcW w:w="1605" w:type="dxa"/>
                  <w:vAlign w:val="center"/>
                </w:tcPr>
                <w:p w14:paraId="3D277A50">
                  <w:pPr>
                    <w:keepNext w:val="0"/>
                    <w:keepLines w:val="0"/>
                    <w:pageBreakBefore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b w:val="0"/>
                      <w:bCs w:val="0"/>
                      <w:kern w:val="2"/>
                      <w:sz w:val="21"/>
                      <w:szCs w:val="21"/>
                      <w:highlight w:val="none"/>
                      <w:vertAlign w:val="baseline"/>
                      <w:lang w:val="en-US" w:eastAsia="zh-CN" w:bidi="ar-SA"/>
                    </w:rPr>
                    <w:t>变动。</w:t>
                  </w:r>
                  <w:r>
                    <w:rPr>
                      <w:rFonts w:hint="default" w:ascii="Times New Roman" w:hAnsi="Times New Roman" w:eastAsia="宋体" w:cs="Times New Roman"/>
                      <w:sz w:val="21"/>
                      <w:szCs w:val="21"/>
                      <w:lang w:val="en-US" w:eastAsia="zh-CN"/>
                    </w:rPr>
                    <w:t>取消</w:t>
                  </w:r>
                  <w:r>
                    <w:rPr>
                      <w:rFonts w:hint="default" w:ascii="Times New Roman" w:hAnsi="Times New Roman" w:eastAsia="宋体" w:cs="Times New Roman"/>
                      <w:color w:val="000000"/>
                      <w:kern w:val="0"/>
                      <w:sz w:val="21"/>
                      <w:szCs w:val="21"/>
                      <w:lang w:val="en-US" w:eastAsia="zh-CN" w:bidi="ar"/>
                    </w:rPr>
                    <w:t>原木加工工序，故未设置配套设施</w:t>
                  </w:r>
                  <w:r>
                    <w:rPr>
                      <w:rFonts w:hint="eastAsia" w:ascii="Times New Roman" w:hAnsi="Times New Roman" w:eastAsia="宋体" w:cs="Times New Roman"/>
                      <w:kern w:val="0"/>
                      <w:sz w:val="21"/>
                      <w:szCs w:val="21"/>
                      <w:lang w:val="en-US" w:eastAsia="zh-CN"/>
                    </w:rPr>
                    <w:t>。不涉及该工序污染物排放，</w:t>
                  </w:r>
                  <w:r>
                    <w:rPr>
                      <w:rFonts w:hint="default" w:ascii="Times New Roman" w:hAnsi="Times New Roman" w:eastAsia="宋体" w:cs="Times New Roman"/>
                      <w:sz w:val="21"/>
                      <w:szCs w:val="21"/>
                      <w:vertAlign w:val="baseline"/>
                      <w:lang w:val="en-US" w:eastAsia="zh-CN"/>
                    </w:rPr>
                    <w:t>未导致不利环境影响加重</w:t>
                  </w:r>
                  <w:r>
                    <w:rPr>
                      <w:rFonts w:hint="eastAsia" w:ascii="Times New Roman" w:hAnsi="Times New Roman" w:eastAsia="宋体" w:cs="Times New Roman"/>
                      <w:sz w:val="21"/>
                      <w:szCs w:val="21"/>
                      <w:vertAlign w:val="baseline"/>
                      <w:lang w:val="en-US" w:eastAsia="zh-CN"/>
                    </w:rPr>
                    <w:t>。</w:t>
                  </w:r>
                </w:p>
              </w:tc>
              <w:tc>
                <w:tcPr>
                  <w:tcW w:w="932" w:type="dxa"/>
                  <w:vAlign w:val="center"/>
                </w:tcPr>
                <w:p w14:paraId="230B88C1">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不属于</w:t>
                  </w:r>
                </w:p>
              </w:tc>
            </w:tr>
            <w:tr w14:paraId="7D707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3" w:type="dxa"/>
                  <w:vMerge w:val="continue"/>
                  <w:vAlign w:val="center"/>
                </w:tcPr>
                <w:p w14:paraId="6AC2A4DF">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p>
              </w:tc>
              <w:tc>
                <w:tcPr>
                  <w:tcW w:w="360" w:type="dxa"/>
                  <w:vMerge w:val="continue"/>
                  <w:vAlign w:val="center"/>
                </w:tcPr>
                <w:p w14:paraId="5EEE22D0">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p>
              </w:tc>
              <w:tc>
                <w:tcPr>
                  <w:tcW w:w="360" w:type="dxa"/>
                  <w:vMerge w:val="continue"/>
                  <w:vAlign w:val="center"/>
                </w:tcPr>
                <w:p w14:paraId="7B617D43">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p>
              </w:tc>
              <w:tc>
                <w:tcPr>
                  <w:tcW w:w="2641" w:type="dxa"/>
                  <w:vAlign w:val="center"/>
                </w:tcPr>
                <w:p w14:paraId="01E8AD77">
                  <w:pPr>
                    <w:keepNext w:val="0"/>
                    <w:keepLines w:val="0"/>
                    <w:pageBreakBefore w:val="0"/>
                    <w:kinsoku/>
                    <w:wordWrap/>
                    <w:overflowPunct/>
                    <w:topLinePunct w:val="0"/>
                    <w:autoSpaceDE/>
                    <w:autoSpaceDN/>
                    <w:bidi w:val="0"/>
                    <w:adjustRightInd w:val="0"/>
                    <w:snapToGrid w:val="0"/>
                    <w:spacing w:line="240" w:lineRule="auto"/>
                    <w:ind w:right="0" w:right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b w:val="0"/>
                      <w:bCs w:val="0"/>
                      <w:color w:val="000000"/>
                      <w:kern w:val="0"/>
                      <w:sz w:val="21"/>
                      <w:szCs w:val="21"/>
                      <w:lang w:val="en-US" w:eastAsia="zh-CN" w:bidi="ar"/>
                    </w:rPr>
                    <w:t>②木板切割、磨边工序的生产设备开口处直连排气管道，由风机和2套布袋除尘器将粉尘收集、处理后达标由2根15m高排气筒排放DA003、DA004。</w:t>
                  </w:r>
                </w:p>
              </w:tc>
              <w:tc>
                <w:tcPr>
                  <w:tcW w:w="2730" w:type="dxa"/>
                  <w:vAlign w:val="center"/>
                </w:tcPr>
                <w:p w14:paraId="655B6D75">
                  <w:pPr>
                    <w:keepNext w:val="0"/>
                    <w:keepLines w:val="0"/>
                    <w:pageBreakBefore w:val="0"/>
                    <w:kinsoku/>
                    <w:wordWrap/>
                    <w:overflowPunct/>
                    <w:topLinePunct w:val="0"/>
                    <w:autoSpaceDE/>
                    <w:autoSpaceDN/>
                    <w:bidi w:val="0"/>
                    <w:adjustRightInd w:val="0"/>
                    <w:snapToGrid w:val="0"/>
                    <w:spacing w:line="240" w:lineRule="auto"/>
                    <w:ind w:right="0" w:right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b w:val="0"/>
                      <w:bCs w:val="0"/>
                      <w:color w:val="000000"/>
                      <w:kern w:val="0"/>
                      <w:sz w:val="21"/>
                      <w:szCs w:val="21"/>
                      <w:lang w:val="en-US" w:eastAsia="zh-CN" w:bidi="ar"/>
                    </w:rPr>
                    <w:t>②木板切割、磨边工序的生产设备开口处直连排气管道，由风机和2套布袋除尘器将粉尘收集、处理后达标由2根</w:t>
                  </w:r>
                  <w:r>
                    <w:rPr>
                      <w:rFonts w:hint="eastAsia" w:ascii="Times New Roman" w:hAnsi="Times New Roman" w:eastAsia="宋体" w:cs="Times New Roman"/>
                      <w:b w:val="0"/>
                      <w:bCs w:val="0"/>
                      <w:color w:val="000000"/>
                      <w:kern w:val="0"/>
                      <w:sz w:val="21"/>
                      <w:szCs w:val="21"/>
                      <w:lang w:val="en-US" w:eastAsia="zh-CN" w:bidi="ar"/>
                    </w:rPr>
                    <w:t>15m</w:t>
                  </w:r>
                  <w:r>
                    <w:rPr>
                      <w:rFonts w:hint="default" w:ascii="Times New Roman" w:hAnsi="Times New Roman" w:eastAsia="宋体" w:cs="Times New Roman"/>
                      <w:b w:val="0"/>
                      <w:bCs w:val="0"/>
                      <w:color w:val="000000"/>
                      <w:kern w:val="0"/>
                      <w:sz w:val="21"/>
                      <w:szCs w:val="21"/>
                      <w:lang w:val="en-US" w:eastAsia="zh-CN" w:bidi="ar"/>
                    </w:rPr>
                    <w:t>排气筒排放DA003、DA004。</w:t>
                  </w:r>
                </w:p>
              </w:tc>
              <w:tc>
                <w:tcPr>
                  <w:tcW w:w="1605" w:type="dxa"/>
                  <w:vAlign w:val="center"/>
                </w:tcPr>
                <w:p w14:paraId="0607639C">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eastAsia="宋体" w:cs="Times New Roman"/>
                      <w:kern w:val="0"/>
                      <w:sz w:val="21"/>
                      <w:szCs w:val="21"/>
                      <w:lang w:val="en-US" w:eastAsia="zh-CN"/>
                    </w:rPr>
                    <w:t>未</w:t>
                  </w:r>
                  <w:r>
                    <w:rPr>
                      <w:rFonts w:hint="eastAsia" w:ascii="Times New Roman" w:hAnsi="Times New Roman" w:eastAsia="宋体" w:cs="Times New Roman"/>
                      <w:kern w:val="0"/>
                      <w:sz w:val="21"/>
                      <w:szCs w:val="21"/>
                      <w:lang w:val="en-US" w:eastAsia="zh-CN"/>
                    </w:rPr>
                    <w:t>变动</w:t>
                  </w:r>
                  <w:r>
                    <w:rPr>
                      <w:rFonts w:hint="eastAsia" w:ascii="Times New Roman" w:eastAsia="宋体" w:cs="Times New Roman"/>
                      <w:kern w:val="0"/>
                      <w:sz w:val="21"/>
                      <w:szCs w:val="21"/>
                      <w:lang w:val="en-US" w:eastAsia="zh-CN"/>
                    </w:rPr>
                    <w:t>。</w:t>
                  </w:r>
                  <w:r>
                    <w:rPr>
                      <w:rFonts w:hint="default" w:ascii="Times New Roman" w:hAnsi="Times New Roman" w:eastAsia="宋体" w:cs="Times New Roman"/>
                      <w:sz w:val="21"/>
                      <w:szCs w:val="21"/>
                      <w:vertAlign w:val="baseline"/>
                      <w:lang w:val="en-US" w:eastAsia="zh-CN"/>
                    </w:rPr>
                    <w:t>未导致不利环境影响加重</w:t>
                  </w:r>
                  <w:r>
                    <w:rPr>
                      <w:rFonts w:hint="eastAsia" w:ascii="Times New Roman" w:hAnsi="Times New Roman" w:eastAsia="宋体" w:cs="Times New Roman"/>
                      <w:sz w:val="21"/>
                      <w:szCs w:val="21"/>
                      <w:vertAlign w:val="baseline"/>
                      <w:lang w:val="en-US" w:eastAsia="zh-CN"/>
                    </w:rPr>
                    <w:t>。</w:t>
                  </w:r>
                </w:p>
              </w:tc>
              <w:tc>
                <w:tcPr>
                  <w:tcW w:w="932" w:type="dxa"/>
                  <w:vAlign w:val="center"/>
                </w:tcPr>
                <w:p w14:paraId="1EF47233">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不属于</w:t>
                  </w:r>
                </w:p>
              </w:tc>
            </w:tr>
            <w:tr w14:paraId="1CD4E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3" w:type="dxa"/>
                  <w:vMerge w:val="continue"/>
                  <w:vAlign w:val="center"/>
                </w:tcPr>
                <w:p w14:paraId="0D9644A7">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p>
              </w:tc>
              <w:tc>
                <w:tcPr>
                  <w:tcW w:w="360" w:type="dxa"/>
                  <w:vMerge w:val="continue"/>
                  <w:vAlign w:val="center"/>
                </w:tcPr>
                <w:p w14:paraId="29124831">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p>
              </w:tc>
              <w:tc>
                <w:tcPr>
                  <w:tcW w:w="360" w:type="dxa"/>
                  <w:vMerge w:val="continue"/>
                  <w:vAlign w:val="center"/>
                </w:tcPr>
                <w:p w14:paraId="6E9C3453">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p>
              </w:tc>
              <w:tc>
                <w:tcPr>
                  <w:tcW w:w="2641" w:type="dxa"/>
                  <w:vAlign w:val="center"/>
                </w:tcPr>
                <w:p w14:paraId="4D34A474">
                  <w:pPr>
                    <w:keepNext w:val="0"/>
                    <w:keepLines w:val="0"/>
                    <w:pageBreakBefore w:val="0"/>
                    <w:kinsoku/>
                    <w:wordWrap/>
                    <w:overflowPunct/>
                    <w:topLinePunct w:val="0"/>
                    <w:autoSpaceDE/>
                    <w:autoSpaceDN/>
                    <w:bidi w:val="0"/>
                    <w:adjustRightInd w:val="0"/>
                    <w:snapToGrid w:val="0"/>
                    <w:spacing w:line="240" w:lineRule="auto"/>
                    <w:ind w:right="0" w:rightChars="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b w:val="0"/>
                      <w:bCs w:val="0"/>
                      <w:color w:val="000000"/>
                      <w:kern w:val="0"/>
                      <w:sz w:val="21"/>
                      <w:szCs w:val="21"/>
                      <w:lang w:val="en-US" w:eastAsia="zh-CN" w:bidi="ar"/>
                    </w:rPr>
                    <w:t>③木板胶合工序的生产设备顶端加装集气罩接密闭软帘，由风机和活性炭吸附箱收集、处理后达标由1根15m高排气筒排放DA005。</w:t>
                  </w:r>
                </w:p>
              </w:tc>
              <w:tc>
                <w:tcPr>
                  <w:tcW w:w="2730" w:type="dxa"/>
                  <w:vAlign w:val="center"/>
                </w:tcPr>
                <w:p w14:paraId="3AD7E96D">
                  <w:pPr>
                    <w:keepNext w:val="0"/>
                    <w:keepLines w:val="0"/>
                    <w:pageBreakBefore w:val="0"/>
                    <w:kinsoku/>
                    <w:wordWrap/>
                    <w:overflowPunct/>
                    <w:topLinePunct w:val="0"/>
                    <w:autoSpaceDE/>
                    <w:autoSpaceDN/>
                    <w:bidi w:val="0"/>
                    <w:adjustRightInd w:val="0"/>
                    <w:snapToGrid w:val="0"/>
                    <w:spacing w:line="240" w:lineRule="auto"/>
                    <w:ind w:right="0" w:rightChars="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b w:val="0"/>
                      <w:bCs w:val="0"/>
                      <w:color w:val="000000"/>
                      <w:kern w:val="0"/>
                      <w:sz w:val="21"/>
                      <w:szCs w:val="21"/>
                      <w:lang w:val="en-US" w:eastAsia="zh-CN" w:bidi="ar"/>
                    </w:rPr>
                    <w:t>③木板胶合工序的生产设备顶端加装集气罩接密闭软帘，由风机和活性炭吸附箱收集、处理后达标由1根15m高排气筒排放DA005。</w:t>
                  </w:r>
                </w:p>
              </w:tc>
              <w:tc>
                <w:tcPr>
                  <w:tcW w:w="1605" w:type="dxa"/>
                  <w:vAlign w:val="center"/>
                </w:tcPr>
                <w:p w14:paraId="2D7A1F5E">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eastAsia" w:ascii="Times New Roman" w:eastAsia="宋体" w:cs="Times New Roman"/>
                      <w:kern w:val="0"/>
                      <w:sz w:val="21"/>
                      <w:szCs w:val="21"/>
                      <w:lang w:val="en-US" w:eastAsia="zh-CN"/>
                    </w:rPr>
                    <w:t>未</w:t>
                  </w:r>
                  <w:r>
                    <w:rPr>
                      <w:rFonts w:hint="eastAsia" w:ascii="Times New Roman" w:hAnsi="Times New Roman" w:eastAsia="宋体" w:cs="Times New Roman"/>
                      <w:kern w:val="0"/>
                      <w:sz w:val="21"/>
                      <w:szCs w:val="21"/>
                      <w:lang w:val="en-US" w:eastAsia="zh-CN"/>
                    </w:rPr>
                    <w:t>变动</w:t>
                  </w:r>
                  <w:r>
                    <w:rPr>
                      <w:rFonts w:hint="eastAsia" w:ascii="Times New Roman" w:eastAsia="宋体" w:cs="Times New Roman"/>
                      <w:kern w:val="0"/>
                      <w:sz w:val="21"/>
                      <w:szCs w:val="21"/>
                      <w:lang w:val="en-US" w:eastAsia="zh-CN"/>
                    </w:rPr>
                    <w:t>。</w:t>
                  </w:r>
                  <w:r>
                    <w:rPr>
                      <w:rFonts w:hint="default" w:ascii="Times New Roman" w:hAnsi="Times New Roman" w:eastAsia="宋体" w:cs="Times New Roman"/>
                      <w:sz w:val="21"/>
                      <w:szCs w:val="21"/>
                      <w:vertAlign w:val="baseline"/>
                      <w:lang w:val="en-US" w:eastAsia="zh-CN"/>
                    </w:rPr>
                    <w:t>未导致不利环境影响加重</w:t>
                  </w:r>
                  <w:r>
                    <w:rPr>
                      <w:rFonts w:hint="eastAsia" w:ascii="Times New Roman" w:hAnsi="Times New Roman" w:eastAsia="宋体" w:cs="Times New Roman"/>
                      <w:sz w:val="21"/>
                      <w:szCs w:val="21"/>
                      <w:vertAlign w:val="baseline"/>
                      <w:lang w:val="en-US" w:eastAsia="zh-CN"/>
                    </w:rPr>
                    <w:t>。</w:t>
                  </w:r>
                </w:p>
              </w:tc>
              <w:tc>
                <w:tcPr>
                  <w:tcW w:w="932" w:type="dxa"/>
                  <w:vAlign w:val="center"/>
                </w:tcPr>
                <w:p w14:paraId="4F82C0EA">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不属于</w:t>
                  </w:r>
                </w:p>
              </w:tc>
            </w:tr>
            <w:tr w14:paraId="40D63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3" w:type="dxa"/>
                  <w:vMerge w:val="continue"/>
                  <w:vAlign w:val="center"/>
                </w:tcPr>
                <w:p w14:paraId="0045BB13">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p>
              </w:tc>
              <w:tc>
                <w:tcPr>
                  <w:tcW w:w="360" w:type="dxa"/>
                  <w:vMerge w:val="continue"/>
                  <w:vAlign w:val="center"/>
                </w:tcPr>
                <w:p w14:paraId="4ADB8780">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p>
              </w:tc>
              <w:tc>
                <w:tcPr>
                  <w:tcW w:w="360" w:type="dxa"/>
                  <w:vMerge w:val="continue"/>
                  <w:vAlign w:val="center"/>
                </w:tcPr>
                <w:p w14:paraId="2408AE48">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p>
              </w:tc>
              <w:tc>
                <w:tcPr>
                  <w:tcW w:w="2641" w:type="dxa"/>
                  <w:vAlign w:val="center"/>
                </w:tcPr>
                <w:p w14:paraId="680B0CA1">
                  <w:pPr>
                    <w:keepNext w:val="0"/>
                    <w:keepLines w:val="0"/>
                    <w:pageBreakBefore w:val="0"/>
                    <w:kinsoku/>
                    <w:wordWrap/>
                    <w:overflowPunct/>
                    <w:topLinePunct w:val="0"/>
                    <w:autoSpaceDE/>
                    <w:autoSpaceDN/>
                    <w:bidi w:val="0"/>
                    <w:adjustRightInd w:val="0"/>
                    <w:snapToGrid w:val="0"/>
                    <w:spacing w:line="240" w:lineRule="auto"/>
                    <w:ind w:right="0" w:rightChars="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b w:val="0"/>
                      <w:bCs w:val="0"/>
                      <w:color w:val="000000"/>
                      <w:kern w:val="0"/>
                      <w:sz w:val="21"/>
                      <w:szCs w:val="21"/>
                      <w:lang w:val="en-US" w:eastAsia="zh-CN" w:bidi="ar"/>
                    </w:rPr>
                    <w:t>④供热采用一台10t/h生物质专用锅炉，使用燃料为生物质（致密成型）颗粒，锅炉烟气采用“低氮燃烧、旋风除尘+布袋除尘器”，处理达标由1根40m高排气筒排放DA001。</w:t>
                  </w:r>
                </w:p>
              </w:tc>
              <w:tc>
                <w:tcPr>
                  <w:tcW w:w="2730" w:type="dxa"/>
                  <w:vAlign w:val="center"/>
                </w:tcPr>
                <w:p w14:paraId="346A6B5A">
                  <w:pPr>
                    <w:keepNext w:val="0"/>
                    <w:keepLines w:val="0"/>
                    <w:pageBreakBefore w:val="0"/>
                    <w:kinsoku/>
                    <w:wordWrap/>
                    <w:overflowPunct/>
                    <w:topLinePunct w:val="0"/>
                    <w:autoSpaceDE/>
                    <w:autoSpaceDN/>
                    <w:bidi w:val="0"/>
                    <w:adjustRightInd w:val="0"/>
                    <w:snapToGrid w:val="0"/>
                    <w:spacing w:line="240" w:lineRule="auto"/>
                    <w:ind w:right="0" w:rightChars="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b w:val="0"/>
                      <w:bCs w:val="0"/>
                      <w:color w:val="000000"/>
                      <w:kern w:val="0"/>
                      <w:sz w:val="21"/>
                      <w:szCs w:val="21"/>
                      <w:lang w:val="en-US" w:eastAsia="zh-CN" w:bidi="ar"/>
                    </w:rPr>
                    <w:t>④供热采用一台10t/h生物质专用锅炉，使用燃料为生物质（致密成型）颗粒，锅炉烟气采用“低氮燃烧、静电除尘器”，处理达标由1根40m高排气筒排放DA001。</w:t>
                  </w:r>
                </w:p>
              </w:tc>
              <w:tc>
                <w:tcPr>
                  <w:tcW w:w="1605" w:type="dxa"/>
                  <w:vAlign w:val="center"/>
                </w:tcPr>
                <w:p w14:paraId="2D2F54E7">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b w:val="0"/>
                      <w:bCs/>
                      <w:sz w:val="21"/>
                      <w:szCs w:val="21"/>
                      <w:highlight w:val="none"/>
                      <w:lang w:val="en-US" w:eastAsia="zh-CN"/>
                    </w:rPr>
                    <w:t>变动。</w:t>
                  </w:r>
                  <w:r>
                    <w:rPr>
                      <w:rFonts w:hint="default" w:ascii="Times New Roman" w:hAnsi="Times New Roman" w:eastAsia="宋体" w:cs="Times New Roman"/>
                      <w:b w:val="0"/>
                      <w:bCs/>
                      <w:sz w:val="21"/>
                      <w:szCs w:val="21"/>
                      <w:highlight w:val="none"/>
                      <w:lang w:val="en-US" w:eastAsia="zh-CN"/>
                    </w:rPr>
                    <w:t>锅炉烟气废气治理设施改变，废气污染物仍可达标排放，符合总量控制指标。</w:t>
                  </w:r>
                  <w:r>
                    <w:rPr>
                      <w:rFonts w:hint="default" w:ascii="Times New Roman" w:hAnsi="Times New Roman" w:eastAsia="宋体" w:cs="Times New Roman"/>
                      <w:sz w:val="21"/>
                      <w:szCs w:val="21"/>
                      <w:vertAlign w:val="baseline"/>
                      <w:lang w:val="en-US" w:eastAsia="zh-CN"/>
                    </w:rPr>
                    <w:t>未导致不利环境影响加重</w:t>
                  </w:r>
                  <w:r>
                    <w:rPr>
                      <w:rFonts w:hint="eastAsia" w:ascii="Times New Roman" w:hAnsi="Times New Roman" w:eastAsia="宋体" w:cs="Times New Roman"/>
                      <w:sz w:val="21"/>
                      <w:szCs w:val="21"/>
                      <w:vertAlign w:val="baseline"/>
                      <w:lang w:val="en-US" w:eastAsia="zh-CN"/>
                    </w:rPr>
                    <w:t>。</w:t>
                  </w:r>
                </w:p>
              </w:tc>
              <w:tc>
                <w:tcPr>
                  <w:tcW w:w="932" w:type="dxa"/>
                  <w:vAlign w:val="center"/>
                </w:tcPr>
                <w:p w14:paraId="7B02CA84">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eastAsia" w:ascii="Times New Roman" w:cs="Times New Roman"/>
                      <w:sz w:val="21"/>
                      <w:szCs w:val="21"/>
                      <w:vertAlign w:val="baseline"/>
                      <w:lang w:val="en-US" w:eastAsia="zh-CN"/>
                    </w:rPr>
                    <w:t>不属于</w:t>
                  </w:r>
                </w:p>
              </w:tc>
            </w:tr>
            <w:tr w14:paraId="530B8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3" w:type="dxa"/>
                  <w:vMerge w:val="continue"/>
                  <w:vAlign w:val="center"/>
                </w:tcPr>
                <w:p w14:paraId="6794C90F">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p>
              </w:tc>
              <w:tc>
                <w:tcPr>
                  <w:tcW w:w="360" w:type="dxa"/>
                  <w:vMerge w:val="continue"/>
                  <w:vAlign w:val="center"/>
                </w:tcPr>
                <w:p w14:paraId="1B92E57F">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p>
              </w:tc>
              <w:tc>
                <w:tcPr>
                  <w:tcW w:w="360" w:type="dxa"/>
                  <w:vMerge w:val="continue"/>
                  <w:vAlign w:val="center"/>
                </w:tcPr>
                <w:p w14:paraId="54348995">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p>
              </w:tc>
              <w:tc>
                <w:tcPr>
                  <w:tcW w:w="2641" w:type="dxa"/>
                  <w:vAlign w:val="center"/>
                </w:tcPr>
                <w:p w14:paraId="7202CE94">
                  <w:pPr>
                    <w:keepNext w:val="0"/>
                    <w:keepLines w:val="0"/>
                    <w:pageBreakBefore w:val="0"/>
                    <w:kinsoku/>
                    <w:wordWrap/>
                    <w:overflowPunct/>
                    <w:topLinePunct w:val="0"/>
                    <w:autoSpaceDE/>
                    <w:autoSpaceDN/>
                    <w:bidi w:val="0"/>
                    <w:adjustRightInd w:val="0"/>
                    <w:snapToGrid w:val="0"/>
                    <w:spacing w:line="240" w:lineRule="auto"/>
                    <w:ind w:right="0" w:rightChars="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b w:val="0"/>
                      <w:bCs w:val="0"/>
                      <w:color w:val="000000"/>
                      <w:kern w:val="0"/>
                      <w:sz w:val="21"/>
                      <w:szCs w:val="21"/>
                      <w:lang w:val="en-US" w:eastAsia="zh-CN" w:bidi="ar"/>
                    </w:rPr>
                    <w:t>⑤各生产车间采用封闭车间，设置喷雾/喷淋装置，减小无组织排放，降低车间内粉尘浓度。</w:t>
                  </w:r>
                </w:p>
              </w:tc>
              <w:tc>
                <w:tcPr>
                  <w:tcW w:w="2730" w:type="dxa"/>
                  <w:vAlign w:val="center"/>
                </w:tcPr>
                <w:p w14:paraId="68A861FC">
                  <w:pPr>
                    <w:keepNext w:val="0"/>
                    <w:keepLines w:val="0"/>
                    <w:pageBreakBefore w:val="0"/>
                    <w:kinsoku/>
                    <w:wordWrap/>
                    <w:overflowPunct/>
                    <w:topLinePunct w:val="0"/>
                    <w:autoSpaceDE/>
                    <w:autoSpaceDN/>
                    <w:bidi w:val="0"/>
                    <w:adjustRightInd w:val="0"/>
                    <w:snapToGrid w:val="0"/>
                    <w:spacing w:line="240" w:lineRule="auto"/>
                    <w:ind w:right="0" w:rightChars="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b w:val="0"/>
                      <w:bCs w:val="0"/>
                      <w:color w:val="000000"/>
                      <w:kern w:val="0"/>
                      <w:sz w:val="21"/>
                      <w:szCs w:val="21"/>
                      <w:lang w:val="en-US" w:eastAsia="zh-CN" w:bidi="ar"/>
                    </w:rPr>
                    <w:t>⑤各生产车间采用封闭车间，设置喷雾/喷淋装置，减小无组织排放，降低车间内粉尘浓度。</w:t>
                  </w:r>
                </w:p>
              </w:tc>
              <w:tc>
                <w:tcPr>
                  <w:tcW w:w="1605" w:type="dxa"/>
                  <w:vAlign w:val="center"/>
                </w:tcPr>
                <w:p w14:paraId="3CF8CF4C">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未变动。未导致不利环境影响加重。</w:t>
                  </w:r>
                </w:p>
              </w:tc>
              <w:tc>
                <w:tcPr>
                  <w:tcW w:w="932" w:type="dxa"/>
                  <w:vAlign w:val="center"/>
                </w:tcPr>
                <w:p w14:paraId="21277086">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eastAsia" w:ascii="Times New Roman" w:cs="Times New Roman"/>
                      <w:sz w:val="21"/>
                      <w:szCs w:val="21"/>
                      <w:vertAlign w:val="baseline"/>
                      <w:lang w:val="en-US" w:eastAsia="zh-CN"/>
                    </w:rPr>
                    <w:t>不属于</w:t>
                  </w:r>
                </w:p>
              </w:tc>
            </w:tr>
            <w:tr w14:paraId="78C0A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3" w:type="dxa"/>
                  <w:vMerge w:val="continue"/>
                  <w:vAlign w:val="center"/>
                </w:tcPr>
                <w:p w14:paraId="22F8A3C2">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p>
              </w:tc>
              <w:tc>
                <w:tcPr>
                  <w:tcW w:w="360" w:type="dxa"/>
                  <w:vMerge w:val="continue"/>
                  <w:vAlign w:val="center"/>
                </w:tcPr>
                <w:p w14:paraId="2333E2E6">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p>
              </w:tc>
              <w:tc>
                <w:tcPr>
                  <w:tcW w:w="360" w:type="dxa"/>
                  <w:vAlign w:val="center"/>
                </w:tcPr>
                <w:p w14:paraId="2795A6C4">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eastAsia" w:ascii="Times New Roman" w:cs="Times New Roman"/>
                      <w:sz w:val="21"/>
                      <w:szCs w:val="21"/>
                      <w:vertAlign w:val="baseline"/>
                      <w:lang w:val="en-US" w:eastAsia="zh-CN"/>
                    </w:rPr>
                    <w:t>噪声</w:t>
                  </w:r>
                </w:p>
              </w:tc>
              <w:tc>
                <w:tcPr>
                  <w:tcW w:w="2641" w:type="dxa"/>
                  <w:vAlign w:val="center"/>
                </w:tcPr>
                <w:p w14:paraId="11235848">
                  <w:pPr>
                    <w:keepNext w:val="0"/>
                    <w:keepLines w:val="0"/>
                    <w:pageBreakBefore w:val="0"/>
                    <w:widowControl/>
                    <w:suppressLineNumbers w:val="0"/>
                    <w:kinsoku/>
                    <w:wordWrap/>
                    <w:overflowPunct/>
                    <w:topLinePunct w:val="0"/>
                    <w:autoSpaceDE/>
                    <w:autoSpaceDN/>
                    <w:bidi w:val="0"/>
                    <w:adjustRightInd w:val="0"/>
                    <w:snapToGrid w:val="0"/>
                    <w:spacing w:line="240" w:lineRule="auto"/>
                    <w:ind w:right="0" w:rightChars="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b w:val="0"/>
                      <w:bCs w:val="0"/>
                      <w:color w:val="000000"/>
                      <w:kern w:val="0"/>
                      <w:sz w:val="21"/>
                      <w:szCs w:val="21"/>
                      <w:lang w:val="en-US" w:eastAsia="zh-CN" w:bidi="ar"/>
                    </w:rPr>
                    <w:t>选用低噪设备、设备基础减震、封闭车间、锅炉房隔声等措施。</w:t>
                  </w:r>
                </w:p>
              </w:tc>
              <w:tc>
                <w:tcPr>
                  <w:tcW w:w="2730" w:type="dxa"/>
                  <w:vAlign w:val="center"/>
                </w:tcPr>
                <w:p w14:paraId="44E4A43D">
                  <w:pPr>
                    <w:keepNext w:val="0"/>
                    <w:keepLines w:val="0"/>
                    <w:pageBreakBefore w:val="0"/>
                    <w:widowControl/>
                    <w:suppressLineNumbers w:val="0"/>
                    <w:kinsoku/>
                    <w:wordWrap/>
                    <w:overflowPunct/>
                    <w:topLinePunct w:val="0"/>
                    <w:autoSpaceDE/>
                    <w:autoSpaceDN/>
                    <w:bidi w:val="0"/>
                    <w:adjustRightInd w:val="0"/>
                    <w:snapToGrid w:val="0"/>
                    <w:spacing w:line="240" w:lineRule="auto"/>
                    <w:ind w:right="0" w:rightChars="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b w:val="0"/>
                      <w:bCs w:val="0"/>
                      <w:color w:val="000000"/>
                      <w:kern w:val="0"/>
                      <w:sz w:val="21"/>
                      <w:szCs w:val="21"/>
                      <w:lang w:val="en-US" w:eastAsia="zh-CN" w:bidi="ar"/>
                    </w:rPr>
                    <w:t>选用低噪设备、设备基础减震、封闭车间、锅炉房隔声等措施。</w:t>
                  </w:r>
                </w:p>
              </w:tc>
              <w:tc>
                <w:tcPr>
                  <w:tcW w:w="1605" w:type="dxa"/>
                  <w:vAlign w:val="center"/>
                </w:tcPr>
                <w:p w14:paraId="17B573E5">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未变动。未导致不利环境影响加重。</w:t>
                  </w:r>
                </w:p>
              </w:tc>
              <w:tc>
                <w:tcPr>
                  <w:tcW w:w="932" w:type="dxa"/>
                  <w:vAlign w:val="center"/>
                </w:tcPr>
                <w:p w14:paraId="4908A37F">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eastAsia" w:ascii="Times New Roman" w:cs="Times New Roman"/>
                      <w:sz w:val="21"/>
                      <w:szCs w:val="21"/>
                      <w:vertAlign w:val="baseline"/>
                      <w:lang w:val="en-US" w:eastAsia="zh-CN"/>
                    </w:rPr>
                    <w:t>不属于</w:t>
                  </w:r>
                </w:p>
              </w:tc>
            </w:tr>
            <w:tr w14:paraId="202C4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3" w:type="dxa"/>
                  <w:vMerge w:val="continue"/>
                  <w:vAlign w:val="center"/>
                </w:tcPr>
                <w:p w14:paraId="16583AD6">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p>
              </w:tc>
              <w:tc>
                <w:tcPr>
                  <w:tcW w:w="360" w:type="dxa"/>
                  <w:vMerge w:val="continue"/>
                  <w:vAlign w:val="center"/>
                </w:tcPr>
                <w:p w14:paraId="0F37A85D">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p>
              </w:tc>
              <w:tc>
                <w:tcPr>
                  <w:tcW w:w="360" w:type="dxa"/>
                  <w:vAlign w:val="center"/>
                </w:tcPr>
                <w:p w14:paraId="722F8578">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eastAsia" w:ascii="Times New Roman" w:cs="Times New Roman"/>
                      <w:sz w:val="21"/>
                      <w:szCs w:val="21"/>
                      <w:vertAlign w:val="baseline"/>
                      <w:lang w:val="en-US" w:eastAsia="zh-CN"/>
                    </w:rPr>
                    <w:t>固废</w:t>
                  </w:r>
                </w:p>
              </w:tc>
              <w:tc>
                <w:tcPr>
                  <w:tcW w:w="2641" w:type="dxa"/>
                  <w:vAlign w:val="center"/>
                </w:tcPr>
                <w:p w14:paraId="013DD71D">
                  <w:pPr>
                    <w:keepNext w:val="0"/>
                    <w:keepLines w:val="0"/>
                    <w:pageBreakBefore w:val="0"/>
                    <w:widowControl/>
                    <w:suppressLineNumbers w:val="0"/>
                    <w:kinsoku/>
                    <w:wordWrap/>
                    <w:overflowPunct/>
                    <w:topLinePunct w:val="0"/>
                    <w:autoSpaceDE/>
                    <w:autoSpaceDN/>
                    <w:bidi w:val="0"/>
                    <w:adjustRightInd w:val="0"/>
                    <w:snapToGrid w:val="0"/>
                    <w:spacing w:line="240" w:lineRule="auto"/>
                    <w:ind w:right="0" w:rightChars="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b w:val="0"/>
                      <w:bCs w:val="0"/>
                      <w:color w:val="000000"/>
                      <w:kern w:val="0"/>
                      <w:sz w:val="21"/>
                      <w:szCs w:val="21"/>
                      <w:lang w:val="en-US" w:eastAsia="zh-CN" w:bidi="ar"/>
                    </w:rPr>
                    <w:t>生活垃圾自行分类收集，交由环卫部门清运；锅炉房除尘器收集烟粉尘、锅炉灰渣自行收集外售用作农肥； 板材车间除尘器收集木粉尘、木材边角料及树皮自行收集外售回收公司；锅炉软化水产生的废离子交换树脂由厂家更换回收；危险废物（废胶桶、废机油、废活性炭）分类暂存于危废间，委托有资质单位处置。</w:t>
                  </w:r>
                </w:p>
              </w:tc>
              <w:tc>
                <w:tcPr>
                  <w:tcW w:w="2730" w:type="dxa"/>
                  <w:vAlign w:val="center"/>
                </w:tcPr>
                <w:p w14:paraId="5B857191">
                  <w:pPr>
                    <w:keepNext w:val="0"/>
                    <w:keepLines w:val="0"/>
                    <w:pageBreakBefore w:val="0"/>
                    <w:widowControl/>
                    <w:suppressLineNumbers w:val="0"/>
                    <w:kinsoku/>
                    <w:wordWrap/>
                    <w:overflowPunct/>
                    <w:topLinePunct w:val="0"/>
                    <w:autoSpaceDE/>
                    <w:autoSpaceDN/>
                    <w:bidi w:val="0"/>
                    <w:adjustRightInd w:val="0"/>
                    <w:snapToGrid w:val="0"/>
                    <w:spacing w:line="240" w:lineRule="auto"/>
                    <w:ind w:right="0" w:rightChars="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b w:val="0"/>
                      <w:bCs w:val="0"/>
                      <w:color w:val="000000"/>
                      <w:kern w:val="0"/>
                      <w:sz w:val="21"/>
                      <w:szCs w:val="21"/>
                      <w:lang w:val="en-US" w:eastAsia="zh-CN" w:bidi="ar"/>
                    </w:rPr>
                    <w:t>生活垃圾自行分类收集，交由环卫部门清运；锅炉房除尘器收集烟粉尘、锅炉灰渣自行收集外售用作农肥； 板材车间除尘器收集木粉尘自行收集外售回收公司；锅炉软化水产生的废离子交换树脂由厂家更换回收；危险废物（废胶桶、废机油、废活性炭）分类暂存于危废间，委托海南中宝资源有限公司（即资质单位）处置。</w:t>
                  </w:r>
                </w:p>
              </w:tc>
              <w:tc>
                <w:tcPr>
                  <w:tcW w:w="1605" w:type="dxa"/>
                  <w:vAlign w:val="center"/>
                </w:tcPr>
                <w:p w14:paraId="13A0CF56">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未变动。未导致不利环境影响加重。</w:t>
                  </w:r>
                  <w:r>
                    <w:rPr>
                      <w:rFonts w:hint="eastAsia" w:ascii="Times New Roman" w:hAnsi="Times New Roman" w:eastAsia="宋体" w:cs="Times New Roman"/>
                      <w:sz w:val="21"/>
                      <w:szCs w:val="21"/>
                      <w:vertAlign w:val="baseline"/>
                      <w:lang w:val="en-US" w:eastAsia="zh-CN"/>
                    </w:rPr>
                    <w:t>企业</w:t>
                  </w:r>
                  <w:r>
                    <w:rPr>
                      <w:rFonts w:hint="default" w:ascii="Times New Roman" w:hAnsi="Times New Roman" w:eastAsia="宋体" w:cs="Times New Roman"/>
                      <w:sz w:val="21"/>
                      <w:szCs w:val="21"/>
                      <w:vertAlign w:val="baseline"/>
                      <w:lang w:val="en-US" w:eastAsia="zh-CN"/>
                    </w:rPr>
                    <w:t>已签订危废处置协议</w:t>
                  </w:r>
                </w:p>
              </w:tc>
              <w:tc>
                <w:tcPr>
                  <w:tcW w:w="932" w:type="dxa"/>
                  <w:vAlign w:val="center"/>
                </w:tcPr>
                <w:p w14:paraId="5587CA3F">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eastAsia" w:ascii="Times New Roman" w:cs="Times New Roman"/>
                      <w:sz w:val="21"/>
                      <w:szCs w:val="21"/>
                      <w:vertAlign w:val="baseline"/>
                      <w:lang w:val="en-US" w:eastAsia="zh-CN"/>
                    </w:rPr>
                    <w:t>不属于</w:t>
                  </w:r>
                </w:p>
              </w:tc>
            </w:tr>
          </w:tbl>
          <w:p w14:paraId="32B697BE">
            <w:pPr>
              <w:pStyle w:val="38"/>
              <w:adjustRightInd w:val="0"/>
              <w:snapToGrid w:val="0"/>
              <w:spacing w:line="500" w:lineRule="exact"/>
              <w:ind w:firstLine="480" w:firstLineChars="200"/>
              <w:rPr>
                <w:rFonts w:hint="eastAsia" w:ascii="Times New Roman" w:hAnsi="Times New Roman" w:eastAsia="宋体" w:cs="Times New Roman"/>
                <w:b w:val="0"/>
                <w:bCs w:val="0"/>
                <w:sz w:val="24"/>
                <w:szCs w:val="24"/>
              </w:rPr>
            </w:pPr>
            <w:r>
              <w:rPr>
                <w:rFonts w:ascii="Times New Roman" w:hAnsi="Times New Roman" w:eastAsia="宋体" w:cs="Times New Roman"/>
                <w:b w:val="0"/>
                <w:bCs w:val="0"/>
                <w:sz w:val="24"/>
                <w:szCs w:val="24"/>
              </w:rPr>
              <w:t>综上所述，项目实际</w:t>
            </w:r>
            <w:r>
              <w:rPr>
                <w:rFonts w:hint="eastAsia" w:ascii="Times New Roman" w:hAnsi="Times New Roman" w:eastAsia="宋体" w:cs="Times New Roman"/>
                <w:b w:val="0"/>
                <w:bCs w:val="0"/>
                <w:sz w:val="24"/>
                <w:szCs w:val="24"/>
              </w:rPr>
              <w:t>建设</w:t>
            </w:r>
            <w:r>
              <w:rPr>
                <w:rFonts w:hint="eastAsia" w:ascii="Times New Roman" w:hAnsi="Times New Roman" w:eastAsia="宋体" w:cs="Times New Roman"/>
                <w:b w:val="0"/>
                <w:bCs w:val="0"/>
                <w:sz w:val="24"/>
                <w:szCs w:val="24"/>
                <w:lang w:val="en-US" w:eastAsia="zh-CN"/>
              </w:rPr>
              <w:t>性质、</w:t>
            </w:r>
            <w:r>
              <w:rPr>
                <w:rFonts w:hint="eastAsia" w:ascii="Times New Roman" w:hAnsi="Times New Roman" w:eastAsia="宋体" w:cs="Times New Roman"/>
                <w:b w:val="0"/>
                <w:bCs w:val="0"/>
                <w:sz w:val="24"/>
                <w:szCs w:val="24"/>
              </w:rPr>
              <w:t>规模、</w:t>
            </w:r>
            <w:r>
              <w:rPr>
                <w:rFonts w:ascii="Times New Roman" w:hAnsi="Times New Roman" w:eastAsia="宋体" w:cs="Times New Roman"/>
                <w:b w:val="0"/>
                <w:bCs w:val="0"/>
                <w:sz w:val="24"/>
                <w:szCs w:val="24"/>
              </w:rPr>
              <w:t>地点</w:t>
            </w:r>
            <w:r>
              <w:rPr>
                <w:rFonts w:hint="eastAsia" w:ascii="Times New Roman" w:hAnsi="Times New Roman" w:eastAsia="宋体" w:cs="Times New Roman"/>
                <w:b w:val="0"/>
                <w:bCs w:val="0"/>
                <w:sz w:val="24"/>
                <w:szCs w:val="24"/>
              </w:rPr>
              <w:t>均</w:t>
            </w:r>
            <w:r>
              <w:rPr>
                <w:rFonts w:ascii="Times New Roman" w:hAnsi="Times New Roman" w:eastAsia="宋体" w:cs="Times New Roman"/>
                <w:b w:val="0"/>
                <w:bCs w:val="0"/>
                <w:sz w:val="24"/>
                <w:szCs w:val="24"/>
              </w:rPr>
              <w:t>未发生变动，生产工艺、</w:t>
            </w:r>
            <w:r>
              <w:rPr>
                <w:rFonts w:hint="eastAsia" w:ascii="Times New Roman" w:hAnsi="Times New Roman" w:eastAsia="宋体" w:cs="Times New Roman"/>
                <w:b w:val="0"/>
                <w:bCs w:val="0"/>
                <w:sz w:val="24"/>
                <w:szCs w:val="24"/>
                <w:lang w:val="en-US" w:eastAsia="zh-CN"/>
              </w:rPr>
              <w:t>环境保护措施变动，但</w:t>
            </w:r>
            <w:r>
              <w:rPr>
                <w:rFonts w:ascii="Times New Roman" w:hAnsi="Times New Roman" w:eastAsia="宋体" w:cs="Times New Roman"/>
                <w:b w:val="0"/>
                <w:bCs w:val="0"/>
                <w:sz w:val="24"/>
                <w:szCs w:val="24"/>
              </w:rPr>
              <w:t>并未导致</w:t>
            </w:r>
            <w:r>
              <w:rPr>
                <w:rFonts w:hint="default" w:ascii="Times New Roman" w:hAnsi="Times New Roman" w:eastAsia="宋体" w:cs="Times New Roman"/>
                <w:b w:val="0"/>
                <w:bCs w:val="0"/>
                <w:sz w:val="24"/>
                <w:szCs w:val="24"/>
                <w:lang w:val="en-US" w:eastAsia="zh-CN"/>
              </w:rPr>
              <w:t>污染物排放量增加</w:t>
            </w:r>
            <w:r>
              <w:rPr>
                <w:rFonts w:hint="eastAsia" w:ascii="Times New Roman" w:hAnsi="Times New Roman" w:eastAsia="宋体" w:cs="Times New Roman"/>
                <w:b w:val="0"/>
                <w:bCs w:val="0"/>
                <w:sz w:val="24"/>
                <w:szCs w:val="24"/>
                <w:lang w:val="en-US" w:eastAsia="zh-CN"/>
              </w:rPr>
              <w:t>/</w:t>
            </w:r>
            <w:r>
              <w:rPr>
                <w:rFonts w:ascii="Times New Roman" w:hAnsi="Times New Roman" w:eastAsia="宋体" w:cs="Times New Roman"/>
                <w:b w:val="0"/>
                <w:bCs w:val="0"/>
                <w:sz w:val="24"/>
                <w:szCs w:val="24"/>
              </w:rPr>
              <w:t>环境不利影响加重，不属于重大变</w:t>
            </w:r>
            <w:r>
              <w:rPr>
                <w:rFonts w:hint="eastAsia" w:ascii="Times New Roman" w:hAnsi="Times New Roman" w:eastAsia="宋体" w:cs="Times New Roman"/>
                <w:b w:val="0"/>
                <w:bCs w:val="0"/>
                <w:sz w:val="24"/>
                <w:szCs w:val="24"/>
                <w:lang w:val="en-US" w:eastAsia="zh-CN"/>
              </w:rPr>
              <w:t>动</w:t>
            </w:r>
            <w:r>
              <w:rPr>
                <w:rFonts w:ascii="Times New Roman" w:hAnsi="Times New Roman" w:eastAsia="宋体" w:cs="Times New Roman"/>
                <w:b w:val="0"/>
                <w:bCs w:val="0"/>
                <w:sz w:val="24"/>
                <w:szCs w:val="24"/>
              </w:rPr>
              <w:t>。</w:t>
            </w:r>
            <w:r>
              <w:rPr>
                <w:rFonts w:hint="eastAsia" w:ascii="Times New Roman" w:hAnsi="Times New Roman" w:eastAsia="宋体" w:cs="Times New Roman"/>
                <w:b w:val="0"/>
                <w:bCs w:val="0"/>
                <w:sz w:val="24"/>
                <w:szCs w:val="24"/>
              </w:rPr>
              <w:t xml:space="preserve"> </w:t>
            </w:r>
          </w:p>
          <w:p w14:paraId="4130BA07">
            <w:pPr>
              <w:pStyle w:val="38"/>
              <w:adjustRightInd w:val="0"/>
              <w:snapToGrid w:val="0"/>
              <w:spacing w:line="500" w:lineRule="exact"/>
              <w:ind w:firstLine="480" w:firstLineChars="200"/>
              <w:rPr>
                <w:rFonts w:hint="eastAsia"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val="en-US" w:eastAsia="zh-CN"/>
              </w:rPr>
              <w:t xml:space="preserve"> </w:t>
            </w:r>
          </w:p>
          <w:p w14:paraId="090EC1E7">
            <w:pPr>
              <w:rPr>
                <w:rFonts w:hint="eastAsia" w:ascii="Times New Roman" w:hAnsi="Times New Roman" w:eastAsia="宋体" w:cs="Times New Roman"/>
                <w:b w:val="0"/>
                <w:bCs w:val="0"/>
                <w:sz w:val="24"/>
                <w:szCs w:val="24"/>
                <w:lang w:val="en-US" w:eastAsia="zh-CN"/>
              </w:rPr>
            </w:pPr>
          </w:p>
          <w:p w14:paraId="7A8232F1">
            <w:pPr>
              <w:rPr>
                <w:rFonts w:hint="eastAsia" w:ascii="Times New Roman" w:hAnsi="Times New Roman" w:eastAsia="宋体" w:cs="Times New Roman"/>
                <w:b w:val="0"/>
                <w:bCs w:val="0"/>
                <w:sz w:val="24"/>
                <w:szCs w:val="24"/>
                <w:lang w:val="en-US" w:eastAsia="zh-CN"/>
              </w:rPr>
            </w:pPr>
          </w:p>
          <w:p w14:paraId="453018B1">
            <w:pPr>
              <w:rPr>
                <w:rFonts w:hint="eastAsia" w:ascii="Times New Roman" w:hAnsi="Times New Roman" w:eastAsia="宋体" w:cs="Times New Roman"/>
                <w:b w:val="0"/>
                <w:bCs w:val="0"/>
                <w:sz w:val="24"/>
                <w:szCs w:val="24"/>
                <w:lang w:val="en-US" w:eastAsia="zh-CN"/>
              </w:rPr>
            </w:pPr>
          </w:p>
          <w:p w14:paraId="58AA89CA">
            <w:pPr>
              <w:rPr>
                <w:rFonts w:hint="eastAsia" w:ascii="Times New Roman" w:hAnsi="Times New Roman" w:eastAsia="宋体" w:cs="Times New Roman"/>
                <w:b w:val="0"/>
                <w:bCs w:val="0"/>
                <w:sz w:val="24"/>
                <w:szCs w:val="24"/>
                <w:lang w:val="en-US" w:eastAsia="zh-CN"/>
              </w:rPr>
            </w:pPr>
          </w:p>
          <w:p w14:paraId="449E2D22">
            <w:pPr>
              <w:rPr>
                <w:rFonts w:hint="eastAsia" w:ascii="Times New Roman" w:hAnsi="Times New Roman" w:eastAsia="宋体" w:cs="Times New Roman"/>
                <w:b w:val="0"/>
                <w:bCs w:val="0"/>
                <w:sz w:val="24"/>
                <w:szCs w:val="24"/>
                <w:lang w:val="en-US" w:eastAsia="zh-CN"/>
              </w:rPr>
            </w:pPr>
          </w:p>
          <w:p w14:paraId="5E973DA7">
            <w:pPr>
              <w:rPr>
                <w:rFonts w:hint="eastAsia" w:ascii="Times New Roman" w:hAnsi="Times New Roman" w:eastAsia="宋体" w:cs="Times New Roman"/>
                <w:b w:val="0"/>
                <w:bCs w:val="0"/>
                <w:sz w:val="24"/>
                <w:szCs w:val="24"/>
                <w:lang w:val="en-US" w:eastAsia="zh-CN"/>
              </w:rPr>
            </w:pPr>
          </w:p>
          <w:p w14:paraId="34E869D3">
            <w:pPr>
              <w:rPr>
                <w:rFonts w:hint="eastAsia" w:ascii="Times New Roman" w:hAnsi="Times New Roman" w:eastAsia="宋体" w:cs="Times New Roman"/>
                <w:b w:val="0"/>
                <w:bCs w:val="0"/>
                <w:sz w:val="24"/>
                <w:szCs w:val="24"/>
                <w:lang w:val="en-US" w:eastAsia="zh-CN"/>
              </w:rPr>
            </w:pPr>
          </w:p>
          <w:p w14:paraId="68AAD1F2">
            <w:pPr>
              <w:rPr>
                <w:rFonts w:hint="eastAsia" w:ascii="Times New Roman" w:hAnsi="Times New Roman" w:eastAsia="宋体" w:cs="Times New Roman"/>
                <w:b w:val="0"/>
                <w:bCs w:val="0"/>
                <w:sz w:val="24"/>
                <w:szCs w:val="24"/>
                <w:lang w:val="en-US" w:eastAsia="zh-CN"/>
              </w:rPr>
            </w:pPr>
          </w:p>
          <w:p w14:paraId="4E587CBE">
            <w:pPr>
              <w:rPr>
                <w:rFonts w:hint="eastAsia" w:ascii="Times New Roman" w:hAnsi="Times New Roman" w:eastAsia="宋体" w:cs="Times New Roman"/>
                <w:b w:val="0"/>
                <w:bCs w:val="0"/>
                <w:sz w:val="24"/>
                <w:szCs w:val="24"/>
                <w:lang w:val="en-US" w:eastAsia="zh-CN"/>
              </w:rPr>
            </w:pPr>
          </w:p>
          <w:p w14:paraId="2664516A">
            <w:pPr>
              <w:rPr>
                <w:rFonts w:hint="eastAsia" w:ascii="Times New Roman" w:hAnsi="Times New Roman" w:eastAsia="宋体" w:cs="Times New Roman"/>
                <w:b w:val="0"/>
                <w:bCs w:val="0"/>
                <w:sz w:val="24"/>
                <w:szCs w:val="24"/>
                <w:lang w:val="en-US" w:eastAsia="zh-CN"/>
              </w:rPr>
            </w:pPr>
          </w:p>
          <w:p w14:paraId="1E4B8592">
            <w:pPr>
              <w:rPr>
                <w:rFonts w:hint="eastAsia" w:ascii="Times New Roman" w:hAnsi="Times New Roman" w:eastAsia="宋体" w:cs="Times New Roman"/>
                <w:b w:val="0"/>
                <w:bCs w:val="0"/>
                <w:sz w:val="24"/>
                <w:szCs w:val="24"/>
                <w:lang w:val="en-US" w:eastAsia="zh-CN"/>
              </w:rPr>
            </w:pPr>
          </w:p>
          <w:p w14:paraId="3CFBB878">
            <w:pPr>
              <w:rPr>
                <w:rFonts w:hint="eastAsia" w:ascii="Times New Roman" w:hAnsi="Times New Roman" w:eastAsia="宋体" w:cs="Times New Roman"/>
                <w:b w:val="0"/>
                <w:bCs w:val="0"/>
                <w:sz w:val="24"/>
                <w:szCs w:val="24"/>
                <w:lang w:val="en-US" w:eastAsia="zh-CN"/>
              </w:rPr>
            </w:pPr>
          </w:p>
        </w:tc>
      </w:tr>
    </w:tbl>
    <w:p w14:paraId="6B2598B3">
      <w:pPr>
        <w:pStyle w:val="28"/>
        <w:adjustRightInd w:val="0"/>
        <w:snapToGrid w:val="0"/>
        <w:spacing w:after="0" w:line="500" w:lineRule="exact"/>
        <w:ind w:left="0" w:leftChars="0" w:firstLine="0"/>
        <w:outlineLvl w:val="0"/>
        <w:rPr>
          <w:b/>
          <w:bCs/>
          <w:color w:val="auto"/>
          <w:sz w:val="28"/>
          <w:szCs w:val="28"/>
        </w:rPr>
      </w:pPr>
      <w:bookmarkStart w:id="7" w:name="_Toc11202"/>
      <w:bookmarkStart w:id="8" w:name="_Toc15627895"/>
      <w:bookmarkStart w:id="9" w:name="_Toc30165"/>
      <w:r>
        <w:rPr>
          <w:rFonts w:hint="eastAsia"/>
          <w:b/>
          <w:bCs/>
          <w:color w:val="auto"/>
          <w:sz w:val="28"/>
          <w:szCs w:val="28"/>
        </w:rPr>
        <w:t>表三、主要污染物、污染物处理流程和排放流程</w:t>
      </w:r>
      <w:bookmarkEnd w:id="7"/>
      <w:bookmarkEnd w:id="8"/>
      <w:bookmarkEnd w:id="9"/>
    </w:p>
    <w:tbl>
      <w:tblPr>
        <w:tblStyle w:val="30"/>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38"/>
      </w:tblGrid>
      <w:tr w14:paraId="6F197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tcPr>
          <w:p w14:paraId="1C5FE864">
            <w:pPr>
              <w:pStyle w:val="36"/>
              <w:snapToGrid w:val="0"/>
              <w:spacing w:line="500" w:lineRule="exact"/>
              <w:ind w:firstLine="482" w:firstLineChars="200"/>
              <w:rPr>
                <w:rFonts w:ascii="Times New Roman"/>
                <w:b/>
                <w:bCs/>
                <w:szCs w:val="24"/>
              </w:rPr>
            </w:pPr>
            <w:r>
              <w:rPr>
                <w:rFonts w:ascii="Times New Roman"/>
                <w:b/>
                <w:bCs/>
                <w:szCs w:val="24"/>
              </w:rPr>
              <w:t>1、项目主要工艺流程及产污环节</w:t>
            </w:r>
          </w:p>
          <w:p w14:paraId="648F89BB">
            <w:pPr>
              <w:keepNext w:val="0"/>
              <w:keepLines w:val="0"/>
              <w:pageBreakBefore w:val="0"/>
              <w:widowControl w:val="0"/>
              <w:kinsoku/>
              <w:wordWrap/>
              <w:overflowPunct/>
              <w:topLinePunct w:val="0"/>
              <w:autoSpaceDE/>
              <w:autoSpaceDN/>
              <w:bidi w:val="0"/>
              <w:adjustRightInd w:val="0"/>
              <w:snapToGrid w:val="0"/>
              <w:spacing w:line="500" w:lineRule="exact"/>
              <w:ind w:firstLine="420" w:firstLineChars="200"/>
              <w:textAlignment w:val="auto"/>
              <w:rPr>
                <w:rFonts w:hint="eastAsia"/>
                <w:b/>
                <w:bCs/>
                <w:sz w:val="24"/>
                <w:szCs w:val="24"/>
                <w:lang w:val="en-US" w:eastAsia="zh-CN"/>
              </w:rPr>
            </w:pPr>
            <w:r>
              <w:rPr>
                <w:sz w:val="21"/>
              </w:rPr>
              <mc:AlternateContent>
                <mc:Choice Requires="wpg">
                  <w:drawing>
                    <wp:anchor distT="0" distB="0" distL="114300" distR="114300" simplePos="0" relativeHeight="251668480" behindDoc="0" locked="0" layoutInCell="1" allowOverlap="1">
                      <wp:simplePos x="0" y="0"/>
                      <wp:positionH relativeFrom="column">
                        <wp:posOffset>176530</wp:posOffset>
                      </wp:positionH>
                      <wp:positionV relativeFrom="paragraph">
                        <wp:posOffset>76835</wp:posOffset>
                      </wp:positionV>
                      <wp:extent cx="5412740" cy="5318760"/>
                      <wp:effectExtent l="4445" t="4445" r="12065" b="10795"/>
                      <wp:wrapNone/>
                      <wp:docPr id="327" name="组合 327"/>
                      <wp:cNvGraphicFramePr/>
                      <a:graphic xmlns:a="http://schemas.openxmlformats.org/drawingml/2006/main">
                        <a:graphicData uri="http://schemas.microsoft.com/office/word/2010/wordprocessingGroup">
                          <wpg:wgp>
                            <wpg:cNvGrpSpPr/>
                            <wpg:grpSpPr>
                              <a:xfrm>
                                <a:off x="0" y="0"/>
                                <a:ext cx="5412740" cy="5318760"/>
                                <a:chOff x="3325" y="174214"/>
                                <a:chExt cx="8524" cy="8376"/>
                              </a:xfrm>
                            </wpg:grpSpPr>
                            <wpg:grpSp>
                              <wpg:cNvPr id="322" name="组合 322"/>
                              <wpg:cNvGrpSpPr/>
                              <wpg:grpSpPr>
                                <a:xfrm>
                                  <a:off x="3325" y="174214"/>
                                  <a:ext cx="2912" cy="2070"/>
                                  <a:chOff x="4000" y="174304"/>
                                  <a:chExt cx="2912" cy="2070"/>
                                </a:xfrm>
                              </wpg:grpSpPr>
                              <wps:wsp>
                                <wps:cNvPr id="266" name="直接连接符 266"/>
                                <wps:cNvCnPr/>
                                <wps:spPr>
                                  <a:xfrm flipV="1">
                                    <a:off x="5213" y="175265"/>
                                    <a:ext cx="454" cy="1"/>
                                  </a:xfrm>
                                  <a:prstGeom prst="line">
                                    <a:avLst/>
                                  </a:prstGeom>
                                  <a:ln w="12700" cap="flat" cmpd="sng">
                                    <a:solidFill>
                                      <a:srgbClr val="000000"/>
                                    </a:solidFill>
                                    <a:prstDash val="solid"/>
                                    <a:headEnd type="none" w="med" len="sm"/>
                                    <a:tailEnd type="triangle" w="med" len="med"/>
                                  </a:ln>
                                </wps:spPr>
                                <wps:bodyPr upright="1"/>
                              </wps:wsp>
                              <wps:wsp>
                                <wps:cNvPr id="279" name="直接连接符 279"/>
                                <wps:cNvCnPr/>
                                <wps:spPr>
                                  <a:xfrm>
                                    <a:off x="6217" y="175490"/>
                                    <a:ext cx="1" cy="454"/>
                                  </a:xfrm>
                                  <a:prstGeom prst="line">
                                    <a:avLst/>
                                  </a:prstGeom>
                                  <a:ln w="12700" cap="flat" cmpd="sng">
                                    <a:solidFill>
                                      <a:srgbClr val="000000"/>
                                    </a:solidFill>
                                    <a:prstDash val="dash"/>
                                    <a:headEnd type="none" w="med" len="sm"/>
                                    <a:tailEnd type="triangle" w="med" len="med"/>
                                  </a:ln>
                                </wps:spPr>
                                <wps:bodyPr upright="1"/>
                              </wps:wsp>
                              <wps:wsp>
                                <wps:cNvPr id="284" name="矩形 284"/>
                                <wps:cNvSpPr/>
                                <wps:spPr>
                                  <a:xfrm>
                                    <a:off x="4000" y="175039"/>
                                    <a:ext cx="1202" cy="46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FA33400">
                                      <w:pPr>
                                        <w:jc w:val="center"/>
                                        <w:rPr>
                                          <w:rFonts w:hint="default" w:eastAsia="宋体"/>
                                          <w:lang w:val="en-US" w:eastAsia="zh-CN"/>
                                        </w:rPr>
                                      </w:pPr>
                                      <w:r>
                                        <w:rPr>
                                          <w:rFonts w:hint="eastAsia" w:eastAsia="宋体"/>
                                          <w:lang w:val="en-US" w:eastAsia="zh-CN"/>
                                        </w:rPr>
                                        <w:t>外购原木</w:t>
                                      </w:r>
                                    </w:p>
                                  </w:txbxContent>
                                </wps:txbx>
                                <wps:bodyPr upright="1"/>
                              </wps:wsp>
                              <wps:wsp>
                                <wps:cNvPr id="285" name="矩形 285"/>
                                <wps:cNvSpPr/>
                                <wps:spPr>
                                  <a:xfrm>
                                    <a:off x="5648" y="175042"/>
                                    <a:ext cx="1158" cy="43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772DF0C">
                                      <w:pPr>
                                        <w:rPr>
                                          <w:rFonts w:hint="default" w:eastAsia="宋体"/>
                                          <w:lang w:val="en-US" w:eastAsia="zh-CN"/>
                                        </w:rPr>
                                      </w:pPr>
                                      <w:r>
                                        <w:rPr>
                                          <w:rFonts w:hint="eastAsia" w:eastAsia="宋体"/>
                                          <w:lang w:val="en-US" w:eastAsia="zh-CN"/>
                                        </w:rPr>
                                        <w:t>带锯切割</w:t>
                                      </w:r>
                                    </w:p>
                                  </w:txbxContent>
                                </wps:txbx>
                                <wps:bodyPr upright="1"/>
                              </wps:wsp>
                              <wps:wsp>
                                <wps:cNvPr id="287" name="直接连接符 287"/>
                                <wps:cNvCnPr/>
                                <wps:spPr>
                                  <a:xfrm flipH="1" flipV="1">
                                    <a:off x="6222" y="174755"/>
                                    <a:ext cx="1" cy="283"/>
                                  </a:xfrm>
                                  <a:prstGeom prst="line">
                                    <a:avLst/>
                                  </a:prstGeom>
                                  <a:ln w="12700" cap="flat" cmpd="sng">
                                    <a:solidFill>
                                      <a:srgbClr val="000000"/>
                                    </a:solidFill>
                                    <a:prstDash val="dash"/>
                                    <a:headEnd type="none" w="med" len="sm"/>
                                    <a:tailEnd type="triangle" w="med" len="med"/>
                                  </a:ln>
                                </wps:spPr>
                                <wps:bodyPr upright="1"/>
                              </wps:wsp>
                              <wps:wsp>
                                <wps:cNvPr id="291" name="矩形 291"/>
                                <wps:cNvSpPr/>
                                <wps:spPr>
                                  <a:xfrm>
                                    <a:off x="5723" y="175939"/>
                                    <a:ext cx="965" cy="435"/>
                                  </a:xfrm>
                                  <a:prstGeom prst="rect">
                                    <a:avLst/>
                                  </a:prstGeom>
                                  <a:solidFill>
                                    <a:srgbClr val="FFFFFF"/>
                                  </a:solidFill>
                                  <a:ln w="9525" cap="flat" cmpd="sng">
                                    <a:solidFill>
                                      <a:srgbClr val="000000"/>
                                    </a:solidFill>
                                    <a:prstDash val="dash"/>
                                    <a:miter/>
                                    <a:headEnd type="none" w="med" len="med"/>
                                    <a:tailEnd type="none" w="med" len="med"/>
                                  </a:ln>
                                </wps:spPr>
                                <wps:txbx>
                                  <w:txbxContent>
                                    <w:p w14:paraId="292F7106">
                                      <w:pPr>
                                        <w:rPr>
                                          <w:rFonts w:hint="default" w:eastAsia="宋体"/>
                                          <w:lang w:val="en-US" w:eastAsia="zh-CN"/>
                                        </w:rPr>
                                      </w:pPr>
                                      <w:r>
                                        <w:rPr>
                                          <w:rFonts w:hint="eastAsia" w:eastAsia="宋体"/>
                                          <w:lang w:val="en-US" w:eastAsia="zh-CN"/>
                                        </w:rPr>
                                        <w:t>边角料</w:t>
                                      </w:r>
                                    </w:p>
                                  </w:txbxContent>
                                </wps:txbx>
                                <wps:bodyPr upright="1"/>
                              </wps:wsp>
                              <wps:wsp>
                                <wps:cNvPr id="292" name="矩形 292"/>
                                <wps:cNvSpPr/>
                                <wps:spPr>
                                  <a:xfrm>
                                    <a:off x="5528" y="174304"/>
                                    <a:ext cx="1384" cy="435"/>
                                  </a:xfrm>
                                  <a:prstGeom prst="rect">
                                    <a:avLst/>
                                  </a:prstGeom>
                                  <a:solidFill>
                                    <a:srgbClr val="FFFFFF"/>
                                  </a:solidFill>
                                  <a:ln w="9525" cap="flat" cmpd="sng">
                                    <a:solidFill>
                                      <a:srgbClr val="000000"/>
                                    </a:solidFill>
                                    <a:prstDash val="dash"/>
                                    <a:miter/>
                                    <a:headEnd type="none" w="med" len="med"/>
                                    <a:tailEnd type="none" w="med" len="med"/>
                                  </a:ln>
                                </wps:spPr>
                                <wps:txbx>
                                  <w:txbxContent>
                                    <w:p w14:paraId="28E802A7">
                                      <w:pPr>
                                        <w:rPr>
                                          <w:rFonts w:hint="default" w:eastAsia="宋体"/>
                                          <w:lang w:val="en-US" w:eastAsia="zh-CN"/>
                                        </w:rPr>
                                      </w:pPr>
                                      <w:r>
                                        <w:rPr>
                                          <w:rFonts w:hint="eastAsia" w:eastAsia="宋体"/>
                                          <w:lang w:val="en-US" w:eastAsia="zh-CN"/>
                                        </w:rPr>
                                        <w:t>粉尘、噪声</w:t>
                                      </w:r>
                                    </w:p>
                                  </w:txbxContent>
                                </wps:txbx>
                                <wps:bodyPr upright="1"/>
                              </wps:wsp>
                            </wpg:grpSp>
                            <wpg:grpSp>
                              <wpg:cNvPr id="326" name="组合 326"/>
                              <wpg:cNvGrpSpPr/>
                              <wpg:grpSpPr>
                                <a:xfrm>
                                  <a:off x="3668" y="175170"/>
                                  <a:ext cx="8181" cy="7420"/>
                                  <a:chOff x="3668" y="175185"/>
                                  <a:chExt cx="8181" cy="7420"/>
                                </a:xfrm>
                              </wpg:grpSpPr>
                              <wps:wsp>
                                <wps:cNvPr id="280" name="直接连接符 280"/>
                                <wps:cNvCnPr/>
                                <wps:spPr>
                                  <a:xfrm flipV="1">
                                    <a:off x="8228" y="177761"/>
                                    <a:ext cx="510" cy="1"/>
                                  </a:xfrm>
                                  <a:prstGeom prst="line">
                                    <a:avLst/>
                                  </a:prstGeom>
                                  <a:ln w="12700" cap="flat" cmpd="sng">
                                    <a:solidFill>
                                      <a:srgbClr val="000000"/>
                                    </a:solidFill>
                                    <a:prstDash val="solid"/>
                                    <a:headEnd type="none" w="med" len="sm"/>
                                    <a:tailEnd type="triangle" w="med" len="med"/>
                                  </a:ln>
                                </wps:spPr>
                                <wps:bodyPr upright="1"/>
                              </wps:wsp>
                              <wps:wsp>
                                <wps:cNvPr id="281" name="直接连接符 281"/>
                                <wps:cNvCnPr/>
                                <wps:spPr>
                                  <a:xfrm flipV="1">
                                    <a:off x="5663" y="177761"/>
                                    <a:ext cx="1757" cy="1"/>
                                  </a:xfrm>
                                  <a:prstGeom prst="line">
                                    <a:avLst/>
                                  </a:prstGeom>
                                  <a:ln w="12700" cap="flat" cmpd="sng">
                                    <a:solidFill>
                                      <a:srgbClr val="000000"/>
                                    </a:solidFill>
                                    <a:prstDash val="solid"/>
                                    <a:headEnd type="none" w="med" len="sm"/>
                                    <a:tailEnd type="triangle" w="med" len="med"/>
                                  </a:ln>
                                </wps:spPr>
                                <wps:bodyPr upright="1"/>
                              </wps:wsp>
                              <wps:wsp>
                                <wps:cNvPr id="282" name="直接连接符 282"/>
                                <wps:cNvCnPr/>
                                <wps:spPr>
                                  <a:xfrm>
                                    <a:off x="9293" y="177957"/>
                                    <a:ext cx="1" cy="1587"/>
                                  </a:xfrm>
                                  <a:prstGeom prst="line">
                                    <a:avLst/>
                                  </a:prstGeom>
                                  <a:ln w="12700" cap="flat" cmpd="sng">
                                    <a:solidFill>
                                      <a:srgbClr val="000000"/>
                                    </a:solidFill>
                                    <a:prstDash val="solid"/>
                                    <a:headEnd type="none" w="med" len="sm"/>
                                    <a:tailEnd type="triangle" w="med" len="med"/>
                                  </a:ln>
                                </wps:spPr>
                                <wps:bodyPr upright="1"/>
                              </wps:wsp>
                              <wps:wsp>
                                <wps:cNvPr id="283" name="直接连接符 283"/>
                                <wps:cNvCnPr/>
                                <wps:spPr>
                                  <a:xfrm flipV="1">
                                    <a:off x="9833" y="177746"/>
                                    <a:ext cx="454" cy="1"/>
                                  </a:xfrm>
                                  <a:prstGeom prst="line">
                                    <a:avLst/>
                                  </a:prstGeom>
                                  <a:ln w="12700" cap="flat" cmpd="sng">
                                    <a:solidFill>
                                      <a:srgbClr val="000000"/>
                                    </a:solidFill>
                                    <a:prstDash val="solid"/>
                                    <a:headEnd type="none" w="med" len="sm"/>
                                    <a:tailEnd type="triangle" w="med" len="med"/>
                                  </a:ln>
                                </wps:spPr>
                                <wps:bodyPr upright="1"/>
                              </wps:wsp>
                              <wps:wsp>
                                <wps:cNvPr id="286" name="矩形 286"/>
                                <wps:cNvSpPr/>
                                <wps:spPr>
                                  <a:xfrm>
                                    <a:off x="10268" y="177520"/>
                                    <a:ext cx="1159" cy="43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FC024CD">
                                      <w:pPr>
                                        <w:rPr>
                                          <w:rFonts w:hint="default" w:eastAsia="宋体"/>
                                          <w:lang w:val="en-US" w:eastAsia="zh-CN"/>
                                        </w:rPr>
                                      </w:pPr>
                                      <w:r>
                                        <w:rPr>
                                          <w:rFonts w:hint="eastAsia" w:eastAsia="宋体"/>
                                          <w:lang w:val="en-US" w:eastAsia="zh-CN"/>
                                        </w:rPr>
                                        <w:t>堆放出厂</w:t>
                                      </w:r>
                                    </w:p>
                                  </w:txbxContent>
                                </wps:txbx>
                                <wps:bodyPr upright="1"/>
                              </wps:wsp>
                              <wps:wsp>
                                <wps:cNvPr id="288" name="矩形 288"/>
                                <wps:cNvSpPr/>
                                <wps:spPr>
                                  <a:xfrm>
                                    <a:off x="7403" y="177534"/>
                                    <a:ext cx="814" cy="454"/>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8EE0E80">
                                      <w:pPr>
                                        <w:jc w:val="center"/>
                                        <w:rPr>
                                          <w:rFonts w:hint="default" w:eastAsia="宋体"/>
                                          <w:lang w:val="en-US" w:eastAsia="zh-CN"/>
                                        </w:rPr>
                                      </w:pPr>
                                      <w:r>
                                        <w:rPr>
                                          <w:rFonts w:hint="eastAsia" w:eastAsia="宋体"/>
                                          <w:lang w:val="en-US" w:eastAsia="zh-CN"/>
                                        </w:rPr>
                                        <w:t>烘干</w:t>
                                      </w:r>
                                    </w:p>
                                  </w:txbxContent>
                                </wps:txbx>
                                <wps:bodyPr upright="1"/>
                              </wps:wsp>
                              <wps:wsp>
                                <wps:cNvPr id="289" name="矩形 289"/>
                                <wps:cNvSpPr/>
                                <wps:spPr>
                                  <a:xfrm>
                                    <a:off x="8708" y="177534"/>
                                    <a:ext cx="1152" cy="454"/>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B667AC2">
                                      <w:pPr>
                                        <w:rPr>
                                          <w:rFonts w:hint="default" w:eastAsia="宋体"/>
                                          <w:lang w:val="en-US" w:eastAsia="zh-CN"/>
                                        </w:rPr>
                                      </w:pPr>
                                      <w:r>
                                        <w:rPr>
                                          <w:rFonts w:hint="eastAsia" w:eastAsia="宋体"/>
                                          <w:lang w:val="en-US" w:eastAsia="zh-CN"/>
                                        </w:rPr>
                                        <w:t>产品木条</w:t>
                                      </w:r>
                                    </w:p>
                                  </w:txbxContent>
                                </wps:txbx>
                                <wps:bodyPr upright="1"/>
                              </wps:wsp>
                              <wps:wsp>
                                <wps:cNvPr id="290" name="矩形 290"/>
                                <wps:cNvSpPr/>
                                <wps:spPr>
                                  <a:xfrm>
                                    <a:off x="6953" y="176773"/>
                                    <a:ext cx="1744" cy="435"/>
                                  </a:xfrm>
                                  <a:prstGeom prst="rect">
                                    <a:avLst/>
                                  </a:prstGeom>
                                  <a:solidFill>
                                    <a:srgbClr val="FFFFFF"/>
                                  </a:solidFill>
                                  <a:ln w="9525" cap="flat" cmpd="sng">
                                    <a:solidFill>
                                      <a:srgbClr val="000000"/>
                                    </a:solidFill>
                                    <a:prstDash val="dash"/>
                                    <a:miter/>
                                    <a:headEnd type="none" w="med" len="med"/>
                                    <a:tailEnd type="none" w="med" len="med"/>
                                  </a:ln>
                                </wps:spPr>
                                <wps:txbx>
                                  <w:txbxContent>
                                    <w:p w14:paraId="4B73B24B">
                                      <w:pPr>
                                        <w:rPr>
                                          <w:rFonts w:hint="default" w:eastAsia="宋体"/>
                                          <w:lang w:val="en-US" w:eastAsia="zh-CN"/>
                                        </w:rPr>
                                      </w:pPr>
                                      <w:r>
                                        <w:rPr>
                                          <w:rFonts w:hint="eastAsia" w:eastAsia="宋体"/>
                                          <w:lang w:val="en-US" w:eastAsia="zh-CN"/>
                                        </w:rPr>
                                        <w:t>水分蒸发、异味</w:t>
                                      </w:r>
                                    </w:p>
                                  </w:txbxContent>
                                </wps:txbx>
                                <wps:bodyPr upright="1"/>
                              </wps:wsp>
                              <wps:wsp>
                                <wps:cNvPr id="293" name="矩形 293"/>
                                <wps:cNvSpPr/>
                                <wps:spPr>
                                  <a:xfrm>
                                    <a:off x="7238" y="178450"/>
                                    <a:ext cx="1159" cy="43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8F7B868">
                                      <w:pPr>
                                        <w:rPr>
                                          <w:rFonts w:hint="default" w:eastAsia="宋体"/>
                                          <w:lang w:val="en-US" w:eastAsia="zh-CN"/>
                                        </w:rPr>
                                      </w:pPr>
                                      <w:r>
                                        <w:rPr>
                                          <w:rFonts w:hint="eastAsia" w:eastAsia="宋体"/>
                                          <w:lang w:val="en-US" w:eastAsia="zh-CN"/>
                                        </w:rPr>
                                        <w:t>锅炉供热</w:t>
                                      </w:r>
                                    </w:p>
                                  </w:txbxContent>
                                </wps:txbx>
                                <wps:bodyPr upright="1"/>
                              </wps:wsp>
                              <wps:wsp>
                                <wps:cNvPr id="294" name="直接连接符 294"/>
                                <wps:cNvCnPr/>
                                <wps:spPr>
                                  <a:xfrm flipH="1" flipV="1">
                                    <a:off x="7843" y="177202"/>
                                    <a:ext cx="1" cy="340"/>
                                  </a:xfrm>
                                  <a:prstGeom prst="line">
                                    <a:avLst/>
                                  </a:prstGeom>
                                  <a:ln w="12700" cap="flat" cmpd="sng">
                                    <a:solidFill>
                                      <a:srgbClr val="000000"/>
                                    </a:solidFill>
                                    <a:prstDash val="dash"/>
                                    <a:headEnd type="none" w="med" len="sm"/>
                                    <a:tailEnd type="triangle" w="med" len="med"/>
                                  </a:ln>
                                </wps:spPr>
                                <wps:bodyPr upright="1"/>
                              </wps:wsp>
                              <wps:wsp>
                                <wps:cNvPr id="295" name="直接连接符 295"/>
                                <wps:cNvCnPr/>
                                <wps:spPr>
                                  <a:xfrm flipV="1">
                                    <a:off x="7823" y="177994"/>
                                    <a:ext cx="1" cy="454"/>
                                  </a:xfrm>
                                  <a:prstGeom prst="line">
                                    <a:avLst/>
                                  </a:prstGeom>
                                  <a:ln w="12700" cap="flat" cmpd="sng">
                                    <a:solidFill>
                                      <a:srgbClr val="000000"/>
                                    </a:solidFill>
                                    <a:prstDash val="solid"/>
                                    <a:headEnd type="none" w="med" len="sm"/>
                                    <a:tailEnd type="triangle" w="med" len="med"/>
                                  </a:ln>
                                </wps:spPr>
                                <wps:bodyPr upright="1"/>
                              </wps:wsp>
                              <wps:wsp>
                                <wps:cNvPr id="296" name="直接连接符 296"/>
                                <wps:cNvCnPr/>
                                <wps:spPr>
                                  <a:xfrm flipV="1">
                                    <a:off x="8258" y="181553"/>
                                    <a:ext cx="454" cy="1"/>
                                  </a:xfrm>
                                  <a:prstGeom prst="line">
                                    <a:avLst/>
                                  </a:prstGeom>
                                  <a:ln w="12700" cap="flat" cmpd="sng">
                                    <a:solidFill>
                                      <a:srgbClr val="000000"/>
                                    </a:solidFill>
                                    <a:prstDash val="solid"/>
                                    <a:headEnd type="none" w="med" len="sm"/>
                                    <a:tailEnd type="triangle" w="med" len="med"/>
                                  </a:ln>
                                </wps:spPr>
                                <wps:bodyPr upright="1"/>
                              </wps:wsp>
                              <wps:wsp>
                                <wps:cNvPr id="297" name="直接连接符 297"/>
                                <wps:cNvCnPr/>
                                <wps:spPr>
                                  <a:xfrm flipV="1">
                                    <a:off x="9803" y="182377"/>
                                    <a:ext cx="454" cy="1"/>
                                  </a:xfrm>
                                  <a:prstGeom prst="line">
                                    <a:avLst/>
                                  </a:prstGeom>
                                  <a:ln w="12700" cap="flat" cmpd="sng">
                                    <a:solidFill>
                                      <a:srgbClr val="000000"/>
                                    </a:solidFill>
                                    <a:prstDash val="solid"/>
                                    <a:headEnd type="none" w="med" len="sm"/>
                                    <a:tailEnd type="triangle" w="med" len="med"/>
                                  </a:ln>
                                </wps:spPr>
                                <wps:bodyPr upright="1"/>
                              </wps:wsp>
                              <wps:wsp>
                                <wps:cNvPr id="298" name="直接连接符 298"/>
                                <wps:cNvCnPr/>
                                <wps:spPr>
                                  <a:xfrm>
                                    <a:off x="9293" y="179966"/>
                                    <a:ext cx="0" cy="510"/>
                                  </a:xfrm>
                                  <a:prstGeom prst="line">
                                    <a:avLst/>
                                  </a:prstGeom>
                                  <a:ln w="12700" cap="flat" cmpd="sng">
                                    <a:solidFill>
                                      <a:srgbClr val="000000"/>
                                    </a:solidFill>
                                    <a:prstDash val="solid"/>
                                    <a:headEnd type="none" w="med" len="sm"/>
                                    <a:tailEnd type="triangle" w="med" len="med"/>
                                  </a:ln>
                                </wps:spPr>
                                <wps:bodyPr upright="1"/>
                              </wps:wsp>
                              <wps:wsp>
                                <wps:cNvPr id="299" name="直接连接符 299"/>
                                <wps:cNvCnPr/>
                                <wps:spPr>
                                  <a:xfrm>
                                    <a:off x="9293" y="180897"/>
                                    <a:ext cx="1" cy="454"/>
                                  </a:xfrm>
                                  <a:prstGeom prst="line">
                                    <a:avLst/>
                                  </a:prstGeom>
                                  <a:ln w="12700" cap="flat" cmpd="sng">
                                    <a:solidFill>
                                      <a:srgbClr val="000000"/>
                                    </a:solidFill>
                                    <a:prstDash val="solid"/>
                                    <a:headEnd type="none" w="med" len="sm"/>
                                    <a:tailEnd type="triangle" w="med" len="med"/>
                                  </a:ln>
                                </wps:spPr>
                                <wps:bodyPr upright="1"/>
                              </wps:wsp>
                              <wps:wsp>
                                <wps:cNvPr id="300" name="直接连接符 300"/>
                                <wps:cNvCnPr/>
                                <wps:spPr>
                                  <a:xfrm>
                                    <a:off x="9308" y="181767"/>
                                    <a:ext cx="1" cy="340"/>
                                  </a:xfrm>
                                  <a:prstGeom prst="line">
                                    <a:avLst/>
                                  </a:prstGeom>
                                  <a:ln w="12700" cap="flat" cmpd="sng">
                                    <a:solidFill>
                                      <a:srgbClr val="000000"/>
                                    </a:solidFill>
                                    <a:prstDash val="solid"/>
                                    <a:headEnd type="none" w="med" len="sm"/>
                                    <a:tailEnd type="triangle" w="med" len="med"/>
                                  </a:ln>
                                </wps:spPr>
                                <wps:bodyPr upright="1"/>
                              </wps:wsp>
                              <wps:wsp>
                                <wps:cNvPr id="301" name="矩形 301"/>
                                <wps:cNvSpPr/>
                                <wps:spPr>
                                  <a:xfrm>
                                    <a:off x="8695" y="181327"/>
                                    <a:ext cx="1191" cy="43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FF45D92">
                                      <w:pPr>
                                        <w:rPr>
                                          <w:rFonts w:hint="default" w:eastAsia="宋体"/>
                                          <w:lang w:val="en-US" w:eastAsia="zh-CN"/>
                                        </w:rPr>
                                      </w:pPr>
                                      <w:r>
                                        <w:rPr>
                                          <w:rFonts w:hint="eastAsia" w:eastAsia="宋体"/>
                                          <w:lang w:val="en-US" w:eastAsia="zh-CN"/>
                                        </w:rPr>
                                        <w:t>拼接胶合</w:t>
                                      </w:r>
                                    </w:p>
                                  </w:txbxContent>
                                </wps:txbx>
                                <wps:bodyPr upright="1"/>
                              </wps:wsp>
                              <wps:wsp>
                                <wps:cNvPr id="302" name="矩形 302"/>
                                <wps:cNvSpPr/>
                                <wps:spPr>
                                  <a:xfrm>
                                    <a:off x="8814" y="182118"/>
                                    <a:ext cx="961" cy="454"/>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888FCED">
                                      <w:pPr>
                                        <w:jc w:val="center"/>
                                        <w:rPr>
                                          <w:rFonts w:hint="default" w:eastAsia="宋体"/>
                                          <w:lang w:val="en-US" w:eastAsia="zh-CN"/>
                                        </w:rPr>
                                      </w:pPr>
                                      <w:r>
                                        <w:rPr>
                                          <w:rFonts w:hint="eastAsia" w:eastAsia="宋体"/>
                                          <w:lang w:val="en-US" w:eastAsia="zh-CN"/>
                                        </w:rPr>
                                        <w:t>拼接板</w:t>
                                      </w:r>
                                    </w:p>
                                  </w:txbxContent>
                                </wps:txbx>
                                <wps:bodyPr upright="1"/>
                              </wps:wsp>
                              <wps:wsp>
                                <wps:cNvPr id="303" name="矩形 303"/>
                                <wps:cNvSpPr/>
                                <wps:spPr>
                                  <a:xfrm>
                                    <a:off x="8888" y="180457"/>
                                    <a:ext cx="784" cy="43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6D4A9FA">
                                      <w:pPr>
                                        <w:rPr>
                                          <w:rFonts w:hint="default" w:eastAsia="宋体"/>
                                          <w:lang w:val="en-US" w:eastAsia="zh-CN"/>
                                        </w:rPr>
                                      </w:pPr>
                                      <w:r>
                                        <w:rPr>
                                          <w:rFonts w:hint="eastAsia" w:eastAsia="宋体"/>
                                          <w:lang w:val="en-US" w:eastAsia="zh-CN"/>
                                        </w:rPr>
                                        <w:t>单板</w:t>
                                      </w:r>
                                    </w:p>
                                  </w:txbxContent>
                                </wps:txbx>
                                <wps:bodyPr upright="1"/>
                              </wps:wsp>
                              <wps:wsp>
                                <wps:cNvPr id="304" name="矩形 304"/>
                                <wps:cNvSpPr/>
                                <wps:spPr>
                                  <a:xfrm>
                                    <a:off x="7313" y="181351"/>
                                    <a:ext cx="934" cy="43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A843D54">
                                      <w:pPr>
                                        <w:rPr>
                                          <w:rFonts w:hint="default" w:eastAsia="宋体"/>
                                          <w:lang w:val="en-US" w:eastAsia="zh-CN"/>
                                        </w:rPr>
                                      </w:pPr>
                                      <w:r>
                                        <w:rPr>
                                          <w:rFonts w:hint="eastAsia" w:eastAsia="宋体"/>
                                          <w:lang w:val="en-US" w:eastAsia="zh-CN"/>
                                        </w:rPr>
                                        <w:t>拼接胶</w:t>
                                      </w:r>
                                    </w:p>
                                  </w:txbxContent>
                                </wps:txbx>
                                <wps:bodyPr upright="1"/>
                              </wps:wsp>
                              <wps:wsp>
                                <wps:cNvPr id="305" name="直接连接符 305"/>
                                <wps:cNvCnPr/>
                                <wps:spPr>
                                  <a:xfrm flipV="1">
                                    <a:off x="9713" y="180681"/>
                                    <a:ext cx="567" cy="1"/>
                                  </a:xfrm>
                                  <a:prstGeom prst="line">
                                    <a:avLst/>
                                  </a:prstGeom>
                                  <a:ln w="12700" cap="flat" cmpd="sng">
                                    <a:solidFill>
                                      <a:srgbClr val="000000"/>
                                    </a:solidFill>
                                    <a:prstDash val="solid"/>
                                    <a:headEnd type="none" w="med" len="sm"/>
                                    <a:tailEnd type="triangle" w="med" len="med"/>
                                  </a:ln>
                                </wps:spPr>
                                <wps:bodyPr upright="1"/>
                              </wps:wsp>
                              <wps:wsp>
                                <wps:cNvPr id="306" name="矩形 306"/>
                                <wps:cNvSpPr/>
                                <wps:spPr>
                                  <a:xfrm>
                                    <a:off x="8633" y="179541"/>
                                    <a:ext cx="1323" cy="454"/>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C4D76D8">
                                      <w:pPr>
                                        <w:rPr>
                                          <w:rFonts w:hint="default" w:eastAsia="宋体"/>
                                          <w:lang w:val="en-US" w:eastAsia="zh-CN"/>
                                        </w:rPr>
                                      </w:pPr>
                                      <w:r>
                                        <w:rPr>
                                          <w:rFonts w:hint="eastAsia" w:eastAsia="宋体"/>
                                          <w:lang w:val="en-US" w:eastAsia="zh-CN"/>
                                        </w:rPr>
                                        <w:t>切割、磨边</w:t>
                                      </w:r>
                                    </w:p>
                                  </w:txbxContent>
                                </wps:txbx>
                                <wps:bodyPr upright="1"/>
                              </wps:wsp>
                              <wps:wsp>
                                <wps:cNvPr id="307" name="矩形 307"/>
                                <wps:cNvSpPr/>
                                <wps:spPr>
                                  <a:xfrm>
                                    <a:off x="10268" y="180460"/>
                                    <a:ext cx="1159" cy="43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1A4E96A">
                                      <w:pPr>
                                        <w:rPr>
                                          <w:rFonts w:hint="default" w:eastAsia="宋体"/>
                                          <w:lang w:val="en-US" w:eastAsia="zh-CN"/>
                                        </w:rPr>
                                      </w:pPr>
                                      <w:r>
                                        <w:rPr>
                                          <w:rFonts w:hint="eastAsia" w:eastAsia="宋体"/>
                                          <w:lang w:val="en-US" w:eastAsia="zh-CN"/>
                                        </w:rPr>
                                        <w:t>堆放出厂</w:t>
                                      </w:r>
                                    </w:p>
                                  </w:txbxContent>
                                </wps:txbx>
                                <wps:bodyPr upright="1"/>
                              </wps:wsp>
                              <wps:wsp>
                                <wps:cNvPr id="308" name="矩形 308"/>
                                <wps:cNvSpPr/>
                                <wps:spPr>
                                  <a:xfrm>
                                    <a:off x="10253" y="182170"/>
                                    <a:ext cx="1159" cy="43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1BA3EF9">
                                      <w:pPr>
                                        <w:rPr>
                                          <w:rFonts w:hint="default" w:eastAsia="宋体"/>
                                          <w:lang w:val="en-US" w:eastAsia="zh-CN"/>
                                        </w:rPr>
                                      </w:pPr>
                                      <w:r>
                                        <w:rPr>
                                          <w:rFonts w:hint="eastAsia" w:eastAsia="宋体"/>
                                          <w:lang w:val="en-US" w:eastAsia="zh-CN"/>
                                        </w:rPr>
                                        <w:t>堆放出厂</w:t>
                                      </w:r>
                                    </w:p>
                                  </w:txbxContent>
                                </wps:txbx>
                                <wps:bodyPr upright="1"/>
                              </wps:wsp>
                              <wps:wsp>
                                <wps:cNvPr id="309" name="曲线连接符 309"/>
                                <wps:cNvCnPr/>
                                <wps:spPr>
                                  <a:xfrm flipV="1">
                                    <a:off x="9968" y="179471"/>
                                    <a:ext cx="540" cy="278"/>
                                  </a:xfrm>
                                  <a:prstGeom prst="curvedConnector3">
                                    <a:avLst>
                                      <a:gd name="adj1" fmla="val 50185"/>
                                    </a:avLst>
                                  </a:prstGeom>
                                  <a:ln w="9525" cap="flat" cmpd="sng">
                                    <a:solidFill>
                                      <a:srgbClr val="000000"/>
                                    </a:solidFill>
                                    <a:prstDash val="dash"/>
                                    <a:headEnd type="none" w="med" len="sm"/>
                                    <a:tailEnd type="triangle" w="med" len="med"/>
                                  </a:ln>
                                </wps:spPr>
                                <wps:bodyPr/>
                              </wps:wsp>
                              <wps:wsp>
                                <wps:cNvPr id="310" name="曲线连接符 310"/>
                                <wps:cNvCnPr/>
                                <wps:spPr>
                                  <a:xfrm flipV="1">
                                    <a:off x="9923" y="181271"/>
                                    <a:ext cx="540" cy="278"/>
                                  </a:xfrm>
                                  <a:prstGeom prst="curvedConnector3">
                                    <a:avLst>
                                      <a:gd name="adj1" fmla="val 50185"/>
                                    </a:avLst>
                                  </a:prstGeom>
                                  <a:ln w="9525" cap="flat" cmpd="sng">
                                    <a:solidFill>
                                      <a:srgbClr val="000000"/>
                                    </a:solidFill>
                                    <a:prstDash val="dash"/>
                                    <a:headEnd type="none" w="med" len="sm"/>
                                    <a:tailEnd type="triangle" w="med" len="med"/>
                                  </a:ln>
                                </wps:spPr>
                                <wps:bodyPr/>
                              </wps:wsp>
                              <wps:wsp>
                                <wps:cNvPr id="311" name="矩形 311"/>
                                <wps:cNvSpPr/>
                                <wps:spPr>
                                  <a:xfrm>
                                    <a:off x="10508" y="179257"/>
                                    <a:ext cx="1304" cy="435"/>
                                  </a:xfrm>
                                  <a:prstGeom prst="rect">
                                    <a:avLst/>
                                  </a:prstGeom>
                                  <a:solidFill>
                                    <a:srgbClr val="FFFFFF"/>
                                  </a:solidFill>
                                  <a:ln w="9525" cap="flat" cmpd="sng">
                                    <a:solidFill>
                                      <a:srgbClr val="000000"/>
                                    </a:solidFill>
                                    <a:prstDash val="dash"/>
                                    <a:miter/>
                                    <a:headEnd type="none" w="med" len="med"/>
                                    <a:tailEnd type="none" w="med" len="med"/>
                                  </a:ln>
                                </wps:spPr>
                                <wps:txbx>
                                  <w:txbxContent>
                                    <w:p w14:paraId="19ACE4D0">
                                      <w:pPr>
                                        <w:rPr>
                                          <w:rFonts w:hint="default" w:eastAsia="宋体"/>
                                          <w:lang w:val="en-US" w:eastAsia="zh-CN"/>
                                        </w:rPr>
                                      </w:pPr>
                                      <w:r>
                                        <w:rPr>
                                          <w:rFonts w:hint="eastAsia" w:eastAsia="宋体"/>
                                          <w:lang w:val="en-US" w:eastAsia="zh-CN"/>
                                        </w:rPr>
                                        <w:t>粉尘、噪声</w:t>
                                      </w:r>
                                    </w:p>
                                  </w:txbxContent>
                                </wps:txbx>
                                <wps:bodyPr upright="1"/>
                              </wps:wsp>
                              <wps:wsp>
                                <wps:cNvPr id="312" name="矩形 312"/>
                                <wps:cNvSpPr/>
                                <wps:spPr>
                                  <a:xfrm>
                                    <a:off x="10448" y="181057"/>
                                    <a:ext cx="1191" cy="435"/>
                                  </a:xfrm>
                                  <a:prstGeom prst="rect">
                                    <a:avLst/>
                                  </a:prstGeom>
                                  <a:solidFill>
                                    <a:srgbClr val="FFFFFF"/>
                                  </a:solidFill>
                                  <a:ln w="9525" cap="flat" cmpd="sng">
                                    <a:solidFill>
                                      <a:srgbClr val="000000"/>
                                    </a:solidFill>
                                    <a:prstDash val="dash"/>
                                    <a:miter/>
                                    <a:headEnd type="none" w="med" len="med"/>
                                    <a:tailEnd type="none" w="med" len="med"/>
                                  </a:ln>
                                </wps:spPr>
                                <wps:txbx>
                                  <w:txbxContent>
                                    <w:p w14:paraId="458AAA74">
                                      <w:pPr>
                                        <w:rPr>
                                          <w:rFonts w:hint="default" w:eastAsia="宋体"/>
                                          <w:lang w:val="en-US" w:eastAsia="zh-CN"/>
                                        </w:rPr>
                                      </w:pPr>
                                      <w:r>
                                        <w:rPr>
                                          <w:rFonts w:hint="eastAsia" w:eastAsia="宋体"/>
                                          <w:lang w:val="en-US" w:eastAsia="zh-CN"/>
                                        </w:rPr>
                                        <w:t>胶合废气</w:t>
                                      </w:r>
                                    </w:p>
                                  </w:txbxContent>
                                </wps:txbx>
                                <wps:bodyPr upright="1"/>
                              </wps:wsp>
                              <wps:wsp>
                                <wps:cNvPr id="314" name="直接连接符 314"/>
                                <wps:cNvCnPr/>
                                <wps:spPr>
                                  <a:xfrm>
                                    <a:off x="7780" y="181792"/>
                                    <a:ext cx="1" cy="340"/>
                                  </a:xfrm>
                                  <a:prstGeom prst="line">
                                    <a:avLst/>
                                  </a:prstGeom>
                                  <a:ln w="12700" cap="flat" cmpd="sng">
                                    <a:solidFill>
                                      <a:srgbClr val="000000"/>
                                    </a:solidFill>
                                    <a:prstDash val="dash"/>
                                    <a:headEnd type="none" w="med" len="sm"/>
                                    <a:tailEnd type="triangle" w="med" len="med"/>
                                  </a:ln>
                                </wps:spPr>
                                <wps:bodyPr upright="1"/>
                              </wps:wsp>
                              <wps:wsp>
                                <wps:cNvPr id="316" name="矩形 316"/>
                                <wps:cNvSpPr/>
                                <wps:spPr>
                                  <a:xfrm>
                                    <a:off x="7298" y="182122"/>
                                    <a:ext cx="964" cy="435"/>
                                  </a:xfrm>
                                  <a:prstGeom prst="rect">
                                    <a:avLst/>
                                  </a:prstGeom>
                                  <a:solidFill>
                                    <a:srgbClr val="FFFFFF"/>
                                  </a:solidFill>
                                  <a:ln w="9525" cap="flat" cmpd="sng">
                                    <a:solidFill>
                                      <a:srgbClr val="000000"/>
                                    </a:solidFill>
                                    <a:prstDash val="dash"/>
                                    <a:miter/>
                                    <a:headEnd type="none" w="med" len="med"/>
                                    <a:tailEnd type="none" w="med" len="med"/>
                                  </a:ln>
                                </wps:spPr>
                                <wps:txbx>
                                  <w:txbxContent>
                                    <w:p w14:paraId="534D5ABA">
                                      <w:pPr>
                                        <w:rPr>
                                          <w:rFonts w:hint="default" w:eastAsia="宋体"/>
                                          <w:lang w:val="en-US" w:eastAsia="zh-CN"/>
                                        </w:rPr>
                                      </w:pPr>
                                      <w:r>
                                        <w:rPr>
                                          <w:rFonts w:hint="eastAsia" w:eastAsia="宋体"/>
                                          <w:lang w:val="en-US" w:eastAsia="zh-CN"/>
                                        </w:rPr>
                                        <w:t>废胶桶</w:t>
                                      </w:r>
                                    </w:p>
                                  </w:txbxContent>
                                </wps:txbx>
                                <wps:bodyPr upright="1"/>
                              </wps:wsp>
                              <wps:wsp>
                                <wps:cNvPr id="318" name="直接连接符 318"/>
                                <wps:cNvCnPr/>
                                <wps:spPr>
                                  <a:xfrm flipV="1">
                                    <a:off x="3742" y="176549"/>
                                    <a:ext cx="8107" cy="1"/>
                                  </a:xfrm>
                                  <a:prstGeom prst="line">
                                    <a:avLst/>
                                  </a:prstGeom>
                                  <a:ln w="19050" cap="flat" cmpd="sng">
                                    <a:solidFill>
                                      <a:srgbClr val="000000"/>
                                    </a:solidFill>
                                    <a:prstDash val="dash"/>
                                    <a:headEnd type="none" w="med" len="med"/>
                                    <a:tailEnd type="none" w="med" len="med"/>
                                  </a:ln>
                                </wps:spPr>
                                <wps:bodyPr upright="1"/>
                              </wps:wsp>
                              <wps:wsp>
                                <wps:cNvPr id="319" name="矩形 319"/>
                                <wps:cNvSpPr/>
                                <wps:spPr>
                                  <a:xfrm>
                                    <a:off x="3683" y="176047"/>
                                    <a:ext cx="1134" cy="435"/>
                                  </a:xfrm>
                                  <a:prstGeom prst="rect">
                                    <a:avLst/>
                                  </a:prstGeom>
                                  <a:noFill/>
                                  <a:ln>
                                    <a:noFill/>
                                  </a:ln>
                                </wps:spPr>
                                <wps:txbx>
                                  <w:txbxContent>
                                    <w:p w14:paraId="62EFEB41">
                                      <w:pPr>
                                        <w:rPr>
                                          <w:rFonts w:hint="default" w:eastAsia="宋体"/>
                                          <w:lang w:val="en-US" w:eastAsia="zh-CN"/>
                                        </w:rPr>
                                      </w:pPr>
                                      <w:r>
                                        <w:rPr>
                                          <w:rFonts w:hint="eastAsia" w:eastAsia="宋体"/>
                                          <w:lang w:val="en-US" w:eastAsia="zh-CN"/>
                                        </w:rPr>
                                        <w:t>拟定工艺</w:t>
                                      </w:r>
                                    </w:p>
                                  </w:txbxContent>
                                </wps:txbx>
                                <wps:bodyPr upright="1"/>
                              </wps:wsp>
                              <wps:wsp>
                                <wps:cNvPr id="320" name="矩形 320"/>
                                <wps:cNvSpPr/>
                                <wps:spPr>
                                  <a:xfrm>
                                    <a:off x="3668" y="176647"/>
                                    <a:ext cx="1134" cy="435"/>
                                  </a:xfrm>
                                  <a:prstGeom prst="rect">
                                    <a:avLst/>
                                  </a:prstGeom>
                                  <a:noFill/>
                                  <a:ln>
                                    <a:noFill/>
                                  </a:ln>
                                </wps:spPr>
                                <wps:txbx>
                                  <w:txbxContent>
                                    <w:p w14:paraId="21D3C87E">
                                      <w:pPr>
                                        <w:rPr>
                                          <w:rFonts w:hint="default" w:eastAsia="宋体"/>
                                          <w:lang w:val="en-US" w:eastAsia="zh-CN"/>
                                        </w:rPr>
                                      </w:pPr>
                                      <w:r>
                                        <w:rPr>
                                          <w:rFonts w:hint="eastAsia" w:eastAsia="宋体"/>
                                          <w:lang w:val="en-US" w:eastAsia="zh-CN"/>
                                        </w:rPr>
                                        <w:t>实际工艺</w:t>
                                      </w:r>
                                    </w:p>
                                  </w:txbxContent>
                                </wps:txbx>
                                <wps:bodyPr upright="1"/>
                              </wps:wsp>
                              <wps:wsp>
                                <wps:cNvPr id="323" name="矩形 323"/>
                                <wps:cNvSpPr/>
                                <wps:spPr>
                                  <a:xfrm>
                                    <a:off x="3864" y="177519"/>
                                    <a:ext cx="1814" cy="454"/>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8505268">
                                      <w:pPr>
                                        <w:rPr>
                                          <w:rFonts w:hint="default" w:eastAsia="宋体"/>
                                          <w:lang w:val="en-US" w:eastAsia="zh-CN"/>
                                        </w:rPr>
                                      </w:pPr>
                                      <w:r>
                                        <w:rPr>
                                          <w:rFonts w:hint="eastAsia" w:eastAsia="宋体"/>
                                          <w:lang w:val="en-US" w:eastAsia="zh-CN"/>
                                        </w:rPr>
                                        <w:t>外购木条（方木）</w:t>
                                      </w:r>
                                    </w:p>
                                  </w:txbxContent>
                                </wps:txbx>
                                <wps:bodyPr upright="1"/>
                              </wps:wsp>
                              <wps:wsp>
                                <wps:cNvPr id="324" name="直接连接符 324"/>
                                <wps:cNvCnPr/>
                                <wps:spPr>
                                  <a:xfrm flipV="1">
                                    <a:off x="6158" y="175187"/>
                                    <a:ext cx="454" cy="1"/>
                                  </a:xfrm>
                                  <a:prstGeom prst="line">
                                    <a:avLst/>
                                  </a:prstGeom>
                                  <a:ln w="12700" cap="flat" cmpd="sng">
                                    <a:solidFill>
                                      <a:srgbClr val="000000"/>
                                    </a:solidFill>
                                    <a:prstDash val="solid"/>
                                    <a:headEnd type="none" w="med" len="sm"/>
                                    <a:tailEnd type="triangle" w="med" len="med"/>
                                  </a:ln>
                                </wps:spPr>
                                <wps:bodyPr upright="1"/>
                              </wps:wsp>
                              <wps:wsp>
                                <wps:cNvPr id="325" name="直接连接符 325"/>
                                <wps:cNvCnPr/>
                                <wps:spPr>
                                  <a:xfrm flipH="1">
                                    <a:off x="6615" y="175185"/>
                                    <a:ext cx="1" cy="2551"/>
                                  </a:xfrm>
                                  <a:prstGeom prst="line">
                                    <a:avLst/>
                                  </a:prstGeom>
                                  <a:ln w="12700" cap="flat" cmpd="sng">
                                    <a:solidFill>
                                      <a:srgbClr val="000000"/>
                                    </a:solidFill>
                                    <a:prstDash val="solid"/>
                                    <a:headEnd type="none" w="med" len="sm"/>
                                    <a:tailEnd type="triangle" w="med" len="med"/>
                                  </a:ln>
                                </wps:spPr>
                                <wps:bodyPr upright="1"/>
                              </wps:wsp>
                            </wpg:grpSp>
                          </wpg:wgp>
                        </a:graphicData>
                      </a:graphic>
                    </wp:anchor>
                  </w:drawing>
                </mc:Choice>
                <mc:Fallback>
                  <w:pict>
                    <v:group id="_x0000_s1026" o:spid="_x0000_s1026" o:spt="203" style="position:absolute;left:0pt;margin-left:13.9pt;margin-top:6.05pt;height:418.8pt;width:426.2pt;z-index:251668480;mso-width-relative:page;mso-height-relative:page;" coordorigin="3325,174214" coordsize="8524,8376" o:gfxdata="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">
                      <o:lock v:ext="edit" aspectratio="f"/>
                      <v:group id="_x0000_s1026" o:spid="_x0000_s1026" o:spt="203" style="position:absolute;left:3325;top:174214;height:2070;width:2912;" coordorigin="4000,174304" coordsize="2912,2070" o:gfxdata="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PR1lLy+AAAA3AAAAA8AAAAAAAAAAQAgAAAAIgAAAGRycy9kb3ducmV2Lnht&#10;bFBLAQIUABQAAAAIAIdO4kAzLwWeOwAAADkAAAAVAAAAAAAAAAEAIAAAAA0BAABkcnMvZ3JvdXBz&#10;aGFwZXhtbC54bWxQSwUGAAAAAAYABgBgAQAAygMAAAAA&#10;">
                        <o:lock v:ext="edit" aspectratio="f"/>
                        <v:line id="_x0000_s1026" o:spid="_x0000_s1026" o:spt="20" style="position:absolute;left:5213;top:175265;flip:y;height:1;width:454;" filled="f" stroked="t" coordsize="21600,21600" o:gfxdata="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L/L/b4A&#10;AADcAAAADwAAAAAAAAABACAAAAAiAAAAZHJzL2Rvd25yZXYueG1sUEsBAhQAFAAAAAgAh07iQDMv&#10;BZ47AAAAOQAAABAAAAAAAAAAAQAgAAAADQEAAGRycy9zaGFwZXhtbC54bWxQSwUGAAAAAAYABgBb&#10;AQAAtwMAAAAA&#10;">
                          <v:fill on="f" focussize="0,0"/>
                          <v:stroke weight="1pt" color="#000000" joinstyle="round" startarrowlength="short" endarrow="block"/>
                          <v:imagedata o:title=""/>
                          <o:lock v:ext="edit" aspectratio="f"/>
                        </v:line>
                        <v:line id="_x0000_s1026" o:spid="_x0000_s1026" o:spt="20" style="position:absolute;left:6217;top:175490;height:454;width:1;" filled="f" stroked="t" coordsize="21600,21600" o:gfxdata="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rAX2Y&#10;wAAAANwAAAAPAAAAAAAAAAEAIAAAACIAAABkcnMvZG93bnJldi54bWxQSwECFAAUAAAACACHTuJA&#10;My8FnjsAAAA5AAAAEAAAAAAAAAABACAAAAAPAQAAZHJzL3NoYXBleG1sLnhtbFBLBQYAAAAABgAG&#10;AFsBAAC5AwAAAAA=&#10;">
                          <v:fill on="f" focussize="0,0"/>
                          <v:stroke weight="1pt" color="#000000" joinstyle="round" dashstyle="dash" startarrowlength="short" endarrow="block"/>
                          <v:imagedata o:title=""/>
                          <o:lock v:ext="edit" aspectratio="f"/>
                        </v:line>
                        <v:rect id="_x0000_s1026" o:spid="_x0000_s1026" o:spt="1" style="position:absolute;left:4000;top:175039;height:465;width:1202;" fillcolor="#FFFFFF" filled="t" stroked="t" coordsize="21600,21600" o:gfxdata="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TwcOr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14:paraId="6FA33400">
                                <w:pPr>
                                  <w:jc w:val="center"/>
                                  <w:rPr>
                                    <w:rFonts w:hint="default" w:eastAsia="宋体"/>
                                    <w:lang w:val="en-US" w:eastAsia="zh-CN"/>
                                  </w:rPr>
                                </w:pPr>
                                <w:r>
                                  <w:rPr>
                                    <w:rFonts w:hint="eastAsia" w:eastAsia="宋体"/>
                                    <w:lang w:val="en-US" w:eastAsia="zh-CN"/>
                                  </w:rPr>
                                  <w:t>外购原木</w:t>
                                </w:r>
                              </w:p>
                            </w:txbxContent>
                          </v:textbox>
                        </v:rect>
                        <v:rect id="_x0000_s1026" o:spid="_x0000_s1026" o:spt="1" style="position:absolute;left:5648;top:175042;height:435;width:1158;" fillcolor="#FFFFFF" filled="t" stroked="t" coordsize="21600,21600" o:gfxdata="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nC5ob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14:paraId="5772DF0C">
                                <w:pPr>
                                  <w:rPr>
                                    <w:rFonts w:hint="default" w:eastAsia="宋体"/>
                                    <w:lang w:val="en-US" w:eastAsia="zh-CN"/>
                                  </w:rPr>
                                </w:pPr>
                                <w:r>
                                  <w:rPr>
                                    <w:rFonts w:hint="eastAsia" w:eastAsia="宋体"/>
                                    <w:lang w:val="en-US" w:eastAsia="zh-CN"/>
                                  </w:rPr>
                                  <w:t>带锯切割</w:t>
                                </w:r>
                              </w:p>
                            </w:txbxContent>
                          </v:textbox>
                        </v:rect>
                        <v:line id="_x0000_s1026" o:spid="_x0000_s1026" o:spt="20" style="position:absolute;left:6222;top:174755;flip:x y;height:283;width:1;" filled="f" stroked="t" coordsize="21600,21600" o:gfxdata="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USvV74A&#10;AADcAAAADwAAAAAAAAABACAAAAAiAAAAZHJzL2Rvd25yZXYueG1sUEsBAhQAFAAAAAgAh07iQDMv&#10;BZ47AAAAOQAAABAAAAAAAAAAAQAgAAAADQEAAGRycy9zaGFwZXhtbC54bWxQSwUGAAAAAAYABgBb&#10;AQAAtwMAAAAA&#10;">
                          <v:fill on="f" focussize="0,0"/>
                          <v:stroke weight="1pt" color="#000000" joinstyle="round" dashstyle="dash" startarrowlength="short" endarrow="block"/>
                          <v:imagedata o:title=""/>
                          <o:lock v:ext="edit" aspectratio="f"/>
                        </v:line>
                        <v:rect id="_x0000_s1026" o:spid="_x0000_s1026" o:spt="1" style="position:absolute;left:5723;top:175939;height:435;width:965;" fillcolor="#FFFFFF" filled="t" stroked="t" coordsize="21600,21600" o:gfxdata="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UZY1l&#10;wAAAANwAAAAPAAAAAAAAAAEAIAAAACIAAABkcnMvZG93bnJldi54bWxQSwECFAAUAAAACACHTuJA&#10;My8FnjsAAAA5AAAAEAAAAAAAAAABACAAAAAPAQAAZHJzL3NoYXBleG1sLnhtbFBLBQYAAAAABgAG&#10;AFsBAAC5AwAAAAA=&#10;">
                          <v:fill on="t" focussize="0,0"/>
                          <v:stroke color="#000000" joinstyle="miter" dashstyle="dash"/>
                          <v:imagedata o:title=""/>
                          <o:lock v:ext="edit" aspectratio="f"/>
                          <v:textbox>
                            <w:txbxContent>
                              <w:p w14:paraId="292F7106">
                                <w:pPr>
                                  <w:rPr>
                                    <w:rFonts w:hint="default" w:eastAsia="宋体"/>
                                    <w:lang w:val="en-US" w:eastAsia="zh-CN"/>
                                  </w:rPr>
                                </w:pPr>
                                <w:r>
                                  <w:rPr>
                                    <w:rFonts w:hint="eastAsia" w:eastAsia="宋体"/>
                                    <w:lang w:val="en-US" w:eastAsia="zh-CN"/>
                                  </w:rPr>
                                  <w:t>边角料</w:t>
                                </w:r>
                              </w:p>
                            </w:txbxContent>
                          </v:textbox>
                        </v:rect>
                        <v:rect id="_x0000_s1026" o:spid="_x0000_s1026" o:spt="1" style="position:absolute;left:5528;top:174304;height:435;width:1384;" fillcolor="#FFFFFF" filled="t" stroked="t" coordsize="21600,21600" o:gfxdata="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S3ExK/&#10;AAAA3AAAAA8AAAAAAAAAAQAgAAAAIgAAAGRycy9kb3ducmV2LnhtbFBLAQIUABQAAAAIAIdO4kAz&#10;LwWeOwAAADkAAAAQAAAAAAAAAAEAIAAAAA4BAABkcnMvc2hhcGV4bWwueG1sUEsFBgAAAAAGAAYA&#10;WwEAALgDAAAAAA==&#10;">
                          <v:fill on="t" focussize="0,0"/>
                          <v:stroke color="#000000" joinstyle="miter" dashstyle="dash"/>
                          <v:imagedata o:title=""/>
                          <o:lock v:ext="edit" aspectratio="f"/>
                          <v:textbox>
                            <w:txbxContent>
                              <w:p w14:paraId="28E802A7">
                                <w:pPr>
                                  <w:rPr>
                                    <w:rFonts w:hint="default" w:eastAsia="宋体"/>
                                    <w:lang w:val="en-US" w:eastAsia="zh-CN"/>
                                  </w:rPr>
                                </w:pPr>
                                <w:r>
                                  <w:rPr>
                                    <w:rFonts w:hint="eastAsia" w:eastAsia="宋体"/>
                                    <w:lang w:val="en-US" w:eastAsia="zh-CN"/>
                                  </w:rPr>
                                  <w:t>粉尘、噪声</w:t>
                                </w:r>
                              </w:p>
                            </w:txbxContent>
                          </v:textbox>
                        </v:rect>
                      </v:group>
                      <v:group id="_x0000_s1026" o:spid="_x0000_s1026" o:spt="203" style="position:absolute;left:3668;top:175170;height:7420;width:8181;" coordorigin="3668,175185" coordsize="8181,7420" o:gfxdata="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LTpK/vwAAANwAAAAPAAAAAAAAAAEAIAAAACIAAABkcnMvZG93bnJldi54&#10;bWxQSwECFAAUAAAACACHTuJAMy8FnjsAAAA5AAAAFQAAAAAAAAABACAAAAAOAQAAZHJzL2dyb3Vw&#10;c2hhcGV4bWwueG1sUEsFBgAAAAAGAAYAYAEAAMsDAAAAAA==&#10;">
                        <o:lock v:ext="edit" aspectratio="f"/>
                        <v:line id="_x0000_s1026" o:spid="_x0000_s1026" o:spt="20" style="position:absolute;left:8228;top:177761;flip:y;height:1;width:510;" filled="f" stroked="t" coordsize="21600,21600" o:gfxdata="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BYQ6LsAAADc&#10;AAAADwAAAAAAAAABACAAAAAiAAAAZHJzL2Rvd25yZXYueG1sUEsBAhQAFAAAAAgAh07iQDMvBZ47&#10;AAAAOQAAABAAAAAAAAAAAQAgAAAACgEAAGRycy9zaGFwZXhtbC54bWxQSwUGAAAAAAYABgBbAQAA&#10;tAMAAAAA&#10;">
                          <v:fill on="f" focussize="0,0"/>
                          <v:stroke weight="1pt" color="#000000" joinstyle="round" startarrowlength="short" endarrow="block"/>
                          <v:imagedata o:title=""/>
                          <o:lock v:ext="edit" aspectratio="f"/>
                        </v:line>
                        <v:line id="_x0000_s1026" o:spid="_x0000_s1026" o:spt="20" style="position:absolute;left:5663;top:177761;flip:y;height:1;width:1757;" filled="f" stroked="t" coordsize="21600,21600" o:gfxdata="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1q1c74A&#10;AADcAAAADwAAAAAAAAABACAAAAAiAAAAZHJzL2Rvd25yZXYueG1sUEsBAhQAFAAAAAgAh07iQDMv&#10;BZ47AAAAOQAAABAAAAAAAAAAAQAgAAAADQEAAGRycy9zaGFwZXhtbC54bWxQSwUGAAAAAAYABgBb&#10;AQAAtwMAAAAA&#10;">
                          <v:fill on="f" focussize="0,0"/>
                          <v:stroke weight="1pt" color="#000000" joinstyle="round" startarrowlength="short" endarrow="block"/>
                          <v:imagedata o:title=""/>
                          <o:lock v:ext="edit" aspectratio="f"/>
                        </v:line>
                        <v:line id="_x0000_s1026" o:spid="_x0000_s1026" o:spt="20" style="position:absolute;left:9293;top:177957;height:1587;width:1;" filled="f" stroked="t" coordsize="21600,21600" o:gfxdata="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jqVru/&#10;AAAA3AAAAA8AAAAAAAAAAQAgAAAAIgAAAGRycy9kb3ducmV2LnhtbFBLAQIUABQAAAAIAIdO4kAz&#10;LwWeOwAAADkAAAAQAAAAAAAAAAEAIAAAAA4BAABkcnMvc2hhcGV4bWwueG1sUEsFBgAAAAAGAAYA&#10;WwEAALgDAAAAAA==&#10;">
                          <v:fill on="f" focussize="0,0"/>
                          <v:stroke weight="1pt" color="#000000" joinstyle="round" startarrowlength="short" endarrow="block"/>
                          <v:imagedata o:title=""/>
                          <o:lock v:ext="edit" aspectratio="f"/>
                        </v:line>
                        <v:line id="_x0000_s1026" o:spid="_x0000_s1026" o:spt="20" style="position:absolute;left:9833;top:177746;flip:y;height:1;width:454;" filled="f" stroked="t" coordsize="21600,21600" o:gfxdata="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zEjp+/&#10;AAAA3AAAAA8AAAAAAAAAAQAgAAAAIgAAAGRycy9kb3ducmV2LnhtbFBLAQIUABQAAAAIAIdO4kAz&#10;LwWeOwAAADkAAAAQAAAAAAAAAAEAIAAAAA4BAABkcnMvc2hhcGV4bWwueG1sUEsFBgAAAAAGAAYA&#10;WwEAALgDAAAAAA==&#10;">
                          <v:fill on="f" focussize="0,0"/>
                          <v:stroke weight="1pt" color="#000000" joinstyle="round" startarrowlength="short" endarrow="block"/>
                          <v:imagedata o:title=""/>
                          <o:lock v:ext="edit" aspectratio="f"/>
                        </v:line>
                        <v:rect id="_x0000_s1026" o:spid="_x0000_s1026" o:spt="1" style="position:absolute;left:10268;top:177520;height:435;width:1159;" fillcolor="#FFFFFF" filled="t" stroked="t" coordsize="21600,21600" o:gfxdata="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WoifWvQAA&#10;ANw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14:paraId="7FC024CD">
                                <w:pPr>
                                  <w:rPr>
                                    <w:rFonts w:hint="default" w:eastAsia="宋体"/>
                                    <w:lang w:val="en-US" w:eastAsia="zh-CN"/>
                                  </w:rPr>
                                </w:pPr>
                                <w:r>
                                  <w:rPr>
                                    <w:rFonts w:hint="eastAsia" w:eastAsia="宋体"/>
                                    <w:lang w:val="en-US" w:eastAsia="zh-CN"/>
                                  </w:rPr>
                                  <w:t>堆放出厂</w:t>
                                </w:r>
                              </w:p>
                            </w:txbxContent>
                          </v:textbox>
                        </v:rect>
                        <v:rect id="_x0000_s1026" o:spid="_x0000_s1026" o:spt="1" style="position:absolute;left:7403;top:177534;height:454;width:814;" fillcolor="#FFFFFF" filled="t" stroked="t" coordsize="21600,21600" o:gfxdata="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MhxFj+5AAAA3A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14:paraId="08EE0E80">
                                <w:pPr>
                                  <w:jc w:val="center"/>
                                  <w:rPr>
                                    <w:rFonts w:hint="default" w:eastAsia="宋体"/>
                                    <w:lang w:val="en-US" w:eastAsia="zh-CN"/>
                                  </w:rPr>
                                </w:pPr>
                                <w:r>
                                  <w:rPr>
                                    <w:rFonts w:hint="eastAsia" w:eastAsia="宋体"/>
                                    <w:lang w:val="en-US" w:eastAsia="zh-CN"/>
                                  </w:rPr>
                                  <w:t>烘干</w:t>
                                </w:r>
                              </w:p>
                            </w:txbxContent>
                          </v:textbox>
                        </v:rect>
                        <v:rect id="_x0000_s1026" o:spid="_x0000_s1026" o:spt="1" style="position:absolute;left:8708;top:177534;height:454;width:1152;" fillcolor="#FFFFFF" filled="t" stroked="t" coordsize="21600,21600" o:gfxdata="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nPbOkvQAA&#10;ANw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14:paraId="0B667AC2">
                                <w:pPr>
                                  <w:rPr>
                                    <w:rFonts w:hint="default" w:eastAsia="宋体"/>
                                    <w:lang w:val="en-US" w:eastAsia="zh-CN"/>
                                  </w:rPr>
                                </w:pPr>
                                <w:r>
                                  <w:rPr>
                                    <w:rFonts w:hint="eastAsia" w:eastAsia="宋体"/>
                                    <w:lang w:val="en-US" w:eastAsia="zh-CN"/>
                                  </w:rPr>
                                  <w:t>产品木条</w:t>
                                </w:r>
                              </w:p>
                            </w:txbxContent>
                          </v:textbox>
                        </v:rect>
                        <v:rect id="_x0000_s1026" o:spid="_x0000_s1026" o:spt="1" style="position:absolute;left:6953;top:176773;height:435;width:1744;" fillcolor="#FFFFFF" filled="t" stroked="t" coordsize="21600,21600" o:gfxdata="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7KSj+vQAA&#10;ANwAAAAPAAAAAAAAAAEAIAAAACIAAABkcnMvZG93bnJldi54bWxQSwECFAAUAAAACACHTuJAMy8F&#10;njsAAAA5AAAAEAAAAAAAAAABACAAAAAMAQAAZHJzL3NoYXBleG1sLnhtbFBLBQYAAAAABgAGAFsB&#10;AAC2AwAAAAA=&#10;">
                          <v:fill on="t" focussize="0,0"/>
                          <v:stroke color="#000000" joinstyle="miter" dashstyle="dash"/>
                          <v:imagedata o:title=""/>
                          <o:lock v:ext="edit" aspectratio="f"/>
                          <v:textbox>
                            <w:txbxContent>
                              <w:p w14:paraId="4B73B24B">
                                <w:pPr>
                                  <w:rPr>
                                    <w:rFonts w:hint="default" w:eastAsia="宋体"/>
                                    <w:lang w:val="en-US" w:eastAsia="zh-CN"/>
                                  </w:rPr>
                                </w:pPr>
                                <w:r>
                                  <w:rPr>
                                    <w:rFonts w:hint="eastAsia" w:eastAsia="宋体"/>
                                    <w:lang w:val="en-US" w:eastAsia="zh-CN"/>
                                  </w:rPr>
                                  <w:t>水分蒸发、异味</w:t>
                                </w:r>
                              </w:p>
                            </w:txbxContent>
                          </v:textbox>
                        </v:rect>
                        <v:rect id="_x0000_s1026" o:spid="_x0000_s1026" o:spt="1" style="position:absolute;left:7238;top:178450;height:435;width:1159;" fillcolor="#FFFFFF" filled="t" stroked="t" coordsize="21600,21600" o:gfxdata="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wwSk7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14:paraId="08F7B868">
                                <w:pPr>
                                  <w:rPr>
                                    <w:rFonts w:hint="default" w:eastAsia="宋体"/>
                                    <w:lang w:val="en-US" w:eastAsia="zh-CN"/>
                                  </w:rPr>
                                </w:pPr>
                                <w:r>
                                  <w:rPr>
                                    <w:rFonts w:hint="eastAsia" w:eastAsia="宋体"/>
                                    <w:lang w:val="en-US" w:eastAsia="zh-CN"/>
                                  </w:rPr>
                                  <w:t>锅炉供热</w:t>
                                </w:r>
                              </w:p>
                            </w:txbxContent>
                          </v:textbox>
                        </v:rect>
                        <v:line id="_x0000_s1026" o:spid="_x0000_s1026" o:spt="20" style="position:absolute;left:7843;top:177202;flip:x y;height:340;width:1;" filled="f" stroked="t" coordsize="21600,21600" o:gfxdata="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RPp/2/&#10;AAAA3AAAAA8AAAAAAAAAAQAgAAAAIgAAAGRycy9kb3ducmV2LnhtbFBLAQIUABQAAAAIAIdO4kAz&#10;LwWeOwAAADkAAAAQAAAAAAAAAAEAIAAAAA4BAABkcnMvc2hhcGV4bWwueG1sUEsFBgAAAAAGAAYA&#10;WwEAALgDAAAAAA==&#10;">
                          <v:fill on="f" focussize="0,0"/>
                          <v:stroke weight="1pt" color="#000000" joinstyle="round" dashstyle="dash" startarrowlength="short" endarrow="block"/>
                          <v:imagedata o:title=""/>
                          <o:lock v:ext="edit" aspectratio="f"/>
                        </v:line>
                        <v:line id="_x0000_s1026" o:spid="_x0000_s1026" o:spt="20" style="position:absolute;left:7823;top:177994;flip:y;height:454;width:1;" filled="f" stroked="t" coordsize="21600,21600" o:gfxdata="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m4Ja2/&#10;AAAA3AAAAA8AAAAAAAAAAQAgAAAAIgAAAGRycy9kb3ducmV2LnhtbFBLAQIUABQAAAAIAIdO4kAz&#10;LwWeOwAAADkAAAAQAAAAAAAAAAEAIAAAAA4BAABkcnMvc2hhcGV4bWwueG1sUEsFBgAAAAAGAAYA&#10;WwEAALgDAAAAAA==&#10;">
                          <v:fill on="f" focussize="0,0"/>
                          <v:stroke weight="1pt" color="#000000" joinstyle="round" startarrowlength="short" endarrow="block"/>
                          <v:imagedata o:title=""/>
                          <o:lock v:ext="edit" aspectratio="f"/>
                        </v:line>
                        <v:line id="_x0000_s1026" o:spid="_x0000_s1026" o:spt="20" style="position:absolute;left:8258;top:181553;flip:y;height:1;width:454;" filled="f" stroked="t" coordsize="21600,21600" o:gfxdata="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Wq72r4A&#10;AADcAAAADwAAAAAAAAABACAAAAAiAAAAZHJzL2Rvd25yZXYueG1sUEsBAhQAFAAAAAgAh07iQDMv&#10;BZ47AAAAOQAAABAAAAAAAAAAAQAgAAAADQEAAGRycy9zaGFwZXhtbC54bWxQSwUGAAAAAAYABgBb&#10;AQAAtwMAAAAA&#10;">
                          <v:fill on="f" focussize="0,0"/>
                          <v:stroke weight="1pt" color="#000000" joinstyle="round" startarrowlength="short" endarrow="block"/>
                          <v:imagedata o:title=""/>
                          <o:lock v:ext="edit" aspectratio="f"/>
                        </v:line>
                        <v:line id="_x0000_s1026" o:spid="_x0000_s1026" o:spt="20" style="position:absolute;left:9803;top:182377;flip:y;height:1;width:454;" filled="f" stroked="t" coordsize="21600,21600" o:gfxdata="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YmHkG/&#10;AAAA3AAAAA8AAAAAAAAAAQAgAAAAIgAAAGRycy9kb3ducmV2LnhtbFBLAQIUABQAAAAIAIdO4kAz&#10;LwWeOwAAADkAAAAQAAAAAAAAAAEAIAAAAA4BAABkcnMvc2hhcGV4bWwueG1sUEsFBgAAAAAGAAYA&#10;WwEAALgDAAAAAA==&#10;">
                          <v:fill on="f" focussize="0,0"/>
                          <v:stroke weight="1pt" color="#000000" joinstyle="round" startarrowlength="short" endarrow="block"/>
                          <v:imagedata o:title=""/>
                          <o:lock v:ext="edit" aspectratio="f"/>
                        </v:line>
                        <v:line id="_x0000_s1026" o:spid="_x0000_s1026" o:spt="20" style="position:absolute;left:9293;top:179966;height:510;width:0;" filled="f" stroked="t" coordsize="21600,21600" o:gfxdata="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v3jLsAAADc&#10;AAAADwAAAAAAAAABACAAAAAiAAAAZHJzL2Rvd25yZXYueG1sUEsBAhQAFAAAAAgAh07iQDMvBZ47&#10;AAAAOQAAABAAAAAAAAAAAQAgAAAACgEAAGRycy9zaGFwZXhtbC54bWxQSwUGAAAAAAYABgBbAQAA&#10;tAMAAAAA&#10;">
                          <v:fill on="f" focussize="0,0"/>
                          <v:stroke weight="1pt" color="#000000" joinstyle="round" startarrowlength="short" endarrow="block"/>
                          <v:imagedata o:title=""/>
                          <o:lock v:ext="edit" aspectratio="f"/>
                        </v:line>
                        <v:line id="_x0000_s1026" o:spid="_x0000_s1026" o:spt="20" style="position:absolute;left:9293;top:180897;height:454;width:1;" filled="f" stroked="t" coordsize="21600,21600" o:gfxdata="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OXUhe/&#10;AAAA3AAAAA8AAAAAAAAAAQAgAAAAIgAAAGRycy9kb3ducmV2LnhtbFBLAQIUABQAAAAIAIdO4kAz&#10;LwWeOwAAADkAAAAQAAAAAAAAAAEAIAAAAA4BAABkcnMvc2hhcGV4bWwueG1sUEsFBgAAAAAGAAYA&#10;WwEAALgDAAAAAA==&#10;">
                          <v:fill on="f" focussize="0,0"/>
                          <v:stroke weight="1pt" color="#000000" joinstyle="round" startarrowlength="short" endarrow="block"/>
                          <v:imagedata o:title=""/>
                          <o:lock v:ext="edit" aspectratio="f"/>
                        </v:line>
                        <v:line id="_x0000_s1026" o:spid="_x0000_s1026" o:spt="20" style="position:absolute;left:9308;top:181767;height:340;width:1;" filled="f" stroked="t" coordsize="21600,21600" o:gfxdata="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xGYZC8AAAA&#10;3AAAAA8AAAAAAAAAAQAgAAAAIgAAAGRycy9kb3ducmV2LnhtbFBLAQIUABQAAAAIAIdO4kAzLwWe&#10;OwAAADkAAAAQAAAAAAAAAAEAIAAAAAsBAABkcnMvc2hhcGV4bWwueG1sUEsFBgAAAAAGAAYAWwEA&#10;ALUDAAAAAA==&#10;">
                          <v:fill on="f" focussize="0,0"/>
                          <v:stroke weight="1pt" color="#000000" joinstyle="round" startarrowlength="short" endarrow="block"/>
                          <v:imagedata o:title=""/>
                          <o:lock v:ext="edit" aspectratio="f"/>
                        </v:line>
                        <v:rect id="_x0000_s1026" o:spid="_x0000_s1026" o:spt="1" style="position:absolute;left:8695;top:181327;height:435;width:1191;" fillcolor="#FFFFFF" filled="t" stroked="t" coordsize="21600,21600" o:gfxdata="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nmzZb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14:paraId="2FF45D92">
                                <w:pPr>
                                  <w:rPr>
                                    <w:rFonts w:hint="default" w:eastAsia="宋体"/>
                                    <w:lang w:val="en-US" w:eastAsia="zh-CN"/>
                                  </w:rPr>
                                </w:pPr>
                                <w:r>
                                  <w:rPr>
                                    <w:rFonts w:hint="eastAsia" w:eastAsia="宋体"/>
                                    <w:lang w:val="en-US" w:eastAsia="zh-CN"/>
                                  </w:rPr>
                                  <w:t>拼接胶合</w:t>
                                </w:r>
                              </w:p>
                            </w:txbxContent>
                          </v:textbox>
                        </v:rect>
                        <v:rect id="_x0000_s1026" o:spid="_x0000_s1026" o:spt="1" style="position:absolute;left:8814;top:182118;height:454;width:961;" fillcolor="#FFFFFF" filled="t" stroked="t" coordsize="21600,21600" o:gfxdata="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qstEr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14:paraId="2888FCED">
                                <w:pPr>
                                  <w:jc w:val="center"/>
                                  <w:rPr>
                                    <w:rFonts w:hint="default" w:eastAsia="宋体"/>
                                    <w:lang w:val="en-US" w:eastAsia="zh-CN"/>
                                  </w:rPr>
                                </w:pPr>
                                <w:r>
                                  <w:rPr>
                                    <w:rFonts w:hint="eastAsia" w:eastAsia="宋体"/>
                                    <w:lang w:val="en-US" w:eastAsia="zh-CN"/>
                                  </w:rPr>
                                  <w:t>拼接板</w:t>
                                </w:r>
                              </w:p>
                            </w:txbxContent>
                          </v:textbox>
                        </v:rect>
                        <v:rect id="_x0000_s1026" o:spid="_x0000_s1026" o:spt="1" style="position:absolute;left:8888;top:180457;height:435;width:784;" fillcolor="#FFFFFF" filled="t" stroked="t" coordsize="21600,21600" o:gfxdata="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3niIm8AAAA&#10;3A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14:paraId="36D4A9FA">
                                <w:pPr>
                                  <w:rPr>
                                    <w:rFonts w:hint="default" w:eastAsia="宋体"/>
                                    <w:lang w:val="en-US" w:eastAsia="zh-CN"/>
                                  </w:rPr>
                                </w:pPr>
                                <w:r>
                                  <w:rPr>
                                    <w:rFonts w:hint="eastAsia" w:eastAsia="宋体"/>
                                    <w:lang w:val="en-US" w:eastAsia="zh-CN"/>
                                  </w:rPr>
                                  <w:t>单板</w:t>
                                </w:r>
                              </w:p>
                            </w:txbxContent>
                          </v:textbox>
                        </v:rect>
                        <v:rect id="_x0000_s1026" o:spid="_x0000_s1026" o:spt="1" style="position:absolute;left:7313;top:181351;height:435;width:934;" fillcolor="#FFFFFF" filled="t" stroked="t" coordsize="21600,21600" o:gfxdata="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SDhD9vQAA&#10;ANw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14:paraId="6A843D54">
                                <w:pPr>
                                  <w:rPr>
                                    <w:rFonts w:hint="default" w:eastAsia="宋体"/>
                                    <w:lang w:val="en-US" w:eastAsia="zh-CN"/>
                                  </w:rPr>
                                </w:pPr>
                                <w:r>
                                  <w:rPr>
                                    <w:rFonts w:hint="eastAsia" w:eastAsia="宋体"/>
                                    <w:lang w:val="en-US" w:eastAsia="zh-CN"/>
                                  </w:rPr>
                                  <w:t>拼接胶</w:t>
                                </w:r>
                              </w:p>
                            </w:txbxContent>
                          </v:textbox>
                        </v:rect>
                        <v:line id="_x0000_s1026" o:spid="_x0000_s1026" o:spt="20" style="position:absolute;left:9713;top:180681;flip:y;height:1;width:567;" filled="f" stroked="t" coordsize="21600,21600" o:gfxdata="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dTv7e/&#10;AAAA3AAAAA8AAAAAAAAAAQAgAAAAIgAAAGRycy9kb3ducmV2LnhtbFBLAQIUABQAAAAIAIdO4kAz&#10;LwWeOwAAADkAAAAQAAAAAAAAAAEAIAAAAA4BAABkcnMvc2hhcGV4bWwueG1sUEsFBgAAAAAGAAYA&#10;WwEAALgDAAAAAA==&#10;">
                          <v:fill on="f" focussize="0,0"/>
                          <v:stroke weight="1pt" color="#000000" joinstyle="round" startarrowlength="short" endarrow="block"/>
                          <v:imagedata o:title=""/>
                          <o:lock v:ext="edit" aspectratio="f"/>
                        </v:line>
                        <v:rect id="_x0000_s1026" o:spid="_x0000_s1026" o:spt="1" style="position:absolute;left:8633;top:179541;height:454;width:1323;" fillcolor="#FFFFFF" filled="t" stroked="t" coordsize="21600,21600" o:gfxdata="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2QKxG8AAAA&#10;3A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14:paraId="7C4D76D8">
                                <w:pPr>
                                  <w:rPr>
                                    <w:rFonts w:hint="default" w:eastAsia="宋体"/>
                                    <w:lang w:val="en-US" w:eastAsia="zh-CN"/>
                                  </w:rPr>
                                </w:pPr>
                                <w:r>
                                  <w:rPr>
                                    <w:rFonts w:hint="eastAsia" w:eastAsia="宋体"/>
                                    <w:lang w:val="en-US" w:eastAsia="zh-CN"/>
                                  </w:rPr>
                                  <w:t>切割、磨边</w:t>
                                </w:r>
                              </w:p>
                            </w:txbxContent>
                          </v:textbox>
                        </v:rect>
                        <v:rect id="_x0000_s1026" o:spid="_x0000_s1026" o:spt="1" style="position:absolute;left:10268;top:180460;height:435;width:1159;" fillcolor="#FFFFFF" filled="t" stroked="t" coordsize="21600,21600" o:gfxdata="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i3I6KvQAA&#10;ANw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14:paraId="61A4E96A">
                                <w:pPr>
                                  <w:rPr>
                                    <w:rFonts w:hint="default" w:eastAsia="宋体"/>
                                    <w:lang w:val="en-US" w:eastAsia="zh-CN"/>
                                  </w:rPr>
                                </w:pPr>
                                <w:r>
                                  <w:rPr>
                                    <w:rFonts w:hint="eastAsia" w:eastAsia="宋体"/>
                                    <w:lang w:val="en-US" w:eastAsia="zh-CN"/>
                                  </w:rPr>
                                  <w:t>堆放出厂</w:t>
                                </w:r>
                              </w:p>
                            </w:txbxContent>
                          </v:textbox>
                        </v:rect>
                        <v:rect id="_x0000_s1026" o:spid="_x0000_s1026" o:spt="1" style="position:absolute;left:10253;top:182170;height:435;width:1159;" fillcolor="#FFFFFF" filled="t" stroked="t" coordsize="21600,21600" o:gfxdata="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0Ma+LsAAADc&#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14:paraId="21BA3EF9">
                                <w:pPr>
                                  <w:rPr>
                                    <w:rFonts w:hint="default" w:eastAsia="宋体"/>
                                    <w:lang w:val="en-US" w:eastAsia="zh-CN"/>
                                  </w:rPr>
                                </w:pPr>
                                <w:r>
                                  <w:rPr>
                                    <w:rFonts w:hint="eastAsia" w:eastAsia="宋体"/>
                                    <w:lang w:val="en-US" w:eastAsia="zh-CN"/>
                                  </w:rPr>
                                  <w:t>堆放出厂</w:t>
                                </w:r>
                              </w:p>
                            </w:txbxContent>
                          </v:textbox>
                        </v:rect>
                        <v:shape id="_x0000_s1026" o:spid="_x0000_s1026" o:spt="38" type="#_x0000_t38" style="position:absolute;left:9968;top:179471;flip:y;height:278;width:540;" filled="f" stroked="t" coordsize="21600,21600" o:gfxdata="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HsBQsbsAAADc&#10;AAAADwAAAAAAAAABACAAAAAiAAAAZHJzL2Rvd25yZXYueG1sUEsBAhQAFAAAAAgAh07iQDMvBZ47&#10;AAAAOQAAABAAAAAAAAAAAQAgAAAACgEAAGRycy9zaGFwZXhtbC54bWxQSwUGAAAAAAYABgBbAQAA&#10;tAMAAAAA&#10;" adj="10840">
                          <v:fill on="f" focussize="0,0"/>
                          <v:stroke color="#000000" joinstyle="round" dashstyle="dash" startarrowlength="short" endarrow="block"/>
                          <v:imagedata o:title=""/>
                          <o:lock v:ext="edit" aspectratio="f"/>
                        </v:shape>
                        <v:shape id="_x0000_s1026" o:spid="_x0000_s1026" o:spt="38" type="#_x0000_t38" style="position:absolute;left:9923;top:181271;flip:y;height:278;width:540;" filled="f" stroked="t" coordsize="21600,21600" o:gfxdata="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Aojb/G5AAAA3AAA&#10;AA8AAAAAAAAAAQAgAAAAIgAAAGRycy9kb3ducmV2LnhtbFBLAQIUABQAAAAIAIdO4kAzLwWeOwAA&#10;ADkAAAAQAAAAAAAAAAEAIAAAAAgBAABkcnMvc2hhcGV4bWwueG1sUEsFBgAAAAAGAAYAWwEAALID&#10;AAAAAA==&#10;" adj="10840">
                          <v:fill on="f" focussize="0,0"/>
                          <v:stroke color="#000000" joinstyle="round" dashstyle="dash" startarrowlength="short" endarrow="block"/>
                          <v:imagedata o:title=""/>
                          <o:lock v:ext="edit" aspectratio="f"/>
                        </v:shape>
                        <v:rect id="_x0000_s1026" o:spid="_x0000_s1026" o:spt="1" style="position:absolute;left:10508;top:179257;height:435;width:1304;" fillcolor="#FFFFFF" filled="t" stroked="t" coordsize="21600,21600" o:gfxdata="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9XgaK/&#10;AAAA3AAAAA8AAAAAAAAAAQAgAAAAIgAAAGRycy9kb3ducmV2LnhtbFBLAQIUABQAAAAIAIdO4kAz&#10;LwWeOwAAADkAAAAQAAAAAAAAAAEAIAAAAA4BAABkcnMvc2hhcGV4bWwueG1sUEsFBgAAAAAGAAYA&#10;WwEAALgDAAAAAA==&#10;">
                          <v:fill on="t" focussize="0,0"/>
                          <v:stroke color="#000000" joinstyle="miter" dashstyle="dash"/>
                          <v:imagedata o:title=""/>
                          <o:lock v:ext="edit" aspectratio="f"/>
                          <v:textbox>
                            <w:txbxContent>
                              <w:p w14:paraId="19ACE4D0">
                                <w:pPr>
                                  <w:rPr>
                                    <w:rFonts w:hint="default" w:eastAsia="宋体"/>
                                    <w:lang w:val="en-US" w:eastAsia="zh-CN"/>
                                  </w:rPr>
                                </w:pPr>
                                <w:r>
                                  <w:rPr>
                                    <w:rFonts w:hint="eastAsia" w:eastAsia="宋体"/>
                                    <w:lang w:val="en-US" w:eastAsia="zh-CN"/>
                                  </w:rPr>
                                  <w:t>粉尘、噪声</w:t>
                                </w:r>
                              </w:p>
                            </w:txbxContent>
                          </v:textbox>
                        </v:rect>
                        <v:rect id="_x0000_s1026" o:spid="_x0000_s1026" o:spt="1" style="position:absolute;left:10448;top:181057;height:435;width:1191;" fillcolor="#FFFFFF" filled="t" stroked="t" coordsize="21600,21600" o:gfxdata="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hR/V&#10;wAAAANwAAAAPAAAAAAAAAAEAIAAAACIAAABkcnMvZG93bnJldi54bWxQSwECFAAUAAAACACHTuJA&#10;My8FnjsAAAA5AAAAEAAAAAAAAAABACAAAAAPAQAAZHJzL3NoYXBleG1sLnhtbFBLBQYAAAAABgAG&#10;AFsBAAC5AwAAAAA=&#10;">
                          <v:fill on="t" focussize="0,0"/>
                          <v:stroke color="#000000" joinstyle="miter" dashstyle="dash"/>
                          <v:imagedata o:title=""/>
                          <o:lock v:ext="edit" aspectratio="f"/>
                          <v:textbox>
                            <w:txbxContent>
                              <w:p w14:paraId="458AAA74">
                                <w:pPr>
                                  <w:rPr>
                                    <w:rFonts w:hint="default" w:eastAsia="宋体"/>
                                    <w:lang w:val="en-US" w:eastAsia="zh-CN"/>
                                  </w:rPr>
                                </w:pPr>
                                <w:r>
                                  <w:rPr>
                                    <w:rFonts w:hint="eastAsia" w:eastAsia="宋体"/>
                                    <w:lang w:val="en-US" w:eastAsia="zh-CN"/>
                                  </w:rPr>
                                  <w:t>胶合废气</w:t>
                                </w:r>
                              </w:p>
                            </w:txbxContent>
                          </v:textbox>
                        </v:rect>
                        <v:line id="_x0000_s1026" o:spid="_x0000_s1026" o:spt="20" style="position:absolute;left:7780;top:181792;height:340;width:1;" filled="f" stroked="t" coordsize="21600,21600" o:gfxdata="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j44O74A&#10;AADcAAAADwAAAAAAAAABACAAAAAiAAAAZHJzL2Rvd25yZXYueG1sUEsBAhQAFAAAAAgAh07iQDMv&#10;BZ47AAAAOQAAABAAAAAAAAAAAQAgAAAADQEAAGRycy9zaGFwZXhtbC54bWxQSwUGAAAAAAYABgBb&#10;AQAAtwMAAAAA&#10;">
                          <v:fill on="f" focussize="0,0"/>
                          <v:stroke weight="1pt" color="#000000" joinstyle="round" dashstyle="dash" startarrowlength="short" endarrow="block"/>
                          <v:imagedata o:title=""/>
                          <o:lock v:ext="edit" aspectratio="f"/>
                        </v:line>
                        <v:rect id="_x0000_s1026" o:spid="_x0000_s1026" o:spt="1" style="position:absolute;left:7298;top:182122;height:435;width:964;" fillcolor="#FFFFFF" filled="t" stroked="t" coordsize="21600,21600" o:gfxdata="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AvhnW&#10;wAAAANwAAAAPAAAAAAAAAAEAIAAAACIAAABkcnMvZG93bnJldi54bWxQSwECFAAUAAAACACHTuJA&#10;My8FnjsAAAA5AAAAEAAAAAAAAAABACAAAAAPAQAAZHJzL3NoYXBleG1sLnhtbFBLBQYAAAAABgAG&#10;AFsBAAC5AwAAAAA=&#10;">
                          <v:fill on="t" focussize="0,0"/>
                          <v:stroke color="#000000" joinstyle="miter" dashstyle="dash"/>
                          <v:imagedata o:title=""/>
                          <o:lock v:ext="edit" aspectratio="f"/>
                          <v:textbox>
                            <w:txbxContent>
                              <w:p w14:paraId="534D5ABA">
                                <w:pPr>
                                  <w:rPr>
                                    <w:rFonts w:hint="default" w:eastAsia="宋体"/>
                                    <w:lang w:val="en-US" w:eastAsia="zh-CN"/>
                                  </w:rPr>
                                </w:pPr>
                                <w:r>
                                  <w:rPr>
                                    <w:rFonts w:hint="eastAsia" w:eastAsia="宋体"/>
                                    <w:lang w:val="en-US" w:eastAsia="zh-CN"/>
                                  </w:rPr>
                                  <w:t>废胶桶</w:t>
                                </w:r>
                              </w:p>
                            </w:txbxContent>
                          </v:textbox>
                        </v:rect>
                        <v:line id="_x0000_s1026" o:spid="_x0000_s1026" o:spt="20" style="position:absolute;left:3742;top:176549;flip:y;height:1;width:8107;" filled="f" stroked="t" coordsize="21600,21600" o:gfxdata="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JgJ6vbsAAADc&#10;AAAADwAAAAAAAAABACAAAAAiAAAAZHJzL2Rvd25yZXYueG1sUEsBAhQAFAAAAAgAh07iQDMvBZ47&#10;AAAAOQAAABAAAAAAAAAAAQAgAAAACgEAAGRycy9zaGFwZXhtbC54bWxQSwUGAAAAAAYABgBbAQAA&#10;tAMAAAAA&#10;">
                          <v:fill on="f" focussize="0,0"/>
                          <v:stroke weight="1.5pt" color="#000000" joinstyle="round" dashstyle="dash"/>
                          <v:imagedata o:title=""/>
                          <o:lock v:ext="edit" aspectratio="f"/>
                        </v:line>
                        <v:rect id="_x0000_s1026" o:spid="_x0000_s1026" o:spt="1" style="position:absolute;left:3683;top:176047;height:435;width:1134;" filled="f" stroked="f" coordsize="21600,21600" o:gfxdata="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ELzT6/&#10;AAAA3AAAAA8AAAAAAAAAAQAgAAAAIgAAAGRycy9kb3ducmV2LnhtbFBLAQIUABQAAAAIAIdO4kAz&#10;LwWeOwAAADkAAAAQAAAAAAAAAAEAIAAAAA4BAABkcnMvc2hhcGV4bWwueG1sUEsFBgAAAAAGAAYA&#10;WwEAALgDAAAAAA==&#10;">
                          <v:fill on="f" focussize="0,0"/>
                          <v:stroke on="f"/>
                          <v:imagedata o:title=""/>
                          <o:lock v:ext="edit" aspectratio="f"/>
                          <v:textbox>
                            <w:txbxContent>
                              <w:p w14:paraId="62EFEB41">
                                <w:pPr>
                                  <w:rPr>
                                    <w:rFonts w:hint="default" w:eastAsia="宋体"/>
                                    <w:lang w:val="en-US" w:eastAsia="zh-CN"/>
                                  </w:rPr>
                                </w:pPr>
                                <w:r>
                                  <w:rPr>
                                    <w:rFonts w:hint="eastAsia" w:eastAsia="宋体"/>
                                    <w:lang w:val="en-US" w:eastAsia="zh-CN"/>
                                  </w:rPr>
                                  <w:t>拟定工艺</w:t>
                                </w:r>
                              </w:p>
                            </w:txbxContent>
                          </v:textbox>
                        </v:rect>
                        <v:rect id="_x0000_s1026" o:spid="_x0000_s1026" o:spt="1" style="position:absolute;left:3668;top:176647;height:435;width:1134;" filled="f" stroked="f" coordsize="21600,21600" o:gfxdata="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5drh68AAAA&#10;3AAAAA8AAAAAAAAAAQAgAAAAIgAAAGRycy9kb3ducmV2LnhtbFBLAQIUABQAAAAIAIdO4kAzLwWe&#10;OwAAADkAAAAQAAAAAAAAAAEAIAAAAAsBAABkcnMvc2hhcGV4bWwueG1sUEsFBgAAAAAGAAYAWwEA&#10;ALUDAAAAAA==&#10;">
                          <v:fill on="f" focussize="0,0"/>
                          <v:stroke on="f"/>
                          <v:imagedata o:title=""/>
                          <o:lock v:ext="edit" aspectratio="f"/>
                          <v:textbox>
                            <w:txbxContent>
                              <w:p w14:paraId="21D3C87E">
                                <w:pPr>
                                  <w:rPr>
                                    <w:rFonts w:hint="default" w:eastAsia="宋体"/>
                                    <w:lang w:val="en-US" w:eastAsia="zh-CN"/>
                                  </w:rPr>
                                </w:pPr>
                                <w:r>
                                  <w:rPr>
                                    <w:rFonts w:hint="eastAsia" w:eastAsia="宋体"/>
                                    <w:lang w:val="en-US" w:eastAsia="zh-CN"/>
                                  </w:rPr>
                                  <w:t>实际工艺</w:t>
                                </w:r>
                              </w:p>
                            </w:txbxContent>
                          </v:textbox>
                        </v:rect>
                        <v:rect id="_x0000_s1026" o:spid="_x0000_s1026" o:spt="1" style="position:absolute;left:3864;top:177519;height:454;width:1814;" fillcolor="#FFFFFF" filled="t" stroked="t" coordsize="21600,21600" o:gfxdata="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WUtTpvQAA&#10;ANw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14:paraId="78505268">
                                <w:pPr>
                                  <w:rPr>
                                    <w:rFonts w:hint="default" w:eastAsia="宋体"/>
                                    <w:lang w:val="en-US" w:eastAsia="zh-CN"/>
                                  </w:rPr>
                                </w:pPr>
                                <w:r>
                                  <w:rPr>
                                    <w:rFonts w:hint="eastAsia" w:eastAsia="宋体"/>
                                    <w:lang w:val="en-US" w:eastAsia="zh-CN"/>
                                  </w:rPr>
                                  <w:t>外购木条（方木）</w:t>
                                </w:r>
                              </w:p>
                            </w:txbxContent>
                          </v:textbox>
                        </v:rect>
                        <v:line id="_x0000_s1026" o:spid="_x0000_s1026" o:spt="20" style="position:absolute;left:6158;top:175187;flip:y;height:1;width:454;" filled="f" stroked="t" coordsize="21600,21600" o:gfxdata="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6pGTL4A&#10;AADcAAAADwAAAAAAAAABACAAAAAiAAAAZHJzL2Rvd25yZXYueG1sUEsBAhQAFAAAAAgAh07iQDMv&#10;BZ47AAAAOQAAABAAAAAAAAAAAQAgAAAADQEAAGRycy9zaGFwZXhtbC54bWxQSwUGAAAAAAYABgBb&#10;AQAAtwMAAAAA&#10;">
                          <v:fill on="f" focussize="0,0"/>
                          <v:stroke weight="1pt" color="#000000" joinstyle="round" startarrowlength="short" endarrow="block"/>
                          <v:imagedata o:title=""/>
                          <o:lock v:ext="edit" aspectratio="f"/>
                        </v:line>
                        <v:line id="_x0000_s1026" o:spid="_x0000_s1026" o:spt="20" style="position:absolute;left:6615;top:175185;flip:x;height:2551;width:1;" filled="f" stroked="t" coordsize="21600,21600" o:gfxdata="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zm49e/&#10;AAAA3AAAAA8AAAAAAAAAAQAgAAAAIgAAAGRycy9kb3ducmV2LnhtbFBLAQIUABQAAAAIAIdO4kAz&#10;LwWeOwAAADkAAAAQAAAAAAAAAAEAIAAAAA4BAABkcnMvc2hhcGV4bWwueG1sUEsFBgAAAAAGAAYA&#10;WwEAALgDAAAAAA==&#10;">
                          <v:fill on="f" focussize="0,0"/>
                          <v:stroke weight="1pt" color="#000000" joinstyle="round" startarrowlength="short" endarrow="block"/>
                          <v:imagedata o:title=""/>
                          <o:lock v:ext="edit" aspectratio="f"/>
                        </v:line>
                      </v:group>
                    </v:group>
                  </w:pict>
                </mc:Fallback>
              </mc:AlternateContent>
            </w:r>
          </w:p>
          <w:p w14:paraId="348533C2">
            <w:pPr>
              <w:keepNext w:val="0"/>
              <w:keepLines w:val="0"/>
              <w:widowControl/>
              <w:suppressLineNumbers w:val="0"/>
              <w:jc w:val="center"/>
            </w:pPr>
          </w:p>
          <w:p w14:paraId="6EFFC05C">
            <w:pPr>
              <w:keepNext w:val="0"/>
              <w:keepLines w:val="0"/>
              <w:widowControl/>
              <w:suppressLineNumbers w:val="0"/>
              <w:jc w:val="left"/>
            </w:pPr>
            <w:r>
              <w:rPr>
                <w:rFonts w:hint="default" w:ascii="Times New Roman" w:hAnsi="Times New Roman" w:eastAsia="宋体" w:cs="Times New Roman"/>
                <w:b/>
                <w:bCs/>
                <w:color w:val="000000"/>
                <w:kern w:val="0"/>
                <w:sz w:val="20"/>
                <w:szCs w:val="20"/>
                <w:lang w:val="en-US" w:eastAsia="zh-CN" w:bidi="ar"/>
              </w:rPr>
              <w:t xml:space="preserve"> </w:t>
            </w:r>
          </w:p>
          <w:p w14:paraId="7C90DCE9">
            <w:pPr>
              <w:keepNext w:val="0"/>
              <w:keepLines w:val="0"/>
              <w:widowControl/>
              <w:suppressLineNumbers w:val="0"/>
              <w:jc w:val="left"/>
            </w:pPr>
            <w:r>
              <w:rPr>
                <w:rFonts w:hint="eastAsia" w:ascii="宋体" w:hAnsi="宋体" w:eastAsia="宋体" w:cs="宋体"/>
                <w:b/>
                <w:bCs/>
                <w:color w:val="000000"/>
                <w:kern w:val="0"/>
                <w:sz w:val="20"/>
                <w:szCs w:val="20"/>
                <w:lang w:val="en-US" w:eastAsia="zh-CN" w:bidi="ar"/>
              </w:rPr>
              <w:t xml:space="preserve"> </w:t>
            </w:r>
          </w:p>
          <w:p w14:paraId="0E2E38E1">
            <w:pPr>
              <w:keepNext w:val="0"/>
              <w:keepLines w:val="0"/>
              <w:widowControl/>
              <w:suppressLineNumbers w:val="0"/>
              <w:jc w:val="center"/>
              <w:rPr>
                <w:rFonts w:hint="eastAsia" w:ascii="宋体" w:hAnsi="宋体" w:eastAsia="宋体" w:cs="宋体"/>
                <w:b/>
                <w:bCs/>
                <w:color w:val="000000"/>
                <w:kern w:val="0"/>
                <w:sz w:val="24"/>
                <w:szCs w:val="24"/>
                <w:lang w:val="en-US" w:eastAsia="zh-CN" w:bidi="ar"/>
              </w:rPr>
            </w:pPr>
          </w:p>
          <w:p w14:paraId="2A4B0577">
            <w:pPr>
              <w:keepNext w:val="0"/>
              <w:keepLines w:val="0"/>
              <w:widowControl/>
              <w:suppressLineNumbers w:val="0"/>
              <w:jc w:val="center"/>
              <w:rPr>
                <w:rFonts w:hint="eastAsia" w:ascii="宋体" w:hAnsi="宋体" w:eastAsia="宋体" w:cs="宋体"/>
                <w:b/>
                <w:bCs/>
                <w:color w:val="000000"/>
                <w:kern w:val="0"/>
                <w:sz w:val="24"/>
                <w:szCs w:val="24"/>
                <w:lang w:val="en-US" w:eastAsia="zh-CN" w:bidi="ar"/>
              </w:rPr>
            </w:pPr>
          </w:p>
          <w:p w14:paraId="61F98EA5">
            <w:pPr>
              <w:keepNext w:val="0"/>
              <w:keepLines w:val="0"/>
              <w:widowControl/>
              <w:suppressLineNumbers w:val="0"/>
              <w:jc w:val="center"/>
              <w:rPr>
                <w:rFonts w:hint="eastAsia" w:ascii="宋体" w:hAnsi="宋体" w:eastAsia="宋体" w:cs="宋体"/>
                <w:b/>
                <w:bCs/>
                <w:color w:val="000000"/>
                <w:kern w:val="0"/>
                <w:sz w:val="24"/>
                <w:szCs w:val="24"/>
                <w:lang w:val="en-US" w:eastAsia="zh-CN" w:bidi="ar"/>
              </w:rPr>
            </w:pPr>
          </w:p>
          <w:p w14:paraId="65753BE1">
            <w:pPr>
              <w:keepNext w:val="0"/>
              <w:keepLines w:val="0"/>
              <w:widowControl/>
              <w:suppressLineNumbers w:val="0"/>
              <w:jc w:val="center"/>
              <w:rPr>
                <w:rFonts w:hint="eastAsia" w:ascii="宋体" w:hAnsi="宋体" w:eastAsia="宋体" w:cs="宋体"/>
                <w:b/>
                <w:bCs/>
                <w:color w:val="000000"/>
                <w:kern w:val="0"/>
                <w:sz w:val="24"/>
                <w:szCs w:val="24"/>
                <w:lang w:val="en-US" w:eastAsia="zh-CN" w:bidi="ar"/>
              </w:rPr>
            </w:pPr>
          </w:p>
          <w:p w14:paraId="4C97C837">
            <w:pPr>
              <w:keepNext w:val="0"/>
              <w:keepLines w:val="0"/>
              <w:widowControl/>
              <w:suppressLineNumbers w:val="0"/>
              <w:jc w:val="center"/>
              <w:rPr>
                <w:rFonts w:hint="eastAsia" w:ascii="宋体" w:hAnsi="宋体" w:eastAsia="宋体" w:cs="宋体"/>
                <w:b/>
                <w:bCs/>
                <w:color w:val="000000"/>
                <w:kern w:val="0"/>
                <w:sz w:val="24"/>
                <w:szCs w:val="24"/>
                <w:lang w:val="en-US" w:eastAsia="zh-CN" w:bidi="ar"/>
              </w:rPr>
            </w:pPr>
          </w:p>
          <w:p w14:paraId="288E06F9">
            <w:pPr>
              <w:keepNext w:val="0"/>
              <w:keepLines w:val="0"/>
              <w:widowControl/>
              <w:suppressLineNumbers w:val="0"/>
              <w:jc w:val="center"/>
              <w:rPr>
                <w:rFonts w:hint="eastAsia" w:ascii="宋体" w:hAnsi="宋体" w:eastAsia="宋体" w:cs="宋体"/>
                <w:b/>
                <w:bCs/>
                <w:color w:val="000000"/>
                <w:kern w:val="0"/>
                <w:sz w:val="24"/>
                <w:szCs w:val="24"/>
                <w:lang w:val="en-US" w:eastAsia="zh-CN" w:bidi="ar"/>
              </w:rPr>
            </w:pPr>
          </w:p>
          <w:p w14:paraId="68E48C85">
            <w:pPr>
              <w:keepNext w:val="0"/>
              <w:keepLines w:val="0"/>
              <w:widowControl/>
              <w:suppressLineNumbers w:val="0"/>
              <w:jc w:val="center"/>
              <w:rPr>
                <w:rFonts w:hint="eastAsia" w:ascii="宋体" w:hAnsi="宋体" w:eastAsia="宋体" w:cs="宋体"/>
                <w:b/>
                <w:bCs/>
                <w:color w:val="000000"/>
                <w:kern w:val="0"/>
                <w:sz w:val="24"/>
                <w:szCs w:val="24"/>
                <w:lang w:val="en-US" w:eastAsia="zh-CN" w:bidi="ar"/>
              </w:rPr>
            </w:pPr>
          </w:p>
          <w:p w14:paraId="77249244">
            <w:pPr>
              <w:keepNext w:val="0"/>
              <w:keepLines w:val="0"/>
              <w:widowControl/>
              <w:suppressLineNumbers w:val="0"/>
              <w:jc w:val="center"/>
              <w:rPr>
                <w:rFonts w:hint="eastAsia" w:ascii="宋体" w:hAnsi="宋体" w:eastAsia="宋体" w:cs="宋体"/>
                <w:b/>
                <w:bCs/>
                <w:color w:val="000000"/>
                <w:kern w:val="0"/>
                <w:sz w:val="24"/>
                <w:szCs w:val="24"/>
                <w:lang w:val="en-US" w:eastAsia="zh-CN" w:bidi="ar"/>
              </w:rPr>
            </w:pPr>
          </w:p>
          <w:p w14:paraId="56F525F5">
            <w:pPr>
              <w:adjustRightInd w:val="0"/>
              <w:snapToGrid w:val="0"/>
              <w:jc w:val="center"/>
              <w:rPr>
                <w:rFonts w:hint="eastAsia" w:ascii="Times New Roman" w:hAnsi="Times New Roman" w:eastAsia="宋体" w:cs="Times New Roman"/>
                <w:b/>
                <w:bCs/>
                <w:color w:val="000000"/>
                <w:kern w:val="0"/>
                <w:sz w:val="24"/>
                <w:szCs w:val="24"/>
                <w:lang w:val="en-US" w:eastAsia="zh-CN" w:bidi="ar"/>
              </w:rPr>
            </w:pPr>
          </w:p>
          <w:p w14:paraId="7FA38ADF">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000000"/>
                <w:kern w:val="0"/>
                <w:sz w:val="24"/>
                <w:szCs w:val="24"/>
                <w:lang w:val="en-US" w:eastAsia="zh-CN" w:bidi="ar"/>
              </w:rPr>
            </w:pPr>
          </w:p>
          <w:p w14:paraId="346916F9">
            <w:pPr>
              <w:keepNext w:val="0"/>
              <w:keepLines w:val="0"/>
              <w:pageBreakBefore w:val="0"/>
              <w:kinsoku/>
              <w:wordWrap/>
              <w:overflowPunct/>
              <w:topLinePunct w:val="0"/>
              <w:autoSpaceDE/>
              <w:autoSpaceDN/>
              <w:bidi w:val="0"/>
              <w:adjustRightInd w:val="0"/>
              <w:snapToGrid w:val="0"/>
              <w:spacing w:line="500" w:lineRule="exact"/>
              <w:jc w:val="center"/>
              <w:textAlignment w:val="auto"/>
              <w:rPr>
                <w:rFonts w:hint="default" w:ascii="Times New Roman" w:hAnsi="Times New Roman" w:eastAsia="宋体" w:cs="Times New Roman"/>
                <w:b/>
                <w:bCs/>
                <w:color w:val="000000"/>
                <w:kern w:val="0"/>
                <w:sz w:val="24"/>
                <w:szCs w:val="24"/>
                <w:lang w:val="en-US" w:eastAsia="zh-CN" w:bidi="ar"/>
              </w:rPr>
            </w:pPr>
          </w:p>
          <w:p w14:paraId="419DEE8A">
            <w:pPr>
              <w:keepNext w:val="0"/>
              <w:keepLines w:val="0"/>
              <w:pageBreakBefore w:val="0"/>
              <w:kinsoku/>
              <w:wordWrap/>
              <w:overflowPunct/>
              <w:topLinePunct w:val="0"/>
              <w:autoSpaceDE/>
              <w:autoSpaceDN/>
              <w:bidi w:val="0"/>
              <w:adjustRightInd w:val="0"/>
              <w:snapToGrid w:val="0"/>
              <w:spacing w:line="500" w:lineRule="exact"/>
              <w:jc w:val="center"/>
              <w:textAlignment w:val="auto"/>
              <w:rPr>
                <w:rFonts w:hint="default" w:ascii="Times New Roman" w:hAnsi="Times New Roman" w:eastAsia="宋体" w:cs="Times New Roman"/>
                <w:b/>
                <w:bCs/>
                <w:color w:val="000000"/>
                <w:kern w:val="0"/>
                <w:sz w:val="24"/>
                <w:szCs w:val="24"/>
                <w:lang w:val="en-US" w:eastAsia="zh-CN" w:bidi="ar"/>
              </w:rPr>
            </w:pPr>
          </w:p>
          <w:p w14:paraId="75C5EAD5">
            <w:pPr>
              <w:keepNext w:val="0"/>
              <w:keepLines w:val="0"/>
              <w:pageBreakBefore w:val="0"/>
              <w:kinsoku/>
              <w:wordWrap/>
              <w:overflowPunct/>
              <w:topLinePunct w:val="0"/>
              <w:autoSpaceDE/>
              <w:autoSpaceDN/>
              <w:bidi w:val="0"/>
              <w:adjustRightInd w:val="0"/>
              <w:snapToGrid w:val="0"/>
              <w:spacing w:line="500" w:lineRule="exact"/>
              <w:jc w:val="center"/>
              <w:textAlignment w:val="auto"/>
              <w:rPr>
                <w:rFonts w:hint="default" w:ascii="Times New Roman" w:hAnsi="Times New Roman" w:eastAsia="宋体" w:cs="Times New Roman"/>
                <w:b/>
                <w:bCs/>
                <w:color w:val="000000"/>
                <w:kern w:val="0"/>
                <w:sz w:val="24"/>
                <w:szCs w:val="24"/>
                <w:lang w:val="en-US" w:eastAsia="zh-CN" w:bidi="ar"/>
              </w:rPr>
            </w:pPr>
          </w:p>
          <w:p w14:paraId="46610C3F">
            <w:pPr>
              <w:keepNext w:val="0"/>
              <w:keepLines w:val="0"/>
              <w:pageBreakBefore w:val="0"/>
              <w:kinsoku/>
              <w:wordWrap/>
              <w:overflowPunct/>
              <w:topLinePunct w:val="0"/>
              <w:autoSpaceDE/>
              <w:autoSpaceDN/>
              <w:bidi w:val="0"/>
              <w:adjustRightInd w:val="0"/>
              <w:snapToGrid w:val="0"/>
              <w:spacing w:line="500" w:lineRule="exact"/>
              <w:jc w:val="center"/>
              <w:textAlignment w:val="auto"/>
              <w:rPr>
                <w:rFonts w:hint="default" w:ascii="Times New Roman" w:hAnsi="Times New Roman" w:eastAsia="宋体" w:cs="Times New Roman"/>
                <w:b/>
                <w:bCs/>
                <w:color w:val="000000"/>
                <w:kern w:val="0"/>
                <w:sz w:val="24"/>
                <w:szCs w:val="24"/>
                <w:lang w:val="en-US" w:eastAsia="zh-CN" w:bidi="ar"/>
              </w:rPr>
            </w:pPr>
          </w:p>
          <w:p w14:paraId="7B79A0DB">
            <w:pPr>
              <w:keepNext w:val="0"/>
              <w:keepLines w:val="0"/>
              <w:pageBreakBefore w:val="0"/>
              <w:kinsoku/>
              <w:wordWrap/>
              <w:overflowPunct/>
              <w:topLinePunct w:val="0"/>
              <w:autoSpaceDE/>
              <w:autoSpaceDN/>
              <w:bidi w:val="0"/>
              <w:adjustRightInd w:val="0"/>
              <w:snapToGrid w:val="0"/>
              <w:spacing w:line="500" w:lineRule="exact"/>
              <w:jc w:val="center"/>
              <w:textAlignment w:val="auto"/>
              <w:rPr>
                <w:rFonts w:hint="default" w:ascii="Times New Roman" w:hAnsi="Times New Roman" w:eastAsia="宋体" w:cs="Times New Roman"/>
                <w:b/>
                <w:bCs/>
                <w:color w:val="000000"/>
                <w:kern w:val="0"/>
                <w:sz w:val="24"/>
                <w:szCs w:val="24"/>
                <w:lang w:val="en-US" w:eastAsia="zh-CN" w:bidi="ar"/>
              </w:rPr>
            </w:pPr>
          </w:p>
          <w:p w14:paraId="2BE75912">
            <w:pPr>
              <w:keepNext w:val="0"/>
              <w:keepLines w:val="0"/>
              <w:pageBreakBefore w:val="0"/>
              <w:kinsoku/>
              <w:wordWrap/>
              <w:overflowPunct/>
              <w:topLinePunct w:val="0"/>
              <w:autoSpaceDE/>
              <w:autoSpaceDN/>
              <w:bidi w:val="0"/>
              <w:adjustRightInd w:val="0"/>
              <w:snapToGrid w:val="0"/>
              <w:spacing w:line="500" w:lineRule="exact"/>
              <w:jc w:val="center"/>
              <w:textAlignment w:val="auto"/>
              <w:rPr>
                <w:rFonts w:hint="default" w:ascii="Times New Roman" w:hAnsi="Times New Roman" w:eastAsia="宋体" w:cs="Times New Roman"/>
                <w:b/>
                <w:bCs/>
                <w:color w:val="000000"/>
                <w:kern w:val="0"/>
                <w:sz w:val="24"/>
                <w:szCs w:val="24"/>
                <w:lang w:val="en-US" w:eastAsia="zh-CN" w:bidi="ar"/>
              </w:rPr>
            </w:pPr>
          </w:p>
          <w:p w14:paraId="27F7C8DB">
            <w:pPr>
              <w:keepNext w:val="0"/>
              <w:keepLines w:val="0"/>
              <w:pageBreakBefore w:val="0"/>
              <w:kinsoku/>
              <w:wordWrap/>
              <w:overflowPunct/>
              <w:topLinePunct w:val="0"/>
              <w:autoSpaceDE/>
              <w:autoSpaceDN/>
              <w:bidi w:val="0"/>
              <w:adjustRightInd w:val="0"/>
              <w:snapToGrid w:val="0"/>
              <w:spacing w:line="500" w:lineRule="exact"/>
              <w:jc w:val="center"/>
              <w:textAlignment w:val="auto"/>
              <w:rPr>
                <w:rFonts w:hint="default" w:ascii="Times New Roman" w:hAnsi="Times New Roman" w:eastAsia="宋体" w:cs="Times New Roman"/>
                <w:b/>
                <w:bCs/>
                <w:color w:val="000000"/>
                <w:kern w:val="0"/>
                <w:sz w:val="24"/>
                <w:szCs w:val="24"/>
                <w:lang w:val="en-US" w:eastAsia="zh-CN" w:bidi="ar"/>
              </w:rPr>
            </w:pPr>
          </w:p>
          <w:p w14:paraId="766F2836">
            <w:pPr>
              <w:keepNext w:val="0"/>
              <w:keepLines w:val="0"/>
              <w:pageBreakBefore w:val="0"/>
              <w:kinsoku/>
              <w:wordWrap/>
              <w:overflowPunct/>
              <w:topLinePunct w:val="0"/>
              <w:autoSpaceDE/>
              <w:autoSpaceDN/>
              <w:bidi w:val="0"/>
              <w:adjustRightInd w:val="0"/>
              <w:snapToGrid w:val="0"/>
              <w:spacing w:line="500" w:lineRule="exact"/>
              <w:jc w:val="center"/>
              <w:textAlignment w:val="auto"/>
              <w:rPr>
                <w:rFonts w:hint="default" w:ascii="Times New Roman" w:hAnsi="Times New Roman" w:eastAsia="宋体" w:cs="Times New Roman"/>
                <w:b/>
                <w:bCs/>
                <w:color w:val="000000"/>
                <w:kern w:val="0"/>
                <w:sz w:val="24"/>
                <w:szCs w:val="24"/>
                <w:lang w:val="en-US" w:eastAsia="zh-CN" w:bidi="ar"/>
              </w:rPr>
            </w:pPr>
          </w:p>
          <w:p w14:paraId="72E4C89E">
            <w:pPr>
              <w:keepNext w:val="0"/>
              <w:keepLines w:val="0"/>
              <w:pageBreakBefore w:val="0"/>
              <w:kinsoku/>
              <w:wordWrap/>
              <w:overflowPunct/>
              <w:topLinePunct w:val="0"/>
              <w:autoSpaceDE/>
              <w:autoSpaceDN/>
              <w:bidi w:val="0"/>
              <w:adjustRightInd w:val="0"/>
              <w:snapToGrid w:val="0"/>
              <w:spacing w:line="500" w:lineRule="exact"/>
              <w:jc w:val="center"/>
              <w:textAlignment w:val="auto"/>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color w:val="000000"/>
                <w:kern w:val="0"/>
                <w:sz w:val="24"/>
                <w:szCs w:val="24"/>
                <w:lang w:val="en-US" w:eastAsia="zh-CN" w:bidi="ar"/>
              </w:rPr>
              <w:t>图</w:t>
            </w:r>
            <w:r>
              <w:rPr>
                <w:rFonts w:hint="eastAsia" w:ascii="Times New Roman" w:hAnsi="Times New Roman" w:eastAsia="宋体" w:cs="Times New Roman"/>
                <w:b/>
                <w:bCs/>
                <w:color w:val="000000"/>
                <w:kern w:val="0"/>
                <w:sz w:val="24"/>
                <w:szCs w:val="24"/>
                <w:lang w:val="en-US" w:eastAsia="zh-CN" w:bidi="ar"/>
              </w:rPr>
              <w:t>3-1</w:t>
            </w:r>
            <w:r>
              <w:rPr>
                <w:rFonts w:hint="default" w:ascii="Times New Roman" w:hAnsi="Times New Roman" w:eastAsia="宋体" w:cs="Times New Roman"/>
                <w:b/>
                <w:bCs/>
                <w:color w:val="000000"/>
                <w:kern w:val="0"/>
                <w:sz w:val="24"/>
                <w:szCs w:val="24"/>
                <w:lang w:val="en-US" w:eastAsia="zh-CN" w:bidi="ar"/>
              </w:rPr>
              <w:t>项目改扩建后全厂生产工艺流程及产污节点图</w:t>
            </w:r>
          </w:p>
          <w:p w14:paraId="6F76C031">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2"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color w:val="000000"/>
                <w:kern w:val="0"/>
                <w:sz w:val="24"/>
                <w:szCs w:val="24"/>
                <w:lang w:val="en-US" w:eastAsia="zh-CN" w:bidi="ar"/>
              </w:rPr>
              <w:t xml:space="preserve">工艺流程简述： </w:t>
            </w:r>
          </w:p>
          <w:p w14:paraId="28A81728">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 xml:space="preserve">（1）环评阶段拟定工艺中，带锯切割：外购原木进场后，首先进行锯解，锯解一般经带锯进行原木初切、板方再切、处理板皮及小料等工序组成，按订单需求通过带锯设备断成所需长度，得到符合尺寸要求的木条。    </w:t>
            </w:r>
          </w:p>
          <w:p w14:paraId="29005201">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bCs/>
                <w:sz w:val="24"/>
                <w:szCs w:val="24"/>
                <w:lang w:val="en-US" w:eastAsia="zh-CN"/>
              </w:rPr>
            </w:pPr>
            <w:r>
              <w:rPr>
                <w:rFonts w:hint="default" w:ascii="Times New Roman" w:hAnsi="Times New Roman" w:eastAsia="宋体" w:cs="Times New Roman"/>
                <w:bCs/>
                <w:sz w:val="24"/>
                <w:szCs w:val="24"/>
                <w:lang w:val="en-US" w:eastAsia="zh-CN"/>
              </w:rPr>
              <w:t>本次验收实际工艺，取消原木加工工序，改为直接外购半成品木条（方木）进行烘干。</w:t>
            </w:r>
          </w:p>
          <w:p w14:paraId="1179B7F1">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bCs/>
                <w:sz w:val="24"/>
                <w:szCs w:val="24"/>
                <w:lang w:val="en-US" w:eastAsia="zh-CN"/>
              </w:rPr>
            </w:pPr>
            <w:r>
              <w:rPr>
                <w:rFonts w:hint="default" w:ascii="Times New Roman" w:hAnsi="Times New Roman" w:eastAsia="宋体" w:cs="Times New Roman"/>
                <w:bCs/>
                <w:sz w:val="24"/>
                <w:szCs w:val="24"/>
                <w:lang w:val="en-US" w:eastAsia="zh-CN"/>
              </w:rPr>
              <w:t>（2）烘干</w:t>
            </w:r>
          </w:p>
          <w:p w14:paraId="2E30B430">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bCs/>
                <w:color w:val="auto"/>
                <w:sz w:val="24"/>
                <w:szCs w:val="24"/>
                <w:highlight w:val="none"/>
                <w:lang w:val="en-US" w:eastAsia="zh-CN"/>
              </w:rPr>
            </w:pPr>
            <w:r>
              <w:rPr>
                <w:rFonts w:hint="default" w:ascii="Times New Roman" w:hAnsi="Times New Roman" w:eastAsia="宋体" w:cs="Times New Roman"/>
                <w:bCs/>
                <w:sz w:val="24"/>
                <w:szCs w:val="24"/>
                <w:lang w:val="en-US" w:eastAsia="zh-CN"/>
              </w:rPr>
              <w:t>外购</w:t>
            </w:r>
            <w:r>
              <w:rPr>
                <w:rFonts w:hint="default" w:ascii="Times New Roman" w:hAnsi="Times New Roman" w:eastAsia="宋体" w:cs="Times New Roman"/>
                <w:bCs/>
                <w:color w:val="auto"/>
                <w:sz w:val="24"/>
                <w:szCs w:val="24"/>
                <w:highlight w:val="none"/>
                <w:lang w:val="en-US" w:eastAsia="zh-CN"/>
              </w:rPr>
              <w:t>切割好的</w:t>
            </w:r>
            <w:r>
              <w:rPr>
                <w:rFonts w:hint="default" w:ascii="Times New Roman" w:hAnsi="Times New Roman" w:eastAsia="宋体" w:cs="Times New Roman"/>
                <w:bCs/>
                <w:sz w:val="24"/>
                <w:szCs w:val="24"/>
                <w:lang w:val="en-US" w:eastAsia="zh-CN"/>
              </w:rPr>
              <w:t>木条（方木）</w:t>
            </w:r>
            <w:r>
              <w:rPr>
                <w:rFonts w:hint="default" w:ascii="Times New Roman" w:hAnsi="Times New Roman" w:eastAsia="宋体" w:cs="Times New Roman"/>
                <w:bCs/>
                <w:color w:val="auto"/>
                <w:sz w:val="24"/>
                <w:szCs w:val="24"/>
                <w:highlight w:val="none"/>
                <w:lang w:val="en-US" w:eastAsia="zh-CN"/>
              </w:rPr>
              <w:t>堆放整齐推入烘干房（单个规格长6m×宽5m×高4.5m），进行烘干处理。每个烘干房都设有1个电脑控温系统，控制烘干房内的环境温度、环境湿度以及木材湿度，同时配套散热管和风机，风机将蒸汽产生的热量吹向散热管，烘干房内的温度随之升高，木材的温度也随之升高，木材中的一部分水分也随之蒸发出来。</w:t>
            </w:r>
          </w:p>
          <w:p w14:paraId="5A27F25C">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bCs/>
                <w:color w:val="auto"/>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bidi="ar"/>
              </w:rPr>
              <w:t>此工序产生的污染</w:t>
            </w:r>
            <w:r>
              <w:rPr>
                <w:rFonts w:hint="default" w:ascii="Times New Roman" w:hAnsi="Times New Roman" w:eastAsia="宋体" w:cs="Times New Roman"/>
                <w:bCs/>
                <w:color w:val="auto"/>
                <w:sz w:val="24"/>
                <w:szCs w:val="24"/>
                <w:highlight w:val="none"/>
                <w:lang w:val="en-US" w:eastAsia="zh-CN"/>
              </w:rPr>
              <w:t>物为锅炉废气、噪声、固体废物。</w:t>
            </w:r>
          </w:p>
          <w:p w14:paraId="3E4AC748">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bCs/>
                <w:sz w:val="24"/>
                <w:szCs w:val="24"/>
                <w:lang w:val="en-US" w:eastAsia="zh-CN"/>
              </w:rPr>
            </w:pPr>
            <w:r>
              <w:rPr>
                <w:rFonts w:hint="default" w:ascii="Times New Roman" w:hAnsi="Times New Roman" w:eastAsia="宋体" w:cs="Times New Roman"/>
                <w:bCs/>
                <w:sz w:val="24"/>
                <w:szCs w:val="24"/>
                <w:lang w:val="en-US" w:eastAsia="zh-CN"/>
              </w:rPr>
              <w:t>（3）切割、裁边、砂光</w:t>
            </w:r>
          </w:p>
          <w:p w14:paraId="5A57925B">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bCs/>
                <w:color w:val="auto"/>
                <w:sz w:val="24"/>
                <w:szCs w:val="24"/>
                <w:highlight w:val="none"/>
                <w:lang w:val="en-US" w:eastAsia="zh-CN"/>
              </w:rPr>
            </w:pPr>
            <w:r>
              <w:rPr>
                <w:rFonts w:hint="default" w:ascii="Times New Roman" w:hAnsi="Times New Roman" w:eastAsia="宋体" w:cs="Times New Roman"/>
                <w:bCs/>
                <w:sz w:val="24"/>
                <w:szCs w:val="24"/>
                <w:lang w:val="en-US" w:eastAsia="zh-CN"/>
              </w:rPr>
              <w:t>烘干好的木条（方木）一部分作为产品木条堆放待售出厂，另一部分进一步切割、裁边。</w:t>
            </w:r>
            <w:r>
              <w:rPr>
                <w:rFonts w:hint="default" w:ascii="Times New Roman" w:hAnsi="Times New Roman" w:eastAsia="宋体" w:cs="Times New Roman"/>
                <w:bCs/>
                <w:color w:val="auto"/>
                <w:sz w:val="24"/>
                <w:szCs w:val="24"/>
                <w:highlight w:val="none"/>
                <w:lang w:val="en-US" w:eastAsia="zh-CN"/>
              </w:rPr>
              <w:t>并由砂光机打磨木条表面，去除木材表面的粗糙部分，形成光滑的表面。打磨好的一部分作为产品木材单板</w:t>
            </w:r>
            <w:r>
              <w:rPr>
                <w:rFonts w:hint="default" w:ascii="Times New Roman" w:hAnsi="Times New Roman" w:eastAsia="宋体" w:cs="Times New Roman"/>
                <w:bCs/>
                <w:sz w:val="24"/>
                <w:szCs w:val="24"/>
                <w:lang w:val="en-US" w:eastAsia="zh-CN"/>
              </w:rPr>
              <w:t>堆放待售出厂，</w:t>
            </w:r>
            <w:r>
              <w:rPr>
                <w:rFonts w:hint="default" w:ascii="Times New Roman" w:hAnsi="Times New Roman" w:eastAsia="宋体" w:cs="Times New Roman"/>
                <w:bCs/>
                <w:color w:val="auto"/>
                <w:sz w:val="24"/>
                <w:szCs w:val="24"/>
                <w:highlight w:val="none"/>
                <w:lang w:val="en-US" w:eastAsia="zh-CN"/>
              </w:rPr>
              <w:t>另一部进入拼接胶合工序</w:t>
            </w:r>
            <w:r>
              <w:rPr>
                <w:rFonts w:hint="default" w:ascii="Times New Roman" w:hAnsi="Times New Roman" w:eastAsia="宋体" w:cs="Times New Roman"/>
                <w:bCs/>
                <w:sz w:val="24"/>
                <w:szCs w:val="24"/>
                <w:lang w:val="en-US" w:eastAsia="zh-CN"/>
              </w:rPr>
              <w:t>。</w:t>
            </w:r>
          </w:p>
          <w:p w14:paraId="20DA2354">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bCs/>
                <w:color w:val="auto"/>
                <w:sz w:val="24"/>
                <w:szCs w:val="24"/>
                <w:highlight w:val="none"/>
                <w:lang w:val="en-US" w:eastAsia="zh-CN"/>
              </w:rPr>
            </w:pPr>
            <w:r>
              <w:rPr>
                <w:rFonts w:hint="default" w:ascii="Times New Roman" w:hAnsi="Times New Roman" w:eastAsia="宋体" w:cs="Times New Roman"/>
                <w:bCs/>
                <w:color w:val="auto"/>
                <w:sz w:val="24"/>
                <w:szCs w:val="24"/>
                <w:highlight w:val="none"/>
                <w:lang w:val="en-US" w:eastAsia="zh-CN"/>
              </w:rPr>
              <w:t xml:space="preserve">该工序产生少量的粉尘、噪声。 </w:t>
            </w:r>
          </w:p>
          <w:p w14:paraId="12633A1F">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bCs/>
                <w:sz w:val="24"/>
                <w:szCs w:val="24"/>
                <w:lang w:val="en-US" w:eastAsia="zh-CN"/>
              </w:rPr>
            </w:pPr>
            <w:r>
              <w:rPr>
                <w:rFonts w:hint="default" w:ascii="Times New Roman" w:hAnsi="Times New Roman" w:eastAsia="宋体" w:cs="Times New Roman"/>
                <w:bCs/>
                <w:sz w:val="24"/>
                <w:szCs w:val="24"/>
                <w:lang w:val="en-US" w:eastAsia="zh-CN"/>
              </w:rPr>
              <w:t>（4）拼接胶合</w:t>
            </w:r>
          </w:p>
          <w:p w14:paraId="2230ECB8">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bCs/>
                <w:color w:val="auto"/>
                <w:sz w:val="24"/>
                <w:szCs w:val="24"/>
                <w:highlight w:val="none"/>
                <w:lang w:val="en-US" w:eastAsia="zh-CN"/>
              </w:rPr>
            </w:pPr>
            <w:r>
              <w:rPr>
                <w:rFonts w:hint="default" w:ascii="Times New Roman" w:hAnsi="Times New Roman" w:eastAsia="宋体" w:cs="Times New Roman"/>
                <w:bCs/>
                <w:color w:val="auto"/>
                <w:sz w:val="24"/>
                <w:szCs w:val="24"/>
                <w:highlight w:val="none"/>
                <w:lang w:val="en-US" w:eastAsia="zh-CN"/>
              </w:rPr>
              <w:t>另一部打磨好的木材单板，将合格尺寸的木条侧边涂上拼接胶，用拼板机将相邻的木条互相插入拼合，</w:t>
            </w:r>
            <w:r>
              <w:rPr>
                <w:rFonts w:hint="default" w:ascii="Times New Roman" w:hAnsi="Times New Roman" w:cs="Times New Roman"/>
                <w:color w:val="000000"/>
                <w:kern w:val="0"/>
                <w:sz w:val="24"/>
                <w:lang w:val="en-US" w:eastAsia="zh-CN" w:bidi="ar"/>
              </w:rPr>
              <w:t>木板涂胶拼接后放置拼接机晾干，直至固定，期间产生的晾干废气同样进行收集处理。晾干后的拼接板运至产品仓库待售，出车间后续基本不产生挥发废气。</w:t>
            </w:r>
          </w:p>
          <w:p w14:paraId="17C288C2">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bCs/>
                <w:sz w:val="24"/>
                <w:szCs w:val="24"/>
                <w:lang w:val="en-US" w:eastAsia="zh-CN"/>
              </w:rPr>
            </w:pPr>
            <w:r>
              <w:rPr>
                <w:rFonts w:hint="default" w:ascii="Times New Roman" w:hAnsi="Times New Roman" w:eastAsia="宋体" w:cs="Times New Roman"/>
                <w:bCs/>
                <w:color w:val="auto"/>
                <w:sz w:val="24"/>
                <w:szCs w:val="24"/>
                <w:highlight w:val="none"/>
                <w:lang w:val="en-US" w:eastAsia="zh-CN"/>
              </w:rPr>
              <w:t>该工序产生少量有机废气、粉尘、噪声、固体废物。</w:t>
            </w:r>
          </w:p>
          <w:p w14:paraId="28E0FDF5">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bCs/>
                <w:sz w:val="24"/>
                <w:szCs w:val="24"/>
                <w:lang w:val="en-US" w:eastAsia="zh-CN"/>
              </w:rPr>
            </w:pPr>
            <w:r>
              <w:rPr>
                <w:rFonts w:hint="default" w:ascii="Times New Roman" w:hAnsi="Times New Roman" w:eastAsia="宋体" w:cs="Times New Roman"/>
                <w:bCs/>
                <w:sz w:val="24"/>
                <w:szCs w:val="24"/>
                <w:lang w:val="en-US" w:eastAsia="zh-CN"/>
              </w:rPr>
              <w:t>（5）其他说明</w:t>
            </w:r>
          </w:p>
          <w:p w14:paraId="4CA4C676">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bCs/>
                <w:sz w:val="24"/>
                <w:szCs w:val="24"/>
                <w:lang w:val="en-US" w:eastAsia="zh-CN"/>
              </w:rPr>
            </w:pPr>
            <w:r>
              <w:rPr>
                <w:rFonts w:hint="default" w:ascii="Times New Roman" w:hAnsi="Times New Roman" w:eastAsia="宋体" w:cs="Times New Roman"/>
                <w:bCs/>
                <w:sz w:val="24"/>
                <w:szCs w:val="24"/>
                <w:lang w:val="en-US" w:eastAsia="zh-CN"/>
              </w:rPr>
              <w:t xml:space="preserve"> ①项目使用2种木料（</w:t>
            </w:r>
            <w:r>
              <w:rPr>
                <w:rFonts w:hint="default" w:ascii="Times New Roman" w:hAnsi="Times New Roman" w:cs="Times New Roman"/>
                <w:kern w:val="0"/>
                <w:sz w:val="24"/>
                <w:szCs w:val="24"/>
              </w:rPr>
              <w:t>马占相思</w:t>
            </w:r>
            <w:r>
              <w:rPr>
                <w:rFonts w:hint="default" w:ascii="Times New Roman" w:hAnsi="Times New Roman" w:cs="Times New Roman"/>
                <w:kern w:val="0"/>
                <w:sz w:val="24"/>
                <w:szCs w:val="24"/>
                <w:lang w:val="en-US" w:eastAsia="zh-CN"/>
              </w:rPr>
              <w:t>树</w:t>
            </w:r>
            <w:r>
              <w:rPr>
                <w:rFonts w:hint="default" w:ascii="Times New Roman" w:hAnsi="Times New Roman" w:cs="Times New Roman"/>
                <w:kern w:val="0"/>
                <w:sz w:val="24"/>
                <w:szCs w:val="24"/>
                <w:lang w:eastAsia="zh-CN"/>
              </w:rPr>
              <w:t>、</w:t>
            </w:r>
            <w:r>
              <w:rPr>
                <w:rFonts w:hint="default" w:ascii="Times New Roman" w:hAnsi="Times New Roman" w:cs="Times New Roman"/>
                <w:kern w:val="0"/>
                <w:sz w:val="24"/>
                <w:szCs w:val="24"/>
                <w:lang w:val="en-US" w:eastAsia="zh-CN"/>
              </w:rPr>
              <w:t>橡胶树</w:t>
            </w:r>
            <w:r>
              <w:rPr>
                <w:rFonts w:hint="default" w:ascii="Times New Roman" w:hAnsi="Times New Roman" w:eastAsia="宋体" w:cs="Times New Roman"/>
                <w:bCs/>
                <w:sz w:val="24"/>
                <w:szCs w:val="24"/>
                <w:lang w:val="en-US" w:eastAsia="zh-CN"/>
              </w:rPr>
              <w:t>），木材品质不同，生产工艺一致，按订单需求生产。</w:t>
            </w:r>
          </w:p>
          <w:p w14:paraId="75A2EB1F">
            <w:pPr>
              <w:pStyle w:val="36"/>
              <w:snapToGrid w:val="0"/>
              <w:spacing w:line="500" w:lineRule="exact"/>
              <w:ind w:firstLine="480" w:firstLineChars="200"/>
              <w:rPr>
                <w:rFonts w:hint="default" w:ascii="Times New Roman" w:hAnsi="Times New Roman" w:eastAsia="宋体" w:cs="Times New Roman"/>
                <w:bCs/>
                <w:sz w:val="24"/>
                <w:szCs w:val="24"/>
                <w:lang w:val="en-US" w:eastAsia="zh-CN"/>
              </w:rPr>
            </w:pPr>
            <w:r>
              <w:rPr>
                <w:rFonts w:hint="default" w:ascii="Times New Roman" w:hAnsi="Times New Roman" w:eastAsia="宋体" w:cs="Times New Roman"/>
                <w:bCs/>
                <w:sz w:val="24"/>
                <w:szCs w:val="24"/>
                <w:lang w:val="en-US" w:eastAsia="zh-CN"/>
              </w:rPr>
              <w:t>②项目产品包括木条（方木）、木板单板、胶合拼接板，均不刷防腐涂料，出厂均为半成品，外售下游厂家深加工。</w:t>
            </w:r>
          </w:p>
          <w:p w14:paraId="3C375CBC">
            <w:pPr>
              <w:pStyle w:val="36"/>
              <w:snapToGrid w:val="0"/>
              <w:spacing w:line="500" w:lineRule="exact"/>
              <w:ind w:firstLine="482" w:firstLineChars="200"/>
              <w:rPr>
                <w:rFonts w:ascii="Times New Roman"/>
                <w:b/>
                <w:bCs/>
                <w:szCs w:val="24"/>
              </w:rPr>
            </w:pPr>
            <w:r>
              <w:rPr>
                <w:rFonts w:ascii="Times New Roman"/>
                <w:b/>
                <w:bCs/>
                <w:szCs w:val="24"/>
              </w:rPr>
              <w:t>2、项目物料平衡、水平衡</w:t>
            </w:r>
          </w:p>
          <w:p w14:paraId="76FB1CFC">
            <w:pPr>
              <w:keepNext w:val="0"/>
              <w:keepLines w:val="0"/>
              <w:pageBreakBefore w:val="0"/>
              <w:kinsoku/>
              <w:wordWrap/>
              <w:overflowPunct/>
              <w:topLinePunct w:val="0"/>
              <w:autoSpaceDE/>
              <w:autoSpaceDN/>
              <w:bidi w:val="0"/>
              <w:adjustRightInd w:val="0"/>
              <w:snapToGrid w:val="0"/>
              <w:spacing w:line="500" w:lineRule="exact"/>
              <w:ind w:firstLine="482" w:firstLineChars="200"/>
              <w:jc w:val="both"/>
              <w:textAlignment w:val="auto"/>
              <w:rPr>
                <w:rFonts w:hint="default" w:ascii="Times New Roman" w:hAnsi="Times New Roman" w:cs="Times New Roman"/>
                <w:b/>
                <w:bCs/>
                <w:sz w:val="24"/>
                <w:szCs w:val="24"/>
                <w:highlight w:val="none"/>
                <w:lang w:val="en-US" w:eastAsia="zh-CN"/>
              </w:rPr>
            </w:pPr>
            <w:r>
              <w:rPr>
                <w:rFonts w:hint="eastAsia" w:ascii="Times New Roman" w:hAnsi="Times New Roman" w:cs="Times New Roman"/>
                <w:b/>
                <w:bCs/>
                <w:sz w:val="24"/>
                <w:szCs w:val="24"/>
                <w:highlight w:val="none"/>
                <w:lang w:val="en-US" w:eastAsia="zh-CN"/>
              </w:rPr>
              <w:t>（1）</w:t>
            </w:r>
            <w:r>
              <w:rPr>
                <w:rFonts w:hint="default" w:ascii="Times New Roman" w:hAnsi="Times New Roman" w:cs="Times New Roman"/>
                <w:b/>
                <w:bCs/>
                <w:sz w:val="24"/>
                <w:szCs w:val="24"/>
                <w:highlight w:val="none"/>
                <w:lang w:val="en-US" w:eastAsia="zh-CN"/>
              </w:rPr>
              <w:t>物料平衡</w:t>
            </w:r>
          </w:p>
          <w:p w14:paraId="6C4B2029">
            <w:pPr>
              <w:keepNext w:val="0"/>
              <w:keepLines w:val="0"/>
              <w:pageBreakBefore w:val="0"/>
              <w:widowControl/>
              <w:suppressLineNumbers w:val="0"/>
              <w:kinsoku/>
              <w:wordWrap/>
              <w:overflowPunct/>
              <w:topLinePunct w:val="0"/>
              <w:autoSpaceDE/>
              <w:autoSpaceDN/>
              <w:bidi w:val="0"/>
              <w:adjustRightInd w:val="0"/>
              <w:snapToGrid w:val="0"/>
              <w:spacing w:line="500" w:lineRule="exact"/>
              <w:jc w:val="center"/>
              <w:textAlignment w:val="auto"/>
              <w:rPr>
                <w:rFonts w:hint="default" w:ascii="Times New Roman" w:hAnsi="Times New Roman" w:cs="Times New Roman"/>
                <w:sz w:val="24"/>
                <w:szCs w:val="24"/>
                <w:highlight w:val="none"/>
              </w:rPr>
            </w:pPr>
            <w:r>
              <w:rPr>
                <w:rFonts w:hint="default" w:ascii="Times New Roman" w:hAnsi="Times New Roman" w:eastAsia="宋体" w:cs="Times New Roman"/>
                <w:b/>
                <w:bCs/>
                <w:color w:val="000000"/>
                <w:kern w:val="0"/>
                <w:sz w:val="24"/>
                <w:szCs w:val="24"/>
                <w:highlight w:val="none"/>
                <w:lang w:val="en-US" w:eastAsia="zh-CN" w:bidi="ar"/>
              </w:rPr>
              <w:t>表</w:t>
            </w:r>
            <w:r>
              <w:rPr>
                <w:rFonts w:hint="eastAsia" w:ascii="Times New Roman" w:hAnsi="Times New Roman" w:eastAsia="宋体" w:cs="Times New Roman"/>
                <w:b/>
                <w:bCs/>
                <w:color w:val="000000"/>
                <w:kern w:val="0"/>
                <w:sz w:val="24"/>
                <w:szCs w:val="24"/>
                <w:highlight w:val="none"/>
                <w:lang w:val="en-US" w:eastAsia="zh-CN" w:bidi="ar"/>
              </w:rPr>
              <w:t>3-1</w:t>
            </w:r>
            <w:r>
              <w:rPr>
                <w:rFonts w:hint="default" w:ascii="Times New Roman" w:hAnsi="Times New Roman" w:eastAsia="宋体" w:cs="Times New Roman"/>
                <w:b/>
                <w:bCs/>
                <w:color w:val="000000"/>
                <w:kern w:val="0"/>
                <w:sz w:val="24"/>
                <w:szCs w:val="24"/>
                <w:highlight w:val="none"/>
                <w:lang w:val="en-US" w:eastAsia="zh-CN" w:bidi="ar"/>
              </w:rPr>
              <w:t>项目改扩建后全厂物料平衡表</w:t>
            </w:r>
          </w:p>
          <w:tbl>
            <w:tblPr>
              <w:tblStyle w:val="30"/>
              <w:tblW w:w="73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2"/>
              <w:gridCol w:w="921"/>
              <w:gridCol w:w="843"/>
              <w:gridCol w:w="1921"/>
              <w:gridCol w:w="921"/>
              <w:gridCol w:w="922"/>
            </w:tblGrid>
            <w:tr w14:paraId="0ACA1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606" w:type="dxa"/>
                  <w:gridSpan w:val="3"/>
                  <w:noWrap w:val="0"/>
                  <w:vAlign w:val="center"/>
                </w:tcPr>
                <w:p w14:paraId="7558D22F">
                  <w:pPr>
                    <w:adjustRightInd w:val="0"/>
                    <w:snapToGrid w:val="0"/>
                    <w:jc w:val="center"/>
                    <w:rPr>
                      <w:rFonts w:hint="default" w:ascii="Times New Roman" w:hAnsi="Times New Roman" w:eastAsia="宋体" w:cs="Times New Roman"/>
                      <w:b/>
                      <w:bCs/>
                      <w:color w:val="000000"/>
                      <w:kern w:val="0"/>
                      <w:sz w:val="21"/>
                      <w:szCs w:val="21"/>
                      <w:vertAlign w:val="baseline"/>
                      <w:lang w:val="en-US" w:eastAsia="zh-CN" w:bidi="ar"/>
                    </w:rPr>
                  </w:pPr>
                  <w:r>
                    <w:rPr>
                      <w:rFonts w:hint="default" w:ascii="Times New Roman" w:hAnsi="Times New Roman" w:eastAsia="宋体" w:cs="Times New Roman"/>
                      <w:b/>
                      <w:bCs/>
                      <w:color w:val="000000"/>
                      <w:kern w:val="0"/>
                      <w:sz w:val="21"/>
                      <w:szCs w:val="21"/>
                      <w:vertAlign w:val="baseline"/>
                      <w:lang w:val="en-US" w:eastAsia="zh-CN" w:bidi="ar"/>
                    </w:rPr>
                    <w:t>投入</w:t>
                  </w:r>
                </w:p>
              </w:tc>
              <w:tc>
                <w:tcPr>
                  <w:tcW w:w="3764" w:type="dxa"/>
                  <w:gridSpan w:val="3"/>
                  <w:noWrap w:val="0"/>
                  <w:vAlign w:val="center"/>
                </w:tcPr>
                <w:p w14:paraId="182FC1D2">
                  <w:pPr>
                    <w:adjustRightInd w:val="0"/>
                    <w:snapToGrid w:val="0"/>
                    <w:jc w:val="center"/>
                    <w:rPr>
                      <w:rFonts w:hint="default" w:ascii="Times New Roman" w:hAnsi="Times New Roman" w:eastAsia="宋体" w:cs="Times New Roman"/>
                      <w:b/>
                      <w:bCs/>
                      <w:color w:val="000000"/>
                      <w:kern w:val="0"/>
                      <w:sz w:val="21"/>
                      <w:szCs w:val="21"/>
                      <w:vertAlign w:val="baseline"/>
                      <w:lang w:val="en-US" w:eastAsia="zh-CN" w:bidi="ar"/>
                    </w:rPr>
                  </w:pPr>
                  <w:r>
                    <w:rPr>
                      <w:rFonts w:hint="default" w:ascii="Times New Roman" w:hAnsi="Times New Roman" w:eastAsia="宋体" w:cs="Times New Roman"/>
                      <w:b/>
                      <w:bCs/>
                      <w:color w:val="000000"/>
                      <w:kern w:val="0"/>
                      <w:sz w:val="21"/>
                      <w:szCs w:val="21"/>
                      <w:vertAlign w:val="baseline"/>
                      <w:lang w:val="en-US" w:eastAsia="zh-CN" w:bidi="ar"/>
                    </w:rPr>
                    <w:t>产出</w:t>
                  </w:r>
                </w:p>
              </w:tc>
            </w:tr>
            <w:tr w14:paraId="1A978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42" w:type="dxa"/>
                  <w:noWrap w:val="0"/>
                  <w:vAlign w:val="center"/>
                </w:tcPr>
                <w:p w14:paraId="33CF261C">
                  <w:pPr>
                    <w:adjustRightInd w:val="0"/>
                    <w:snapToGrid w:val="0"/>
                    <w:jc w:val="center"/>
                    <w:rPr>
                      <w:rFonts w:hint="default" w:ascii="Times New Roman" w:hAnsi="Times New Roman" w:eastAsia="宋体" w:cs="Times New Roman"/>
                      <w:b/>
                      <w:bCs/>
                      <w:color w:val="000000"/>
                      <w:kern w:val="0"/>
                      <w:sz w:val="21"/>
                      <w:szCs w:val="21"/>
                      <w:vertAlign w:val="baseline"/>
                      <w:lang w:val="en-US" w:eastAsia="zh-CN" w:bidi="ar"/>
                    </w:rPr>
                  </w:pPr>
                  <w:r>
                    <w:rPr>
                      <w:rFonts w:hint="default" w:ascii="Times New Roman" w:hAnsi="Times New Roman" w:eastAsia="宋体" w:cs="Times New Roman"/>
                      <w:b/>
                      <w:bCs/>
                      <w:color w:val="000000"/>
                      <w:kern w:val="0"/>
                      <w:sz w:val="21"/>
                      <w:szCs w:val="21"/>
                      <w:vertAlign w:val="baseline"/>
                      <w:lang w:val="en-US" w:eastAsia="zh-CN" w:bidi="ar"/>
                    </w:rPr>
                    <w:t>物料</w:t>
                  </w:r>
                </w:p>
              </w:tc>
              <w:tc>
                <w:tcPr>
                  <w:tcW w:w="921" w:type="dxa"/>
                  <w:noWrap w:val="0"/>
                  <w:vAlign w:val="center"/>
                </w:tcPr>
                <w:p w14:paraId="4B996660">
                  <w:pPr>
                    <w:adjustRightInd w:val="0"/>
                    <w:snapToGrid w:val="0"/>
                    <w:jc w:val="center"/>
                    <w:rPr>
                      <w:rFonts w:hint="default" w:ascii="Times New Roman" w:hAnsi="Times New Roman" w:eastAsia="宋体" w:cs="Times New Roman"/>
                      <w:b/>
                      <w:bCs/>
                      <w:color w:val="000000"/>
                      <w:kern w:val="0"/>
                      <w:sz w:val="21"/>
                      <w:szCs w:val="21"/>
                      <w:vertAlign w:val="baseline"/>
                      <w:lang w:val="en-US" w:eastAsia="zh-CN" w:bidi="ar"/>
                    </w:rPr>
                  </w:pPr>
                  <w:r>
                    <w:rPr>
                      <w:rFonts w:hint="eastAsia" w:ascii="Times New Roman" w:hAnsi="Times New Roman" w:eastAsia="宋体" w:cs="Times New Roman"/>
                      <w:b/>
                      <w:bCs/>
                      <w:color w:val="000000"/>
                      <w:kern w:val="0"/>
                      <w:sz w:val="21"/>
                      <w:szCs w:val="21"/>
                      <w:vertAlign w:val="baseline"/>
                      <w:lang w:val="en-US" w:eastAsia="zh-CN" w:bidi="ar"/>
                    </w:rPr>
                    <w:t>t/d</w:t>
                  </w:r>
                </w:p>
              </w:tc>
              <w:tc>
                <w:tcPr>
                  <w:tcW w:w="843" w:type="dxa"/>
                  <w:noWrap w:val="0"/>
                  <w:vAlign w:val="center"/>
                </w:tcPr>
                <w:p w14:paraId="429CADC5">
                  <w:pPr>
                    <w:adjustRightInd w:val="0"/>
                    <w:snapToGrid w:val="0"/>
                    <w:jc w:val="center"/>
                    <w:rPr>
                      <w:rFonts w:hint="default" w:ascii="Times New Roman" w:hAnsi="Times New Roman" w:eastAsia="宋体" w:cs="Times New Roman"/>
                      <w:b/>
                      <w:bCs/>
                      <w:color w:val="000000"/>
                      <w:kern w:val="0"/>
                      <w:sz w:val="21"/>
                      <w:szCs w:val="21"/>
                      <w:vertAlign w:val="baseline"/>
                      <w:lang w:val="en-US" w:eastAsia="zh-CN" w:bidi="ar"/>
                    </w:rPr>
                  </w:pPr>
                  <w:r>
                    <w:rPr>
                      <w:rFonts w:hint="eastAsia" w:ascii="Times New Roman" w:hAnsi="Times New Roman" w:eastAsia="宋体" w:cs="Times New Roman"/>
                      <w:b/>
                      <w:bCs/>
                      <w:color w:val="000000"/>
                      <w:kern w:val="0"/>
                      <w:sz w:val="21"/>
                      <w:szCs w:val="21"/>
                      <w:vertAlign w:val="baseline"/>
                      <w:lang w:val="en-US" w:eastAsia="zh-CN" w:bidi="ar"/>
                    </w:rPr>
                    <w:t>t/a</w:t>
                  </w:r>
                </w:p>
              </w:tc>
              <w:tc>
                <w:tcPr>
                  <w:tcW w:w="1921" w:type="dxa"/>
                  <w:noWrap w:val="0"/>
                  <w:vAlign w:val="center"/>
                </w:tcPr>
                <w:p w14:paraId="648F1E5E">
                  <w:pPr>
                    <w:adjustRightInd w:val="0"/>
                    <w:snapToGrid w:val="0"/>
                    <w:jc w:val="center"/>
                    <w:rPr>
                      <w:rFonts w:hint="default" w:ascii="Times New Roman" w:hAnsi="Times New Roman" w:eastAsia="宋体" w:cs="Times New Roman"/>
                      <w:b/>
                      <w:bCs/>
                      <w:color w:val="000000"/>
                      <w:kern w:val="0"/>
                      <w:sz w:val="21"/>
                      <w:szCs w:val="21"/>
                      <w:vertAlign w:val="baseline"/>
                      <w:lang w:val="en-US" w:eastAsia="zh-CN" w:bidi="ar"/>
                    </w:rPr>
                  </w:pPr>
                  <w:r>
                    <w:rPr>
                      <w:rFonts w:hint="default" w:ascii="Times New Roman" w:hAnsi="Times New Roman" w:eastAsia="宋体" w:cs="Times New Roman"/>
                      <w:b/>
                      <w:bCs/>
                      <w:color w:val="000000"/>
                      <w:kern w:val="0"/>
                      <w:sz w:val="21"/>
                      <w:szCs w:val="21"/>
                      <w:vertAlign w:val="baseline"/>
                      <w:lang w:val="en-US" w:eastAsia="zh-CN" w:bidi="ar"/>
                    </w:rPr>
                    <w:t>物料</w:t>
                  </w:r>
                </w:p>
              </w:tc>
              <w:tc>
                <w:tcPr>
                  <w:tcW w:w="921" w:type="dxa"/>
                  <w:noWrap w:val="0"/>
                  <w:vAlign w:val="center"/>
                </w:tcPr>
                <w:p w14:paraId="102F97F5">
                  <w:pPr>
                    <w:adjustRightInd w:val="0"/>
                    <w:snapToGrid w:val="0"/>
                    <w:jc w:val="center"/>
                    <w:rPr>
                      <w:rFonts w:hint="default" w:ascii="Times New Roman" w:hAnsi="Times New Roman" w:eastAsia="宋体" w:cs="Times New Roman"/>
                      <w:b/>
                      <w:bCs/>
                      <w:color w:val="000000"/>
                      <w:kern w:val="0"/>
                      <w:sz w:val="21"/>
                      <w:szCs w:val="21"/>
                      <w:vertAlign w:val="baseline"/>
                      <w:lang w:val="en-US" w:eastAsia="zh-CN" w:bidi="ar"/>
                    </w:rPr>
                  </w:pPr>
                  <w:r>
                    <w:rPr>
                      <w:rFonts w:hint="eastAsia" w:ascii="Times New Roman" w:hAnsi="Times New Roman" w:eastAsia="宋体" w:cs="Times New Roman"/>
                      <w:b/>
                      <w:bCs/>
                      <w:color w:val="000000"/>
                      <w:kern w:val="0"/>
                      <w:sz w:val="21"/>
                      <w:szCs w:val="21"/>
                      <w:vertAlign w:val="baseline"/>
                      <w:lang w:val="en-US" w:eastAsia="zh-CN" w:bidi="ar"/>
                    </w:rPr>
                    <w:t>t/d</w:t>
                  </w:r>
                </w:p>
              </w:tc>
              <w:tc>
                <w:tcPr>
                  <w:tcW w:w="922" w:type="dxa"/>
                  <w:noWrap w:val="0"/>
                  <w:vAlign w:val="center"/>
                </w:tcPr>
                <w:p w14:paraId="38167AD0">
                  <w:pPr>
                    <w:adjustRightInd w:val="0"/>
                    <w:snapToGrid w:val="0"/>
                    <w:jc w:val="center"/>
                    <w:rPr>
                      <w:rFonts w:hint="default" w:ascii="Times New Roman" w:hAnsi="Times New Roman" w:eastAsia="宋体" w:cs="Times New Roman"/>
                      <w:b/>
                      <w:bCs/>
                      <w:color w:val="000000"/>
                      <w:kern w:val="0"/>
                      <w:sz w:val="21"/>
                      <w:szCs w:val="21"/>
                      <w:vertAlign w:val="baseline"/>
                      <w:lang w:val="en-US" w:eastAsia="zh-CN" w:bidi="ar"/>
                    </w:rPr>
                  </w:pPr>
                  <w:r>
                    <w:rPr>
                      <w:rFonts w:hint="eastAsia" w:ascii="Times New Roman" w:hAnsi="Times New Roman" w:eastAsia="宋体" w:cs="Times New Roman"/>
                      <w:b/>
                      <w:bCs/>
                      <w:color w:val="000000"/>
                      <w:kern w:val="0"/>
                      <w:sz w:val="21"/>
                      <w:szCs w:val="21"/>
                      <w:vertAlign w:val="baseline"/>
                      <w:lang w:val="en-US" w:eastAsia="zh-CN" w:bidi="ar"/>
                    </w:rPr>
                    <w:t>t/a</w:t>
                  </w:r>
                </w:p>
              </w:tc>
            </w:tr>
            <w:tr w14:paraId="0DD6E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42" w:type="dxa"/>
                  <w:noWrap w:val="0"/>
                  <w:vAlign w:val="center"/>
                </w:tcPr>
                <w:p w14:paraId="7D79580F">
                  <w:pPr>
                    <w:adjustRightInd w:val="0"/>
                    <w:snapToGrid w:val="0"/>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原</w:t>
                  </w:r>
                  <w:r>
                    <w:rPr>
                      <w:rFonts w:hint="default" w:ascii="Times New Roman" w:hAnsi="Times New Roman" w:eastAsia="宋体" w:cs="Times New Roman"/>
                      <w:b w:val="0"/>
                      <w:bCs w:val="0"/>
                      <w:color w:val="000000"/>
                      <w:kern w:val="0"/>
                      <w:sz w:val="21"/>
                      <w:szCs w:val="21"/>
                      <w:vertAlign w:val="baseline"/>
                      <w:lang w:val="en-US" w:eastAsia="zh-CN" w:bidi="ar"/>
                    </w:rPr>
                    <w:t>木条</w:t>
                  </w:r>
                  <w:r>
                    <w:rPr>
                      <w:rFonts w:hint="eastAsia" w:ascii="Times New Roman" w:hAnsi="Times New Roman" w:eastAsia="宋体" w:cs="Times New Roman"/>
                      <w:b w:val="0"/>
                      <w:bCs w:val="0"/>
                      <w:color w:val="000000"/>
                      <w:kern w:val="0"/>
                      <w:sz w:val="21"/>
                      <w:szCs w:val="21"/>
                      <w:vertAlign w:val="baseline"/>
                      <w:lang w:val="en-US" w:eastAsia="zh-CN" w:bidi="ar"/>
                    </w:rPr>
                    <w:t>（方木）</w:t>
                  </w:r>
                </w:p>
              </w:tc>
              <w:tc>
                <w:tcPr>
                  <w:tcW w:w="921" w:type="dxa"/>
                  <w:noWrap w:val="0"/>
                  <w:vAlign w:val="center"/>
                </w:tcPr>
                <w:p w14:paraId="43339117">
                  <w:pPr>
                    <w:adjustRightInd w:val="0"/>
                    <w:snapToGrid w:val="0"/>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133.33</w:t>
                  </w:r>
                </w:p>
              </w:tc>
              <w:tc>
                <w:tcPr>
                  <w:tcW w:w="843" w:type="dxa"/>
                  <w:noWrap w:val="0"/>
                  <w:vAlign w:val="center"/>
                </w:tcPr>
                <w:p w14:paraId="16DEEBDC">
                  <w:pPr>
                    <w:adjustRightInd w:val="0"/>
                    <w:snapToGrid w:val="0"/>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40000</w:t>
                  </w:r>
                </w:p>
              </w:tc>
              <w:tc>
                <w:tcPr>
                  <w:tcW w:w="1921" w:type="dxa"/>
                  <w:noWrap w:val="0"/>
                  <w:vAlign w:val="center"/>
                </w:tcPr>
                <w:p w14:paraId="72C59D33">
                  <w:pPr>
                    <w:adjustRightInd w:val="0"/>
                    <w:snapToGrid w:val="0"/>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干</w:t>
                  </w:r>
                  <w:r>
                    <w:rPr>
                      <w:rFonts w:hint="default" w:ascii="Times New Roman" w:hAnsi="Times New Roman" w:eastAsia="宋体" w:cs="Times New Roman"/>
                      <w:b w:val="0"/>
                      <w:bCs w:val="0"/>
                      <w:color w:val="000000"/>
                      <w:kern w:val="0"/>
                      <w:sz w:val="21"/>
                      <w:szCs w:val="21"/>
                      <w:vertAlign w:val="baseline"/>
                      <w:lang w:val="en-US" w:eastAsia="zh-CN" w:bidi="ar"/>
                    </w:rPr>
                    <w:t>木条</w:t>
                  </w:r>
                  <w:r>
                    <w:rPr>
                      <w:rFonts w:hint="eastAsia" w:ascii="Times New Roman" w:hAnsi="Times New Roman" w:eastAsia="宋体" w:cs="Times New Roman"/>
                      <w:b w:val="0"/>
                      <w:bCs w:val="0"/>
                      <w:color w:val="000000"/>
                      <w:kern w:val="0"/>
                      <w:sz w:val="21"/>
                      <w:szCs w:val="21"/>
                      <w:vertAlign w:val="baseline"/>
                      <w:lang w:val="en-US" w:eastAsia="zh-CN" w:bidi="ar"/>
                    </w:rPr>
                    <w:t>（方木）</w:t>
                  </w:r>
                </w:p>
              </w:tc>
              <w:tc>
                <w:tcPr>
                  <w:tcW w:w="921" w:type="dxa"/>
                  <w:noWrap w:val="0"/>
                  <w:vAlign w:val="center"/>
                </w:tcPr>
                <w:p w14:paraId="5ADD866B">
                  <w:pPr>
                    <w:adjustRightInd w:val="0"/>
                    <w:snapToGrid w:val="0"/>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80</w:t>
                  </w:r>
                </w:p>
              </w:tc>
              <w:tc>
                <w:tcPr>
                  <w:tcW w:w="922" w:type="dxa"/>
                  <w:noWrap w:val="0"/>
                  <w:vAlign w:val="center"/>
                </w:tcPr>
                <w:p w14:paraId="4365A440">
                  <w:pPr>
                    <w:adjustRightInd w:val="0"/>
                    <w:snapToGrid w:val="0"/>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24000</w:t>
                  </w:r>
                </w:p>
              </w:tc>
            </w:tr>
            <w:tr w14:paraId="18C69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42" w:type="dxa"/>
                  <w:noWrap w:val="0"/>
                  <w:vAlign w:val="center"/>
                </w:tcPr>
                <w:p w14:paraId="39CECE5A">
                  <w:pPr>
                    <w:adjustRightInd w:val="0"/>
                    <w:snapToGrid w:val="0"/>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拼接胶</w:t>
                  </w:r>
                </w:p>
              </w:tc>
              <w:tc>
                <w:tcPr>
                  <w:tcW w:w="921" w:type="dxa"/>
                  <w:noWrap w:val="0"/>
                  <w:vAlign w:val="center"/>
                </w:tcPr>
                <w:p w14:paraId="06C53EF0">
                  <w:pPr>
                    <w:adjustRightInd w:val="0"/>
                    <w:snapToGrid w:val="0"/>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0.0067</w:t>
                  </w:r>
                </w:p>
              </w:tc>
              <w:tc>
                <w:tcPr>
                  <w:tcW w:w="843" w:type="dxa"/>
                  <w:noWrap w:val="0"/>
                  <w:vAlign w:val="center"/>
                </w:tcPr>
                <w:p w14:paraId="6D152406">
                  <w:pPr>
                    <w:adjustRightInd w:val="0"/>
                    <w:snapToGrid w:val="0"/>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2</w:t>
                  </w:r>
                </w:p>
              </w:tc>
              <w:tc>
                <w:tcPr>
                  <w:tcW w:w="1921" w:type="dxa"/>
                  <w:noWrap w:val="0"/>
                  <w:vAlign w:val="center"/>
                </w:tcPr>
                <w:p w14:paraId="72CE09C5">
                  <w:pPr>
                    <w:adjustRightInd w:val="0"/>
                    <w:snapToGrid w:val="0"/>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烘干水分</w:t>
                  </w:r>
                </w:p>
              </w:tc>
              <w:tc>
                <w:tcPr>
                  <w:tcW w:w="921" w:type="dxa"/>
                  <w:noWrap w:val="0"/>
                  <w:vAlign w:val="center"/>
                </w:tcPr>
                <w:p w14:paraId="2D7E1D41">
                  <w:pPr>
                    <w:adjustRightInd w:val="0"/>
                    <w:snapToGrid w:val="0"/>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40</w:t>
                  </w:r>
                </w:p>
              </w:tc>
              <w:tc>
                <w:tcPr>
                  <w:tcW w:w="922" w:type="dxa"/>
                  <w:noWrap w:val="0"/>
                  <w:vAlign w:val="center"/>
                </w:tcPr>
                <w:p w14:paraId="49F426F9">
                  <w:pPr>
                    <w:adjustRightInd w:val="0"/>
                    <w:snapToGrid w:val="0"/>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12000</w:t>
                  </w:r>
                </w:p>
              </w:tc>
            </w:tr>
            <w:tr w14:paraId="315E6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42" w:type="dxa"/>
                  <w:noWrap w:val="0"/>
                  <w:vAlign w:val="center"/>
                </w:tcPr>
                <w:p w14:paraId="48C77EF6">
                  <w:pPr>
                    <w:adjustRightInd w:val="0"/>
                    <w:snapToGrid w:val="0"/>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干</w:t>
                  </w:r>
                  <w:r>
                    <w:rPr>
                      <w:rFonts w:hint="default" w:ascii="Times New Roman" w:hAnsi="Times New Roman" w:eastAsia="宋体" w:cs="Times New Roman"/>
                      <w:b w:val="0"/>
                      <w:bCs w:val="0"/>
                      <w:color w:val="000000"/>
                      <w:kern w:val="0"/>
                      <w:sz w:val="21"/>
                      <w:szCs w:val="21"/>
                      <w:vertAlign w:val="baseline"/>
                      <w:lang w:val="en-US" w:eastAsia="zh-CN" w:bidi="ar"/>
                    </w:rPr>
                    <w:t>木条</w:t>
                  </w:r>
                  <w:r>
                    <w:rPr>
                      <w:rFonts w:hint="eastAsia" w:ascii="Times New Roman" w:hAnsi="Times New Roman" w:eastAsia="宋体" w:cs="Times New Roman"/>
                      <w:b w:val="0"/>
                      <w:bCs w:val="0"/>
                      <w:color w:val="000000"/>
                      <w:kern w:val="0"/>
                      <w:sz w:val="21"/>
                      <w:szCs w:val="21"/>
                      <w:vertAlign w:val="baseline"/>
                      <w:lang w:val="en-US" w:eastAsia="zh-CN" w:bidi="ar"/>
                    </w:rPr>
                    <w:t>（方木）</w:t>
                  </w:r>
                </w:p>
              </w:tc>
              <w:tc>
                <w:tcPr>
                  <w:tcW w:w="921" w:type="dxa"/>
                  <w:noWrap w:val="0"/>
                  <w:vAlign w:val="center"/>
                </w:tcPr>
                <w:p w14:paraId="06D786CE">
                  <w:pPr>
                    <w:adjustRightInd w:val="0"/>
                    <w:snapToGrid w:val="0"/>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20.07</w:t>
                  </w:r>
                </w:p>
              </w:tc>
              <w:tc>
                <w:tcPr>
                  <w:tcW w:w="843" w:type="dxa"/>
                  <w:noWrap w:val="0"/>
                  <w:vAlign w:val="center"/>
                </w:tcPr>
                <w:p w14:paraId="0A0A9749">
                  <w:pPr>
                    <w:adjustRightInd w:val="0"/>
                    <w:snapToGrid w:val="0"/>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6021</w:t>
                  </w:r>
                </w:p>
              </w:tc>
              <w:tc>
                <w:tcPr>
                  <w:tcW w:w="1921" w:type="dxa"/>
                  <w:noWrap w:val="0"/>
                  <w:vAlign w:val="center"/>
                </w:tcPr>
                <w:p w14:paraId="362AB2E7">
                  <w:pPr>
                    <w:adjustRightInd w:val="0"/>
                    <w:snapToGrid w:val="0"/>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单板</w:t>
                  </w:r>
                </w:p>
              </w:tc>
              <w:tc>
                <w:tcPr>
                  <w:tcW w:w="921" w:type="dxa"/>
                  <w:noWrap w:val="0"/>
                  <w:vAlign w:val="center"/>
                </w:tcPr>
                <w:p w14:paraId="6A085931">
                  <w:pPr>
                    <w:adjustRightInd w:val="0"/>
                    <w:snapToGrid w:val="0"/>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20</w:t>
                  </w:r>
                </w:p>
              </w:tc>
              <w:tc>
                <w:tcPr>
                  <w:tcW w:w="922" w:type="dxa"/>
                  <w:noWrap w:val="0"/>
                  <w:vAlign w:val="center"/>
                </w:tcPr>
                <w:p w14:paraId="0A60A785">
                  <w:pPr>
                    <w:adjustRightInd w:val="0"/>
                    <w:snapToGrid w:val="0"/>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6000</w:t>
                  </w:r>
                </w:p>
              </w:tc>
            </w:tr>
            <w:tr w14:paraId="0F411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42" w:type="dxa"/>
                  <w:noWrap w:val="0"/>
                  <w:vAlign w:val="center"/>
                </w:tcPr>
                <w:p w14:paraId="5E137F55">
                  <w:pPr>
                    <w:adjustRightInd w:val="0"/>
                    <w:snapToGrid w:val="0"/>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单板</w:t>
                  </w:r>
                </w:p>
              </w:tc>
              <w:tc>
                <w:tcPr>
                  <w:tcW w:w="921" w:type="dxa"/>
                  <w:noWrap w:val="0"/>
                  <w:vAlign w:val="center"/>
                </w:tcPr>
                <w:p w14:paraId="4EDAFCC1">
                  <w:pPr>
                    <w:adjustRightInd w:val="0"/>
                    <w:snapToGrid w:val="0"/>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9.99</w:t>
                  </w:r>
                </w:p>
              </w:tc>
              <w:tc>
                <w:tcPr>
                  <w:tcW w:w="843" w:type="dxa"/>
                  <w:noWrap w:val="0"/>
                  <w:vAlign w:val="center"/>
                </w:tcPr>
                <w:p w14:paraId="0309093F">
                  <w:pPr>
                    <w:adjustRightInd w:val="0"/>
                    <w:snapToGrid w:val="0"/>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3000</w:t>
                  </w:r>
                </w:p>
              </w:tc>
              <w:tc>
                <w:tcPr>
                  <w:tcW w:w="1921" w:type="dxa"/>
                  <w:noWrap w:val="0"/>
                  <w:vAlign w:val="center"/>
                </w:tcPr>
                <w:p w14:paraId="334127F1">
                  <w:pPr>
                    <w:adjustRightInd w:val="0"/>
                    <w:snapToGrid w:val="0"/>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胶合拼接板</w:t>
                  </w:r>
                </w:p>
              </w:tc>
              <w:tc>
                <w:tcPr>
                  <w:tcW w:w="921" w:type="dxa"/>
                  <w:noWrap w:val="0"/>
                  <w:vAlign w:val="center"/>
                </w:tcPr>
                <w:p w14:paraId="1A53CB91">
                  <w:pPr>
                    <w:adjustRightInd w:val="0"/>
                    <w:snapToGrid w:val="0"/>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10</w:t>
                  </w:r>
                </w:p>
              </w:tc>
              <w:tc>
                <w:tcPr>
                  <w:tcW w:w="922" w:type="dxa"/>
                  <w:noWrap w:val="0"/>
                  <w:vAlign w:val="center"/>
                </w:tcPr>
                <w:p w14:paraId="35F53423">
                  <w:pPr>
                    <w:adjustRightInd w:val="0"/>
                    <w:snapToGrid w:val="0"/>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3000</w:t>
                  </w:r>
                </w:p>
              </w:tc>
            </w:tr>
            <w:tr w14:paraId="02B47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42" w:type="dxa"/>
                  <w:vMerge w:val="restart"/>
                  <w:noWrap w:val="0"/>
                  <w:vAlign w:val="center"/>
                </w:tcPr>
                <w:p w14:paraId="21E51829">
                  <w:pPr>
                    <w:adjustRightInd w:val="0"/>
                    <w:snapToGrid w:val="0"/>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w:t>
                  </w:r>
                </w:p>
              </w:tc>
              <w:tc>
                <w:tcPr>
                  <w:tcW w:w="921" w:type="dxa"/>
                  <w:vMerge w:val="restart"/>
                  <w:noWrap w:val="0"/>
                  <w:vAlign w:val="center"/>
                </w:tcPr>
                <w:p w14:paraId="4BBE7D70">
                  <w:pPr>
                    <w:adjustRightInd w:val="0"/>
                    <w:snapToGrid w:val="0"/>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w:t>
                  </w:r>
                </w:p>
              </w:tc>
              <w:tc>
                <w:tcPr>
                  <w:tcW w:w="843" w:type="dxa"/>
                  <w:vMerge w:val="restart"/>
                  <w:noWrap w:val="0"/>
                  <w:vAlign w:val="center"/>
                </w:tcPr>
                <w:p w14:paraId="3BD6904A">
                  <w:pPr>
                    <w:adjustRightInd w:val="0"/>
                    <w:snapToGrid w:val="0"/>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w:t>
                  </w:r>
                </w:p>
              </w:tc>
              <w:tc>
                <w:tcPr>
                  <w:tcW w:w="1921" w:type="dxa"/>
                  <w:shd w:val="clear" w:color="auto" w:fill="auto"/>
                  <w:noWrap w:val="0"/>
                  <w:vAlign w:val="center"/>
                </w:tcPr>
                <w:p w14:paraId="06F0592B">
                  <w:pPr>
                    <w:adjustRightInd w:val="0"/>
                    <w:snapToGrid w:val="0"/>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木粉尘</w:t>
                  </w:r>
                </w:p>
              </w:tc>
              <w:tc>
                <w:tcPr>
                  <w:tcW w:w="921" w:type="dxa"/>
                  <w:shd w:val="clear" w:color="auto" w:fill="auto"/>
                  <w:noWrap w:val="0"/>
                  <w:vAlign w:val="center"/>
                </w:tcPr>
                <w:p w14:paraId="311F314C">
                  <w:pPr>
                    <w:adjustRightInd w:val="0"/>
                    <w:snapToGrid w:val="0"/>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0.09</w:t>
                  </w:r>
                </w:p>
              </w:tc>
              <w:tc>
                <w:tcPr>
                  <w:tcW w:w="922" w:type="dxa"/>
                  <w:shd w:val="clear" w:color="auto" w:fill="auto"/>
                  <w:noWrap w:val="0"/>
                  <w:vAlign w:val="center"/>
                </w:tcPr>
                <w:p w14:paraId="4F0F60DA">
                  <w:pPr>
                    <w:adjustRightInd w:val="0"/>
                    <w:snapToGrid w:val="0"/>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27.3</w:t>
                  </w:r>
                </w:p>
              </w:tc>
            </w:tr>
            <w:tr w14:paraId="1FAEB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42" w:type="dxa"/>
                  <w:vMerge w:val="continue"/>
                  <w:noWrap w:val="0"/>
                  <w:vAlign w:val="center"/>
                </w:tcPr>
                <w:p w14:paraId="32270797">
                  <w:pPr>
                    <w:adjustRightInd w:val="0"/>
                    <w:snapToGrid w:val="0"/>
                    <w:jc w:val="center"/>
                    <w:rPr>
                      <w:rFonts w:hint="default" w:ascii="Times New Roman" w:hAnsi="Times New Roman" w:eastAsia="宋体" w:cs="Times New Roman"/>
                      <w:b w:val="0"/>
                      <w:bCs w:val="0"/>
                      <w:color w:val="000000"/>
                      <w:kern w:val="0"/>
                      <w:sz w:val="21"/>
                      <w:szCs w:val="21"/>
                      <w:vertAlign w:val="baseline"/>
                      <w:lang w:val="en-US" w:eastAsia="zh-CN" w:bidi="ar"/>
                    </w:rPr>
                  </w:pPr>
                </w:p>
              </w:tc>
              <w:tc>
                <w:tcPr>
                  <w:tcW w:w="921" w:type="dxa"/>
                  <w:vMerge w:val="continue"/>
                  <w:noWrap w:val="0"/>
                  <w:vAlign w:val="center"/>
                </w:tcPr>
                <w:p w14:paraId="0DB709D0">
                  <w:pPr>
                    <w:adjustRightInd w:val="0"/>
                    <w:snapToGrid w:val="0"/>
                    <w:jc w:val="center"/>
                    <w:rPr>
                      <w:rFonts w:hint="default" w:ascii="Times New Roman" w:hAnsi="Times New Roman" w:eastAsia="宋体" w:cs="Times New Roman"/>
                      <w:b w:val="0"/>
                      <w:bCs w:val="0"/>
                      <w:color w:val="000000"/>
                      <w:kern w:val="0"/>
                      <w:sz w:val="21"/>
                      <w:szCs w:val="21"/>
                      <w:vertAlign w:val="baseline"/>
                      <w:lang w:val="en-US" w:eastAsia="zh-CN" w:bidi="ar"/>
                    </w:rPr>
                  </w:pPr>
                </w:p>
              </w:tc>
              <w:tc>
                <w:tcPr>
                  <w:tcW w:w="843" w:type="dxa"/>
                  <w:vMerge w:val="continue"/>
                  <w:noWrap w:val="0"/>
                  <w:vAlign w:val="center"/>
                </w:tcPr>
                <w:p w14:paraId="42B515CB">
                  <w:pPr>
                    <w:adjustRightInd w:val="0"/>
                    <w:snapToGrid w:val="0"/>
                    <w:jc w:val="center"/>
                    <w:rPr>
                      <w:rFonts w:hint="eastAsia" w:ascii="Times New Roman" w:hAnsi="Times New Roman" w:eastAsia="宋体" w:cs="Times New Roman"/>
                      <w:b w:val="0"/>
                      <w:bCs w:val="0"/>
                      <w:color w:val="000000"/>
                      <w:kern w:val="0"/>
                      <w:sz w:val="21"/>
                      <w:szCs w:val="21"/>
                      <w:vertAlign w:val="baseline"/>
                      <w:lang w:val="en-US" w:eastAsia="zh-CN" w:bidi="ar"/>
                    </w:rPr>
                  </w:pPr>
                </w:p>
              </w:tc>
              <w:tc>
                <w:tcPr>
                  <w:tcW w:w="1921" w:type="dxa"/>
                  <w:shd w:val="clear" w:color="auto" w:fill="auto"/>
                  <w:noWrap w:val="0"/>
                  <w:vAlign w:val="center"/>
                </w:tcPr>
                <w:p w14:paraId="1B201A32">
                  <w:pPr>
                    <w:adjustRightInd w:val="0"/>
                    <w:snapToGrid w:val="0"/>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胶合废气</w:t>
                  </w:r>
                </w:p>
              </w:tc>
              <w:tc>
                <w:tcPr>
                  <w:tcW w:w="921" w:type="dxa"/>
                  <w:shd w:val="clear" w:color="auto" w:fill="auto"/>
                  <w:noWrap w:val="0"/>
                  <w:vAlign w:val="center"/>
                </w:tcPr>
                <w:p w14:paraId="7194AE6E">
                  <w:pPr>
                    <w:adjustRightInd w:val="0"/>
                    <w:snapToGrid w:val="0"/>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0.00008</w:t>
                  </w:r>
                </w:p>
              </w:tc>
              <w:tc>
                <w:tcPr>
                  <w:tcW w:w="922" w:type="dxa"/>
                  <w:shd w:val="clear" w:color="auto" w:fill="auto"/>
                  <w:noWrap w:val="0"/>
                  <w:vAlign w:val="center"/>
                </w:tcPr>
                <w:p w14:paraId="2EDB895D">
                  <w:pPr>
                    <w:adjustRightInd w:val="0"/>
                    <w:snapToGrid w:val="0"/>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0.024</w:t>
                  </w:r>
                </w:p>
              </w:tc>
            </w:tr>
            <w:tr w14:paraId="075F4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42" w:type="dxa"/>
                  <w:noWrap w:val="0"/>
                  <w:vAlign w:val="center"/>
                </w:tcPr>
                <w:p w14:paraId="22F07EA7">
                  <w:pPr>
                    <w:adjustRightInd w:val="0"/>
                    <w:snapToGrid w:val="0"/>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合计</w:t>
                  </w:r>
                </w:p>
              </w:tc>
              <w:tc>
                <w:tcPr>
                  <w:tcW w:w="921" w:type="dxa"/>
                  <w:noWrap w:val="0"/>
                  <w:vAlign w:val="center"/>
                </w:tcPr>
                <w:p w14:paraId="4D67EA31">
                  <w:pPr>
                    <w:adjustRightInd w:val="0"/>
                    <w:snapToGrid w:val="0"/>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fldChar w:fldCharType="begin"/>
                  </w:r>
                  <w:r>
                    <w:rPr>
                      <w:rFonts w:hint="default" w:ascii="Times New Roman" w:hAnsi="Times New Roman" w:eastAsia="宋体" w:cs="Times New Roman"/>
                      <w:b w:val="0"/>
                      <w:bCs w:val="0"/>
                      <w:color w:val="000000"/>
                      <w:kern w:val="0"/>
                      <w:sz w:val="21"/>
                      <w:szCs w:val="21"/>
                      <w:vertAlign w:val="baseline"/>
                      <w:lang w:val="en-US" w:eastAsia="zh-CN" w:bidi="ar"/>
                    </w:rPr>
                    <w:instrText xml:space="preserve"> = sum(B3:B9) \* MERGEFORMAT </w:instrText>
                  </w:r>
                  <w:r>
                    <w:rPr>
                      <w:rFonts w:hint="default" w:ascii="Times New Roman" w:hAnsi="Times New Roman" w:eastAsia="宋体" w:cs="Times New Roman"/>
                      <w:b w:val="0"/>
                      <w:bCs w:val="0"/>
                      <w:color w:val="000000"/>
                      <w:kern w:val="0"/>
                      <w:sz w:val="21"/>
                      <w:szCs w:val="21"/>
                      <w:vertAlign w:val="baseline"/>
                      <w:lang w:val="en-US" w:eastAsia="zh-CN" w:bidi="ar"/>
                    </w:rPr>
                    <w:fldChar w:fldCharType="separate"/>
                  </w:r>
                  <w:r>
                    <w:rPr>
                      <w:rFonts w:hint="default" w:ascii="Times New Roman" w:hAnsi="Times New Roman" w:eastAsia="宋体" w:cs="Times New Roman"/>
                      <w:b w:val="0"/>
                      <w:bCs w:val="0"/>
                      <w:color w:val="000000"/>
                      <w:kern w:val="0"/>
                      <w:sz w:val="21"/>
                      <w:szCs w:val="21"/>
                      <w:vertAlign w:val="baseline"/>
                      <w:lang w:val="en-US" w:eastAsia="zh-CN" w:bidi="ar"/>
                    </w:rPr>
                    <w:t>163.4</w:t>
                  </w:r>
                  <w:r>
                    <w:rPr>
                      <w:rFonts w:hint="default" w:ascii="Times New Roman" w:hAnsi="Times New Roman" w:eastAsia="宋体" w:cs="Times New Roman"/>
                      <w:b w:val="0"/>
                      <w:bCs w:val="0"/>
                      <w:color w:val="000000"/>
                      <w:kern w:val="0"/>
                      <w:sz w:val="21"/>
                      <w:szCs w:val="21"/>
                      <w:vertAlign w:val="baseline"/>
                      <w:lang w:val="en-US" w:eastAsia="zh-CN" w:bidi="ar"/>
                    </w:rPr>
                    <w:fldChar w:fldCharType="end"/>
                  </w:r>
                </w:p>
              </w:tc>
              <w:tc>
                <w:tcPr>
                  <w:tcW w:w="843" w:type="dxa"/>
                  <w:noWrap w:val="0"/>
                  <w:vAlign w:val="center"/>
                </w:tcPr>
                <w:p w14:paraId="59F8C691">
                  <w:pPr>
                    <w:adjustRightInd w:val="0"/>
                    <w:snapToGrid w:val="0"/>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49023</w:t>
                  </w:r>
                </w:p>
              </w:tc>
              <w:tc>
                <w:tcPr>
                  <w:tcW w:w="1921" w:type="dxa"/>
                  <w:noWrap w:val="0"/>
                  <w:vAlign w:val="center"/>
                </w:tcPr>
                <w:p w14:paraId="14FB68FE">
                  <w:pPr>
                    <w:adjustRightInd w:val="0"/>
                    <w:snapToGrid w:val="0"/>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合计</w:t>
                  </w:r>
                </w:p>
              </w:tc>
              <w:tc>
                <w:tcPr>
                  <w:tcW w:w="921" w:type="dxa"/>
                  <w:noWrap w:val="0"/>
                  <w:vAlign w:val="center"/>
                </w:tcPr>
                <w:p w14:paraId="259986A7">
                  <w:pPr>
                    <w:adjustRightInd w:val="0"/>
                    <w:snapToGrid w:val="0"/>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fldChar w:fldCharType="begin"/>
                  </w:r>
                  <w:r>
                    <w:rPr>
                      <w:rFonts w:hint="default" w:ascii="Times New Roman" w:hAnsi="Times New Roman" w:eastAsia="宋体" w:cs="Times New Roman"/>
                      <w:b w:val="0"/>
                      <w:bCs w:val="0"/>
                      <w:color w:val="000000"/>
                      <w:kern w:val="0"/>
                      <w:sz w:val="21"/>
                      <w:szCs w:val="21"/>
                      <w:vertAlign w:val="baseline"/>
                      <w:lang w:val="en-US" w:eastAsia="zh-CN" w:bidi="ar"/>
                    </w:rPr>
                    <w:instrText xml:space="preserve"> = sum(D3:D9) \* MERGEFORMAT </w:instrText>
                  </w:r>
                  <w:r>
                    <w:rPr>
                      <w:rFonts w:hint="default" w:ascii="Times New Roman" w:hAnsi="Times New Roman" w:eastAsia="宋体" w:cs="Times New Roman"/>
                      <w:b w:val="0"/>
                      <w:bCs w:val="0"/>
                      <w:color w:val="000000"/>
                      <w:kern w:val="0"/>
                      <w:sz w:val="21"/>
                      <w:szCs w:val="21"/>
                      <w:vertAlign w:val="baseline"/>
                      <w:lang w:val="en-US" w:eastAsia="zh-CN" w:bidi="ar"/>
                    </w:rPr>
                    <w:fldChar w:fldCharType="separate"/>
                  </w:r>
                  <w:r>
                    <w:rPr>
                      <w:rFonts w:hint="default" w:ascii="Times New Roman" w:hAnsi="Times New Roman" w:eastAsia="宋体" w:cs="Times New Roman"/>
                      <w:b w:val="0"/>
                      <w:bCs w:val="0"/>
                      <w:color w:val="000000"/>
                      <w:kern w:val="0"/>
                      <w:sz w:val="21"/>
                      <w:szCs w:val="21"/>
                      <w:vertAlign w:val="baseline"/>
                      <w:lang w:val="en-US" w:eastAsia="zh-CN" w:bidi="ar"/>
                    </w:rPr>
                    <w:t>163.4</w:t>
                  </w:r>
                  <w:r>
                    <w:rPr>
                      <w:rFonts w:hint="default" w:ascii="Times New Roman" w:hAnsi="Times New Roman" w:eastAsia="宋体" w:cs="Times New Roman"/>
                      <w:b w:val="0"/>
                      <w:bCs w:val="0"/>
                      <w:color w:val="000000"/>
                      <w:kern w:val="0"/>
                      <w:sz w:val="21"/>
                      <w:szCs w:val="21"/>
                      <w:vertAlign w:val="baseline"/>
                      <w:lang w:val="en-US" w:eastAsia="zh-CN" w:bidi="ar"/>
                    </w:rPr>
                    <w:fldChar w:fldCharType="end"/>
                  </w:r>
                </w:p>
              </w:tc>
              <w:tc>
                <w:tcPr>
                  <w:tcW w:w="922" w:type="dxa"/>
                  <w:noWrap w:val="0"/>
                  <w:vAlign w:val="center"/>
                </w:tcPr>
                <w:p w14:paraId="7E81204B">
                  <w:pPr>
                    <w:adjustRightInd w:val="0"/>
                    <w:snapToGrid w:val="0"/>
                    <w:jc w:val="center"/>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49023</w:t>
                  </w:r>
                </w:p>
              </w:tc>
            </w:tr>
          </w:tbl>
          <w:p w14:paraId="2906504E">
            <w:pPr>
              <w:adjustRightInd w:val="0"/>
              <w:snapToGrid w:val="0"/>
              <w:ind w:firstLine="420" w:firstLineChars="200"/>
              <w:jc w:val="both"/>
              <w:rPr>
                <w:rFonts w:hint="eastAsia" w:ascii="Times New Roman" w:hAnsi="Times New Roman" w:eastAsia="宋体" w:cs="Times New Roman"/>
                <w:b/>
                <w:bCs/>
                <w:color w:val="000000"/>
                <w:kern w:val="0"/>
                <w:sz w:val="24"/>
                <w:szCs w:val="24"/>
                <w:lang w:val="en-US" w:eastAsia="zh-CN" w:bidi="ar"/>
              </w:rPr>
            </w:pPr>
            <w:r>
              <w:rPr>
                <w:sz w:val="21"/>
              </w:rPr>
              <mc:AlternateContent>
                <mc:Choice Requires="wpg">
                  <w:drawing>
                    <wp:anchor distT="0" distB="0" distL="114300" distR="114300" simplePos="0" relativeHeight="251670528" behindDoc="0" locked="0" layoutInCell="1" allowOverlap="1">
                      <wp:simplePos x="0" y="0"/>
                      <wp:positionH relativeFrom="column">
                        <wp:posOffset>989330</wp:posOffset>
                      </wp:positionH>
                      <wp:positionV relativeFrom="paragraph">
                        <wp:posOffset>120650</wp:posOffset>
                      </wp:positionV>
                      <wp:extent cx="4030345" cy="3738880"/>
                      <wp:effectExtent l="4445" t="4445" r="22860" b="9525"/>
                      <wp:wrapNone/>
                      <wp:docPr id="476" name="组合 476"/>
                      <wp:cNvGraphicFramePr/>
                      <a:graphic xmlns:a="http://schemas.openxmlformats.org/drawingml/2006/main">
                        <a:graphicData uri="http://schemas.microsoft.com/office/word/2010/wordprocessingGroup">
                          <wpg:wgp>
                            <wpg:cNvGrpSpPr/>
                            <wpg:grpSpPr>
                              <a:xfrm>
                                <a:off x="0" y="0"/>
                                <a:ext cx="4030345" cy="3738880"/>
                                <a:chOff x="5205" y="190389"/>
                                <a:chExt cx="6347" cy="5888"/>
                              </a:xfrm>
                            </wpg:grpSpPr>
                            <wps:wsp>
                              <wps:cNvPr id="336" name="直接连接符 336"/>
                              <wps:cNvCnPr/>
                              <wps:spPr>
                                <a:xfrm flipV="1">
                                  <a:off x="9644" y="196073"/>
                                  <a:ext cx="680" cy="1"/>
                                </a:xfrm>
                                <a:prstGeom prst="line">
                                  <a:avLst/>
                                </a:prstGeom>
                                <a:ln w="12700" cap="flat" cmpd="sng">
                                  <a:solidFill>
                                    <a:srgbClr val="000000"/>
                                  </a:solidFill>
                                  <a:prstDash val="solid"/>
                                  <a:headEnd type="none" w="med" len="sm"/>
                                  <a:tailEnd type="triangle" w="med" len="med"/>
                                </a:ln>
                              </wps:spPr>
                              <wps:bodyPr upright="1"/>
                            </wps:wsp>
                            <wpg:grpSp>
                              <wpg:cNvPr id="472" name="组合 472"/>
                              <wpg:cNvGrpSpPr/>
                              <wpg:grpSpPr>
                                <a:xfrm>
                                  <a:off x="5205" y="190389"/>
                                  <a:ext cx="6347" cy="5888"/>
                                  <a:chOff x="5220" y="190404"/>
                                  <a:chExt cx="6347" cy="5888"/>
                                </a:xfrm>
                              </wpg:grpSpPr>
                              <wps:wsp>
                                <wps:cNvPr id="329" name="直接连接符 329"/>
                                <wps:cNvCnPr/>
                                <wps:spPr>
                                  <a:xfrm flipV="1">
                                    <a:off x="9509" y="194288"/>
                                    <a:ext cx="680" cy="1"/>
                                  </a:xfrm>
                                  <a:prstGeom prst="line">
                                    <a:avLst/>
                                  </a:prstGeom>
                                  <a:ln w="12700" cap="flat" cmpd="sng">
                                    <a:solidFill>
                                      <a:srgbClr val="000000"/>
                                    </a:solidFill>
                                    <a:prstDash val="solid"/>
                                    <a:headEnd type="none" w="med" len="sm"/>
                                    <a:tailEnd type="triangle" w="med" len="med"/>
                                  </a:ln>
                                </wps:spPr>
                                <wps:bodyPr upright="1"/>
                              </wps:wsp>
                              <wpg:grpSp>
                                <wpg:cNvPr id="471" name="组合 471"/>
                                <wpg:cNvGrpSpPr/>
                                <wpg:grpSpPr>
                                  <a:xfrm>
                                    <a:off x="5220" y="190404"/>
                                    <a:ext cx="6347" cy="5888"/>
                                    <a:chOff x="5430" y="190404"/>
                                    <a:chExt cx="6347" cy="5888"/>
                                  </a:xfrm>
                                </wpg:grpSpPr>
                                <wps:wsp>
                                  <wps:cNvPr id="370" name="直接连接符 370"/>
                                  <wps:cNvCnPr/>
                                  <wps:spPr>
                                    <a:xfrm flipV="1">
                                      <a:off x="9929" y="191612"/>
                                      <a:ext cx="680" cy="1"/>
                                    </a:xfrm>
                                    <a:prstGeom prst="line">
                                      <a:avLst/>
                                    </a:prstGeom>
                                    <a:ln w="12700" cap="flat" cmpd="sng">
                                      <a:solidFill>
                                        <a:srgbClr val="000000"/>
                                      </a:solidFill>
                                      <a:prstDash val="solid"/>
                                      <a:headEnd type="none" w="med" len="sm"/>
                                      <a:tailEnd type="triangle" w="med" len="med"/>
                                    </a:ln>
                                  </wps:spPr>
                                  <wps:bodyPr upright="1"/>
                                </wps:wsp>
                                <wps:wsp>
                                  <wps:cNvPr id="366" name="直接连接符 366"/>
                                  <wps:cNvCnPr/>
                                  <wps:spPr>
                                    <a:xfrm flipH="1">
                                      <a:off x="9356" y="191847"/>
                                      <a:ext cx="1" cy="454"/>
                                    </a:xfrm>
                                    <a:prstGeom prst="line">
                                      <a:avLst/>
                                    </a:prstGeom>
                                    <a:ln w="12700" cap="flat" cmpd="sng">
                                      <a:solidFill>
                                        <a:srgbClr val="000000"/>
                                      </a:solidFill>
                                      <a:prstDash val="solid"/>
                                      <a:headEnd type="none" w="med" len="sm"/>
                                      <a:tailEnd type="triangle" w="med" len="med"/>
                                    </a:ln>
                                  </wps:spPr>
                                  <wps:bodyPr upright="1"/>
                                </wps:wsp>
                                <wps:wsp>
                                  <wps:cNvPr id="355" name="直接连接符 355"/>
                                  <wps:cNvCnPr/>
                                  <wps:spPr>
                                    <a:xfrm flipV="1">
                                      <a:off x="8219" y="191624"/>
                                      <a:ext cx="567" cy="1"/>
                                    </a:xfrm>
                                    <a:prstGeom prst="line">
                                      <a:avLst/>
                                    </a:prstGeom>
                                    <a:ln w="12700" cap="flat" cmpd="sng">
                                      <a:solidFill>
                                        <a:srgbClr val="000000"/>
                                      </a:solidFill>
                                      <a:prstDash val="solid"/>
                                      <a:headEnd type="none" w="med" len="sm"/>
                                      <a:tailEnd type="triangle" w="med" len="med"/>
                                    </a:ln>
                                  </wps:spPr>
                                  <wps:bodyPr upright="1"/>
                                </wps:wsp>
                                <wpg:grpSp>
                                  <wpg:cNvPr id="469" name="组合 469"/>
                                  <wpg:cNvGrpSpPr/>
                                  <wpg:grpSpPr>
                                    <a:xfrm>
                                      <a:off x="5430" y="190404"/>
                                      <a:ext cx="6347" cy="5888"/>
                                      <a:chOff x="5220" y="190542"/>
                                      <a:chExt cx="6347" cy="5888"/>
                                    </a:xfrm>
                                  </wpg:grpSpPr>
                                  <wps:wsp>
                                    <wps:cNvPr id="388" name="曲线连接符 388"/>
                                    <wps:cNvCnPr/>
                                    <wps:spPr>
                                      <a:xfrm flipV="1">
                                        <a:off x="9556" y="192430"/>
                                        <a:ext cx="823" cy="235"/>
                                      </a:xfrm>
                                      <a:prstGeom prst="curvedConnector3">
                                        <a:avLst>
                                          <a:gd name="adj1" fmla="val 50060"/>
                                        </a:avLst>
                                      </a:prstGeom>
                                      <a:ln w="9525" cap="flat" cmpd="sng">
                                        <a:solidFill>
                                          <a:srgbClr val="000000"/>
                                        </a:solidFill>
                                        <a:prstDash val="dash"/>
                                        <a:headEnd type="none" w="med" len="sm"/>
                                        <a:tailEnd type="triangle" w="med" len="med"/>
                                      </a:ln>
                                    </wps:spPr>
                                    <wps:bodyPr/>
                                  </wps:wsp>
                                  <wps:wsp>
                                    <wps:cNvPr id="331" name="曲线连接符 331"/>
                                    <wps:cNvCnPr>
                                      <a:stCxn id="346" idx="3"/>
                                      <a:endCxn id="332" idx="1"/>
                                    </wps:cNvCnPr>
                                    <wps:spPr>
                                      <a:xfrm flipV="1">
                                        <a:off x="9740" y="195107"/>
                                        <a:ext cx="459" cy="197"/>
                                      </a:xfrm>
                                      <a:prstGeom prst="curvedConnector3">
                                        <a:avLst>
                                          <a:gd name="adj1" fmla="val 50111"/>
                                        </a:avLst>
                                      </a:prstGeom>
                                      <a:ln w="9525" cap="flat" cmpd="sng">
                                        <a:solidFill>
                                          <a:srgbClr val="000000"/>
                                        </a:solidFill>
                                        <a:prstDash val="dash"/>
                                        <a:headEnd type="none" w="med" len="sm"/>
                                        <a:tailEnd type="triangle" w="med" len="med"/>
                                      </a:ln>
                                    </wps:spPr>
                                    <wps:bodyPr/>
                                  </wps:wsp>
                                  <wps:wsp>
                                    <wps:cNvPr id="387" name="曲线连接符 387"/>
                                    <wps:cNvCnPr>
                                      <a:endCxn id="386" idx="1"/>
                                    </wps:cNvCnPr>
                                    <wps:spPr>
                                      <a:xfrm flipV="1">
                                        <a:off x="9811" y="193238"/>
                                        <a:ext cx="583" cy="312"/>
                                      </a:xfrm>
                                      <a:prstGeom prst="curvedConnector3">
                                        <a:avLst>
                                          <a:gd name="adj1" fmla="val 50088"/>
                                        </a:avLst>
                                      </a:prstGeom>
                                      <a:ln w="9525" cap="flat" cmpd="sng">
                                        <a:solidFill>
                                          <a:srgbClr val="000000"/>
                                        </a:solidFill>
                                        <a:prstDash val="dash"/>
                                        <a:headEnd type="none" w="med" len="sm"/>
                                        <a:tailEnd type="triangle" w="med" len="med"/>
                                      </a:ln>
                                    </wps:spPr>
                                    <wps:bodyPr/>
                                  </wps:wsp>
                                  <wps:wsp>
                                    <wps:cNvPr id="357" name="矩形 357"/>
                                    <wps:cNvSpPr/>
                                    <wps:spPr>
                                      <a:xfrm>
                                        <a:off x="9674" y="191373"/>
                                        <a:ext cx="794" cy="454"/>
                                      </a:xfrm>
                                      <a:prstGeom prst="rect">
                                        <a:avLst/>
                                      </a:prstGeom>
                                      <a:noFill/>
                                      <a:ln>
                                        <a:noFill/>
                                      </a:ln>
                                    </wps:spPr>
                                    <wps:txbx>
                                      <w:txbxContent>
                                        <w:p w14:paraId="77C87742">
                                          <w:pPr>
                                            <w:jc w:val="center"/>
                                            <w:rPr>
                                              <w:rFonts w:hint="default" w:ascii="Times New Roman" w:hAnsi="Times New Roman" w:eastAsia="宋体" w:cs="Times New Roman"/>
                                              <w:lang w:val="en-US" w:eastAsia="zh-CN"/>
                                            </w:rPr>
                                          </w:pPr>
                                          <w:r>
                                            <w:rPr>
                                              <w:rFonts w:hint="default" w:ascii="Times New Roman" w:hAnsi="Times New Roman" w:cs="Times New Roman"/>
                                              <w:lang w:val="en-US" w:eastAsia="zh-CN"/>
                                            </w:rPr>
                                            <w:t>59.93</w:t>
                                          </w:r>
                                        </w:p>
                                      </w:txbxContent>
                                    </wps:txbx>
                                    <wps:bodyPr upright="1"/>
                                  </wps:wsp>
                                  <wps:wsp>
                                    <wps:cNvPr id="338" name="矩形 338"/>
                                    <wps:cNvSpPr/>
                                    <wps:spPr>
                                      <a:xfrm>
                                        <a:off x="8670" y="195983"/>
                                        <a:ext cx="990" cy="43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024B139">
                                          <w:pPr>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拼接板</w:t>
                                          </w:r>
                                        </w:p>
                                      </w:txbxContent>
                                    </wps:txbx>
                                    <wps:bodyPr upright="1"/>
                                  </wps:wsp>
                                  <wps:wsp>
                                    <wps:cNvPr id="340" name="矩形 340"/>
                                    <wps:cNvSpPr/>
                                    <wps:spPr>
                                      <a:xfrm>
                                        <a:off x="7034" y="195109"/>
                                        <a:ext cx="964" cy="39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41B5222">
                                          <w:pPr>
                                            <w:jc w:val="both"/>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拼接胶</w:t>
                                          </w:r>
                                        </w:p>
                                      </w:txbxContent>
                                    </wps:txbx>
                                    <wps:bodyPr upright="1"/>
                                  </wps:wsp>
                                  <wps:wsp>
                                    <wps:cNvPr id="347" name="矩形 347"/>
                                    <wps:cNvSpPr/>
                                    <wps:spPr>
                                      <a:xfrm>
                                        <a:off x="10319" y="195995"/>
                                        <a:ext cx="1158" cy="43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769601D">
                                          <w:pPr>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堆放出厂</w:t>
                                          </w:r>
                                        </w:p>
                                      </w:txbxContent>
                                    </wps:txbx>
                                    <wps:bodyPr upright="1"/>
                                  </wps:wsp>
                                  <wps:wsp>
                                    <wps:cNvPr id="346" name="矩形 346"/>
                                    <wps:cNvSpPr/>
                                    <wps:spPr>
                                      <a:xfrm>
                                        <a:off x="8549" y="195086"/>
                                        <a:ext cx="1191" cy="43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A3D2836">
                                          <w:pPr>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拼接粘胶</w:t>
                                          </w:r>
                                        </w:p>
                                      </w:txbxContent>
                                    </wps:txbx>
                                    <wps:bodyPr upright="1"/>
                                  </wps:wsp>
                                  <wps:wsp>
                                    <wps:cNvPr id="335" name="直接连接符 335"/>
                                    <wps:cNvCnPr/>
                                    <wps:spPr>
                                      <a:xfrm flipV="1">
                                        <a:off x="7994" y="195307"/>
                                        <a:ext cx="567" cy="1"/>
                                      </a:xfrm>
                                      <a:prstGeom prst="line">
                                        <a:avLst/>
                                      </a:prstGeom>
                                      <a:ln w="12700" cap="flat" cmpd="sng">
                                        <a:solidFill>
                                          <a:srgbClr val="000000"/>
                                        </a:solidFill>
                                        <a:prstDash val="solid"/>
                                        <a:headEnd type="none" w="med" len="sm"/>
                                        <a:tailEnd type="triangle" w="med" len="med"/>
                                      </a:ln>
                                    </wps:spPr>
                                    <wps:bodyPr upright="1"/>
                                  </wps:wsp>
                                  <wps:wsp>
                                    <wps:cNvPr id="339" name="矩形 339"/>
                                    <wps:cNvSpPr/>
                                    <wps:spPr>
                                      <a:xfrm>
                                        <a:off x="8744" y="194193"/>
                                        <a:ext cx="753" cy="43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D73708F">
                                          <w:pPr>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单板</w:t>
                                          </w:r>
                                        </w:p>
                                      </w:txbxContent>
                                    </wps:txbx>
                                    <wps:bodyPr upright="1"/>
                                  </wps:wsp>
                                  <wps:wsp>
                                    <wps:cNvPr id="390" name="矩形 390"/>
                                    <wps:cNvSpPr/>
                                    <wps:spPr>
                                      <a:xfrm>
                                        <a:off x="10394" y="192210"/>
                                        <a:ext cx="964" cy="435"/>
                                      </a:xfrm>
                                      <a:prstGeom prst="rect">
                                        <a:avLst/>
                                      </a:prstGeom>
                                      <a:solidFill>
                                        <a:srgbClr val="FFFFFF"/>
                                      </a:solidFill>
                                      <a:ln w="9525" cap="flat" cmpd="sng">
                                        <a:solidFill>
                                          <a:srgbClr val="000000"/>
                                        </a:solidFill>
                                        <a:prstDash val="dash"/>
                                        <a:miter/>
                                        <a:headEnd type="none" w="med" len="med"/>
                                        <a:tailEnd type="none" w="med" len="med"/>
                                      </a:ln>
                                    </wps:spPr>
                                    <wps:txbx>
                                      <w:txbxContent>
                                        <w:p w14:paraId="18F1AFA1">
                                          <w:pPr>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木粉尘</w:t>
                                          </w:r>
                                        </w:p>
                                      </w:txbxContent>
                                    </wps:txbx>
                                    <wps:bodyPr upright="1"/>
                                  </wps:wsp>
                                  <wps:wsp>
                                    <wps:cNvPr id="356" name="直接连接符 356"/>
                                    <wps:cNvCnPr/>
                                    <wps:spPr>
                                      <a:xfrm flipV="1">
                                        <a:off x="7663" y="190999"/>
                                        <a:ext cx="1" cy="567"/>
                                      </a:xfrm>
                                      <a:prstGeom prst="line">
                                        <a:avLst/>
                                      </a:prstGeom>
                                      <a:ln w="12700" cap="flat" cmpd="sng">
                                        <a:solidFill>
                                          <a:srgbClr val="000000"/>
                                        </a:solidFill>
                                        <a:prstDash val="dash"/>
                                        <a:headEnd type="none" w="med" len="sm"/>
                                        <a:tailEnd type="triangle" w="med" len="med"/>
                                      </a:ln>
                                    </wps:spPr>
                                    <wps:bodyPr upright="1"/>
                                  </wps:wsp>
                                  <wps:wsp>
                                    <wps:cNvPr id="362" name="矩形 362"/>
                                    <wps:cNvSpPr/>
                                    <wps:spPr>
                                      <a:xfrm>
                                        <a:off x="5220" y="191520"/>
                                        <a:ext cx="1587" cy="46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215E7DB">
                                          <w:pPr>
                                            <w:jc w:val="center"/>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原木条（方木）</w:t>
                                          </w:r>
                                        </w:p>
                                      </w:txbxContent>
                                    </wps:txbx>
                                    <wps:bodyPr upright="1"/>
                                  </wps:wsp>
                                  <wps:wsp>
                                    <wps:cNvPr id="371" name="矩形 371"/>
                                    <wps:cNvSpPr/>
                                    <wps:spPr>
                                      <a:xfrm>
                                        <a:off x="8564" y="191517"/>
                                        <a:ext cx="1159" cy="454"/>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0E094C8">
                                          <w:pPr>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产品木条</w:t>
                                          </w:r>
                                        </w:p>
                                      </w:txbxContent>
                                    </wps:txbx>
                                    <wps:bodyPr upright="1"/>
                                  </wps:wsp>
                                  <wps:wsp>
                                    <wps:cNvPr id="367" name="直接连接符 367"/>
                                    <wps:cNvCnPr/>
                                    <wps:spPr>
                                      <a:xfrm flipV="1">
                                        <a:off x="6824" y="191759"/>
                                        <a:ext cx="454" cy="1"/>
                                      </a:xfrm>
                                      <a:prstGeom prst="line">
                                        <a:avLst/>
                                      </a:prstGeom>
                                      <a:ln w="12700" cap="flat" cmpd="sng">
                                        <a:solidFill>
                                          <a:srgbClr val="000000"/>
                                        </a:solidFill>
                                        <a:prstDash val="solid"/>
                                        <a:headEnd type="none" w="med" len="sm"/>
                                        <a:tailEnd type="triangle" w="med" len="med"/>
                                      </a:ln>
                                    </wps:spPr>
                                    <wps:bodyPr upright="1"/>
                                  </wps:wsp>
                                  <wps:wsp>
                                    <wps:cNvPr id="360" name="矩形 360"/>
                                    <wps:cNvSpPr/>
                                    <wps:spPr>
                                      <a:xfrm>
                                        <a:off x="7274" y="191530"/>
                                        <a:ext cx="737" cy="454"/>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67A78EE">
                                          <w:pPr>
                                            <w:jc w:val="both"/>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烘干</w:t>
                                          </w:r>
                                        </w:p>
                                      </w:txbxContent>
                                    </wps:txbx>
                                    <wps:bodyPr upright="1"/>
                                  </wps:wsp>
                                  <wps:wsp>
                                    <wps:cNvPr id="352" name="矩形 352"/>
                                    <wps:cNvSpPr/>
                                    <wps:spPr>
                                      <a:xfrm>
                                        <a:off x="6929" y="190542"/>
                                        <a:ext cx="1470" cy="449"/>
                                      </a:xfrm>
                                      <a:prstGeom prst="rect">
                                        <a:avLst/>
                                      </a:prstGeom>
                                      <a:noFill/>
                                      <a:ln w="9525" cap="flat" cmpd="sng">
                                        <a:solidFill>
                                          <a:srgbClr val="000000"/>
                                        </a:solidFill>
                                        <a:prstDash val="dash"/>
                                        <a:miter/>
                                        <a:headEnd type="none" w="med" len="med"/>
                                        <a:tailEnd type="none" w="med" len="med"/>
                                      </a:ln>
                                    </wps:spPr>
                                    <wps:txbx>
                                      <w:txbxContent>
                                        <w:p w14:paraId="64BBCEF5">
                                          <w:pPr>
                                            <w:jc w:val="center"/>
                                            <w:rPr>
                                              <w:rFonts w:hint="default" w:ascii="Times New Roman" w:hAnsi="Times New Roman" w:eastAsia="宋体" w:cs="Times New Roman"/>
                                              <w:lang w:val="en-US" w:eastAsia="zh-CN"/>
                                            </w:rPr>
                                          </w:pPr>
                                          <w:r>
                                            <w:rPr>
                                              <w:rFonts w:hint="default" w:ascii="Times New Roman" w:hAnsi="Times New Roman" w:cs="Times New Roman"/>
                                              <w:lang w:val="en-US" w:eastAsia="zh-CN"/>
                                            </w:rPr>
                                            <w:t>水分损耗40</w:t>
                                          </w:r>
                                        </w:p>
                                      </w:txbxContent>
                                    </wps:txbx>
                                    <wps:bodyPr upright="1"/>
                                  </wps:wsp>
                                  <wps:wsp>
                                    <wps:cNvPr id="368" name="矩形 368"/>
                                    <wps:cNvSpPr/>
                                    <wps:spPr>
                                      <a:xfrm>
                                        <a:off x="8039" y="191394"/>
                                        <a:ext cx="510" cy="435"/>
                                      </a:xfrm>
                                      <a:prstGeom prst="rect">
                                        <a:avLst/>
                                      </a:prstGeom>
                                      <a:noFill/>
                                      <a:ln>
                                        <a:noFill/>
                                      </a:ln>
                                    </wps:spPr>
                                    <wps:txbx>
                                      <w:txbxContent>
                                        <w:p w14:paraId="48CDF00C">
                                          <w:pPr>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80</w:t>
                                          </w:r>
                                        </w:p>
                                      </w:txbxContent>
                                    </wps:txbx>
                                    <wps:bodyPr upright="1"/>
                                  </wps:wsp>
                                  <wps:wsp>
                                    <wps:cNvPr id="385" name="矩形 385"/>
                                    <wps:cNvSpPr/>
                                    <wps:spPr>
                                      <a:xfrm>
                                        <a:off x="8714" y="192432"/>
                                        <a:ext cx="828" cy="43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98047A9">
                                          <w:pPr>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切割</w:t>
                                          </w:r>
                                        </w:p>
                                      </w:txbxContent>
                                    </wps:txbx>
                                    <wps:bodyPr upright="1"/>
                                  </wps:wsp>
                                  <wps:wsp>
                                    <wps:cNvPr id="389" name="直接连接符 389"/>
                                    <wps:cNvCnPr/>
                                    <wps:spPr>
                                      <a:xfrm flipH="1">
                                        <a:off x="9131" y="192867"/>
                                        <a:ext cx="1" cy="454"/>
                                      </a:xfrm>
                                      <a:prstGeom prst="line">
                                        <a:avLst/>
                                      </a:prstGeom>
                                      <a:ln w="12700" cap="flat" cmpd="sng">
                                        <a:solidFill>
                                          <a:srgbClr val="000000"/>
                                        </a:solidFill>
                                        <a:prstDash val="solid"/>
                                        <a:headEnd type="none" w="med" len="sm"/>
                                        <a:tailEnd type="triangle" w="med" len="med"/>
                                      </a:ln>
                                    </wps:spPr>
                                    <wps:bodyPr upright="1"/>
                                  </wps:wsp>
                                  <wps:wsp>
                                    <wps:cNvPr id="333" name="直接连接符 333"/>
                                    <wps:cNvCnPr/>
                                    <wps:spPr>
                                      <a:xfrm flipH="1">
                                        <a:off x="9146" y="194640"/>
                                        <a:ext cx="1" cy="454"/>
                                      </a:xfrm>
                                      <a:prstGeom prst="line">
                                        <a:avLst/>
                                      </a:prstGeom>
                                      <a:ln w="12700" cap="flat" cmpd="sng">
                                        <a:solidFill>
                                          <a:srgbClr val="000000"/>
                                        </a:solidFill>
                                        <a:prstDash val="solid"/>
                                        <a:headEnd type="none" w="med" len="sm"/>
                                        <a:tailEnd type="triangle" w="med" len="med"/>
                                      </a:ln>
                                    </wps:spPr>
                                    <wps:bodyPr upright="1"/>
                                  </wps:wsp>
                                  <wps:wsp>
                                    <wps:cNvPr id="345" name="直接连接符 345"/>
                                    <wps:cNvCnPr/>
                                    <wps:spPr>
                                      <a:xfrm flipH="1">
                                        <a:off x="9161" y="195525"/>
                                        <a:ext cx="1" cy="454"/>
                                      </a:xfrm>
                                      <a:prstGeom prst="line">
                                        <a:avLst/>
                                      </a:prstGeom>
                                      <a:ln w="12700" cap="flat" cmpd="sng">
                                        <a:solidFill>
                                          <a:srgbClr val="000000"/>
                                        </a:solidFill>
                                        <a:prstDash val="solid"/>
                                        <a:headEnd type="none" w="med" len="sm"/>
                                        <a:tailEnd type="triangle" w="med" len="med"/>
                                      </a:ln>
                                    </wps:spPr>
                                    <wps:bodyPr upright="1"/>
                                  </wps:wsp>
                                  <wps:wsp>
                                    <wps:cNvPr id="350" name="矩形 350"/>
                                    <wps:cNvSpPr/>
                                    <wps:spPr>
                                      <a:xfrm>
                                        <a:off x="10184" y="194180"/>
                                        <a:ext cx="1158" cy="43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5906391">
                                          <w:pPr>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堆放出厂</w:t>
                                          </w:r>
                                        </w:p>
                                      </w:txbxContent>
                                    </wps:txbx>
                                    <wps:bodyPr upright="1"/>
                                  </wps:wsp>
                                  <wps:wsp>
                                    <wps:cNvPr id="354" name="矩形 354"/>
                                    <wps:cNvSpPr/>
                                    <wps:spPr>
                                      <a:xfrm>
                                        <a:off x="10409" y="191519"/>
                                        <a:ext cx="1158" cy="43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C31182A">
                                          <w:pPr>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堆放出厂</w:t>
                                          </w:r>
                                        </w:p>
                                      </w:txbxContent>
                                    </wps:txbx>
                                    <wps:bodyPr upright="1"/>
                                  </wps:wsp>
                                  <wps:wsp>
                                    <wps:cNvPr id="332" name="矩形 332"/>
                                    <wps:cNvSpPr/>
                                    <wps:spPr>
                                      <a:xfrm>
                                        <a:off x="10199" y="194889"/>
                                        <a:ext cx="1191" cy="435"/>
                                      </a:xfrm>
                                      <a:prstGeom prst="rect">
                                        <a:avLst/>
                                      </a:prstGeom>
                                      <a:solidFill>
                                        <a:srgbClr val="FFFFFF"/>
                                      </a:solidFill>
                                      <a:ln w="9525" cap="flat" cmpd="sng">
                                        <a:solidFill>
                                          <a:srgbClr val="000000"/>
                                        </a:solidFill>
                                        <a:prstDash val="dash"/>
                                        <a:miter/>
                                        <a:headEnd type="none" w="med" len="med"/>
                                        <a:tailEnd type="none" w="med" len="med"/>
                                      </a:ln>
                                    </wps:spPr>
                                    <wps:txbx>
                                      <w:txbxContent>
                                        <w:p w14:paraId="2250A929">
                                          <w:pPr>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胶合废气</w:t>
                                          </w:r>
                                        </w:p>
                                      </w:txbxContent>
                                    </wps:txbx>
                                    <wps:bodyPr upright="1"/>
                                  </wps:wsp>
                                  <wps:wsp>
                                    <wps:cNvPr id="365" name="矩形 365"/>
                                    <wps:cNvSpPr/>
                                    <wps:spPr>
                                      <a:xfrm>
                                        <a:off x="9059" y="191988"/>
                                        <a:ext cx="794" cy="454"/>
                                      </a:xfrm>
                                      <a:prstGeom prst="rect">
                                        <a:avLst/>
                                      </a:prstGeom>
                                      <a:noFill/>
                                      <a:ln>
                                        <a:noFill/>
                                      </a:ln>
                                    </wps:spPr>
                                    <wps:txbx>
                                      <w:txbxContent>
                                        <w:p w14:paraId="536A9DDA">
                                          <w:pPr>
                                            <w:jc w:val="center"/>
                                            <w:rPr>
                                              <w:rFonts w:hint="default" w:ascii="Times New Roman" w:hAnsi="Times New Roman" w:eastAsia="宋体" w:cs="Times New Roman"/>
                                              <w:lang w:val="en-US" w:eastAsia="zh-CN"/>
                                            </w:rPr>
                                          </w:pPr>
                                          <w:r>
                                            <w:rPr>
                                              <w:rFonts w:hint="default" w:ascii="Times New Roman" w:hAnsi="Times New Roman" w:cs="Times New Roman"/>
                                              <w:lang w:val="en-US" w:eastAsia="zh-CN"/>
                                            </w:rPr>
                                            <w:t>20.07</w:t>
                                          </w:r>
                                        </w:p>
                                      </w:txbxContent>
                                    </wps:txbx>
                                    <wps:bodyPr upright="1"/>
                                  </wps:wsp>
                                  <wps:wsp>
                                    <wps:cNvPr id="330" name="矩形 330"/>
                                    <wps:cNvSpPr/>
                                    <wps:spPr>
                                      <a:xfrm>
                                        <a:off x="9044" y="193773"/>
                                        <a:ext cx="510" cy="454"/>
                                      </a:xfrm>
                                      <a:prstGeom prst="rect">
                                        <a:avLst/>
                                      </a:prstGeom>
                                      <a:noFill/>
                                      <a:ln>
                                        <a:noFill/>
                                      </a:ln>
                                    </wps:spPr>
                                    <wps:txbx>
                                      <w:txbxContent>
                                        <w:p w14:paraId="0E9C10AB">
                                          <w:pPr>
                                            <w:jc w:val="center"/>
                                            <w:rPr>
                                              <w:rFonts w:hint="default" w:ascii="Times New Roman" w:hAnsi="Times New Roman" w:eastAsia="宋体" w:cs="Times New Roman"/>
                                              <w:lang w:val="en-US" w:eastAsia="zh-CN"/>
                                            </w:rPr>
                                          </w:pPr>
                                          <w:r>
                                            <w:rPr>
                                              <w:rFonts w:hint="default" w:ascii="Times New Roman" w:hAnsi="Times New Roman" w:cs="Times New Roman"/>
                                              <w:lang w:val="en-US" w:eastAsia="zh-CN"/>
                                            </w:rPr>
                                            <w:t>20</w:t>
                                          </w:r>
                                        </w:p>
                                      </w:txbxContent>
                                    </wps:txbx>
                                    <wps:bodyPr upright="1"/>
                                  </wps:wsp>
                                  <wps:wsp>
                                    <wps:cNvPr id="337" name="矩形 337"/>
                                    <wps:cNvSpPr/>
                                    <wps:spPr>
                                      <a:xfrm>
                                        <a:off x="9374" y="194034"/>
                                        <a:ext cx="794" cy="454"/>
                                      </a:xfrm>
                                      <a:prstGeom prst="rect">
                                        <a:avLst/>
                                      </a:prstGeom>
                                      <a:noFill/>
                                      <a:ln>
                                        <a:noFill/>
                                      </a:ln>
                                    </wps:spPr>
                                    <wps:txbx>
                                      <w:txbxContent>
                                        <w:p w14:paraId="6AE8DBCA">
                                          <w:pPr>
                                            <w:jc w:val="center"/>
                                            <w:rPr>
                                              <w:rFonts w:hint="default" w:ascii="Times New Roman" w:hAnsi="Times New Roman" w:eastAsia="宋体" w:cs="Times New Roman"/>
                                              <w:lang w:val="en-US" w:eastAsia="zh-CN"/>
                                            </w:rPr>
                                          </w:pPr>
                                          <w:r>
                                            <w:rPr>
                                              <w:rFonts w:hint="default" w:ascii="Times New Roman" w:hAnsi="Times New Roman" w:cs="Times New Roman"/>
                                              <w:lang w:val="en-US" w:eastAsia="zh-CN"/>
                                            </w:rPr>
                                            <w:t>10.01</w:t>
                                          </w:r>
                                        </w:p>
                                      </w:txbxContent>
                                    </wps:txbx>
                                    <wps:bodyPr upright="1"/>
                                  </wps:wsp>
                                  <wps:wsp>
                                    <wps:cNvPr id="373" name="矩形 373"/>
                                    <wps:cNvSpPr/>
                                    <wps:spPr>
                                      <a:xfrm>
                                        <a:off x="9614" y="192093"/>
                                        <a:ext cx="955" cy="454"/>
                                      </a:xfrm>
                                      <a:prstGeom prst="rect">
                                        <a:avLst/>
                                      </a:prstGeom>
                                      <a:noFill/>
                                      <a:ln>
                                        <a:noFill/>
                                      </a:ln>
                                    </wps:spPr>
                                    <wps:txbx>
                                      <w:txbxContent>
                                        <w:p w14:paraId="1790E90D">
                                          <w:pPr>
                                            <w:jc w:val="center"/>
                                            <w:rPr>
                                              <w:rFonts w:hint="default" w:ascii="Times New Roman" w:hAnsi="Times New Roman" w:eastAsia="宋体" w:cs="Times New Roman"/>
                                              <w:lang w:val="en-US" w:eastAsia="zh-CN"/>
                                            </w:rPr>
                                          </w:pPr>
                                          <w:r>
                                            <w:rPr>
                                              <w:rFonts w:hint="default" w:ascii="Times New Roman" w:hAnsi="Times New Roman" w:cs="Times New Roman"/>
                                              <w:lang w:val="en-US" w:eastAsia="zh-CN"/>
                                            </w:rPr>
                                            <w:t>0.008</w:t>
                                          </w:r>
                                        </w:p>
                                      </w:txbxContent>
                                    </wps:txbx>
                                    <wps:bodyPr upright="1"/>
                                  </wps:wsp>
                                  <wps:wsp>
                                    <wps:cNvPr id="349" name="矩形 349"/>
                                    <wps:cNvSpPr/>
                                    <wps:spPr>
                                      <a:xfrm>
                                        <a:off x="7814" y="194766"/>
                                        <a:ext cx="907" cy="454"/>
                                      </a:xfrm>
                                      <a:prstGeom prst="rect">
                                        <a:avLst/>
                                      </a:prstGeom>
                                      <a:noFill/>
                                      <a:ln>
                                        <a:noFill/>
                                      </a:ln>
                                    </wps:spPr>
                                    <wps:txbx>
                                      <w:txbxContent>
                                        <w:p w14:paraId="36635F0C">
                                          <w:pPr>
                                            <w:jc w:val="center"/>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0.0067</w:t>
                                          </w:r>
                                        </w:p>
                                      </w:txbxContent>
                                    </wps:txbx>
                                    <wps:bodyPr upright="1"/>
                                  </wps:wsp>
                                  <wps:wsp>
                                    <wps:cNvPr id="343" name="矩形 343"/>
                                    <wps:cNvSpPr/>
                                    <wps:spPr>
                                      <a:xfrm>
                                        <a:off x="9194" y="194625"/>
                                        <a:ext cx="720" cy="454"/>
                                      </a:xfrm>
                                      <a:prstGeom prst="rect">
                                        <a:avLst/>
                                      </a:prstGeom>
                                      <a:noFill/>
                                      <a:ln>
                                        <a:noFill/>
                                      </a:ln>
                                    </wps:spPr>
                                    <wps:txbx>
                                      <w:txbxContent>
                                        <w:p w14:paraId="50245697">
                                          <w:pPr>
                                            <w:jc w:val="center"/>
                                            <w:rPr>
                                              <w:rFonts w:hint="default" w:ascii="Times New Roman" w:hAnsi="Times New Roman" w:eastAsia="宋体" w:cs="Times New Roman"/>
                                              <w:lang w:val="en-US" w:eastAsia="zh-CN"/>
                                            </w:rPr>
                                          </w:pPr>
                                          <w:r>
                                            <w:rPr>
                                              <w:rFonts w:hint="default" w:ascii="Times New Roman" w:hAnsi="Times New Roman" w:cs="Times New Roman"/>
                                              <w:lang w:val="en-US" w:eastAsia="zh-CN"/>
                                            </w:rPr>
                                            <w:t>9.99</w:t>
                                          </w:r>
                                        </w:p>
                                      </w:txbxContent>
                                    </wps:txbx>
                                    <wps:bodyPr upright="1"/>
                                  </wps:wsp>
                                  <wps:wsp>
                                    <wps:cNvPr id="348" name="矩形 348"/>
                                    <wps:cNvSpPr/>
                                    <wps:spPr>
                                      <a:xfrm>
                                        <a:off x="10244" y="195246"/>
                                        <a:ext cx="1020" cy="454"/>
                                      </a:xfrm>
                                      <a:prstGeom prst="rect">
                                        <a:avLst/>
                                      </a:prstGeom>
                                      <a:noFill/>
                                      <a:ln>
                                        <a:noFill/>
                                      </a:ln>
                                    </wps:spPr>
                                    <wps:txbx>
                                      <w:txbxContent>
                                        <w:p w14:paraId="7128A4B5">
                                          <w:pPr>
                                            <w:jc w:val="center"/>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0.00008</w:t>
                                          </w:r>
                                        </w:p>
                                      </w:txbxContent>
                                    </wps:txbx>
                                    <wps:bodyPr upright="1"/>
                                  </wps:wsp>
                                  <wps:wsp>
                                    <wps:cNvPr id="344" name="矩形 344"/>
                                    <wps:cNvSpPr/>
                                    <wps:spPr>
                                      <a:xfrm>
                                        <a:off x="9254" y="195561"/>
                                        <a:ext cx="510" cy="454"/>
                                      </a:xfrm>
                                      <a:prstGeom prst="rect">
                                        <a:avLst/>
                                      </a:prstGeom>
                                      <a:noFill/>
                                      <a:ln>
                                        <a:noFill/>
                                      </a:ln>
                                    </wps:spPr>
                                    <wps:txbx>
                                      <w:txbxContent>
                                        <w:p w14:paraId="1D7795DC">
                                          <w:pPr>
                                            <w:jc w:val="center"/>
                                            <w:rPr>
                                              <w:rFonts w:hint="default" w:ascii="Times New Roman" w:hAnsi="Times New Roman" w:eastAsia="宋体" w:cs="Times New Roman"/>
                                              <w:lang w:val="en-US" w:eastAsia="zh-CN"/>
                                            </w:rPr>
                                          </w:pPr>
                                          <w:r>
                                            <w:rPr>
                                              <w:rFonts w:hint="default" w:ascii="Times New Roman" w:hAnsi="Times New Roman" w:cs="Times New Roman"/>
                                              <w:lang w:val="en-US" w:eastAsia="zh-CN"/>
                                            </w:rPr>
                                            <w:t>10</w:t>
                                          </w:r>
                                        </w:p>
                                      </w:txbxContent>
                                    </wps:txbx>
                                    <wps:bodyPr upright="1"/>
                                  </wps:wsp>
                                  <wps:wsp>
                                    <wps:cNvPr id="334" name="矩形 334"/>
                                    <wps:cNvSpPr/>
                                    <wps:spPr>
                                      <a:xfrm>
                                        <a:off x="9734" y="195816"/>
                                        <a:ext cx="510" cy="454"/>
                                      </a:xfrm>
                                      <a:prstGeom prst="rect">
                                        <a:avLst/>
                                      </a:prstGeom>
                                      <a:noFill/>
                                      <a:ln>
                                        <a:noFill/>
                                      </a:ln>
                                    </wps:spPr>
                                    <wps:txbx>
                                      <w:txbxContent>
                                        <w:p w14:paraId="2911C58E">
                                          <w:pPr>
                                            <w:jc w:val="center"/>
                                            <w:rPr>
                                              <w:rFonts w:hint="default" w:ascii="Times New Roman" w:hAnsi="Times New Roman" w:eastAsia="宋体" w:cs="Times New Roman"/>
                                              <w:lang w:val="en-US" w:eastAsia="zh-CN"/>
                                            </w:rPr>
                                          </w:pPr>
                                          <w:r>
                                            <w:rPr>
                                              <w:rFonts w:hint="default" w:ascii="Times New Roman" w:hAnsi="Times New Roman" w:cs="Times New Roman"/>
                                              <w:lang w:val="en-US" w:eastAsia="zh-CN"/>
                                            </w:rPr>
                                            <w:t>10</w:t>
                                          </w:r>
                                        </w:p>
                                      </w:txbxContent>
                                    </wps:txbx>
                                    <wps:bodyPr upright="1"/>
                                  </wps:wsp>
                                  <wps:wsp>
                                    <wps:cNvPr id="374" name="矩形 374"/>
                                    <wps:cNvSpPr/>
                                    <wps:spPr>
                                      <a:xfrm>
                                        <a:off x="9629" y="192909"/>
                                        <a:ext cx="955" cy="454"/>
                                      </a:xfrm>
                                      <a:prstGeom prst="rect">
                                        <a:avLst/>
                                      </a:prstGeom>
                                      <a:noFill/>
                                      <a:ln>
                                        <a:noFill/>
                                      </a:ln>
                                    </wps:spPr>
                                    <wps:txbx>
                                      <w:txbxContent>
                                        <w:p w14:paraId="51A88BFF">
                                          <w:pPr>
                                            <w:jc w:val="center"/>
                                            <w:rPr>
                                              <w:rFonts w:hint="default" w:ascii="Times New Roman" w:hAnsi="Times New Roman" w:eastAsia="宋体" w:cs="Times New Roman"/>
                                              <w:lang w:val="en-US" w:eastAsia="zh-CN"/>
                                            </w:rPr>
                                          </w:pPr>
                                          <w:r>
                                            <w:rPr>
                                              <w:rFonts w:hint="default" w:ascii="Times New Roman" w:hAnsi="Times New Roman" w:cs="Times New Roman"/>
                                              <w:lang w:val="en-US" w:eastAsia="zh-CN"/>
                                            </w:rPr>
                                            <w:t>0.057</w:t>
                                          </w:r>
                                        </w:p>
                                      </w:txbxContent>
                                    </wps:txbx>
                                    <wps:bodyPr upright="1"/>
                                  </wps:wsp>
                                  <wps:wsp>
                                    <wps:cNvPr id="375" name="矩形 375"/>
                                    <wps:cNvSpPr/>
                                    <wps:spPr>
                                      <a:xfrm>
                                        <a:off x="8444" y="193302"/>
                                        <a:ext cx="1352" cy="43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ECF57C8">
                                          <w:pPr>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磨边、砂光</w:t>
                                          </w:r>
                                        </w:p>
                                      </w:txbxContent>
                                    </wps:txbx>
                                    <wps:bodyPr upright="1"/>
                                  </wps:wsp>
                                  <wps:wsp>
                                    <wps:cNvPr id="386" name="矩形 386"/>
                                    <wps:cNvSpPr/>
                                    <wps:spPr>
                                      <a:xfrm>
                                        <a:off x="10394" y="193020"/>
                                        <a:ext cx="964" cy="435"/>
                                      </a:xfrm>
                                      <a:prstGeom prst="rect">
                                        <a:avLst/>
                                      </a:prstGeom>
                                      <a:solidFill>
                                        <a:srgbClr val="FFFFFF"/>
                                      </a:solidFill>
                                      <a:ln w="9525" cap="flat" cmpd="sng">
                                        <a:solidFill>
                                          <a:srgbClr val="000000"/>
                                        </a:solidFill>
                                        <a:prstDash val="dash"/>
                                        <a:miter/>
                                        <a:headEnd type="none" w="med" len="med"/>
                                        <a:tailEnd type="none" w="med" len="med"/>
                                      </a:ln>
                                    </wps:spPr>
                                    <wps:txbx>
                                      <w:txbxContent>
                                        <w:p w14:paraId="6261221C">
                                          <w:pPr>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木粉尘</w:t>
                                          </w:r>
                                        </w:p>
                                      </w:txbxContent>
                                    </wps:txbx>
                                    <wps:bodyPr upright="1"/>
                                  </wps:wsp>
                                  <wps:wsp>
                                    <wps:cNvPr id="341" name="直接连接符 341"/>
                                    <wps:cNvCnPr/>
                                    <wps:spPr>
                                      <a:xfrm flipH="1">
                                        <a:off x="9131" y="193752"/>
                                        <a:ext cx="1" cy="454"/>
                                      </a:xfrm>
                                      <a:prstGeom prst="line">
                                        <a:avLst/>
                                      </a:prstGeom>
                                      <a:ln w="12700" cap="flat" cmpd="sng">
                                        <a:solidFill>
                                          <a:srgbClr val="000000"/>
                                        </a:solidFill>
                                        <a:prstDash val="solid"/>
                                        <a:headEnd type="none" w="med" len="sm"/>
                                        <a:tailEnd type="triangle" w="med" len="med"/>
                                      </a:ln>
                                    </wps:spPr>
                                    <wps:bodyPr upright="1"/>
                                  </wps:wsp>
                                  <wps:wsp>
                                    <wps:cNvPr id="392" name="矩形 392"/>
                                    <wps:cNvSpPr/>
                                    <wps:spPr>
                                      <a:xfrm>
                                        <a:off x="6599" y="191193"/>
                                        <a:ext cx="907" cy="454"/>
                                      </a:xfrm>
                                      <a:prstGeom prst="rect">
                                        <a:avLst/>
                                      </a:prstGeom>
                                      <a:noFill/>
                                      <a:ln>
                                        <a:noFill/>
                                      </a:ln>
                                    </wps:spPr>
                                    <wps:txbx>
                                      <w:txbxContent>
                                        <w:p w14:paraId="65448501">
                                          <w:pPr>
                                            <w:jc w:val="center"/>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133.33</w:t>
                                          </w:r>
                                        </w:p>
                                      </w:txbxContent>
                                    </wps:txbx>
                                    <wps:bodyPr upright="1"/>
                                  </wps:wsp>
                                </wpg:grpSp>
                              </wpg:grpSp>
                            </wpg:grpSp>
                          </wpg:wgp>
                        </a:graphicData>
                      </a:graphic>
                    </wp:anchor>
                  </w:drawing>
                </mc:Choice>
                <mc:Fallback>
                  <w:pict>
                    <v:group id="_x0000_s1026" o:spid="_x0000_s1026" o:spt="203" style="position:absolute;left:0pt;margin-left:77.9pt;margin-top:9.5pt;height:294.4pt;width:317.35pt;z-index:251670528;mso-width-relative:page;mso-height-relative:page;" coordorigin="5205,190389" coordsize="6347,5888" o:gfxdata="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">
                      <o:lock v:ext="edit" aspectratio="f"/>
                      <v:line id="_x0000_s1026" o:spid="_x0000_s1026" o:spt="20" style="position:absolute;left:9644;top:196073;flip:y;height:1;width:680;" filled="f" stroked="t" coordsize="21600,21600" o:gfxdata="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e3rfb4A&#10;AADcAAAADwAAAAAAAAABACAAAAAiAAAAZHJzL2Rvd25yZXYueG1sUEsBAhQAFAAAAAgAh07iQDMv&#10;BZ47AAAAOQAAABAAAAAAAAAAAQAgAAAADQEAAGRycy9zaGFwZXhtbC54bWxQSwUGAAAAAAYABgBb&#10;AQAAtwMAAAAA&#10;">
                        <v:fill on="f" focussize="0,0"/>
                        <v:stroke weight="1pt" color="#000000" joinstyle="round" startarrowlength="short" endarrow="block"/>
                        <v:imagedata o:title=""/>
                        <o:lock v:ext="edit" aspectratio="f"/>
                      </v:line>
                      <v:group id="_x0000_s1026" o:spid="_x0000_s1026" o:spt="203" style="position:absolute;left:5205;top:190389;height:5888;width:6347;" coordorigin="5220,190404" coordsize="6347,5888" o:gfxdata="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nbHbEvwAAANwAAAAPAAAAAAAAAAEAIAAAACIAAABkcnMvZG93bnJldi54&#10;bWxQSwECFAAUAAAACACHTuJAMy8FnjsAAAA5AAAAFQAAAAAAAAABACAAAAAOAQAAZHJzL2dyb3Vw&#10;c2hhcGV4bWwueG1sUEsFBgAAAAAGAAYAYAEAAMsDAAAAAA==&#10;">
                        <o:lock v:ext="edit" aspectratio="f"/>
                        <v:line id="_x0000_s1026" o:spid="_x0000_s1026" o:spt="20" style="position:absolute;left:9509;top:194288;flip:y;height:1;width:680;" filled="f" stroked="t" coordsize="21600,21600" o:gfxdata="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2r6dK/&#10;AAAA3AAAAA8AAAAAAAAAAQAgAAAAIgAAAGRycy9kb3ducmV2LnhtbFBLAQIUABQAAAAIAIdO4kAz&#10;LwWeOwAAADkAAAAQAAAAAAAAAAEAIAAAAA4BAABkcnMvc2hhcGV4bWwueG1sUEsFBgAAAAAGAAYA&#10;WwEAALgDAAAAAA==&#10;">
                          <v:fill on="f" focussize="0,0"/>
                          <v:stroke weight="1pt" color="#000000" joinstyle="round" startarrowlength="short" endarrow="block"/>
                          <v:imagedata o:title=""/>
                          <o:lock v:ext="edit" aspectratio="f"/>
                        </v:line>
                        <v:group id="_x0000_s1026" o:spid="_x0000_s1026" o:spt="203" style="position:absolute;left:5220;top:190404;height:5888;width:6347;" coordorigin="5430,190404" coordsize="6347,5888" o:gfxdata="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XvuizvwAAANwAAAAPAAAAAAAAAAEAIAAAACIAAABkcnMvZG93bnJldi54&#10;bWxQSwECFAAUAAAACACHTuJAMy8FnjsAAAA5AAAAFQAAAAAAAAABACAAAAAOAQAAZHJzL2dyb3Vw&#10;c2hhcGV4bWwueG1sUEsFBgAAAAAGAAYAYAEAAMsDAAAAAA==&#10;">
                          <o:lock v:ext="edit" aspectratio="f"/>
                          <v:line id="_x0000_s1026" o:spid="_x0000_s1026" o:spt="20" style="position:absolute;left:9929;top:191612;flip:y;height:1;width:680;" filled="f" stroked="t" coordsize="21600,21600" o:gfxdata="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8ib1K8AAAA&#10;3AAAAA8AAAAAAAAAAQAgAAAAIgAAAGRycy9kb3ducmV2LnhtbFBLAQIUABQAAAAIAIdO4kAzLwWe&#10;OwAAADkAAAAQAAAAAAAAAAEAIAAAAAsBAABkcnMvc2hhcGV4bWwueG1sUEsFBgAAAAAGAAYAWwEA&#10;ALUDAAAAAA==&#10;">
                            <v:fill on="f" focussize="0,0"/>
                            <v:stroke weight="1pt" color="#000000" joinstyle="round" startarrowlength="short" endarrow="block"/>
                            <v:imagedata o:title=""/>
                            <o:lock v:ext="edit" aspectratio="f"/>
                          </v:line>
                          <v:line id="_x0000_s1026" o:spid="_x0000_s1026" o:spt="20" style="position:absolute;left:9356;top:191847;flip:x;height:454;width:1;" filled="f" stroked="t" coordsize="21600,21600" o:gfxdata="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l7EYL4A&#10;AADcAAAADwAAAAAAAAABACAAAAAiAAAAZHJzL2Rvd25yZXYueG1sUEsBAhQAFAAAAAgAh07iQDMv&#10;BZ47AAAAOQAAABAAAAAAAAAAAQAgAAAADQEAAGRycy9zaGFwZXhtbC54bWxQSwUGAAAAAAYABgBb&#10;AQAAtwMAAAAA&#10;">
                            <v:fill on="f" focussize="0,0"/>
                            <v:stroke weight="1pt" color="#000000" joinstyle="round" startarrowlength="short" endarrow="block"/>
                            <v:imagedata o:title=""/>
                            <o:lock v:ext="edit" aspectratio="f"/>
                          </v:line>
                          <v:line id="_x0000_s1026" o:spid="_x0000_s1026" o:spt="20" style="position:absolute;left:8219;top:191624;flip:y;height:1;width:567;" filled="f" stroked="t" coordsize="21600,21600" o:gfxdata="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TgkKq/&#10;AAAA3AAAAA8AAAAAAAAAAQAgAAAAIgAAAGRycy9kb3ducmV2LnhtbFBLAQIUABQAAAAIAIdO4kAz&#10;LwWeOwAAADkAAAAQAAAAAAAAAAEAIAAAAA4BAABkcnMvc2hhcGV4bWwueG1sUEsFBgAAAAAGAAYA&#10;WwEAALgDAAAAAA==&#10;">
                            <v:fill on="f" focussize="0,0"/>
                            <v:stroke weight="1pt" color="#000000" joinstyle="round" startarrowlength="short" endarrow="block"/>
                            <v:imagedata o:title=""/>
                            <o:lock v:ext="edit" aspectratio="f"/>
                          </v:line>
                          <v:group id="_x0000_s1026" o:spid="_x0000_s1026" o:spt="203" style="position:absolute;left:5430;top:190404;height:5888;width:6347;" coordorigin="5220,190542" coordsize="6347,5888" o:gfxdata="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sEXJovwAAANwAAAAPAAAAAAAAAAEAIAAAACIAAABkcnMvZG93bnJldi54&#10;bWxQSwECFAAUAAAACACHTuJAMy8FnjsAAAA5AAAAFQAAAAAAAAABACAAAAAOAQAAZHJzL2dyb3Vw&#10;c2hhcGV4bWwueG1sUEsFBgAAAAAGAAYAYAEAAMsDAAAAAA==&#10;">
                            <o:lock v:ext="edit" aspectratio="f"/>
                            <v:shape id="_x0000_s1026" o:spid="_x0000_s1026" o:spt="38" type="#_x0000_t38" style="position:absolute;left:9556;top:192430;flip:y;height:235;width:823;" filled="f" stroked="t" coordsize="21600,21600" o:gfxdata="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tjnAIugAAANwA&#10;AAAPAAAAAAAAAAEAIAAAACIAAABkcnMvZG93bnJldi54bWxQSwECFAAUAAAACACHTuJAMy8FnjsA&#10;AAA5AAAAEAAAAAAAAAABACAAAAAJAQAAZHJzL3NoYXBleG1sLnhtbFBLBQYAAAAABgAGAFsBAACz&#10;AwAAAAA=&#10;" adj="10813">
                              <v:fill on="f" focussize="0,0"/>
                              <v:stroke color="#000000" joinstyle="round" dashstyle="dash" startarrowlength="short" endarrow="block"/>
                              <v:imagedata o:title=""/>
                              <o:lock v:ext="edit" aspectratio="f"/>
                            </v:shape>
                            <v:shape id="_x0000_s1026" o:spid="_x0000_s1026" o:spt="38" type="#_x0000_t38" style="position:absolute;left:9740;top:195107;flip:y;height:197;width:459;" filled="f" stroked="t" coordsize="21600,21600" o:gfxdata="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NEbnL4A&#10;AADcAAAADwAAAAAAAAABACAAAAAiAAAAZHJzL2Rvd25yZXYueG1sUEsBAhQAFAAAAAgAh07iQDMv&#10;BZ47AAAAOQAAABAAAAAAAAAAAQAgAAAADQEAAGRycy9zaGFwZXhtbC54bWxQSwUGAAAAAAYABgBb&#10;AQAAtwMAAAAA&#10;" adj="10824">
                              <v:fill on="f" focussize="0,0"/>
                              <v:stroke color="#000000" joinstyle="round" dashstyle="dash" startarrowlength="short" endarrow="block"/>
                              <v:imagedata o:title=""/>
                              <o:lock v:ext="edit" aspectratio="f"/>
                            </v:shape>
                            <v:shape id="_x0000_s1026" o:spid="_x0000_s1026" o:spt="38" type="#_x0000_t38" style="position:absolute;left:9811;top:193238;flip:y;height:312;width:583;" filled="f" stroked="t" coordsize="21600,21600" o:gfxdata="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WXRce/&#10;AAAA3AAAAA8AAAAAAAAAAQAgAAAAIgAAAGRycy9kb3ducmV2LnhtbFBLAQIUABQAAAAIAIdO4kAz&#10;LwWeOwAAADkAAAAQAAAAAAAAAAEAIAAAAA4BAABkcnMvc2hhcGV4bWwueG1sUEsFBgAAAAAGAAYA&#10;WwEAALgDAAAAAA==&#10;" adj="10819">
                              <v:fill on="f" focussize="0,0"/>
                              <v:stroke color="#000000" joinstyle="round" dashstyle="dash" startarrowlength="short" endarrow="block"/>
                              <v:imagedata o:title=""/>
                              <o:lock v:ext="edit" aspectratio="f"/>
                            </v:shape>
                            <v:rect id="_x0000_s1026" o:spid="_x0000_s1026" o:spt="1" style="position:absolute;left:9674;top:191373;height:454;width:794;" filled="f" stroked="f" coordsize="21600,21600" o:gfxdata="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myRRe/&#10;AAAA3AAAAA8AAAAAAAAAAQAgAAAAIgAAAGRycy9kb3ducmV2LnhtbFBLAQIUABQAAAAIAIdO4kAz&#10;LwWeOwAAADkAAAAQAAAAAAAAAAEAIAAAAA4BAABkcnMvc2hhcGV4bWwueG1sUEsFBgAAAAAGAAYA&#10;WwEAALgDAAAAAA==&#10;">
                              <v:fill on="f" focussize="0,0"/>
                              <v:stroke on="f"/>
                              <v:imagedata o:title=""/>
                              <o:lock v:ext="edit" aspectratio="f"/>
                              <v:textbox>
                                <w:txbxContent>
                                  <w:p w14:paraId="77C87742">
                                    <w:pPr>
                                      <w:jc w:val="center"/>
                                      <w:rPr>
                                        <w:rFonts w:hint="default" w:ascii="Times New Roman" w:hAnsi="Times New Roman" w:eastAsia="宋体" w:cs="Times New Roman"/>
                                        <w:lang w:val="en-US" w:eastAsia="zh-CN"/>
                                      </w:rPr>
                                    </w:pPr>
                                    <w:r>
                                      <w:rPr>
                                        <w:rFonts w:hint="default" w:ascii="Times New Roman" w:hAnsi="Times New Roman" w:cs="Times New Roman"/>
                                        <w:lang w:val="en-US" w:eastAsia="zh-CN"/>
                                      </w:rPr>
                                      <w:t>59.93</w:t>
                                    </w:r>
                                  </w:p>
                                </w:txbxContent>
                              </v:textbox>
                            </v:rect>
                            <v:rect id="_x0000_s1026" o:spid="_x0000_s1026" o:spt="1" style="position:absolute;left:8670;top:195983;height:435;width:990;" fillcolor="#FFFFFF" filled="t" stroked="t" coordsize="21600,21600" o:gfxdata="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dL9BFugAAANw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14:paraId="7024B139">
                                    <w:pPr>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拼接板</w:t>
                                    </w:r>
                                  </w:p>
                                </w:txbxContent>
                              </v:textbox>
                            </v:rect>
                            <v:rect id="_x0000_s1026" o:spid="_x0000_s1026" o:spt="1" style="position:absolute;left:7034;top:195109;height:397;width:964;" fillcolor="#FFFFFF" filled="t" stroked="t" coordsize="21600,21600" o:gfxdata="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7X68+ugAAANw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14:paraId="341B5222">
                                    <w:pPr>
                                      <w:jc w:val="both"/>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拼接胶</w:t>
                                    </w:r>
                                  </w:p>
                                </w:txbxContent>
                              </v:textbox>
                            </v:rect>
                            <v:rect id="_x0000_s1026" o:spid="_x0000_s1026" o:spt="1" style="position:absolute;left:10319;top:195995;height:435;width:1158;" fillcolor="#FFFFFF" filled="t" stroked="t" coordsize="21600,21600" o:gfxdata="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LY3Sr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14:paraId="3769601D">
                                    <w:pPr>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堆放出厂</w:t>
                                    </w:r>
                                  </w:p>
                                </w:txbxContent>
                              </v:textbox>
                            </v:rect>
                            <v:rect id="_x0000_s1026" o:spid="_x0000_s1026" o:spt="1" style="position:absolute;left:8549;top:195086;height:435;width:1191;" fillcolor="#FFFFFF" filled="t" stroked="t" coordsize="21600,21600" o:gfxdata="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b+pLRvQAA&#10;ANw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14:paraId="0A3D2836">
                                    <w:pPr>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拼接粘胶</w:t>
                                    </w:r>
                                  </w:p>
                                </w:txbxContent>
                              </v:textbox>
                            </v:rect>
                            <v:line id="_x0000_s1026" o:spid="_x0000_s1026" o:spt="20" style="position:absolute;left:7994;top:195307;flip:y;height:1;width:567;" filled="f" stroked="t" coordsize="21600,21600" o:gfxdata="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k/dQq/&#10;AAAA3AAAAA8AAAAAAAAAAQAgAAAAIgAAAGRycy9kb3ducmV2LnhtbFBLAQIUABQAAAAIAIdO4kAz&#10;LwWeOwAAADkAAAAQAAAAAAAAAAEAIAAAAA4BAABkcnMvc2hhcGV4bWwueG1sUEsFBgAAAAAGAAYA&#10;WwEAALgDAAAAAA==&#10;">
                              <v:fill on="f" focussize="0,0"/>
                              <v:stroke weight="1pt" color="#000000" joinstyle="round" startarrowlength="short" endarrow="block"/>
                              <v:imagedata o:title=""/>
                              <o:lock v:ext="edit" aspectratio="f"/>
                            </v:line>
                            <v:rect id="_x0000_s1026" o:spid="_x0000_s1026" o:spt="1" style="position:absolute;left:8744;top:194193;height:435;width:753;" fillcolor="#FFFFFF" filled="t" stroked="t" coordsize="21600,21600" o:gfxdata="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mN13r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14:paraId="1D73708F">
                                    <w:pPr>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单板</w:t>
                                    </w:r>
                                  </w:p>
                                </w:txbxContent>
                              </v:textbox>
                            </v:rect>
                            <v:rect id="_x0000_s1026" o:spid="_x0000_s1026" o:spt="1" style="position:absolute;left:10394;top:192210;height:435;width:964;" fillcolor="#FFFFFF" filled="t" stroked="t" coordsize="21600,21600" o:gfxdata="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NyCdjvQAA&#10;ANwAAAAPAAAAAAAAAAEAIAAAACIAAABkcnMvZG93bnJldi54bWxQSwECFAAUAAAACACHTuJAMy8F&#10;njsAAAA5AAAAEAAAAAAAAAABACAAAAAMAQAAZHJzL3NoYXBleG1sLnhtbFBLBQYAAAAABgAGAFsB&#10;AAC2AwAAAAA=&#10;">
                              <v:fill on="t" focussize="0,0"/>
                              <v:stroke color="#000000" joinstyle="miter" dashstyle="dash"/>
                              <v:imagedata o:title=""/>
                              <o:lock v:ext="edit" aspectratio="f"/>
                              <v:textbox>
                                <w:txbxContent>
                                  <w:p w14:paraId="18F1AFA1">
                                    <w:pPr>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木粉尘</w:t>
                                    </w:r>
                                  </w:p>
                                </w:txbxContent>
                              </v:textbox>
                            </v:rect>
                            <v:line id="_x0000_s1026" o:spid="_x0000_s1026" o:spt="20" style="position:absolute;left:7663;top:190999;flip:y;height:567;width:1;" filled="f" stroked="t" coordsize="21600,21600" o:gfxdata="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Wk4db4A&#10;AADcAAAADwAAAAAAAAABACAAAAAiAAAAZHJzL2Rvd25yZXYueG1sUEsBAhQAFAAAAAgAh07iQDMv&#10;BZ47AAAAOQAAABAAAAAAAAAAAQAgAAAADQEAAGRycy9zaGFwZXhtbC54bWxQSwUGAAAAAAYABgBb&#10;AQAAtwMAAAAA&#10;">
                              <v:fill on="f" focussize="0,0"/>
                              <v:stroke weight="1pt" color="#000000" joinstyle="round" dashstyle="dash" startarrowlength="short" endarrow="block"/>
                              <v:imagedata o:title=""/>
                              <o:lock v:ext="edit" aspectratio="f"/>
                            </v:line>
                            <v:rect id="_x0000_s1026" o:spid="_x0000_s1026" o:spt="1" style="position:absolute;left:5220;top:191520;height:465;width:1587;" fillcolor="#FFFFFF" filled="t" stroked="t" coordsize="21600,21600" o:gfxdata="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3TIsr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14:paraId="1215E7DB">
                                    <w:pPr>
                                      <w:jc w:val="center"/>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原木条（方木）</w:t>
                                    </w:r>
                                  </w:p>
                                </w:txbxContent>
                              </v:textbox>
                            </v:rect>
                            <v:rect id="_x0000_s1026" o:spid="_x0000_s1026" o:spt="1" style="position:absolute;left:8564;top:191517;height:454;width:1159;" fillcolor="#FFFFFF" filled="t" stroked="t" coordsize="21600,21600" o:gfxdata="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af8AYvQAA&#10;ANw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14:paraId="70E094C8">
                                    <w:pPr>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产品木条</w:t>
                                    </w:r>
                                  </w:p>
                                </w:txbxContent>
                              </v:textbox>
                            </v:rect>
                            <v:line id="_x0000_s1026" o:spid="_x0000_s1026" o:spt="20" style="position:absolute;left:6824;top:191759;flip:y;height:1;width:454;" filled="f" stroked="t" coordsize="21600,21600" o:gfxdata="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USYfu/&#10;AAAA3AAAAA8AAAAAAAAAAQAgAAAAIgAAAGRycy9kb3ducmV2LnhtbFBLAQIUABQAAAAIAIdO4kAz&#10;LwWeOwAAADkAAAAQAAAAAAAAAAEAIAAAAA4BAABkcnMvc2hhcGV4bWwueG1sUEsFBgAAAAAGAAYA&#10;WwEAALgDAAAAAA==&#10;">
                              <v:fill on="f" focussize="0,0"/>
                              <v:stroke weight="1pt" color="#000000" joinstyle="round" startarrowlength="short" endarrow="block"/>
                              <v:imagedata o:title=""/>
                              <o:lock v:ext="edit" aspectratio="f"/>
                            </v:line>
                            <v:rect id="_x0000_s1026" o:spid="_x0000_s1026" o:spt="1" style="position:absolute;left:7274;top:191530;height:454;width:737;" fillcolor="#FFFFFF" filled="t" stroked="t" coordsize="21600,21600" o:gfxdata="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w6vNeugAAANw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14:paraId="567A78EE">
                                    <w:pPr>
                                      <w:jc w:val="both"/>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烘干</w:t>
                                    </w:r>
                                  </w:p>
                                </w:txbxContent>
                              </v:textbox>
                            </v:rect>
                            <v:rect id="_x0000_s1026" o:spid="_x0000_s1026" o:spt="1" style="position:absolute;left:6929;top:190542;height:449;width:1470;" filled="f" stroked="t" coordsize="21600,21600" o:gfxdata="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9uoj77sAAADc&#10;AAAADwAAAAAAAAABACAAAAAiAAAAZHJzL2Rvd25yZXYueG1sUEsBAhQAFAAAAAgAh07iQDMvBZ47&#10;AAAAOQAAABAAAAAAAAAAAQAgAAAACgEAAGRycy9zaGFwZXhtbC54bWxQSwUGAAAAAAYABgBbAQAA&#10;tAMAAAAA&#10;">
                              <v:fill on="f" focussize="0,0"/>
                              <v:stroke color="#000000" joinstyle="miter" dashstyle="dash"/>
                              <v:imagedata o:title=""/>
                              <o:lock v:ext="edit" aspectratio="f"/>
                              <v:textbox>
                                <w:txbxContent>
                                  <w:p w14:paraId="64BBCEF5">
                                    <w:pPr>
                                      <w:jc w:val="center"/>
                                      <w:rPr>
                                        <w:rFonts w:hint="default" w:ascii="Times New Roman" w:hAnsi="Times New Roman" w:eastAsia="宋体" w:cs="Times New Roman"/>
                                        <w:lang w:val="en-US" w:eastAsia="zh-CN"/>
                                      </w:rPr>
                                    </w:pPr>
                                    <w:r>
                                      <w:rPr>
                                        <w:rFonts w:hint="default" w:ascii="Times New Roman" w:hAnsi="Times New Roman" w:cs="Times New Roman"/>
                                        <w:lang w:val="en-US" w:eastAsia="zh-CN"/>
                                      </w:rPr>
                                      <w:t>水分损耗40</w:t>
                                    </w:r>
                                  </w:p>
                                </w:txbxContent>
                              </v:textbox>
                            </v:rect>
                            <v:rect id="_x0000_s1026" o:spid="_x0000_s1026" o:spt="1" style="position:absolute;left:8039;top:191394;height:435;width:510;" filled="f" stroked="f" coordsize="21600,21600" o:gfxdata="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ZBG9i8AAAA&#10;3AAAAA8AAAAAAAAAAQAgAAAAIgAAAGRycy9kb3ducmV2LnhtbFBLAQIUABQAAAAIAIdO4kAzLwWe&#10;OwAAADkAAAAQAAAAAAAAAAEAIAAAAAsBAABkcnMvc2hhcGV4bWwueG1sUEsFBgAAAAAGAAYAWwEA&#10;ALUDAAAAAA==&#10;">
                              <v:fill on="f" focussize="0,0"/>
                              <v:stroke on="f"/>
                              <v:imagedata o:title=""/>
                              <o:lock v:ext="edit" aspectratio="f"/>
                              <v:textbox>
                                <w:txbxContent>
                                  <w:p w14:paraId="48CDF00C">
                                    <w:pPr>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80</w:t>
                                    </w:r>
                                  </w:p>
                                </w:txbxContent>
                              </v:textbox>
                            </v:rect>
                            <v:rect id="_x0000_s1026" o:spid="_x0000_s1026" o:spt="1" style="position:absolute;left:8714;top:192432;height:435;width:828;" fillcolor="#FFFFFF" filled="t" stroked="t" coordsize="21600,21600" o:gfxdata="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CRtjy/&#10;AAAA3AAAAA8AAAAAAAAAAQAgAAAAIgAAAGRycy9kb3ducmV2LnhtbFBLAQIUABQAAAAIAIdO4kAz&#10;LwWeOwAAADkAAAAQAAAAAAAAAAEAIAAAAA4BAABkcnMvc2hhcGV4bWwueG1sUEsFBgAAAAAGAAYA&#10;WwEAALgDAAAAAA==&#10;">
                              <v:fill on="t" focussize="0,0"/>
                              <v:stroke color="#000000" joinstyle="miter"/>
                              <v:imagedata o:title=""/>
                              <o:lock v:ext="edit" aspectratio="f"/>
                              <v:textbox>
                                <w:txbxContent>
                                  <w:p w14:paraId="098047A9">
                                    <w:pPr>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切割</w:t>
                                    </w:r>
                                  </w:p>
                                </w:txbxContent>
                              </v:textbox>
                            </v:rect>
                            <v:line id="_x0000_s1026" o:spid="_x0000_s1026" o:spt="20" style="position:absolute;left:9131;top:192867;flip:x;height:454;width:1;" filled="f" stroked="t" coordsize="21600,21600" o:gfxdata="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vNtui/&#10;AAAA3AAAAA8AAAAAAAAAAQAgAAAAIgAAAGRycy9kb3ducmV2LnhtbFBLAQIUABQAAAAIAIdO4kAz&#10;LwWeOwAAADkAAAAQAAAAAAAAAAEAIAAAAA4BAABkcnMvc2hhcGV4bWwueG1sUEsFBgAAAAAGAAYA&#10;WwEAALgDAAAAAA==&#10;">
                              <v:fill on="f" focussize="0,0"/>
                              <v:stroke weight="1pt" color="#000000" joinstyle="round" startarrowlength="short" endarrow="block"/>
                              <v:imagedata o:title=""/>
                              <o:lock v:ext="edit" aspectratio="f"/>
                            </v:line>
                            <v:line id="_x0000_s1026" o:spid="_x0000_s1026" o:spt="20" style="position:absolute;left:9146;top:194640;flip:x;height:454;width:1;" filled="f" stroked="t" coordsize="21600,21600" o:gfxdata="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ZpI5b4A&#10;AADcAAAADwAAAAAAAAABACAAAAAiAAAAZHJzL2Rvd25yZXYueG1sUEsBAhQAFAAAAAgAh07iQDMv&#10;BZ47AAAAOQAAABAAAAAAAAAAAQAgAAAADQEAAGRycy9zaGFwZXhtbC54bWxQSwUGAAAAAAYABgBb&#10;AQAAtwMAAAAA&#10;">
                              <v:fill on="f" focussize="0,0"/>
                              <v:stroke weight="1pt" color="#000000" joinstyle="round" startarrowlength="short" endarrow="block"/>
                              <v:imagedata o:title=""/>
                              <o:lock v:ext="edit" aspectratio="f"/>
                            </v:line>
                            <v:line id="_x0000_s1026" o:spid="_x0000_s1026" o:spt="20" style="position:absolute;left:9161;top:195525;flip:x;height:454;width:1;" filled="f" stroked="t" coordsize="21600,21600" o:gfxdata="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E5Bne/&#10;AAAA3AAAAA8AAAAAAAAAAQAgAAAAIgAAAGRycy9kb3ducmV2LnhtbFBLAQIUABQAAAAIAIdO4kAz&#10;LwWeOwAAADkAAAAQAAAAAAAAAAEAIAAAAA4BAABkcnMvc2hhcGV4bWwueG1sUEsFBgAAAAAGAAYA&#10;WwEAALgDAAAAAA==&#10;">
                              <v:fill on="f" focussize="0,0"/>
                              <v:stroke weight="1pt" color="#000000" joinstyle="round" startarrowlength="short" endarrow="block"/>
                              <v:imagedata o:title=""/>
                              <o:lock v:ext="edit" aspectratio="f"/>
                            </v:line>
                            <v:rect id="_x0000_s1026" o:spid="_x0000_s1026" o:spt="1" style="position:absolute;left:10184;top:194180;height:435;width:1158;" fillcolor="#FFFFFF" filled="t" stroked="t" coordsize="21600,21600" o:gfxdata="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hjnjugAAANw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14:paraId="25906391">
                                    <w:pPr>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堆放出厂</w:t>
                                    </w:r>
                                  </w:p>
                                </w:txbxContent>
                              </v:textbox>
                            </v:rect>
                            <v:rect id="_x0000_s1026" o:spid="_x0000_s1026" o:spt="1" style="position:absolute;left:10409;top:191519;height:435;width:1158;" fillcolor="#FFFFFF" filled="t" stroked="t" coordsize="21600,21600" o:gfxdata="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BvT/gvQAA&#10;ANw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14:paraId="7C31182A">
                                    <w:pPr>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堆放出厂</w:t>
                                    </w:r>
                                  </w:p>
                                </w:txbxContent>
                              </v:textbox>
                            </v:rect>
                            <v:rect id="_x0000_s1026" o:spid="_x0000_s1026" o:spt="1" style="position:absolute;left:10199;top:194889;height:435;width:1191;" fillcolor="#FFFFFF" filled="t" stroked="t" coordsize="21600,21600" o:gfxdata="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QwQ7W/&#10;AAAA3AAAAA8AAAAAAAAAAQAgAAAAIgAAAGRycy9kb3ducmV2LnhtbFBLAQIUABQAAAAIAIdO4kAz&#10;LwWeOwAAADkAAAAQAAAAAAAAAAEAIAAAAA4BAABkcnMvc2hhcGV4bWwueG1sUEsFBgAAAAAGAAYA&#10;WwEAALgDAAAAAA==&#10;">
                              <v:fill on="t" focussize="0,0"/>
                              <v:stroke color="#000000" joinstyle="miter" dashstyle="dash"/>
                              <v:imagedata o:title=""/>
                              <o:lock v:ext="edit" aspectratio="f"/>
                              <v:textbox>
                                <w:txbxContent>
                                  <w:p w14:paraId="2250A929">
                                    <w:pPr>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胶合废气</w:t>
                                    </w:r>
                                  </w:p>
                                </w:txbxContent>
                              </v:textbox>
                            </v:rect>
                            <v:rect id="_x0000_s1026" o:spid="_x0000_s1026" o:spt="1" style="position:absolute;left:9059;top:191988;height:454;width:794;" filled="f" stroked="f" coordsize="21600,21600" o:gfxdata="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EC0Rr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14:paraId="536A9DDA">
                                    <w:pPr>
                                      <w:jc w:val="center"/>
                                      <w:rPr>
                                        <w:rFonts w:hint="default" w:ascii="Times New Roman" w:hAnsi="Times New Roman" w:eastAsia="宋体" w:cs="Times New Roman"/>
                                        <w:lang w:val="en-US" w:eastAsia="zh-CN"/>
                                      </w:rPr>
                                    </w:pPr>
                                    <w:r>
                                      <w:rPr>
                                        <w:rFonts w:hint="default" w:ascii="Times New Roman" w:hAnsi="Times New Roman" w:cs="Times New Roman"/>
                                        <w:lang w:val="en-US" w:eastAsia="zh-CN"/>
                                      </w:rPr>
                                      <w:t>20.07</w:t>
                                    </w:r>
                                  </w:p>
                                </w:txbxContent>
                              </v:textbox>
                            </v:rect>
                            <v:rect id="_x0000_s1026" o:spid="_x0000_s1026" o:spt="1" style="position:absolute;left:9044;top:193773;height:454;width:510;" filled="f" stroked="f" coordsize="21600,21600" o:gfxdata="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LhDjDugAAANwA&#10;AAAPAAAAAAAAAAEAIAAAACIAAABkcnMvZG93bnJldi54bWxQSwECFAAUAAAACACHTuJAMy8FnjsA&#10;AAA5AAAAEAAAAAAAAAABACAAAAAJAQAAZHJzL3NoYXBleG1sLnhtbFBLBQYAAAAABgAGAFsBAACz&#10;AwAAAAA=&#10;">
                              <v:fill on="f" focussize="0,0"/>
                              <v:stroke on="f"/>
                              <v:imagedata o:title=""/>
                              <o:lock v:ext="edit" aspectratio="f"/>
                              <v:textbox>
                                <w:txbxContent>
                                  <w:p w14:paraId="0E9C10AB">
                                    <w:pPr>
                                      <w:jc w:val="center"/>
                                      <w:rPr>
                                        <w:rFonts w:hint="default" w:ascii="Times New Roman" w:hAnsi="Times New Roman" w:eastAsia="宋体" w:cs="Times New Roman"/>
                                        <w:lang w:val="en-US" w:eastAsia="zh-CN"/>
                                      </w:rPr>
                                    </w:pPr>
                                    <w:r>
                                      <w:rPr>
                                        <w:rFonts w:hint="default" w:ascii="Times New Roman" w:hAnsi="Times New Roman" w:cs="Times New Roman"/>
                                        <w:lang w:val="en-US" w:eastAsia="zh-CN"/>
                                      </w:rPr>
                                      <w:t>20</w:t>
                                    </w:r>
                                  </w:p>
                                </w:txbxContent>
                              </v:textbox>
                            </v:rect>
                            <v:rect id="_x0000_s1026" o:spid="_x0000_s1026" o:spt="1" style="position:absolute;left:9374;top:194034;height:454;width:794;" filled="f" stroked="f" coordsize="21600,21600" o:gfxdata="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RtoLe/&#10;AAAA3AAAAA8AAAAAAAAAAQAgAAAAIgAAAGRycy9kb3ducmV2LnhtbFBLAQIUABQAAAAIAIdO4kAz&#10;LwWeOwAAADkAAAAQAAAAAAAAAAEAIAAAAA4BAABkcnMvc2hhcGV4bWwueG1sUEsFBgAAAAAGAAYA&#10;WwEAALgDAAAAAA==&#10;">
                              <v:fill on="f" focussize="0,0"/>
                              <v:stroke on="f"/>
                              <v:imagedata o:title=""/>
                              <o:lock v:ext="edit" aspectratio="f"/>
                              <v:textbox>
                                <w:txbxContent>
                                  <w:p w14:paraId="6AE8DBCA">
                                    <w:pPr>
                                      <w:jc w:val="center"/>
                                      <w:rPr>
                                        <w:rFonts w:hint="default" w:ascii="Times New Roman" w:hAnsi="Times New Roman" w:eastAsia="宋体" w:cs="Times New Roman"/>
                                        <w:lang w:val="en-US" w:eastAsia="zh-CN"/>
                                      </w:rPr>
                                    </w:pPr>
                                    <w:r>
                                      <w:rPr>
                                        <w:rFonts w:hint="default" w:ascii="Times New Roman" w:hAnsi="Times New Roman" w:cs="Times New Roman"/>
                                        <w:lang w:val="en-US" w:eastAsia="zh-CN"/>
                                      </w:rPr>
                                      <w:t>10.01</w:t>
                                    </w:r>
                                  </w:p>
                                </w:txbxContent>
                              </v:textbox>
                            </v:rect>
                            <v:rect id="_x0000_s1026" o:spid="_x0000_s1026" o:spt="1" style="position:absolute;left:9614;top:192093;height:454;width:955;" filled="f" stroked="f" coordsize="21600,21600" o:gfxdata="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08H3S/&#10;AAAA3AAAAA8AAAAAAAAAAQAgAAAAIgAAAGRycy9kb3ducmV2LnhtbFBLAQIUABQAAAAIAIdO4kAz&#10;LwWeOwAAADkAAAAQAAAAAAAAAAEAIAAAAA4BAABkcnMvc2hhcGV4bWwueG1sUEsFBgAAAAAGAAYA&#10;WwEAALgDAAAAAA==&#10;">
                              <v:fill on="f" focussize="0,0"/>
                              <v:stroke on="f"/>
                              <v:imagedata o:title=""/>
                              <o:lock v:ext="edit" aspectratio="f"/>
                              <v:textbox>
                                <w:txbxContent>
                                  <w:p w14:paraId="1790E90D">
                                    <w:pPr>
                                      <w:jc w:val="center"/>
                                      <w:rPr>
                                        <w:rFonts w:hint="default" w:ascii="Times New Roman" w:hAnsi="Times New Roman" w:eastAsia="宋体" w:cs="Times New Roman"/>
                                        <w:lang w:val="en-US" w:eastAsia="zh-CN"/>
                                      </w:rPr>
                                    </w:pPr>
                                    <w:r>
                                      <w:rPr>
                                        <w:rFonts w:hint="default" w:ascii="Times New Roman" w:hAnsi="Times New Roman" w:cs="Times New Roman"/>
                                        <w:lang w:val="en-US" w:eastAsia="zh-CN"/>
                                      </w:rPr>
                                      <w:t>0.008</w:t>
                                    </w:r>
                                  </w:p>
                                </w:txbxContent>
                              </v:textbox>
                            </v:rect>
                            <v:rect id="_x0000_s1026" o:spid="_x0000_s1026" o:spt="1" style="position:absolute;left:7814;top:194766;height:454;width:907;" filled="f" stroked="f" coordsize="21600,21600" o:gfxdata="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K44iO/&#10;AAAA3AAAAA8AAAAAAAAAAQAgAAAAIgAAAGRycy9kb3ducmV2LnhtbFBLAQIUABQAAAAIAIdO4kAz&#10;LwWeOwAAADkAAAAQAAAAAAAAAAEAIAAAAA4BAABkcnMvc2hhcGV4bWwueG1sUEsFBgAAAAAGAAYA&#10;WwEAALgDAAAAAA==&#10;">
                              <v:fill on="f" focussize="0,0"/>
                              <v:stroke on="f"/>
                              <v:imagedata o:title=""/>
                              <o:lock v:ext="edit" aspectratio="f"/>
                              <v:textbox>
                                <w:txbxContent>
                                  <w:p w14:paraId="36635F0C">
                                    <w:pPr>
                                      <w:jc w:val="center"/>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0.0067</w:t>
                                    </w:r>
                                  </w:p>
                                </w:txbxContent>
                              </v:textbox>
                            </v:rect>
                            <v:rect id="_x0000_s1026" o:spid="_x0000_s1026" o:spt="1" style="position:absolute;left:9194;top:194625;height:454;width:720;" filled="f" stroked="f" coordsize="21600,21600" o:gfxdata="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NQ1cm/&#10;AAAA3AAAAA8AAAAAAAAAAQAgAAAAIgAAAGRycy9kb3ducmV2LnhtbFBLAQIUABQAAAAIAIdO4kAz&#10;LwWeOwAAADkAAAAQAAAAAAAAAAEAIAAAAA4BAABkcnMvc2hhcGV4bWwueG1sUEsFBgAAAAAGAAYA&#10;WwEAALgDAAAAAA==&#10;">
                              <v:fill on="f" focussize="0,0"/>
                              <v:stroke on="f"/>
                              <v:imagedata o:title=""/>
                              <o:lock v:ext="edit" aspectratio="f"/>
                              <v:textbox>
                                <w:txbxContent>
                                  <w:p w14:paraId="50245697">
                                    <w:pPr>
                                      <w:jc w:val="center"/>
                                      <w:rPr>
                                        <w:rFonts w:hint="default" w:ascii="Times New Roman" w:hAnsi="Times New Roman" w:eastAsia="宋体" w:cs="Times New Roman"/>
                                        <w:lang w:val="en-US" w:eastAsia="zh-CN"/>
                                      </w:rPr>
                                    </w:pPr>
                                    <w:r>
                                      <w:rPr>
                                        <w:rFonts w:hint="default" w:ascii="Times New Roman" w:hAnsi="Times New Roman" w:cs="Times New Roman"/>
                                        <w:lang w:val="en-US" w:eastAsia="zh-CN"/>
                                      </w:rPr>
                                      <w:t>9.99</w:t>
                                    </w:r>
                                  </w:p>
                                </w:txbxContent>
                              </v:textbox>
                            </v:rect>
                            <v:rect id="_x0000_s1026" o:spid="_x0000_s1026" o:spt="1" style="position:absolute;left:10244;top:195246;height:454;width:1020;" filled="f" stroked="f" coordsize="21600,21600" o:gfxdata="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30R7i8AAAA&#10;3AAAAA8AAAAAAAAAAQAgAAAAIgAAAGRycy9kb3ducmV2LnhtbFBLAQIUABQAAAAIAIdO4kAzLwWe&#10;OwAAADkAAAAQAAAAAAAAAAEAIAAAAAsBAABkcnMvc2hhcGV4bWwueG1sUEsFBgAAAAAGAAYAWwEA&#10;ALUDAAAAAA==&#10;">
                              <v:fill on="f" focussize="0,0"/>
                              <v:stroke on="f"/>
                              <v:imagedata o:title=""/>
                              <o:lock v:ext="edit" aspectratio="f"/>
                              <v:textbox>
                                <w:txbxContent>
                                  <w:p w14:paraId="7128A4B5">
                                    <w:pPr>
                                      <w:jc w:val="center"/>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0.00008</w:t>
                                    </w:r>
                                  </w:p>
                                </w:txbxContent>
                              </v:textbox>
                            </v:rect>
                            <v:rect id="_x0000_s1026" o:spid="_x0000_s1026" o:spt="1" style="position:absolute;left:9254;top:195561;height:454;width:510;" filled="f" stroked="f" coordsize="21600,21600" o:gfxdata="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suU29&#10;wAAAANwAAAAPAAAAAAAAAAEAIAAAACIAAABkcnMvZG93bnJldi54bWxQSwECFAAUAAAACACHTuJA&#10;My8FnjsAAAA5AAAAEAAAAAAAAAABACAAAAAPAQAAZHJzL3NoYXBleG1sLnhtbFBLBQYAAAAABgAG&#10;AFsBAAC5AwAAAAA=&#10;">
                              <v:fill on="f" focussize="0,0"/>
                              <v:stroke on="f"/>
                              <v:imagedata o:title=""/>
                              <o:lock v:ext="edit" aspectratio="f"/>
                              <v:textbox>
                                <w:txbxContent>
                                  <w:p w14:paraId="1D7795DC">
                                    <w:pPr>
                                      <w:jc w:val="center"/>
                                      <w:rPr>
                                        <w:rFonts w:hint="default" w:ascii="Times New Roman" w:hAnsi="Times New Roman" w:eastAsia="宋体" w:cs="Times New Roman"/>
                                        <w:lang w:val="en-US" w:eastAsia="zh-CN"/>
                                      </w:rPr>
                                    </w:pPr>
                                    <w:r>
                                      <w:rPr>
                                        <w:rFonts w:hint="default" w:ascii="Times New Roman" w:hAnsi="Times New Roman" w:cs="Times New Roman"/>
                                        <w:lang w:val="en-US" w:eastAsia="zh-CN"/>
                                      </w:rPr>
                                      <w:t>10</w:t>
                                    </w:r>
                                  </w:p>
                                </w:txbxContent>
                              </v:textbox>
                            </v:rect>
                            <v:rect id="_x0000_s1026" o:spid="_x0000_s1026" o:spt="1" style="position:absolute;left:9734;top:195816;height:454;width:510;" filled="f" stroked="f" coordsize="21600,21600" o:gfxdata="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S/PsC/&#10;AAAA3AAAAA8AAAAAAAAAAQAgAAAAIgAAAGRycy9kb3ducmV2LnhtbFBLAQIUABQAAAAIAIdO4kAz&#10;LwWeOwAAADkAAAAQAAAAAAAAAAEAIAAAAA4BAABkcnMvc2hhcGV4bWwueG1sUEsFBgAAAAAGAAYA&#10;WwEAALgDAAAAAA==&#10;">
                              <v:fill on="f" focussize="0,0"/>
                              <v:stroke on="f"/>
                              <v:imagedata o:title=""/>
                              <o:lock v:ext="edit" aspectratio="f"/>
                              <v:textbox>
                                <w:txbxContent>
                                  <w:p w14:paraId="2911C58E">
                                    <w:pPr>
                                      <w:jc w:val="center"/>
                                      <w:rPr>
                                        <w:rFonts w:hint="default" w:ascii="Times New Roman" w:hAnsi="Times New Roman" w:eastAsia="宋体" w:cs="Times New Roman"/>
                                        <w:lang w:val="en-US" w:eastAsia="zh-CN"/>
                                      </w:rPr>
                                    </w:pPr>
                                    <w:r>
                                      <w:rPr>
                                        <w:rFonts w:hint="default" w:ascii="Times New Roman" w:hAnsi="Times New Roman" w:cs="Times New Roman"/>
                                        <w:lang w:val="en-US" w:eastAsia="zh-CN"/>
                                      </w:rPr>
                                      <w:t>10</w:t>
                                    </w:r>
                                  </w:p>
                                </w:txbxContent>
                              </v:textbox>
                            </v:rect>
                            <v:rect id="_x0000_s1026" o:spid="_x0000_s1026" o:spt="1" style="position:absolute;left:9629;top:192909;height:454;width:955;" filled="f" stroked="f" coordsize="21600,21600" o:gfxdata="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LVhwC/&#10;AAAA3AAAAA8AAAAAAAAAAQAgAAAAIgAAAGRycy9kb3ducmV2LnhtbFBLAQIUABQAAAAIAIdO4kAz&#10;LwWeOwAAADkAAAAQAAAAAAAAAAEAIAAAAA4BAABkcnMvc2hhcGV4bWwueG1sUEsFBgAAAAAGAAYA&#10;WwEAALgDAAAAAA==&#10;">
                              <v:fill on="f" focussize="0,0"/>
                              <v:stroke on="f"/>
                              <v:imagedata o:title=""/>
                              <o:lock v:ext="edit" aspectratio="f"/>
                              <v:textbox>
                                <w:txbxContent>
                                  <w:p w14:paraId="51A88BFF">
                                    <w:pPr>
                                      <w:jc w:val="center"/>
                                      <w:rPr>
                                        <w:rFonts w:hint="default" w:ascii="Times New Roman" w:hAnsi="Times New Roman" w:eastAsia="宋体" w:cs="Times New Roman"/>
                                        <w:lang w:val="en-US" w:eastAsia="zh-CN"/>
                                      </w:rPr>
                                    </w:pPr>
                                    <w:r>
                                      <w:rPr>
                                        <w:rFonts w:hint="default" w:ascii="Times New Roman" w:hAnsi="Times New Roman" w:cs="Times New Roman"/>
                                        <w:lang w:val="en-US" w:eastAsia="zh-CN"/>
                                      </w:rPr>
                                      <w:t>0.057</w:t>
                                    </w:r>
                                  </w:p>
                                </w:txbxContent>
                              </v:textbox>
                            </v:rect>
                            <v:rect id="_x0000_s1026" o:spid="_x0000_s1026" o:spt="1" style="position:absolute;left:8444;top:193302;height:435;width:1352;" fillcolor="#FFFFFF" filled="t" stroked="t" coordsize="21600,21600" o:gfxdata="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UTGG7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14:paraId="0ECF57C8">
                                    <w:pPr>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磨边、砂光</w:t>
                                    </w:r>
                                  </w:p>
                                </w:txbxContent>
                              </v:textbox>
                            </v:rect>
                            <v:rect id="_x0000_s1026" o:spid="_x0000_s1026" o:spt="1" style="position:absolute;left:10394;top:193020;height:435;width:964;" fillcolor="#FFFFFF" filled="t" stroked="t" coordsize="21600,21600" o:gfxdata="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otIxR&#10;wAAAANwAAAAPAAAAAAAAAAEAIAAAACIAAABkcnMvZG93bnJldi54bWxQSwECFAAUAAAACACHTuJA&#10;My8FnjsAAAA5AAAAEAAAAAAAAAABACAAAAAPAQAAZHJzL3NoYXBleG1sLnhtbFBLBQYAAAAABgAG&#10;AFsBAAC5AwAAAAA=&#10;">
                              <v:fill on="t" focussize="0,0"/>
                              <v:stroke color="#000000" joinstyle="miter" dashstyle="dash"/>
                              <v:imagedata o:title=""/>
                              <o:lock v:ext="edit" aspectratio="f"/>
                              <v:textbox>
                                <w:txbxContent>
                                  <w:p w14:paraId="6261221C">
                                    <w:pPr>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木粉尘</w:t>
                                    </w:r>
                                  </w:p>
                                </w:txbxContent>
                              </v:textbox>
                            </v:rect>
                            <v:line id="_x0000_s1026" o:spid="_x0000_s1026" o:spt="20" style="position:absolute;left:9131;top:193752;flip:x;height:454;width:1;" filled="f" stroked="t" coordsize="21600,21600" o:gfxdata="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gIAdL4A&#10;AADcAAAADwAAAAAAAAABACAAAAAiAAAAZHJzL2Rvd25yZXYueG1sUEsBAhQAFAAAAAgAh07iQDMv&#10;BZ47AAAAOQAAABAAAAAAAAAAAQAgAAAADQEAAGRycy9zaGFwZXhtbC54bWxQSwUGAAAAAAYABgBb&#10;AQAAtwMAAAAA&#10;">
                              <v:fill on="f" focussize="0,0"/>
                              <v:stroke weight="1pt" color="#000000" joinstyle="round" startarrowlength="short" endarrow="block"/>
                              <v:imagedata o:title=""/>
                              <o:lock v:ext="edit" aspectratio="f"/>
                            </v:line>
                            <v:rect id="_x0000_s1026" o:spid="_x0000_s1026" o:spt="1" style="position:absolute;left:6599;top:191193;height:454;width:907;" filled="f" stroked="f" coordsize="21600,21600" o:gfxdata="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nxcFb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14:paraId="65448501">
                                    <w:pPr>
                                      <w:jc w:val="center"/>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133.33</w:t>
                                    </w:r>
                                  </w:p>
                                </w:txbxContent>
                              </v:textbox>
                            </v:rect>
                          </v:group>
                        </v:group>
                      </v:group>
                    </v:group>
                  </w:pict>
                </mc:Fallback>
              </mc:AlternateContent>
            </w:r>
            <w:r>
              <w:rPr>
                <w:rFonts w:hint="eastAsia" w:ascii="Times New Roman" w:hAnsi="Times New Roman" w:eastAsia="宋体" w:cs="Times New Roman"/>
                <w:b/>
                <w:bCs/>
                <w:color w:val="000000"/>
                <w:kern w:val="0"/>
                <w:sz w:val="24"/>
                <w:szCs w:val="24"/>
                <w:lang w:val="en-US" w:eastAsia="zh-CN" w:bidi="ar"/>
              </w:rPr>
              <w:t xml:space="preserve"> </w:t>
            </w:r>
          </w:p>
          <w:p w14:paraId="59D9CA67">
            <w:pPr>
              <w:adjustRightInd w:val="0"/>
              <w:snapToGrid w:val="0"/>
              <w:ind w:firstLine="482" w:firstLineChars="200"/>
              <w:jc w:val="both"/>
              <w:rPr>
                <w:rFonts w:hint="eastAsia" w:ascii="Times New Roman" w:hAnsi="Times New Roman" w:eastAsia="宋体" w:cs="Times New Roman"/>
                <w:b/>
                <w:bCs/>
                <w:color w:val="000000"/>
                <w:kern w:val="0"/>
                <w:sz w:val="24"/>
                <w:szCs w:val="24"/>
                <w:lang w:val="en-US" w:eastAsia="zh-CN" w:bidi="ar"/>
              </w:rPr>
            </w:pPr>
          </w:p>
          <w:p w14:paraId="39FBF5B2">
            <w:pPr>
              <w:adjustRightInd w:val="0"/>
              <w:snapToGrid w:val="0"/>
              <w:ind w:firstLine="482" w:firstLineChars="200"/>
              <w:jc w:val="both"/>
              <w:rPr>
                <w:rFonts w:hint="eastAsia" w:ascii="Times New Roman" w:hAnsi="Times New Roman" w:eastAsia="宋体" w:cs="Times New Roman"/>
                <w:b/>
                <w:bCs/>
                <w:color w:val="000000"/>
                <w:kern w:val="0"/>
                <w:sz w:val="24"/>
                <w:szCs w:val="24"/>
                <w:lang w:val="en-US" w:eastAsia="zh-CN" w:bidi="ar"/>
              </w:rPr>
            </w:pPr>
          </w:p>
          <w:p w14:paraId="68C3C785">
            <w:pPr>
              <w:adjustRightInd w:val="0"/>
              <w:snapToGrid w:val="0"/>
              <w:ind w:firstLine="482" w:firstLineChars="200"/>
              <w:jc w:val="both"/>
              <w:rPr>
                <w:rFonts w:hint="eastAsia" w:ascii="Times New Roman" w:hAnsi="Times New Roman" w:eastAsia="宋体" w:cs="Times New Roman"/>
                <w:b/>
                <w:bCs/>
                <w:color w:val="000000"/>
                <w:kern w:val="0"/>
                <w:sz w:val="24"/>
                <w:szCs w:val="24"/>
                <w:lang w:val="en-US" w:eastAsia="zh-CN" w:bidi="ar"/>
              </w:rPr>
            </w:pPr>
          </w:p>
          <w:p w14:paraId="16201289">
            <w:pPr>
              <w:adjustRightInd w:val="0"/>
              <w:snapToGrid w:val="0"/>
              <w:ind w:firstLine="482" w:firstLineChars="200"/>
              <w:jc w:val="both"/>
              <w:rPr>
                <w:rFonts w:hint="eastAsia" w:ascii="Times New Roman" w:hAnsi="Times New Roman" w:eastAsia="宋体" w:cs="Times New Roman"/>
                <w:b/>
                <w:bCs/>
                <w:color w:val="000000"/>
                <w:kern w:val="0"/>
                <w:sz w:val="24"/>
                <w:szCs w:val="24"/>
                <w:lang w:val="en-US" w:eastAsia="zh-CN" w:bidi="ar"/>
              </w:rPr>
            </w:pPr>
          </w:p>
          <w:p w14:paraId="64508C9A">
            <w:pPr>
              <w:adjustRightInd w:val="0"/>
              <w:snapToGrid w:val="0"/>
              <w:ind w:firstLine="482" w:firstLineChars="200"/>
              <w:jc w:val="both"/>
              <w:rPr>
                <w:rFonts w:hint="eastAsia" w:ascii="Times New Roman" w:hAnsi="Times New Roman" w:eastAsia="宋体" w:cs="Times New Roman"/>
                <w:b/>
                <w:bCs/>
                <w:color w:val="000000"/>
                <w:kern w:val="0"/>
                <w:sz w:val="24"/>
                <w:szCs w:val="24"/>
                <w:lang w:val="en-US" w:eastAsia="zh-CN" w:bidi="ar"/>
              </w:rPr>
            </w:pPr>
          </w:p>
          <w:p w14:paraId="669CC8E4">
            <w:pPr>
              <w:adjustRightInd w:val="0"/>
              <w:snapToGrid w:val="0"/>
              <w:ind w:firstLine="482" w:firstLineChars="200"/>
              <w:jc w:val="both"/>
              <w:rPr>
                <w:rFonts w:hint="eastAsia" w:ascii="Times New Roman" w:hAnsi="Times New Roman" w:eastAsia="宋体" w:cs="Times New Roman"/>
                <w:b/>
                <w:bCs/>
                <w:color w:val="000000"/>
                <w:kern w:val="0"/>
                <w:sz w:val="24"/>
                <w:szCs w:val="24"/>
                <w:lang w:val="en-US" w:eastAsia="zh-CN" w:bidi="ar"/>
              </w:rPr>
            </w:pPr>
          </w:p>
          <w:p w14:paraId="3D0B9E06">
            <w:pPr>
              <w:adjustRightInd w:val="0"/>
              <w:snapToGrid w:val="0"/>
              <w:ind w:firstLine="482" w:firstLineChars="200"/>
              <w:jc w:val="both"/>
              <w:rPr>
                <w:rFonts w:hint="eastAsia" w:ascii="Times New Roman" w:hAnsi="Times New Roman" w:eastAsia="宋体" w:cs="Times New Roman"/>
                <w:b/>
                <w:bCs/>
                <w:color w:val="000000"/>
                <w:kern w:val="0"/>
                <w:sz w:val="24"/>
                <w:szCs w:val="24"/>
                <w:lang w:val="en-US" w:eastAsia="zh-CN" w:bidi="ar"/>
              </w:rPr>
            </w:pPr>
          </w:p>
          <w:p w14:paraId="1ED9D171">
            <w:pPr>
              <w:adjustRightInd w:val="0"/>
              <w:snapToGrid w:val="0"/>
              <w:ind w:firstLine="482" w:firstLineChars="200"/>
              <w:jc w:val="both"/>
              <w:rPr>
                <w:rFonts w:hint="eastAsia" w:ascii="Times New Roman" w:hAnsi="Times New Roman" w:eastAsia="宋体" w:cs="Times New Roman"/>
                <w:b/>
                <w:bCs/>
                <w:color w:val="000000"/>
                <w:kern w:val="0"/>
                <w:sz w:val="24"/>
                <w:szCs w:val="24"/>
                <w:lang w:val="en-US" w:eastAsia="zh-CN" w:bidi="ar"/>
              </w:rPr>
            </w:pPr>
          </w:p>
          <w:p w14:paraId="4A9734F5">
            <w:pPr>
              <w:adjustRightInd w:val="0"/>
              <w:snapToGrid w:val="0"/>
              <w:ind w:firstLine="482" w:firstLineChars="200"/>
              <w:jc w:val="both"/>
              <w:rPr>
                <w:rFonts w:hint="eastAsia" w:ascii="Times New Roman" w:hAnsi="Times New Roman" w:eastAsia="宋体" w:cs="Times New Roman"/>
                <w:b/>
                <w:bCs/>
                <w:color w:val="000000"/>
                <w:kern w:val="0"/>
                <w:sz w:val="24"/>
                <w:szCs w:val="24"/>
                <w:lang w:val="en-US" w:eastAsia="zh-CN" w:bidi="ar"/>
              </w:rPr>
            </w:pPr>
          </w:p>
          <w:p w14:paraId="43467B25">
            <w:pPr>
              <w:adjustRightInd w:val="0"/>
              <w:snapToGrid w:val="0"/>
              <w:ind w:firstLine="482" w:firstLineChars="200"/>
              <w:jc w:val="both"/>
              <w:rPr>
                <w:rFonts w:hint="eastAsia" w:ascii="Times New Roman" w:hAnsi="Times New Roman" w:eastAsia="宋体" w:cs="Times New Roman"/>
                <w:b/>
                <w:bCs/>
                <w:color w:val="000000"/>
                <w:kern w:val="0"/>
                <w:sz w:val="24"/>
                <w:szCs w:val="24"/>
                <w:lang w:val="en-US" w:eastAsia="zh-CN" w:bidi="ar"/>
              </w:rPr>
            </w:pPr>
          </w:p>
          <w:p w14:paraId="6CE510F3">
            <w:pPr>
              <w:adjustRightInd w:val="0"/>
              <w:snapToGrid w:val="0"/>
              <w:ind w:firstLine="482" w:firstLineChars="200"/>
              <w:jc w:val="both"/>
              <w:rPr>
                <w:rFonts w:hint="eastAsia" w:ascii="Times New Roman" w:hAnsi="Times New Roman" w:eastAsia="宋体" w:cs="Times New Roman"/>
                <w:b/>
                <w:bCs/>
                <w:color w:val="000000"/>
                <w:kern w:val="0"/>
                <w:sz w:val="24"/>
                <w:szCs w:val="24"/>
                <w:lang w:val="en-US" w:eastAsia="zh-CN" w:bidi="ar"/>
              </w:rPr>
            </w:pPr>
          </w:p>
          <w:p w14:paraId="41373046">
            <w:pPr>
              <w:adjustRightInd w:val="0"/>
              <w:snapToGrid w:val="0"/>
              <w:ind w:firstLine="482" w:firstLineChars="200"/>
              <w:jc w:val="both"/>
              <w:rPr>
                <w:rFonts w:hint="eastAsia" w:ascii="Times New Roman" w:hAnsi="Times New Roman" w:eastAsia="宋体" w:cs="Times New Roman"/>
                <w:b/>
                <w:bCs/>
                <w:color w:val="000000"/>
                <w:kern w:val="0"/>
                <w:sz w:val="24"/>
                <w:szCs w:val="24"/>
                <w:lang w:val="en-US" w:eastAsia="zh-CN" w:bidi="ar"/>
              </w:rPr>
            </w:pPr>
          </w:p>
          <w:p w14:paraId="0B074E1B">
            <w:pPr>
              <w:adjustRightInd w:val="0"/>
              <w:snapToGrid w:val="0"/>
              <w:ind w:firstLine="482" w:firstLineChars="200"/>
              <w:jc w:val="both"/>
              <w:rPr>
                <w:rFonts w:hint="eastAsia" w:ascii="Times New Roman" w:hAnsi="Times New Roman" w:eastAsia="宋体" w:cs="Times New Roman"/>
                <w:b/>
                <w:bCs/>
                <w:color w:val="000000"/>
                <w:kern w:val="0"/>
                <w:sz w:val="24"/>
                <w:szCs w:val="24"/>
                <w:lang w:val="en-US" w:eastAsia="zh-CN" w:bidi="ar"/>
              </w:rPr>
            </w:pPr>
          </w:p>
          <w:p w14:paraId="77769608">
            <w:pPr>
              <w:adjustRightInd w:val="0"/>
              <w:snapToGrid w:val="0"/>
              <w:ind w:firstLine="482" w:firstLineChars="200"/>
              <w:jc w:val="both"/>
              <w:rPr>
                <w:rFonts w:hint="eastAsia" w:ascii="Times New Roman" w:hAnsi="Times New Roman" w:eastAsia="宋体" w:cs="Times New Roman"/>
                <w:b/>
                <w:bCs/>
                <w:color w:val="000000"/>
                <w:kern w:val="0"/>
                <w:sz w:val="24"/>
                <w:szCs w:val="24"/>
                <w:lang w:val="en-US" w:eastAsia="zh-CN" w:bidi="ar"/>
              </w:rPr>
            </w:pPr>
          </w:p>
          <w:p w14:paraId="2AB316FF">
            <w:pPr>
              <w:adjustRightInd w:val="0"/>
              <w:snapToGrid w:val="0"/>
              <w:ind w:firstLine="482" w:firstLineChars="200"/>
              <w:jc w:val="both"/>
              <w:rPr>
                <w:rFonts w:hint="eastAsia" w:ascii="Times New Roman" w:hAnsi="Times New Roman" w:eastAsia="宋体" w:cs="Times New Roman"/>
                <w:b/>
                <w:bCs/>
                <w:color w:val="000000"/>
                <w:kern w:val="0"/>
                <w:sz w:val="24"/>
                <w:szCs w:val="24"/>
                <w:lang w:val="en-US" w:eastAsia="zh-CN" w:bidi="ar"/>
              </w:rPr>
            </w:pPr>
          </w:p>
          <w:p w14:paraId="79881198">
            <w:pPr>
              <w:adjustRightInd w:val="0"/>
              <w:snapToGrid w:val="0"/>
              <w:ind w:firstLine="482" w:firstLineChars="200"/>
              <w:jc w:val="both"/>
              <w:rPr>
                <w:rFonts w:hint="eastAsia" w:ascii="Times New Roman" w:hAnsi="Times New Roman" w:eastAsia="宋体" w:cs="Times New Roman"/>
                <w:b/>
                <w:bCs/>
                <w:color w:val="000000"/>
                <w:kern w:val="0"/>
                <w:sz w:val="24"/>
                <w:szCs w:val="24"/>
                <w:lang w:val="en-US" w:eastAsia="zh-CN" w:bidi="ar"/>
              </w:rPr>
            </w:pPr>
          </w:p>
          <w:p w14:paraId="3B4D6589">
            <w:pPr>
              <w:adjustRightInd w:val="0"/>
              <w:snapToGrid w:val="0"/>
              <w:ind w:firstLine="482" w:firstLineChars="200"/>
              <w:jc w:val="both"/>
              <w:rPr>
                <w:rFonts w:hint="eastAsia" w:ascii="Times New Roman" w:hAnsi="Times New Roman" w:eastAsia="宋体" w:cs="Times New Roman"/>
                <w:b/>
                <w:bCs/>
                <w:color w:val="000000"/>
                <w:kern w:val="0"/>
                <w:sz w:val="24"/>
                <w:szCs w:val="24"/>
                <w:lang w:val="en-US" w:eastAsia="zh-CN" w:bidi="ar"/>
              </w:rPr>
            </w:pPr>
          </w:p>
          <w:p w14:paraId="295F3D2B">
            <w:pPr>
              <w:adjustRightInd w:val="0"/>
              <w:snapToGrid w:val="0"/>
              <w:ind w:firstLine="482" w:firstLineChars="200"/>
              <w:jc w:val="both"/>
              <w:rPr>
                <w:rFonts w:hint="eastAsia" w:ascii="Times New Roman" w:hAnsi="Times New Roman" w:eastAsia="宋体" w:cs="Times New Roman"/>
                <w:b/>
                <w:bCs/>
                <w:color w:val="000000"/>
                <w:kern w:val="0"/>
                <w:sz w:val="24"/>
                <w:szCs w:val="24"/>
                <w:lang w:val="en-US" w:eastAsia="zh-CN" w:bidi="ar"/>
              </w:rPr>
            </w:pPr>
          </w:p>
          <w:p w14:paraId="1751AC76">
            <w:pPr>
              <w:adjustRightInd w:val="0"/>
              <w:snapToGrid w:val="0"/>
              <w:ind w:firstLine="482" w:firstLineChars="200"/>
              <w:jc w:val="both"/>
              <w:rPr>
                <w:rFonts w:hint="eastAsia" w:ascii="Times New Roman" w:hAnsi="Times New Roman" w:eastAsia="宋体" w:cs="Times New Roman"/>
                <w:b/>
                <w:bCs/>
                <w:color w:val="000000"/>
                <w:kern w:val="0"/>
                <w:sz w:val="24"/>
                <w:szCs w:val="24"/>
                <w:lang w:val="en-US" w:eastAsia="zh-CN" w:bidi="ar"/>
              </w:rPr>
            </w:pPr>
          </w:p>
          <w:p w14:paraId="540E2BD2">
            <w:pPr>
              <w:adjustRightInd w:val="0"/>
              <w:snapToGrid w:val="0"/>
              <w:jc w:val="center"/>
              <w:rPr>
                <w:rFonts w:hint="default" w:ascii="Times New Roman" w:hAnsi="Times New Roman" w:eastAsia="宋体" w:cs="Times New Roman"/>
                <w:b/>
                <w:bCs/>
                <w:color w:val="000000"/>
                <w:kern w:val="0"/>
                <w:sz w:val="24"/>
                <w:szCs w:val="24"/>
                <w:lang w:val="en-US" w:eastAsia="zh-CN" w:bidi="ar"/>
              </w:rPr>
            </w:pPr>
          </w:p>
          <w:p w14:paraId="4EAF8D78">
            <w:pPr>
              <w:adjustRightInd w:val="0"/>
              <w:snapToGrid w:val="0"/>
              <w:jc w:val="center"/>
              <w:rPr>
                <w:rFonts w:hint="default" w:ascii="Times New Roman" w:hAnsi="Times New Roman" w:eastAsia="宋体" w:cs="Times New Roman"/>
                <w:b/>
                <w:bCs/>
                <w:color w:val="000000"/>
                <w:kern w:val="0"/>
                <w:sz w:val="24"/>
                <w:szCs w:val="24"/>
                <w:lang w:val="en-US" w:eastAsia="zh-CN" w:bidi="ar"/>
              </w:rPr>
            </w:pPr>
          </w:p>
          <w:p w14:paraId="0CFEAD3A">
            <w:pPr>
              <w:keepNext w:val="0"/>
              <w:keepLines w:val="0"/>
              <w:pageBreakBefore w:val="0"/>
              <w:kinsoku/>
              <w:wordWrap/>
              <w:overflowPunct/>
              <w:topLinePunct w:val="0"/>
              <w:autoSpaceDE/>
              <w:autoSpaceDN/>
              <w:bidi w:val="0"/>
              <w:adjustRightInd w:val="0"/>
              <w:snapToGrid w:val="0"/>
              <w:spacing w:line="500" w:lineRule="exact"/>
              <w:jc w:val="center"/>
              <w:textAlignment w:val="auto"/>
              <w:rPr>
                <w:rFonts w:hint="default" w:ascii="Times New Roman" w:hAnsi="Times New Roman" w:cs="Times New Roman"/>
                <w:b/>
                <w:bCs/>
                <w:sz w:val="24"/>
                <w:szCs w:val="24"/>
                <w:highlight w:val="none"/>
                <w:lang w:val="en-US" w:eastAsia="zh-CN"/>
              </w:rPr>
            </w:pPr>
            <w:r>
              <w:rPr>
                <w:rFonts w:hint="default" w:ascii="Times New Roman" w:hAnsi="Times New Roman" w:eastAsia="宋体" w:cs="Times New Roman"/>
                <w:b/>
                <w:bCs/>
                <w:color w:val="000000"/>
                <w:kern w:val="0"/>
                <w:sz w:val="24"/>
                <w:szCs w:val="24"/>
                <w:lang w:val="en-US" w:eastAsia="zh-CN" w:bidi="ar"/>
              </w:rPr>
              <w:t>图</w:t>
            </w:r>
            <w:r>
              <w:rPr>
                <w:rFonts w:hint="eastAsia" w:ascii="Times New Roman" w:hAnsi="Times New Roman" w:eastAsia="TimesNewRomanPS-BoldMT" w:cs="Times New Roman"/>
                <w:b/>
                <w:bCs/>
                <w:color w:val="000000"/>
                <w:kern w:val="0"/>
                <w:sz w:val="24"/>
                <w:szCs w:val="24"/>
                <w:lang w:val="en-US" w:eastAsia="zh-CN" w:bidi="ar"/>
              </w:rPr>
              <w:t>3-2</w:t>
            </w:r>
            <w:r>
              <w:rPr>
                <w:rFonts w:hint="default" w:ascii="Times New Roman" w:hAnsi="Times New Roman" w:eastAsia="TimesNewRomanPS-BoldMT" w:cs="Times New Roman"/>
                <w:b/>
                <w:bCs/>
                <w:color w:val="000000"/>
                <w:kern w:val="0"/>
                <w:sz w:val="24"/>
                <w:szCs w:val="24"/>
                <w:lang w:val="en-US" w:eastAsia="zh-CN" w:bidi="ar"/>
              </w:rPr>
              <w:t>项目</w:t>
            </w:r>
            <w:r>
              <w:rPr>
                <w:rFonts w:hint="default" w:ascii="Times New Roman" w:hAnsi="Times New Roman" w:eastAsia="宋体" w:cs="Times New Roman"/>
                <w:b/>
                <w:bCs/>
                <w:color w:val="000000"/>
                <w:kern w:val="0"/>
                <w:sz w:val="24"/>
                <w:szCs w:val="24"/>
                <w:lang w:val="en-US" w:eastAsia="zh-CN" w:bidi="ar"/>
              </w:rPr>
              <w:t>改扩建后全厂物料平衡图（单位：t</w:t>
            </w:r>
            <w:r>
              <w:rPr>
                <w:rFonts w:hint="default" w:ascii="Times New Roman" w:hAnsi="Times New Roman" w:eastAsia="TimesNewRomanPS-BoldMT" w:cs="Times New Roman"/>
                <w:b/>
                <w:bCs/>
                <w:color w:val="000000"/>
                <w:kern w:val="0"/>
                <w:sz w:val="24"/>
                <w:szCs w:val="24"/>
                <w:lang w:val="en-US" w:eastAsia="zh-CN" w:bidi="ar"/>
              </w:rPr>
              <w:t>/d</w:t>
            </w:r>
            <w:r>
              <w:rPr>
                <w:rFonts w:hint="default" w:ascii="Times New Roman" w:hAnsi="Times New Roman" w:eastAsia="宋体" w:cs="Times New Roman"/>
                <w:b/>
                <w:bCs/>
                <w:color w:val="000000"/>
                <w:kern w:val="0"/>
                <w:sz w:val="24"/>
                <w:szCs w:val="24"/>
                <w:lang w:val="en-US" w:eastAsia="zh-CN" w:bidi="ar"/>
              </w:rPr>
              <w:t>）</w:t>
            </w:r>
          </w:p>
          <w:p w14:paraId="16A41E64">
            <w:pPr>
              <w:keepNext w:val="0"/>
              <w:keepLines w:val="0"/>
              <w:pageBreakBefore w:val="0"/>
              <w:kinsoku/>
              <w:wordWrap/>
              <w:overflowPunct/>
              <w:topLinePunct w:val="0"/>
              <w:autoSpaceDE/>
              <w:autoSpaceDN/>
              <w:bidi w:val="0"/>
              <w:adjustRightInd w:val="0"/>
              <w:snapToGrid w:val="0"/>
              <w:spacing w:line="500" w:lineRule="exact"/>
              <w:ind w:firstLine="482" w:firstLineChars="200"/>
              <w:jc w:val="both"/>
              <w:textAlignment w:val="auto"/>
              <w:rPr>
                <w:rFonts w:hint="default" w:ascii="Times New Roman" w:hAnsi="Times New Roman" w:cs="Times New Roman"/>
                <w:b/>
                <w:bCs/>
                <w:sz w:val="24"/>
                <w:szCs w:val="24"/>
                <w:highlight w:val="none"/>
                <w:lang w:val="en-US" w:eastAsia="zh-CN"/>
              </w:rPr>
            </w:pPr>
            <w:r>
              <w:rPr>
                <w:rFonts w:hint="default" w:ascii="Times New Roman" w:hAnsi="Times New Roman" w:cs="Times New Roman"/>
                <w:b/>
                <w:bCs/>
                <w:sz w:val="24"/>
                <w:szCs w:val="24"/>
                <w:highlight w:val="none"/>
                <w:lang w:val="en-US" w:eastAsia="zh-CN"/>
              </w:rPr>
              <w:t>（2）水平衡</w:t>
            </w:r>
          </w:p>
          <w:p w14:paraId="421F5E97">
            <w:pPr>
              <w:adjustRightInd w:val="0"/>
              <w:snapToGrid w:val="0"/>
              <w:spacing w:line="500" w:lineRule="exact"/>
              <w:jc w:val="center"/>
              <w:rPr>
                <w:rFonts w:hint="default" w:ascii="Times New Roman" w:hAnsi="Times New Roman" w:cs="Times New Roman"/>
                <w:b/>
                <w:color w:val="000000"/>
                <w:sz w:val="24"/>
              </w:rPr>
            </w:pPr>
            <w:r>
              <w:rPr>
                <w:rFonts w:hint="default" w:ascii="Times New Roman" w:hAnsi="Times New Roman" w:cs="Times New Roman"/>
                <w:b/>
                <w:color w:val="000000"/>
                <w:sz w:val="24"/>
              </w:rPr>
              <w:t>表</w:t>
            </w:r>
            <w:r>
              <w:rPr>
                <w:rFonts w:hint="eastAsia" w:ascii="Times New Roman" w:hAnsi="Times New Roman" w:cs="Times New Roman"/>
                <w:b/>
                <w:color w:val="000000"/>
                <w:sz w:val="24"/>
                <w:lang w:val="en-US" w:eastAsia="zh-CN"/>
              </w:rPr>
              <w:t>3-2</w:t>
            </w:r>
            <w:r>
              <w:rPr>
                <w:rFonts w:hint="default" w:ascii="Times New Roman" w:hAnsi="Times New Roman" w:eastAsia="宋体" w:cs="Times New Roman"/>
                <w:b/>
                <w:bCs/>
                <w:color w:val="000000"/>
                <w:kern w:val="0"/>
                <w:sz w:val="24"/>
                <w:szCs w:val="24"/>
                <w:highlight w:val="none"/>
                <w:lang w:val="en-US" w:eastAsia="zh-CN" w:bidi="ar"/>
              </w:rPr>
              <w:t>项目改扩建后</w:t>
            </w:r>
            <w:r>
              <w:rPr>
                <w:rFonts w:hint="default" w:ascii="Times New Roman" w:hAnsi="Times New Roman" w:cs="Times New Roman"/>
                <w:b/>
                <w:color w:val="000000"/>
                <w:sz w:val="24"/>
                <w:lang w:val="en-US" w:eastAsia="zh-CN"/>
              </w:rPr>
              <w:t>全厂</w:t>
            </w:r>
            <w:r>
              <w:rPr>
                <w:rFonts w:hint="default" w:ascii="Times New Roman" w:hAnsi="Times New Roman" w:cs="Times New Roman"/>
                <w:b/>
                <w:color w:val="000000"/>
                <w:sz w:val="24"/>
              </w:rPr>
              <w:t>水平衡表</w:t>
            </w:r>
          </w:p>
          <w:tbl>
            <w:tblPr>
              <w:tblStyle w:val="29"/>
              <w:tblW w:w="491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4"/>
              <w:gridCol w:w="1665"/>
              <w:gridCol w:w="1175"/>
              <w:gridCol w:w="1077"/>
              <w:gridCol w:w="1273"/>
              <w:gridCol w:w="1142"/>
              <w:gridCol w:w="1142"/>
              <w:gridCol w:w="1024"/>
            </w:tblGrid>
            <w:tr w14:paraId="4D406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07" w:type="pct"/>
                  <w:vMerge w:val="restart"/>
                  <w:noWrap w:val="0"/>
                  <w:vAlign w:val="center"/>
                </w:tcPr>
                <w:p w14:paraId="0F4B494D">
                  <w:pPr>
                    <w:adjustRightInd w:val="0"/>
                    <w:snapToGrid w:val="0"/>
                    <w:jc w:val="center"/>
                    <w:rPr>
                      <w:rFonts w:hint="default" w:ascii="Times New Roman" w:hAnsi="Times New Roman" w:cs="Times New Roman"/>
                      <w:bCs/>
                      <w:color w:val="000000"/>
                      <w:sz w:val="21"/>
                      <w:szCs w:val="21"/>
                    </w:rPr>
                  </w:pPr>
                  <w:r>
                    <w:rPr>
                      <w:rFonts w:hint="default" w:ascii="Times New Roman" w:hAnsi="Times New Roman" w:cs="Times New Roman"/>
                      <w:bCs/>
                      <w:color w:val="000000"/>
                      <w:sz w:val="21"/>
                      <w:szCs w:val="21"/>
                    </w:rPr>
                    <w:t>序号</w:t>
                  </w:r>
                </w:p>
              </w:tc>
              <w:tc>
                <w:tcPr>
                  <w:tcW w:w="899" w:type="pct"/>
                  <w:vMerge w:val="restart"/>
                  <w:noWrap w:val="0"/>
                  <w:vAlign w:val="center"/>
                </w:tcPr>
                <w:p w14:paraId="42B5FAFE">
                  <w:pPr>
                    <w:adjustRightInd w:val="0"/>
                    <w:snapToGrid w:val="0"/>
                    <w:jc w:val="center"/>
                    <w:rPr>
                      <w:rFonts w:hint="default" w:ascii="Times New Roman" w:hAnsi="Times New Roman" w:cs="Times New Roman"/>
                      <w:bCs/>
                      <w:color w:val="000000"/>
                      <w:sz w:val="21"/>
                      <w:szCs w:val="21"/>
                    </w:rPr>
                  </w:pPr>
                  <w:r>
                    <w:rPr>
                      <w:rFonts w:hint="default" w:ascii="Times New Roman" w:hAnsi="Times New Roman" w:cs="Times New Roman"/>
                      <w:bCs/>
                      <w:color w:val="000000"/>
                      <w:sz w:val="21"/>
                      <w:szCs w:val="21"/>
                    </w:rPr>
                    <w:t>用排水单位</w:t>
                  </w:r>
                </w:p>
              </w:tc>
              <w:tc>
                <w:tcPr>
                  <w:tcW w:w="1217" w:type="pct"/>
                  <w:gridSpan w:val="2"/>
                  <w:noWrap w:val="0"/>
                  <w:vAlign w:val="center"/>
                </w:tcPr>
                <w:p w14:paraId="7D979E23">
                  <w:pPr>
                    <w:adjustRightInd w:val="0"/>
                    <w:snapToGrid w:val="0"/>
                    <w:jc w:val="center"/>
                    <w:rPr>
                      <w:rFonts w:hint="default" w:ascii="Times New Roman" w:hAnsi="Times New Roman" w:cs="Times New Roman"/>
                      <w:bCs/>
                      <w:color w:val="000000"/>
                      <w:sz w:val="21"/>
                      <w:szCs w:val="21"/>
                    </w:rPr>
                  </w:pPr>
                  <w:r>
                    <w:rPr>
                      <w:rFonts w:hint="default" w:ascii="Times New Roman" w:hAnsi="Times New Roman" w:cs="Times New Roman"/>
                      <w:bCs/>
                      <w:color w:val="000000"/>
                      <w:sz w:val="21"/>
                      <w:szCs w:val="21"/>
                    </w:rPr>
                    <w:t>用水量</w:t>
                  </w:r>
                </w:p>
              </w:tc>
              <w:tc>
                <w:tcPr>
                  <w:tcW w:w="1305" w:type="pct"/>
                  <w:gridSpan w:val="2"/>
                  <w:noWrap w:val="0"/>
                  <w:vAlign w:val="center"/>
                </w:tcPr>
                <w:p w14:paraId="687B7EB6">
                  <w:pPr>
                    <w:adjustRightInd w:val="0"/>
                    <w:snapToGrid w:val="0"/>
                    <w:jc w:val="center"/>
                    <w:rPr>
                      <w:rFonts w:hint="default" w:ascii="Times New Roman" w:hAnsi="Times New Roman" w:cs="Times New Roman"/>
                      <w:bCs/>
                      <w:color w:val="000000"/>
                      <w:sz w:val="21"/>
                      <w:szCs w:val="21"/>
                      <w:lang w:val="en-US" w:eastAsia="zh-CN"/>
                    </w:rPr>
                  </w:pPr>
                  <w:r>
                    <w:rPr>
                      <w:rFonts w:hint="default" w:ascii="Times New Roman" w:hAnsi="Times New Roman" w:cs="Times New Roman"/>
                      <w:bCs/>
                      <w:color w:val="000000"/>
                      <w:sz w:val="21"/>
                      <w:szCs w:val="21"/>
                      <w:lang w:val="en-US" w:eastAsia="zh-CN"/>
                    </w:rPr>
                    <w:t>废水</w:t>
                  </w:r>
                  <w:r>
                    <w:rPr>
                      <w:rFonts w:hint="default" w:ascii="Times New Roman" w:hAnsi="Times New Roman" w:cs="Times New Roman"/>
                      <w:bCs/>
                      <w:color w:val="000000"/>
                      <w:sz w:val="21"/>
                      <w:szCs w:val="21"/>
                    </w:rPr>
                    <w:t>量</w:t>
                  </w:r>
                </w:p>
              </w:tc>
              <w:tc>
                <w:tcPr>
                  <w:tcW w:w="1170" w:type="pct"/>
                  <w:gridSpan w:val="2"/>
                  <w:noWrap w:val="0"/>
                  <w:vAlign w:val="center"/>
                </w:tcPr>
                <w:p w14:paraId="3F2C6F4E">
                  <w:pPr>
                    <w:adjustRightInd w:val="0"/>
                    <w:snapToGrid w:val="0"/>
                    <w:jc w:val="center"/>
                    <w:rPr>
                      <w:rFonts w:hint="default" w:ascii="Times New Roman" w:hAnsi="Times New Roman" w:cs="Times New Roman"/>
                      <w:bCs/>
                      <w:color w:val="000000"/>
                      <w:sz w:val="21"/>
                      <w:szCs w:val="21"/>
                    </w:rPr>
                  </w:pPr>
                  <w:r>
                    <w:rPr>
                      <w:rFonts w:hint="default" w:ascii="Times New Roman" w:hAnsi="Times New Roman" w:cs="Times New Roman"/>
                      <w:bCs/>
                      <w:color w:val="000000"/>
                      <w:sz w:val="21"/>
                      <w:szCs w:val="21"/>
                    </w:rPr>
                    <w:t>损耗量</w:t>
                  </w:r>
                </w:p>
              </w:tc>
            </w:tr>
            <w:tr w14:paraId="6CF02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07" w:type="pct"/>
                  <w:vMerge w:val="continue"/>
                  <w:noWrap w:val="0"/>
                  <w:vAlign w:val="center"/>
                </w:tcPr>
                <w:p w14:paraId="0ABD4D33">
                  <w:pPr>
                    <w:adjustRightInd w:val="0"/>
                    <w:snapToGrid w:val="0"/>
                    <w:jc w:val="center"/>
                    <w:rPr>
                      <w:rFonts w:hint="default" w:ascii="Times New Roman" w:hAnsi="Times New Roman" w:cs="Times New Roman"/>
                      <w:bCs/>
                      <w:color w:val="000000"/>
                      <w:sz w:val="21"/>
                      <w:szCs w:val="21"/>
                    </w:rPr>
                  </w:pPr>
                </w:p>
              </w:tc>
              <w:tc>
                <w:tcPr>
                  <w:tcW w:w="899" w:type="pct"/>
                  <w:vMerge w:val="continue"/>
                  <w:noWrap w:val="0"/>
                  <w:vAlign w:val="center"/>
                </w:tcPr>
                <w:p w14:paraId="590348C1">
                  <w:pPr>
                    <w:adjustRightInd w:val="0"/>
                    <w:snapToGrid w:val="0"/>
                    <w:jc w:val="center"/>
                    <w:rPr>
                      <w:rFonts w:hint="default" w:ascii="Times New Roman" w:hAnsi="Times New Roman" w:cs="Times New Roman"/>
                      <w:bCs/>
                      <w:color w:val="000000"/>
                      <w:sz w:val="21"/>
                      <w:szCs w:val="21"/>
                    </w:rPr>
                  </w:pPr>
                </w:p>
              </w:tc>
              <w:tc>
                <w:tcPr>
                  <w:tcW w:w="634" w:type="pct"/>
                  <w:noWrap w:val="0"/>
                  <w:vAlign w:val="center"/>
                </w:tcPr>
                <w:p w14:paraId="2EC4EDA9">
                  <w:pPr>
                    <w:adjustRightInd w:val="0"/>
                    <w:snapToGrid w:val="0"/>
                    <w:jc w:val="center"/>
                    <w:rPr>
                      <w:rFonts w:hint="default" w:ascii="Times New Roman" w:hAnsi="Times New Roman" w:cs="Times New Roman"/>
                      <w:bCs/>
                      <w:color w:val="000000"/>
                      <w:sz w:val="21"/>
                      <w:szCs w:val="21"/>
                    </w:rPr>
                  </w:pPr>
                  <w:r>
                    <w:rPr>
                      <w:rFonts w:hint="default" w:ascii="Times New Roman" w:hAnsi="Times New Roman" w:cs="Times New Roman"/>
                      <w:bCs/>
                      <w:color w:val="000000"/>
                      <w:sz w:val="21"/>
                      <w:szCs w:val="21"/>
                    </w:rPr>
                    <w:t>（m</w:t>
                  </w:r>
                  <w:r>
                    <w:rPr>
                      <w:rFonts w:hint="default" w:ascii="Times New Roman" w:hAnsi="Times New Roman" w:cs="Times New Roman"/>
                      <w:bCs/>
                      <w:color w:val="000000"/>
                      <w:sz w:val="21"/>
                      <w:szCs w:val="21"/>
                      <w:vertAlign w:val="superscript"/>
                    </w:rPr>
                    <w:t>3</w:t>
                  </w:r>
                  <w:r>
                    <w:rPr>
                      <w:rFonts w:hint="default" w:ascii="Times New Roman" w:hAnsi="Times New Roman" w:cs="Times New Roman"/>
                      <w:bCs/>
                      <w:color w:val="000000"/>
                      <w:sz w:val="21"/>
                      <w:szCs w:val="21"/>
                    </w:rPr>
                    <w:t>/d）</w:t>
                  </w:r>
                </w:p>
              </w:tc>
              <w:tc>
                <w:tcPr>
                  <w:tcW w:w="582" w:type="pct"/>
                  <w:noWrap w:val="0"/>
                  <w:vAlign w:val="center"/>
                </w:tcPr>
                <w:p w14:paraId="24177BCC">
                  <w:pPr>
                    <w:adjustRightInd w:val="0"/>
                    <w:snapToGrid w:val="0"/>
                    <w:jc w:val="center"/>
                    <w:rPr>
                      <w:rFonts w:hint="default" w:ascii="Times New Roman" w:hAnsi="Times New Roman" w:cs="Times New Roman"/>
                      <w:bCs/>
                      <w:color w:val="000000"/>
                      <w:sz w:val="21"/>
                      <w:szCs w:val="21"/>
                    </w:rPr>
                  </w:pPr>
                  <w:r>
                    <w:rPr>
                      <w:rFonts w:hint="default" w:ascii="Times New Roman" w:hAnsi="Times New Roman" w:cs="Times New Roman"/>
                      <w:bCs/>
                      <w:color w:val="000000"/>
                      <w:sz w:val="21"/>
                      <w:szCs w:val="21"/>
                    </w:rPr>
                    <w:t>（m</w:t>
                  </w:r>
                  <w:r>
                    <w:rPr>
                      <w:rFonts w:hint="default" w:ascii="Times New Roman" w:hAnsi="Times New Roman" w:cs="Times New Roman"/>
                      <w:bCs/>
                      <w:color w:val="000000"/>
                      <w:sz w:val="21"/>
                      <w:szCs w:val="21"/>
                      <w:vertAlign w:val="superscript"/>
                    </w:rPr>
                    <w:t>3</w:t>
                  </w:r>
                  <w:r>
                    <w:rPr>
                      <w:rFonts w:hint="default" w:ascii="Times New Roman" w:hAnsi="Times New Roman" w:cs="Times New Roman"/>
                      <w:bCs/>
                      <w:color w:val="000000"/>
                      <w:sz w:val="21"/>
                      <w:szCs w:val="21"/>
                    </w:rPr>
                    <w:t>/</w:t>
                  </w:r>
                  <w:r>
                    <w:rPr>
                      <w:rFonts w:hint="default" w:ascii="Times New Roman" w:hAnsi="Times New Roman" w:cs="Times New Roman"/>
                      <w:bCs/>
                      <w:color w:val="000000"/>
                      <w:sz w:val="21"/>
                      <w:szCs w:val="21"/>
                      <w:lang w:val="en-US" w:eastAsia="zh-CN"/>
                    </w:rPr>
                    <w:t>a</w:t>
                  </w:r>
                  <w:r>
                    <w:rPr>
                      <w:rFonts w:hint="default" w:ascii="Times New Roman" w:hAnsi="Times New Roman" w:cs="Times New Roman"/>
                      <w:bCs/>
                      <w:color w:val="000000"/>
                      <w:sz w:val="21"/>
                      <w:szCs w:val="21"/>
                    </w:rPr>
                    <w:t>）</w:t>
                  </w:r>
                </w:p>
              </w:tc>
              <w:tc>
                <w:tcPr>
                  <w:tcW w:w="687" w:type="pct"/>
                  <w:noWrap w:val="0"/>
                  <w:vAlign w:val="center"/>
                </w:tcPr>
                <w:p w14:paraId="426E7FE1">
                  <w:pPr>
                    <w:adjustRightInd w:val="0"/>
                    <w:snapToGrid w:val="0"/>
                    <w:jc w:val="center"/>
                    <w:rPr>
                      <w:rFonts w:hint="default" w:ascii="Times New Roman" w:hAnsi="Times New Roman" w:cs="Times New Roman"/>
                      <w:bCs/>
                      <w:color w:val="000000"/>
                      <w:sz w:val="21"/>
                      <w:szCs w:val="21"/>
                      <w:lang w:val="en-US" w:eastAsia="zh-CN"/>
                    </w:rPr>
                  </w:pPr>
                  <w:r>
                    <w:rPr>
                      <w:rFonts w:hint="default" w:ascii="Times New Roman" w:hAnsi="Times New Roman" w:cs="Times New Roman"/>
                      <w:bCs/>
                      <w:color w:val="000000"/>
                      <w:sz w:val="21"/>
                      <w:szCs w:val="21"/>
                    </w:rPr>
                    <w:t>（m</w:t>
                  </w:r>
                  <w:r>
                    <w:rPr>
                      <w:rFonts w:hint="default" w:ascii="Times New Roman" w:hAnsi="Times New Roman" w:cs="Times New Roman"/>
                      <w:bCs/>
                      <w:color w:val="000000"/>
                      <w:sz w:val="21"/>
                      <w:szCs w:val="21"/>
                      <w:vertAlign w:val="superscript"/>
                    </w:rPr>
                    <w:t>3</w:t>
                  </w:r>
                  <w:r>
                    <w:rPr>
                      <w:rFonts w:hint="default" w:ascii="Times New Roman" w:hAnsi="Times New Roman" w:cs="Times New Roman"/>
                      <w:bCs/>
                      <w:color w:val="000000"/>
                      <w:sz w:val="21"/>
                      <w:szCs w:val="21"/>
                    </w:rPr>
                    <w:t>/d）</w:t>
                  </w:r>
                </w:p>
              </w:tc>
              <w:tc>
                <w:tcPr>
                  <w:tcW w:w="617" w:type="pct"/>
                  <w:noWrap w:val="0"/>
                  <w:vAlign w:val="center"/>
                </w:tcPr>
                <w:p w14:paraId="13CA82AE">
                  <w:pPr>
                    <w:adjustRightInd w:val="0"/>
                    <w:snapToGrid w:val="0"/>
                    <w:jc w:val="center"/>
                    <w:rPr>
                      <w:rFonts w:hint="default" w:ascii="Times New Roman" w:hAnsi="Times New Roman" w:cs="Times New Roman"/>
                      <w:bCs/>
                      <w:color w:val="000000"/>
                      <w:sz w:val="21"/>
                      <w:szCs w:val="21"/>
                      <w:lang w:val="en-US" w:eastAsia="zh-CN"/>
                    </w:rPr>
                  </w:pPr>
                  <w:r>
                    <w:rPr>
                      <w:rFonts w:hint="default" w:ascii="Times New Roman" w:hAnsi="Times New Roman" w:cs="Times New Roman"/>
                      <w:bCs/>
                      <w:color w:val="000000"/>
                      <w:sz w:val="21"/>
                      <w:szCs w:val="21"/>
                    </w:rPr>
                    <w:t>（m</w:t>
                  </w:r>
                  <w:r>
                    <w:rPr>
                      <w:rFonts w:hint="default" w:ascii="Times New Roman" w:hAnsi="Times New Roman" w:cs="Times New Roman"/>
                      <w:bCs/>
                      <w:color w:val="000000"/>
                      <w:sz w:val="21"/>
                      <w:szCs w:val="21"/>
                      <w:vertAlign w:val="superscript"/>
                    </w:rPr>
                    <w:t>3</w:t>
                  </w:r>
                  <w:r>
                    <w:rPr>
                      <w:rFonts w:hint="default" w:ascii="Times New Roman" w:hAnsi="Times New Roman" w:cs="Times New Roman"/>
                      <w:bCs/>
                      <w:color w:val="000000"/>
                      <w:sz w:val="21"/>
                      <w:szCs w:val="21"/>
                    </w:rPr>
                    <w:t>/</w:t>
                  </w:r>
                  <w:r>
                    <w:rPr>
                      <w:rFonts w:hint="default" w:ascii="Times New Roman" w:hAnsi="Times New Roman" w:cs="Times New Roman"/>
                      <w:bCs/>
                      <w:color w:val="000000"/>
                      <w:sz w:val="21"/>
                      <w:szCs w:val="21"/>
                      <w:lang w:val="en-US" w:eastAsia="zh-CN"/>
                    </w:rPr>
                    <w:t>a</w:t>
                  </w:r>
                  <w:r>
                    <w:rPr>
                      <w:rFonts w:hint="default" w:ascii="Times New Roman" w:hAnsi="Times New Roman" w:cs="Times New Roman"/>
                      <w:bCs/>
                      <w:color w:val="000000"/>
                      <w:sz w:val="21"/>
                      <w:szCs w:val="21"/>
                    </w:rPr>
                    <w:t>）</w:t>
                  </w:r>
                </w:p>
              </w:tc>
              <w:tc>
                <w:tcPr>
                  <w:tcW w:w="617" w:type="pct"/>
                  <w:noWrap w:val="0"/>
                  <w:vAlign w:val="center"/>
                </w:tcPr>
                <w:p w14:paraId="650AA943">
                  <w:pPr>
                    <w:adjustRightInd w:val="0"/>
                    <w:snapToGrid w:val="0"/>
                    <w:jc w:val="center"/>
                    <w:rPr>
                      <w:rFonts w:hint="default" w:ascii="Times New Roman" w:hAnsi="Times New Roman" w:cs="Times New Roman"/>
                      <w:bCs/>
                      <w:color w:val="000000"/>
                      <w:sz w:val="21"/>
                      <w:szCs w:val="21"/>
                    </w:rPr>
                  </w:pPr>
                  <w:r>
                    <w:rPr>
                      <w:rFonts w:hint="default" w:ascii="Times New Roman" w:hAnsi="Times New Roman" w:cs="Times New Roman"/>
                      <w:bCs/>
                      <w:color w:val="000000"/>
                      <w:sz w:val="21"/>
                      <w:szCs w:val="21"/>
                    </w:rPr>
                    <w:t>（m</w:t>
                  </w:r>
                  <w:r>
                    <w:rPr>
                      <w:rFonts w:hint="default" w:ascii="Times New Roman" w:hAnsi="Times New Roman" w:cs="Times New Roman"/>
                      <w:bCs/>
                      <w:color w:val="000000"/>
                      <w:sz w:val="21"/>
                      <w:szCs w:val="21"/>
                      <w:vertAlign w:val="superscript"/>
                    </w:rPr>
                    <w:t>3</w:t>
                  </w:r>
                  <w:r>
                    <w:rPr>
                      <w:rFonts w:hint="default" w:ascii="Times New Roman" w:hAnsi="Times New Roman" w:cs="Times New Roman"/>
                      <w:bCs/>
                      <w:color w:val="000000"/>
                      <w:sz w:val="21"/>
                      <w:szCs w:val="21"/>
                    </w:rPr>
                    <w:t>/d）</w:t>
                  </w:r>
                </w:p>
              </w:tc>
              <w:tc>
                <w:tcPr>
                  <w:tcW w:w="553" w:type="pct"/>
                  <w:noWrap w:val="0"/>
                  <w:vAlign w:val="center"/>
                </w:tcPr>
                <w:p w14:paraId="712B3043">
                  <w:pPr>
                    <w:adjustRightInd w:val="0"/>
                    <w:snapToGrid w:val="0"/>
                    <w:jc w:val="center"/>
                    <w:rPr>
                      <w:rFonts w:hint="default" w:ascii="Times New Roman" w:hAnsi="Times New Roman" w:cs="Times New Roman"/>
                      <w:bCs/>
                      <w:color w:val="000000"/>
                      <w:sz w:val="21"/>
                      <w:szCs w:val="21"/>
                    </w:rPr>
                  </w:pPr>
                  <w:r>
                    <w:rPr>
                      <w:rFonts w:hint="default" w:ascii="Times New Roman" w:hAnsi="Times New Roman" w:cs="Times New Roman"/>
                      <w:bCs/>
                      <w:color w:val="000000"/>
                      <w:sz w:val="21"/>
                      <w:szCs w:val="21"/>
                    </w:rPr>
                    <w:t>（m</w:t>
                  </w:r>
                  <w:r>
                    <w:rPr>
                      <w:rFonts w:hint="default" w:ascii="Times New Roman" w:hAnsi="Times New Roman" w:cs="Times New Roman"/>
                      <w:bCs/>
                      <w:color w:val="000000"/>
                      <w:sz w:val="21"/>
                      <w:szCs w:val="21"/>
                      <w:vertAlign w:val="superscript"/>
                    </w:rPr>
                    <w:t>3</w:t>
                  </w:r>
                  <w:r>
                    <w:rPr>
                      <w:rFonts w:hint="default" w:ascii="Times New Roman" w:hAnsi="Times New Roman" w:cs="Times New Roman"/>
                      <w:bCs/>
                      <w:color w:val="000000"/>
                      <w:sz w:val="21"/>
                      <w:szCs w:val="21"/>
                    </w:rPr>
                    <w:t>/</w:t>
                  </w:r>
                  <w:r>
                    <w:rPr>
                      <w:rFonts w:hint="default" w:ascii="Times New Roman" w:hAnsi="Times New Roman" w:cs="Times New Roman"/>
                      <w:bCs/>
                      <w:color w:val="000000"/>
                      <w:sz w:val="21"/>
                      <w:szCs w:val="21"/>
                      <w:lang w:val="en-US" w:eastAsia="zh-CN"/>
                    </w:rPr>
                    <w:t>a</w:t>
                  </w:r>
                  <w:r>
                    <w:rPr>
                      <w:rFonts w:hint="default" w:ascii="Times New Roman" w:hAnsi="Times New Roman" w:cs="Times New Roman"/>
                      <w:bCs/>
                      <w:color w:val="000000"/>
                      <w:sz w:val="21"/>
                      <w:szCs w:val="21"/>
                    </w:rPr>
                    <w:t>）</w:t>
                  </w:r>
                </w:p>
              </w:tc>
            </w:tr>
            <w:tr w14:paraId="0C885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07" w:type="pct"/>
                  <w:noWrap w:val="0"/>
                  <w:vAlign w:val="center"/>
                </w:tcPr>
                <w:p w14:paraId="453EF9DF">
                  <w:pPr>
                    <w:adjustRightInd w:val="0"/>
                    <w:snapToGrid w:val="0"/>
                    <w:jc w:val="center"/>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1</w:t>
                  </w:r>
                </w:p>
              </w:tc>
              <w:tc>
                <w:tcPr>
                  <w:tcW w:w="899" w:type="pct"/>
                  <w:noWrap w:val="0"/>
                  <w:vAlign w:val="center"/>
                </w:tcPr>
                <w:p w14:paraId="682B728E">
                  <w:pPr>
                    <w:adjustRightInd w:val="0"/>
                    <w:snapToGrid w:val="0"/>
                    <w:jc w:val="center"/>
                    <w:rPr>
                      <w:rFonts w:hint="default" w:ascii="Times New Roman" w:hAnsi="Times New Roman" w:eastAsia="宋体" w:cs="Times New Roman"/>
                      <w:color w:val="000000"/>
                      <w:sz w:val="21"/>
                      <w:szCs w:val="21"/>
                      <w:lang w:val="en-US" w:eastAsia="zh-CN"/>
                    </w:rPr>
                  </w:pPr>
                  <w:r>
                    <w:rPr>
                      <w:rFonts w:hint="default" w:ascii="Times New Roman" w:hAnsi="Times New Roman" w:cs="Times New Roman"/>
                      <w:color w:val="000000"/>
                      <w:sz w:val="21"/>
                      <w:szCs w:val="21"/>
                    </w:rPr>
                    <w:t>生活</w:t>
                  </w:r>
                  <w:r>
                    <w:rPr>
                      <w:rFonts w:hint="default" w:ascii="Times New Roman" w:hAnsi="Times New Roman" w:cs="Times New Roman"/>
                      <w:color w:val="000000"/>
                      <w:sz w:val="21"/>
                      <w:szCs w:val="21"/>
                      <w:lang w:val="en-US" w:eastAsia="zh-CN"/>
                    </w:rPr>
                    <w:t>用水</w:t>
                  </w:r>
                </w:p>
              </w:tc>
              <w:tc>
                <w:tcPr>
                  <w:tcW w:w="634" w:type="pct"/>
                  <w:noWrap w:val="0"/>
                  <w:vAlign w:val="center"/>
                </w:tcPr>
                <w:p w14:paraId="2803D8F2">
                  <w:pPr>
                    <w:adjustRightInd w:val="0"/>
                    <w:snapToGrid w:val="0"/>
                    <w:jc w:val="center"/>
                    <w:rPr>
                      <w:rFonts w:hint="default" w:ascii="Times New Roman" w:hAnsi="Times New Roman" w:eastAsia="宋体" w:cs="Times New Roman"/>
                      <w:color w:val="000000"/>
                      <w:sz w:val="21"/>
                      <w:szCs w:val="21"/>
                      <w:lang w:val="en-US" w:eastAsia="zh-CN"/>
                    </w:rPr>
                  </w:pPr>
                  <w:r>
                    <w:rPr>
                      <w:rFonts w:hint="default" w:ascii="Times New Roman" w:hAnsi="Times New Roman" w:cs="Times New Roman"/>
                      <w:color w:val="000000"/>
                      <w:sz w:val="21"/>
                      <w:szCs w:val="21"/>
                      <w:lang w:val="en-US" w:eastAsia="zh-CN"/>
                    </w:rPr>
                    <w:t>6.5</w:t>
                  </w:r>
                </w:p>
              </w:tc>
              <w:tc>
                <w:tcPr>
                  <w:tcW w:w="582" w:type="pct"/>
                  <w:noWrap w:val="0"/>
                  <w:vAlign w:val="center"/>
                </w:tcPr>
                <w:p w14:paraId="69828124">
                  <w:pPr>
                    <w:adjustRightInd w:val="0"/>
                    <w:snapToGrid w:val="0"/>
                    <w:jc w:val="center"/>
                    <w:rPr>
                      <w:rFonts w:hint="default" w:ascii="Times New Roman" w:hAnsi="Times New Roman" w:cs="Times New Roman"/>
                      <w:color w:val="000000"/>
                      <w:sz w:val="21"/>
                      <w:szCs w:val="21"/>
                      <w:lang w:val="en-US" w:eastAsia="zh-CN"/>
                    </w:rPr>
                  </w:pPr>
                  <w:r>
                    <w:rPr>
                      <w:rFonts w:hint="default" w:ascii="Times New Roman" w:hAnsi="Times New Roman" w:cs="Times New Roman"/>
                      <w:color w:val="000000"/>
                      <w:sz w:val="21"/>
                      <w:szCs w:val="21"/>
                      <w:lang w:val="en-US" w:eastAsia="zh-CN"/>
                    </w:rPr>
                    <w:t>1950</w:t>
                  </w:r>
                </w:p>
              </w:tc>
              <w:tc>
                <w:tcPr>
                  <w:tcW w:w="687" w:type="pct"/>
                  <w:noWrap w:val="0"/>
                  <w:vAlign w:val="center"/>
                </w:tcPr>
                <w:p w14:paraId="3FE82545">
                  <w:pPr>
                    <w:adjustRightInd w:val="0"/>
                    <w:snapToGrid w:val="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5.5</w:t>
                  </w:r>
                </w:p>
              </w:tc>
              <w:tc>
                <w:tcPr>
                  <w:tcW w:w="617" w:type="pct"/>
                  <w:noWrap w:val="0"/>
                  <w:vAlign w:val="center"/>
                </w:tcPr>
                <w:p w14:paraId="440A1EA3">
                  <w:pPr>
                    <w:adjustRightInd w:val="0"/>
                    <w:snapToGrid w:val="0"/>
                    <w:jc w:val="center"/>
                    <w:rPr>
                      <w:rFonts w:hint="default" w:ascii="Times New Roman" w:hAnsi="Times New Roman" w:cs="Times New Roman"/>
                      <w:color w:val="000000"/>
                      <w:sz w:val="21"/>
                      <w:szCs w:val="21"/>
                      <w:lang w:val="en-US" w:eastAsia="zh-CN"/>
                    </w:rPr>
                  </w:pPr>
                  <w:r>
                    <w:rPr>
                      <w:rFonts w:hint="default" w:ascii="Times New Roman" w:hAnsi="Times New Roman" w:cs="Times New Roman"/>
                      <w:color w:val="000000"/>
                      <w:sz w:val="21"/>
                      <w:szCs w:val="21"/>
                      <w:lang w:val="en-US" w:eastAsia="zh-CN"/>
                    </w:rPr>
                    <w:t>1657.5</w:t>
                  </w:r>
                </w:p>
              </w:tc>
              <w:tc>
                <w:tcPr>
                  <w:tcW w:w="617" w:type="pct"/>
                  <w:noWrap w:val="0"/>
                  <w:vAlign w:val="center"/>
                </w:tcPr>
                <w:p w14:paraId="6DA1848C">
                  <w:pPr>
                    <w:adjustRightInd w:val="0"/>
                    <w:snapToGrid w:val="0"/>
                    <w:jc w:val="center"/>
                    <w:rPr>
                      <w:rFonts w:hint="default" w:ascii="Times New Roman" w:hAnsi="Times New Roman" w:eastAsia="宋体" w:cs="Times New Roman"/>
                      <w:bCs/>
                      <w:sz w:val="21"/>
                      <w:szCs w:val="21"/>
                      <w:lang w:val="en-US" w:eastAsia="zh-CN"/>
                    </w:rPr>
                  </w:pPr>
                  <w:r>
                    <w:rPr>
                      <w:rFonts w:hint="default" w:ascii="Times New Roman" w:hAnsi="Times New Roman" w:cs="Times New Roman"/>
                      <w:bCs/>
                      <w:sz w:val="21"/>
                      <w:szCs w:val="21"/>
                      <w:lang w:val="en-US" w:eastAsia="zh-CN"/>
                    </w:rPr>
                    <w:t>1.0</w:t>
                  </w:r>
                </w:p>
              </w:tc>
              <w:tc>
                <w:tcPr>
                  <w:tcW w:w="553" w:type="pct"/>
                  <w:noWrap w:val="0"/>
                  <w:vAlign w:val="center"/>
                </w:tcPr>
                <w:p w14:paraId="0B47127F">
                  <w:pPr>
                    <w:adjustRightInd w:val="0"/>
                    <w:snapToGrid w:val="0"/>
                    <w:jc w:val="center"/>
                    <w:rPr>
                      <w:rFonts w:hint="default" w:ascii="Times New Roman" w:hAnsi="Times New Roman" w:eastAsia="宋体" w:cs="Times New Roman"/>
                      <w:bCs/>
                      <w:sz w:val="21"/>
                      <w:szCs w:val="21"/>
                      <w:lang w:val="en-US" w:eastAsia="zh-CN"/>
                    </w:rPr>
                  </w:pPr>
                  <w:r>
                    <w:rPr>
                      <w:rFonts w:hint="default" w:ascii="Times New Roman" w:hAnsi="Times New Roman" w:cs="Times New Roman"/>
                      <w:bCs/>
                      <w:sz w:val="21"/>
                      <w:szCs w:val="21"/>
                      <w:lang w:val="en-US" w:eastAsia="zh-CN"/>
                    </w:rPr>
                    <w:t>292.5</w:t>
                  </w:r>
                </w:p>
              </w:tc>
            </w:tr>
            <w:tr w14:paraId="1AE79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07" w:type="pct"/>
                  <w:noWrap w:val="0"/>
                  <w:vAlign w:val="center"/>
                </w:tcPr>
                <w:p w14:paraId="0FF61450">
                  <w:pPr>
                    <w:adjustRightInd w:val="0"/>
                    <w:snapToGrid w:val="0"/>
                    <w:jc w:val="center"/>
                    <w:rPr>
                      <w:rFonts w:hint="default" w:ascii="Times New Roman" w:hAnsi="Times New Roman" w:cs="Times New Roman"/>
                      <w:color w:val="000000"/>
                      <w:kern w:val="2"/>
                      <w:sz w:val="21"/>
                      <w:szCs w:val="21"/>
                      <w:lang w:val="en-US" w:eastAsia="zh-CN" w:bidi="ar-SA"/>
                    </w:rPr>
                  </w:pPr>
                  <w:r>
                    <w:rPr>
                      <w:rFonts w:hint="default" w:ascii="Times New Roman" w:hAnsi="Times New Roman" w:cs="Times New Roman"/>
                      <w:color w:val="000000"/>
                      <w:sz w:val="21"/>
                      <w:szCs w:val="21"/>
                    </w:rPr>
                    <w:t>2</w:t>
                  </w:r>
                </w:p>
              </w:tc>
              <w:tc>
                <w:tcPr>
                  <w:tcW w:w="899" w:type="pct"/>
                  <w:noWrap w:val="0"/>
                  <w:vAlign w:val="center"/>
                </w:tcPr>
                <w:p w14:paraId="45425B0B">
                  <w:pPr>
                    <w:adjustRightInd w:val="0"/>
                    <w:snapToGrid w:val="0"/>
                    <w:jc w:val="center"/>
                    <w:rPr>
                      <w:rFonts w:hint="default" w:ascii="Times New Roman" w:hAnsi="Times New Roman" w:eastAsia="宋体" w:cs="Times New Roman"/>
                      <w:color w:val="000000"/>
                      <w:sz w:val="21"/>
                      <w:szCs w:val="21"/>
                      <w:lang w:val="en-US" w:eastAsia="zh-CN"/>
                    </w:rPr>
                  </w:pPr>
                  <w:r>
                    <w:rPr>
                      <w:rFonts w:hint="default" w:ascii="Times New Roman" w:hAnsi="Times New Roman" w:cs="Times New Roman"/>
                      <w:color w:val="000000"/>
                      <w:sz w:val="21"/>
                      <w:szCs w:val="21"/>
                      <w:lang w:val="en-US" w:eastAsia="zh-CN"/>
                    </w:rPr>
                    <w:t>锅炉用水</w:t>
                  </w:r>
                </w:p>
              </w:tc>
              <w:tc>
                <w:tcPr>
                  <w:tcW w:w="634" w:type="pct"/>
                  <w:noWrap w:val="0"/>
                  <w:vAlign w:val="center"/>
                </w:tcPr>
                <w:p w14:paraId="33ECE2DA">
                  <w:pPr>
                    <w:adjustRightInd w:val="0"/>
                    <w:snapToGrid w:val="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197.7</w:t>
                  </w:r>
                </w:p>
              </w:tc>
              <w:tc>
                <w:tcPr>
                  <w:tcW w:w="582" w:type="pct"/>
                  <w:noWrap w:val="0"/>
                  <w:vAlign w:val="center"/>
                </w:tcPr>
                <w:p w14:paraId="58DCF480">
                  <w:pPr>
                    <w:adjustRightInd w:val="0"/>
                    <w:snapToGrid w:val="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59310</w:t>
                  </w:r>
                </w:p>
              </w:tc>
              <w:tc>
                <w:tcPr>
                  <w:tcW w:w="687" w:type="pct"/>
                  <w:noWrap w:val="0"/>
                  <w:vAlign w:val="center"/>
                </w:tcPr>
                <w:p w14:paraId="6F716E78">
                  <w:pPr>
                    <w:adjustRightInd w:val="0"/>
                    <w:snapToGrid w:val="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5.7</w:t>
                  </w:r>
                </w:p>
              </w:tc>
              <w:tc>
                <w:tcPr>
                  <w:tcW w:w="617" w:type="pct"/>
                  <w:noWrap w:val="0"/>
                  <w:vAlign w:val="center"/>
                </w:tcPr>
                <w:p w14:paraId="382B8362">
                  <w:pPr>
                    <w:adjustRightInd w:val="0"/>
                    <w:snapToGrid w:val="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kern w:val="0"/>
                      <w:sz w:val="21"/>
                      <w:szCs w:val="21"/>
                      <w:lang w:val="en-US" w:eastAsia="zh-CN" w:bidi="ar"/>
                    </w:rPr>
                    <w:t>1708.8</w:t>
                  </w:r>
                </w:p>
              </w:tc>
              <w:tc>
                <w:tcPr>
                  <w:tcW w:w="617" w:type="pct"/>
                  <w:noWrap w:val="0"/>
                  <w:vAlign w:val="center"/>
                </w:tcPr>
                <w:p w14:paraId="7BE9B7CB">
                  <w:pPr>
                    <w:adjustRightInd w:val="0"/>
                    <w:snapToGrid w:val="0"/>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192</w:t>
                  </w:r>
                </w:p>
              </w:tc>
              <w:tc>
                <w:tcPr>
                  <w:tcW w:w="553" w:type="pct"/>
                  <w:noWrap w:val="0"/>
                  <w:vAlign w:val="center"/>
                </w:tcPr>
                <w:p w14:paraId="2BFA78B9">
                  <w:pPr>
                    <w:adjustRightInd w:val="0"/>
                    <w:snapToGrid w:val="0"/>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57600</w:t>
                  </w:r>
                </w:p>
              </w:tc>
            </w:tr>
            <w:tr w14:paraId="3733E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07" w:type="pct"/>
                  <w:noWrap w:val="0"/>
                  <w:vAlign w:val="center"/>
                </w:tcPr>
                <w:p w14:paraId="36D8E39C">
                  <w:pPr>
                    <w:pStyle w:val="69"/>
                    <w:adjustRightInd w:val="0"/>
                    <w:snapToGrid w:val="0"/>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3</w:t>
                  </w:r>
                </w:p>
              </w:tc>
              <w:tc>
                <w:tcPr>
                  <w:tcW w:w="899" w:type="pct"/>
                  <w:noWrap w:val="0"/>
                  <w:vAlign w:val="center"/>
                </w:tcPr>
                <w:p w14:paraId="02505B48">
                  <w:pPr>
                    <w:adjustRightInd w:val="0"/>
                    <w:snapToGrid w:val="0"/>
                    <w:jc w:val="center"/>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合计</w:t>
                  </w:r>
                </w:p>
              </w:tc>
              <w:tc>
                <w:tcPr>
                  <w:tcW w:w="634" w:type="pct"/>
                  <w:noWrap w:val="0"/>
                  <w:vAlign w:val="center"/>
                </w:tcPr>
                <w:p w14:paraId="54D58416">
                  <w:pPr>
                    <w:adjustRightInd w:val="0"/>
                    <w:snapToGrid w:val="0"/>
                    <w:jc w:val="center"/>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fldChar w:fldCharType="begin"/>
                  </w:r>
                  <w:r>
                    <w:rPr>
                      <w:rFonts w:hint="default" w:ascii="Times New Roman" w:hAnsi="Times New Roman" w:cs="Times New Roman"/>
                      <w:color w:val="000000"/>
                      <w:sz w:val="21"/>
                      <w:szCs w:val="21"/>
                    </w:rPr>
                    <w:instrText xml:space="preserve"> = sum(C3:C4) \* MERGEFORMAT </w:instrText>
                  </w:r>
                  <w:r>
                    <w:rPr>
                      <w:rFonts w:hint="default" w:ascii="Times New Roman" w:hAnsi="Times New Roman" w:cs="Times New Roman"/>
                      <w:color w:val="000000"/>
                      <w:sz w:val="21"/>
                      <w:szCs w:val="21"/>
                    </w:rPr>
                    <w:fldChar w:fldCharType="separate"/>
                  </w:r>
                  <w:r>
                    <w:rPr>
                      <w:rFonts w:hint="default" w:ascii="Times New Roman" w:hAnsi="Times New Roman" w:cs="Times New Roman"/>
                      <w:color w:val="000000"/>
                      <w:sz w:val="21"/>
                      <w:szCs w:val="21"/>
                    </w:rPr>
                    <w:t>204.2</w:t>
                  </w:r>
                  <w:r>
                    <w:rPr>
                      <w:rFonts w:hint="default" w:ascii="Times New Roman" w:hAnsi="Times New Roman" w:cs="Times New Roman"/>
                      <w:color w:val="000000"/>
                      <w:sz w:val="21"/>
                      <w:szCs w:val="21"/>
                    </w:rPr>
                    <w:fldChar w:fldCharType="end"/>
                  </w:r>
                </w:p>
              </w:tc>
              <w:tc>
                <w:tcPr>
                  <w:tcW w:w="582" w:type="pct"/>
                  <w:noWrap w:val="0"/>
                  <w:vAlign w:val="center"/>
                </w:tcPr>
                <w:p w14:paraId="165D68B2">
                  <w:pPr>
                    <w:adjustRightInd w:val="0"/>
                    <w:snapToGrid w:val="0"/>
                    <w:jc w:val="center"/>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fldChar w:fldCharType="begin"/>
                  </w:r>
                  <w:r>
                    <w:rPr>
                      <w:rFonts w:hint="default" w:ascii="Times New Roman" w:hAnsi="Times New Roman" w:cs="Times New Roman"/>
                      <w:color w:val="000000"/>
                      <w:sz w:val="21"/>
                      <w:szCs w:val="21"/>
                    </w:rPr>
                    <w:instrText xml:space="preserve"> = sum(D3:D4) \* MERGEFORMAT </w:instrText>
                  </w:r>
                  <w:r>
                    <w:rPr>
                      <w:rFonts w:hint="default" w:ascii="Times New Roman" w:hAnsi="Times New Roman" w:cs="Times New Roman"/>
                      <w:color w:val="000000"/>
                      <w:sz w:val="21"/>
                      <w:szCs w:val="21"/>
                    </w:rPr>
                    <w:fldChar w:fldCharType="separate"/>
                  </w:r>
                  <w:r>
                    <w:rPr>
                      <w:rFonts w:hint="default" w:ascii="Times New Roman" w:hAnsi="Times New Roman" w:cs="Times New Roman"/>
                      <w:color w:val="000000"/>
                      <w:sz w:val="21"/>
                      <w:szCs w:val="21"/>
                    </w:rPr>
                    <w:t>61260</w:t>
                  </w:r>
                  <w:r>
                    <w:rPr>
                      <w:rFonts w:hint="default" w:ascii="Times New Roman" w:hAnsi="Times New Roman" w:cs="Times New Roman"/>
                      <w:color w:val="000000"/>
                      <w:sz w:val="21"/>
                      <w:szCs w:val="21"/>
                    </w:rPr>
                    <w:fldChar w:fldCharType="end"/>
                  </w:r>
                </w:p>
              </w:tc>
              <w:tc>
                <w:tcPr>
                  <w:tcW w:w="687" w:type="pct"/>
                  <w:noWrap w:val="0"/>
                  <w:vAlign w:val="center"/>
                </w:tcPr>
                <w:p w14:paraId="751908A5">
                  <w:pPr>
                    <w:adjustRightInd w:val="0"/>
                    <w:snapToGrid w:val="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fldChar w:fldCharType="begin"/>
                  </w:r>
                  <w:r>
                    <w:rPr>
                      <w:rFonts w:hint="default" w:ascii="Times New Roman" w:hAnsi="Times New Roman" w:eastAsia="宋体" w:cs="Times New Roman"/>
                      <w:color w:val="000000"/>
                      <w:sz w:val="21"/>
                      <w:szCs w:val="21"/>
                      <w:lang w:val="en-US" w:eastAsia="zh-CN"/>
                    </w:rPr>
                    <w:instrText xml:space="preserve"> = sum(E3:E4) \* MERGEFORMAT </w:instrText>
                  </w:r>
                  <w:r>
                    <w:rPr>
                      <w:rFonts w:hint="default" w:ascii="Times New Roman" w:hAnsi="Times New Roman" w:eastAsia="宋体" w:cs="Times New Roman"/>
                      <w:color w:val="000000"/>
                      <w:sz w:val="21"/>
                      <w:szCs w:val="21"/>
                      <w:lang w:val="en-US" w:eastAsia="zh-CN"/>
                    </w:rPr>
                    <w:fldChar w:fldCharType="separate"/>
                  </w:r>
                  <w:r>
                    <w:rPr>
                      <w:rFonts w:hint="default" w:ascii="Times New Roman" w:hAnsi="Times New Roman" w:eastAsia="宋体" w:cs="Times New Roman"/>
                      <w:color w:val="000000"/>
                      <w:sz w:val="21"/>
                      <w:szCs w:val="21"/>
                      <w:lang w:val="en-US" w:eastAsia="zh-CN"/>
                    </w:rPr>
                    <w:t>11.2</w:t>
                  </w:r>
                  <w:r>
                    <w:rPr>
                      <w:rFonts w:hint="default" w:ascii="Times New Roman" w:hAnsi="Times New Roman" w:eastAsia="宋体" w:cs="Times New Roman"/>
                      <w:color w:val="000000"/>
                      <w:sz w:val="21"/>
                      <w:szCs w:val="21"/>
                      <w:lang w:val="en-US" w:eastAsia="zh-CN"/>
                    </w:rPr>
                    <w:fldChar w:fldCharType="end"/>
                  </w:r>
                </w:p>
              </w:tc>
              <w:tc>
                <w:tcPr>
                  <w:tcW w:w="617" w:type="pct"/>
                  <w:noWrap w:val="0"/>
                  <w:vAlign w:val="center"/>
                </w:tcPr>
                <w:p w14:paraId="49C60930">
                  <w:pPr>
                    <w:adjustRightInd w:val="0"/>
                    <w:snapToGrid w:val="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fldChar w:fldCharType="begin"/>
                  </w:r>
                  <w:r>
                    <w:rPr>
                      <w:rFonts w:hint="default" w:ascii="Times New Roman" w:hAnsi="Times New Roman" w:eastAsia="宋体" w:cs="Times New Roman"/>
                      <w:color w:val="000000"/>
                      <w:sz w:val="21"/>
                      <w:szCs w:val="21"/>
                      <w:lang w:val="en-US" w:eastAsia="zh-CN"/>
                    </w:rPr>
                    <w:instrText xml:space="preserve"> = sum(F3:F4) \* MERGEFORMAT </w:instrText>
                  </w:r>
                  <w:r>
                    <w:rPr>
                      <w:rFonts w:hint="default" w:ascii="Times New Roman" w:hAnsi="Times New Roman" w:eastAsia="宋体" w:cs="Times New Roman"/>
                      <w:color w:val="000000"/>
                      <w:sz w:val="21"/>
                      <w:szCs w:val="21"/>
                      <w:lang w:val="en-US" w:eastAsia="zh-CN"/>
                    </w:rPr>
                    <w:fldChar w:fldCharType="separate"/>
                  </w:r>
                  <w:r>
                    <w:rPr>
                      <w:rFonts w:hint="default" w:ascii="Times New Roman" w:hAnsi="Times New Roman" w:eastAsia="宋体" w:cs="Times New Roman"/>
                      <w:color w:val="000000"/>
                      <w:sz w:val="21"/>
                      <w:szCs w:val="21"/>
                      <w:lang w:val="en-US" w:eastAsia="zh-CN"/>
                    </w:rPr>
                    <w:t>3366.3</w:t>
                  </w:r>
                  <w:r>
                    <w:rPr>
                      <w:rFonts w:hint="default" w:ascii="Times New Roman" w:hAnsi="Times New Roman" w:eastAsia="宋体" w:cs="Times New Roman"/>
                      <w:color w:val="000000"/>
                      <w:sz w:val="21"/>
                      <w:szCs w:val="21"/>
                      <w:lang w:val="en-US" w:eastAsia="zh-CN"/>
                    </w:rPr>
                    <w:fldChar w:fldCharType="end"/>
                  </w:r>
                </w:p>
              </w:tc>
              <w:tc>
                <w:tcPr>
                  <w:tcW w:w="617" w:type="pct"/>
                  <w:noWrap w:val="0"/>
                  <w:vAlign w:val="center"/>
                </w:tcPr>
                <w:p w14:paraId="686071AB">
                  <w:pPr>
                    <w:adjustRightInd w:val="0"/>
                    <w:snapToGrid w:val="0"/>
                    <w:jc w:val="center"/>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fldChar w:fldCharType="begin"/>
                  </w:r>
                  <w:r>
                    <w:rPr>
                      <w:rFonts w:hint="default" w:ascii="Times New Roman" w:hAnsi="Times New Roman" w:cs="Times New Roman"/>
                      <w:color w:val="000000"/>
                      <w:sz w:val="21"/>
                      <w:szCs w:val="21"/>
                    </w:rPr>
                    <w:instrText xml:space="preserve"> = sum(G3:G4) \* MERGEFORMAT </w:instrText>
                  </w:r>
                  <w:r>
                    <w:rPr>
                      <w:rFonts w:hint="default" w:ascii="Times New Roman" w:hAnsi="Times New Roman" w:cs="Times New Roman"/>
                      <w:color w:val="000000"/>
                      <w:sz w:val="21"/>
                      <w:szCs w:val="21"/>
                    </w:rPr>
                    <w:fldChar w:fldCharType="separate"/>
                  </w:r>
                  <w:r>
                    <w:rPr>
                      <w:rFonts w:hint="default" w:ascii="Times New Roman" w:hAnsi="Times New Roman" w:cs="Times New Roman"/>
                      <w:color w:val="000000"/>
                      <w:sz w:val="21"/>
                      <w:szCs w:val="21"/>
                    </w:rPr>
                    <w:t>193</w:t>
                  </w:r>
                  <w:r>
                    <w:rPr>
                      <w:rFonts w:hint="default" w:ascii="Times New Roman" w:hAnsi="Times New Roman" w:cs="Times New Roman"/>
                      <w:color w:val="000000"/>
                      <w:sz w:val="21"/>
                      <w:szCs w:val="21"/>
                    </w:rPr>
                    <w:fldChar w:fldCharType="end"/>
                  </w:r>
                </w:p>
              </w:tc>
              <w:tc>
                <w:tcPr>
                  <w:tcW w:w="553" w:type="pct"/>
                  <w:noWrap w:val="0"/>
                  <w:vAlign w:val="center"/>
                </w:tcPr>
                <w:p w14:paraId="21A77830">
                  <w:pPr>
                    <w:adjustRightInd w:val="0"/>
                    <w:snapToGrid w:val="0"/>
                    <w:jc w:val="center"/>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fldChar w:fldCharType="begin"/>
                  </w:r>
                  <w:r>
                    <w:rPr>
                      <w:rFonts w:hint="default" w:ascii="Times New Roman" w:hAnsi="Times New Roman" w:cs="Times New Roman"/>
                      <w:color w:val="000000"/>
                      <w:sz w:val="21"/>
                      <w:szCs w:val="21"/>
                    </w:rPr>
                    <w:instrText xml:space="preserve"> = sum(H3:H4) \* MERGEFORMAT </w:instrText>
                  </w:r>
                  <w:r>
                    <w:rPr>
                      <w:rFonts w:hint="default" w:ascii="Times New Roman" w:hAnsi="Times New Roman" w:cs="Times New Roman"/>
                      <w:color w:val="000000"/>
                      <w:sz w:val="21"/>
                      <w:szCs w:val="21"/>
                    </w:rPr>
                    <w:fldChar w:fldCharType="separate"/>
                  </w:r>
                  <w:r>
                    <w:rPr>
                      <w:rFonts w:hint="default" w:ascii="Times New Roman" w:hAnsi="Times New Roman" w:cs="Times New Roman"/>
                      <w:color w:val="000000"/>
                      <w:sz w:val="21"/>
                      <w:szCs w:val="21"/>
                    </w:rPr>
                    <w:t>57892.5</w:t>
                  </w:r>
                  <w:r>
                    <w:rPr>
                      <w:rFonts w:hint="default" w:ascii="Times New Roman" w:hAnsi="Times New Roman" w:cs="Times New Roman"/>
                      <w:color w:val="000000"/>
                      <w:sz w:val="21"/>
                      <w:szCs w:val="21"/>
                    </w:rPr>
                    <w:fldChar w:fldCharType="end"/>
                  </w:r>
                </w:p>
              </w:tc>
            </w:tr>
          </w:tbl>
          <w:p w14:paraId="13AD76B3">
            <w:pPr>
              <w:keepNext w:val="0"/>
              <w:keepLines w:val="0"/>
              <w:pageBreakBefore w:val="0"/>
              <w:kinsoku/>
              <w:wordWrap/>
              <w:overflowPunct/>
              <w:topLinePunct w:val="0"/>
              <w:autoSpaceDE/>
              <w:autoSpaceDN/>
              <w:bidi w:val="0"/>
              <w:adjustRightInd w:val="0"/>
              <w:snapToGrid w:val="0"/>
              <w:spacing w:line="500" w:lineRule="exact"/>
              <w:ind w:firstLine="420" w:firstLineChars="200"/>
              <w:jc w:val="both"/>
              <w:textAlignment w:val="auto"/>
              <w:rPr>
                <w:rFonts w:hint="eastAsia" w:ascii="Times New Roman" w:hAnsi="Times New Roman" w:eastAsia="宋体" w:cs="Times New Roman"/>
                <w:b/>
                <w:bCs/>
                <w:color w:val="000000"/>
                <w:kern w:val="0"/>
                <w:sz w:val="24"/>
                <w:szCs w:val="24"/>
                <w:lang w:val="en-US" w:eastAsia="zh-CN" w:bidi="ar"/>
              </w:rPr>
            </w:pPr>
            <w:r>
              <w:rPr>
                <w:sz w:val="21"/>
              </w:rPr>
              <mc:AlternateContent>
                <mc:Choice Requires="wpg">
                  <w:drawing>
                    <wp:anchor distT="0" distB="0" distL="114300" distR="114300" simplePos="0" relativeHeight="251669504" behindDoc="0" locked="0" layoutInCell="1" allowOverlap="1">
                      <wp:simplePos x="0" y="0"/>
                      <wp:positionH relativeFrom="column">
                        <wp:posOffset>800735</wp:posOffset>
                      </wp:positionH>
                      <wp:positionV relativeFrom="paragraph">
                        <wp:posOffset>63500</wp:posOffset>
                      </wp:positionV>
                      <wp:extent cx="4540250" cy="2159000"/>
                      <wp:effectExtent l="0" t="0" r="0" b="12065"/>
                      <wp:wrapNone/>
                      <wp:docPr id="427" name="组合 427"/>
                      <wp:cNvGraphicFramePr/>
                      <a:graphic xmlns:a="http://schemas.openxmlformats.org/drawingml/2006/main">
                        <a:graphicData uri="http://schemas.microsoft.com/office/word/2010/wordprocessingGroup">
                          <wpg:wgp>
                            <wpg:cNvGrpSpPr/>
                            <wpg:grpSpPr>
                              <a:xfrm>
                                <a:off x="0" y="0"/>
                                <a:ext cx="4540250" cy="2159000"/>
                                <a:chOff x="8200" y="337243"/>
                                <a:chExt cx="7150" cy="3400"/>
                              </a:xfrm>
                            </wpg:grpSpPr>
                            <wps:wsp>
                              <wps:cNvPr id="393" name="直接连接符 393"/>
                              <wps:cNvCnPr/>
                              <wps:spPr>
                                <a:xfrm flipH="1">
                                  <a:off x="9663" y="338034"/>
                                  <a:ext cx="1" cy="1134"/>
                                </a:xfrm>
                                <a:prstGeom prst="line">
                                  <a:avLst/>
                                </a:prstGeom>
                                <a:ln w="9525" cap="flat" cmpd="sng">
                                  <a:solidFill>
                                    <a:srgbClr val="000000"/>
                                  </a:solidFill>
                                  <a:prstDash val="solid"/>
                                  <a:headEnd type="none" w="med" len="med"/>
                                  <a:tailEnd type="none" w="med" len="med"/>
                                </a:ln>
                              </wps:spPr>
                              <wps:bodyPr upright="1"/>
                            </wps:wsp>
                            <wpg:grpSp>
                              <wpg:cNvPr id="426" name="组合 426"/>
                              <wpg:cNvGrpSpPr/>
                              <wpg:grpSpPr>
                                <a:xfrm>
                                  <a:off x="8200" y="337243"/>
                                  <a:ext cx="7150" cy="3400"/>
                                  <a:chOff x="8200" y="337243"/>
                                  <a:chExt cx="7150" cy="3400"/>
                                </a:xfrm>
                              </wpg:grpSpPr>
                              <wps:wsp>
                                <wps:cNvPr id="394" name="直接连接符 394"/>
                                <wps:cNvCnPr/>
                                <wps:spPr>
                                  <a:xfrm>
                                    <a:off x="13423" y="338018"/>
                                    <a:ext cx="693" cy="0"/>
                                  </a:xfrm>
                                  <a:prstGeom prst="line">
                                    <a:avLst/>
                                  </a:prstGeom>
                                  <a:ln w="9525" cap="flat" cmpd="sng">
                                    <a:solidFill>
                                      <a:srgbClr val="000000"/>
                                    </a:solidFill>
                                    <a:prstDash val="solid"/>
                                    <a:headEnd type="none" w="med" len="med"/>
                                    <a:tailEnd type="triangle" w="med" len="med"/>
                                  </a:ln>
                                </wps:spPr>
                                <wps:bodyPr upright="1"/>
                              </wps:wsp>
                              <wps:wsp>
                                <wps:cNvPr id="395" name="直接连接符 395"/>
                                <wps:cNvCnPr/>
                                <wps:spPr>
                                  <a:xfrm>
                                    <a:off x="11563" y="339152"/>
                                    <a:ext cx="693" cy="0"/>
                                  </a:xfrm>
                                  <a:prstGeom prst="line">
                                    <a:avLst/>
                                  </a:prstGeom>
                                  <a:ln w="9525" cap="flat" cmpd="sng">
                                    <a:solidFill>
                                      <a:srgbClr val="000000"/>
                                    </a:solidFill>
                                    <a:prstDash val="solid"/>
                                    <a:headEnd type="none" w="med" len="med"/>
                                    <a:tailEnd type="triangle" w="med" len="med"/>
                                  </a:ln>
                                </wps:spPr>
                                <wps:bodyPr upright="1"/>
                              </wps:wsp>
                              <wps:wsp>
                                <wps:cNvPr id="396" name="直接连接符 396"/>
                                <wps:cNvCnPr/>
                                <wps:spPr>
                                  <a:xfrm>
                                    <a:off x="12598" y="340388"/>
                                    <a:ext cx="693" cy="0"/>
                                  </a:xfrm>
                                  <a:prstGeom prst="line">
                                    <a:avLst/>
                                  </a:prstGeom>
                                  <a:ln w="9525" cap="flat" cmpd="sng">
                                    <a:solidFill>
                                      <a:srgbClr val="000000"/>
                                    </a:solidFill>
                                    <a:prstDash val="solid"/>
                                    <a:headEnd type="none" w="med" len="med"/>
                                    <a:tailEnd type="triangle" w="med" len="med"/>
                                  </a:ln>
                                </wps:spPr>
                                <wps:bodyPr upright="1"/>
                              </wps:wsp>
                              <wpg:grpSp>
                                <wpg:cNvPr id="425" name="组合 425"/>
                                <wpg:cNvGrpSpPr/>
                                <wpg:grpSpPr>
                                  <a:xfrm>
                                    <a:off x="8200" y="337243"/>
                                    <a:ext cx="7150" cy="3400"/>
                                    <a:chOff x="8200" y="337243"/>
                                    <a:chExt cx="7150" cy="3400"/>
                                  </a:xfrm>
                                </wpg:grpSpPr>
                                <wps:wsp>
                                  <wps:cNvPr id="397" name="直接连接符 397"/>
                                  <wps:cNvCnPr/>
                                  <wps:spPr>
                                    <a:xfrm>
                                      <a:off x="9673" y="339167"/>
                                      <a:ext cx="693" cy="0"/>
                                    </a:xfrm>
                                    <a:prstGeom prst="line">
                                      <a:avLst/>
                                    </a:prstGeom>
                                    <a:ln w="9525" cap="flat" cmpd="sng">
                                      <a:solidFill>
                                        <a:srgbClr val="000000"/>
                                      </a:solidFill>
                                      <a:prstDash val="solid"/>
                                      <a:headEnd type="none" w="med" len="med"/>
                                      <a:tailEnd type="triangle" w="med" len="med"/>
                                    </a:ln>
                                  </wps:spPr>
                                  <wps:bodyPr upright="1"/>
                                </wps:wsp>
                                <wps:wsp>
                                  <wps:cNvPr id="398" name="直接连接符 398"/>
                                  <wps:cNvCnPr/>
                                  <wps:spPr>
                                    <a:xfrm>
                                      <a:off x="9658" y="338033"/>
                                      <a:ext cx="693" cy="0"/>
                                    </a:xfrm>
                                    <a:prstGeom prst="line">
                                      <a:avLst/>
                                    </a:prstGeom>
                                    <a:ln w="9525" cap="flat" cmpd="sng">
                                      <a:solidFill>
                                        <a:srgbClr val="000000"/>
                                      </a:solidFill>
                                      <a:prstDash val="solid"/>
                                      <a:headEnd type="none" w="med" len="med"/>
                                      <a:tailEnd type="triangle" w="med" len="med"/>
                                    </a:ln>
                                  </wps:spPr>
                                  <wps:bodyPr upright="1"/>
                                </wps:wsp>
                                <wpg:grpSp>
                                  <wpg:cNvPr id="424" name="组合 424"/>
                                  <wpg:cNvGrpSpPr/>
                                  <wpg:grpSpPr>
                                    <a:xfrm>
                                      <a:off x="8200" y="337243"/>
                                      <a:ext cx="7150" cy="3401"/>
                                      <a:chOff x="8200" y="337228"/>
                                      <a:chExt cx="7150" cy="3401"/>
                                    </a:xfrm>
                                  </wpg:grpSpPr>
                                  <wps:wsp>
                                    <wps:cNvPr id="399" name="流程图: 过程 399"/>
                                    <wps:cNvSpPr/>
                                    <wps:spPr>
                                      <a:xfrm>
                                        <a:off x="8200" y="338364"/>
                                        <a:ext cx="901" cy="406"/>
                                      </a:xfrm>
                                      <a:prstGeom prst="flowChartProcess">
                                        <a:avLst/>
                                      </a:prstGeom>
                                      <a:noFill/>
                                      <a:ln>
                                        <a:noFill/>
                                      </a:ln>
                                    </wps:spPr>
                                    <wps:txbx>
                                      <w:txbxContent>
                                        <w:p w14:paraId="7CF82976">
                                          <w:pPr>
                                            <w:pStyle w:val="36"/>
                                            <w:rPr>
                                              <w:rFonts w:hint="default" w:ascii="Times New Roman" w:hAnsi="Times New Roman" w:cs="Times New Roman"/>
                                              <w:sz w:val="21"/>
                                              <w:szCs w:val="21"/>
                                            </w:rPr>
                                          </w:pPr>
                                          <w:r>
                                            <w:rPr>
                                              <w:rFonts w:hint="default" w:ascii="Times New Roman" w:hAnsi="Times New Roman" w:cs="Times New Roman"/>
                                              <w:sz w:val="21"/>
                                              <w:szCs w:val="21"/>
                                            </w:rPr>
                                            <w:t>新鲜水</w:t>
                                          </w:r>
                                        </w:p>
                                      </w:txbxContent>
                                    </wps:txbx>
                                    <wps:bodyPr lIns="78236" tIns="39118" rIns="78236" bIns="39118" upright="1"/>
                                  </wps:wsp>
                                  <wps:wsp>
                                    <wps:cNvPr id="400" name="流程图: 过程 400"/>
                                    <wps:cNvSpPr/>
                                    <wps:spPr>
                                      <a:xfrm>
                                        <a:off x="10329" y="337790"/>
                                        <a:ext cx="1203" cy="454"/>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14:paraId="5FA44FB1">
                                          <w:pPr>
                                            <w:jc w:val="center"/>
                                            <w:rPr>
                                              <w:rFonts w:hint="default" w:ascii="Times New Roman" w:hAnsi="Times New Roman" w:cs="Times New Roman"/>
                                              <w:szCs w:val="21"/>
                                            </w:rPr>
                                          </w:pPr>
                                          <w:r>
                                            <w:rPr>
                                              <w:rFonts w:hint="default" w:ascii="Times New Roman" w:hAnsi="Times New Roman" w:cs="Times New Roman"/>
                                              <w:szCs w:val="21"/>
                                            </w:rPr>
                                            <w:t>生活用水</w:t>
                                          </w:r>
                                        </w:p>
                                      </w:txbxContent>
                                    </wps:txbx>
                                    <wps:bodyPr lIns="78236" tIns="39118" rIns="78236" bIns="39118" upright="1"/>
                                  </wps:wsp>
                                  <wps:wsp>
                                    <wps:cNvPr id="401" name="流程图: 过程 401"/>
                                    <wps:cNvSpPr/>
                                    <wps:spPr>
                                      <a:xfrm>
                                        <a:off x="10359" y="338924"/>
                                        <a:ext cx="1203" cy="454"/>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14:paraId="50057287">
                                          <w:pPr>
                                            <w:jc w:val="center"/>
                                            <w:rPr>
                                              <w:rFonts w:hint="default" w:ascii="Times New Roman" w:hAnsi="Times New Roman" w:cs="Times New Roman"/>
                                              <w:szCs w:val="21"/>
                                            </w:rPr>
                                          </w:pPr>
                                          <w:r>
                                            <w:rPr>
                                              <w:rFonts w:hint="default" w:ascii="Times New Roman" w:hAnsi="Times New Roman" w:cs="Times New Roman"/>
                                              <w:szCs w:val="21"/>
                                              <w:lang w:val="en-US" w:eastAsia="zh-CN"/>
                                            </w:rPr>
                                            <w:t>锅炉</w:t>
                                          </w:r>
                                          <w:r>
                                            <w:rPr>
                                              <w:rFonts w:hint="default" w:ascii="Times New Roman" w:hAnsi="Times New Roman" w:cs="Times New Roman"/>
                                              <w:szCs w:val="21"/>
                                            </w:rPr>
                                            <w:t>用水</w:t>
                                          </w:r>
                                        </w:p>
                                      </w:txbxContent>
                                    </wps:txbx>
                                    <wps:bodyPr lIns="78236" tIns="39118" rIns="78236" bIns="39118" upright="1"/>
                                  </wps:wsp>
                                  <wps:wsp>
                                    <wps:cNvPr id="402" name="流程图: 过程 402"/>
                                    <wps:cNvSpPr/>
                                    <wps:spPr>
                                      <a:xfrm>
                                        <a:off x="12219" y="337790"/>
                                        <a:ext cx="1203" cy="454"/>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14:paraId="2FC8D9A9">
                                          <w:pPr>
                                            <w:jc w:val="center"/>
                                            <w:rPr>
                                              <w:rFonts w:hint="default" w:ascii="Times New Roman" w:hAnsi="Times New Roman" w:cs="Times New Roman"/>
                                              <w:szCs w:val="21"/>
                                            </w:rPr>
                                          </w:pPr>
                                          <w:r>
                                            <w:rPr>
                                              <w:rFonts w:hint="default" w:ascii="Times New Roman" w:hAnsi="Times New Roman" w:cs="Times New Roman"/>
                                              <w:szCs w:val="21"/>
                                            </w:rPr>
                                            <w:t>生活污水</w:t>
                                          </w:r>
                                        </w:p>
                                      </w:txbxContent>
                                    </wps:txbx>
                                    <wps:bodyPr lIns="78236" tIns="39118" rIns="78236" bIns="39118" upright="1"/>
                                  </wps:wsp>
                                  <wps:wsp>
                                    <wps:cNvPr id="403" name="直接连接符 403"/>
                                    <wps:cNvCnPr/>
                                    <wps:spPr>
                                      <a:xfrm>
                                        <a:off x="11548" y="338033"/>
                                        <a:ext cx="693" cy="0"/>
                                      </a:xfrm>
                                      <a:prstGeom prst="line">
                                        <a:avLst/>
                                      </a:prstGeom>
                                      <a:ln w="9525" cap="flat" cmpd="sng">
                                        <a:solidFill>
                                          <a:srgbClr val="000000"/>
                                        </a:solidFill>
                                        <a:prstDash val="solid"/>
                                        <a:headEnd type="none" w="med" len="med"/>
                                        <a:tailEnd type="triangle" w="med" len="med"/>
                                      </a:ln>
                                    </wps:spPr>
                                    <wps:bodyPr upright="1"/>
                                  </wps:wsp>
                                  <wps:wsp>
                                    <wps:cNvPr id="404" name="曲线连接符 404"/>
                                    <wps:cNvCnPr/>
                                    <wps:spPr>
                                      <a:xfrm rot="-5400000">
                                        <a:off x="11700" y="337649"/>
                                        <a:ext cx="465" cy="255"/>
                                      </a:xfrm>
                                      <a:prstGeom prst="curvedConnector3">
                                        <a:avLst>
                                          <a:gd name="adj1" fmla="val 49894"/>
                                        </a:avLst>
                                      </a:prstGeom>
                                      <a:ln w="12700" cap="flat" cmpd="sng">
                                        <a:solidFill>
                                          <a:srgbClr val="000000"/>
                                        </a:solidFill>
                                        <a:prstDash val="dash"/>
                                        <a:headEnd type="none" w="med" len="med"/>
                                        <a:tailEnd type="triangle" w="med" len="med"/>
                                      </a:ln>
                                    </wps:spPr>
                                    <wps:bodyPr/>
                                  </wps:wsp>
                                  <wps:wsp>
                                    <wps:cNvPr id="405" name="直接连接符 405"/>
                                    <wps:cNvCnPr/>
                                    <wps:spPr>
                                      <a:xfrm flipH="1" flipV="1">
                                        <a:off x="11014" y="339408"/>
                                        <a:ext cx="686" cy="223"/>
                                      </a:xfrm>
                                      <a:prstGeom prst="line">
                                        <a:avLst/>
                                      </a:prstGeom>
                                      <a:ln w="9525" cap="flat" cmpd="sng">
                                        <a:solidFill>
                                          <a:srgbClr val="000000"/>
                                        </a:solidFill>
                                        <a:prstDash val="solid"/>
                                        <a:headEnd type="none" w="med" len="med"/>
                                        <a:tailEnd type="triangle" w="med" len="med"/>
                                      </a:ln>
                                    </wps:spPr>
                                    <wps:bodyPr upright="1"/>
                                  </wps:wsp>
                                  <wps:wsp>
                                    <wps:cNvPr id="406" name="直接连接符 406"/>
                                    <wps:cNvCnPr/>
                                    <wps:spPr>
                                      <a:xfrm flipH="1">
                                        <a:off x="12166" y="339407"/>
                                        <a:ext cx="777" cy="226"/>
                                      </a:xfrm>
                                      <a:prstGeom prst="line">
                                        <a:avLst/>
                                      </a:prstGeom>
                                      <a:ln w="9525" cap="flat" cmpd="sng">
                                        <a:solidFill>
                                          <a:srgbClr val="000000"/>
                                        </a:solidFill>
                                        <a:prstDash val="solid"/>
                                        <a:headEnd type="none" w="med" len="med"/>
                                        <a:tailEnd type="triangle" w="med" len="med"/>
                                      </a:ln>
                                    </wps:spPr>
                                    <wps:bodyPr upright="1"/>
                                  </wps:wsp>
                                  <wps:wsp>
                                    <wps:cNvPr id="407" name="流程图: 过程 407"/>
                                    <wps:cNvSpPr/>
                                    <wps:spPr>
                                      <a:xfrm>
                                        <a:off x="12249" y="338929"/>
                                        <a:ext cx="1129" cy="454"/>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14:paraId="645E7B86">
                                          <w:pPr>
                                            <w:jc w:val="center"/>
                                            <w:rPr>
                                              <w:rFonts w:hint="default" w:ascii="Times New Roman" w:hAnsi="Times New Roman" w:eastAsia="宋体" w:cs="Times New Roman"/>
                                              <w:szCs w:val="21"/>
                                              <w:lang w:val="en-US" w:eastAsia="zh-CN"/>
                                            </w:rPr>
                                          </w:pPr>
                                          <w:r>
                                            <w:rPr>
                                              <w:rFonts w:hint="default" w:ascii="Times New Roman" w:hAnsi="Times New Roman" w:cs="Times New Roman"/>
                                              <w:szCs w:val="21"/>
                                              <w:lang w:val="en-US" w:eastAsia="zh-CN"/>
                                            </w:rPr>
                                            <w:t>蒸汽供热</w:t>
                                          </w:r>
                                        </w:p>
                                      </w:txbxContent>
                                    </wps:txbx>
                                    <wps:bodyPr lIns="78236" tIns="39118" rIns="78236" bIns="39118" upright="1"/>
                                  </wps:wsp>
                                  <wps:wsp>
                                    <wps:cNvPr id="408" name="流程图: 可选过程 408"/>
                                    <wps:cNvSpPr/>
                                    <wps:spPr>
                                      <a:xfrm>
                                        <a:off x="8934" y="338238"/>
                                        <a:ext cx="794" cy="427"/>
                                      </a:xfrm>
                                      <a:prstGeom prst="flowChartAlternateProcess">
                                        <a:avLst/>
                                      </a:prstGeom>
                                      <a:noFill/>
                                      <a:ln>
                                        <a:noFill/>
                                      </a:ln>
                                    </wps:spPr>
                                    <wps:txbx>
                                      <w:txbxContent>
                                        <w:p w14:paraId="68DB1DCB">
                                          <w:pPr>
                                            <w:adjustRightInd w:val="0"/>
                                            <w:snapToGrid w:val="0"/>
                                            <w:rPr>
                                              <w:rFonts w:hint="default" w:ascii="Times New Roman" w:hAnsi="Times New Roman" w:eastAsia="宋体" w:cs="Times New Roman"/>
                                              <w:szCs w:val="21"/>
                                              <w:lang w:val="en-US" w:eastAsia="zh-CN"/>
                                            </w:rPr>
                                          </w:pPr>
                                          <w:r>
                                            <w:rPr>
                                              <w:rFonts w:hint="default" w:ascii="Times New Roman" w:hAnsi="Times New Roman" w:cs="Times New Roman"/>
                                              <w:szCs w:val="21"/>
                                              <w:lang w:val="en-US" w:eastAsia="zh-CN"/>
                                            </w:rPr>
                                            <w:t>204.2</w:t>
                                          </w:r>
                                        </w:p>
                                      </w:txbxContent>
                                    </wps:txbx>
                                    <wps:bodyPr lIns="78236" tIns="39118" rIns="78236" bIns="39118" upright="1"/>
                                  </wps:wsp>
                                  <wps:wsp>
                                    <wps:cNvPr id="409" name="流程图: 可选过程 409"/>
                                    <wps:cNvSpPr/>
                                    <wps:spPr>
                                      <a:xfrm>
                                        <a:off x="9624" y="338818"/>
                                        <a:ext cx="794" cy="427"/>
                                      </a:xfrm>
                                      <a:prstGeom prst="flowChartAlternateProcess">
                                        <a:avLst/>
                                      </a:prstGeom>
                                      <a:noFill/>
                                      <a:ln>
                                        <a:noFill/>
                                      </a:ln>
                                    </wps:spPr>
                                    <wps:txbx>
                                      <w:txbxContent>
                                        <w:p w14:paraId="1917ECF5">
                                          <w:pPr>
                                            <w:adjustRightInd w:val="0"/>
                                            <w:snapToGrid w:val="0"/>
                                            <w:rPr>
                                              <w:rFonts w:hint="default" w:ascii="Times New Roman" w:hAnsi="Times New Roman" w:cs="Times New Roman"/>
                                              <w:szCs w:val="21"/>
                                              <w:lang w:val="en-US"/>
                                            </w:rPr>
                                          </w:pPr>
                                          <w:r>
                                            <w:rPr>
                                              <w:rFonts w:hint="default" w:ascii="Times New Roman" w:hAnsi="Times New Roman" w:cs="Times New Roman"/>
                                              <w:szCs w:val="21"/>
                                              <w:lang w:val="en-US" w:eastAsia="zh-CN"/>
                                            </w:rPr>
                                            <w:t>197.7</w:t>
                                          </w:r>
                                        </w:p>
                                      </w:txbxContent>
                                    </wps:txbx>
                                    <wps:bodyPr lIns="78236" tIns="39118" rIns="78236" bIns="39118" upright="1"/>
                                  </wps:wsp>
                                  <wps:wsp>
                                    <wps:cNvPr id="410" name="曲线连接符 410"/>
                                    <wps:cNvCnPr>
                                      <a:stCxn id="399" idx="3"/>
                                    </wps:cNvCnPr>
                                    <wps:spPr>
                                      <a:xfrm flipV="1">
                                        <a:off x="13378" y="338696"/>
                                        <a:ext cx="452" cy="460"/>
                                      </a:xfrm>
                                      <a:prstGeom prst="curvedConnector2">
                                        <a:avLst/>
                                      </a:prstGeom>
                                      <a:ln w="12700" cap="flat" cmpd="sng">
                                        <a:solidFill>
                                          <a:srgbClr val="000000"/>
                                        </a:solidFill>
                                        <a:prstDash val="dash"/>
                                        <a:headEnd type="none" w="med" len="med"/>
                                        <a:tailEnd type="triangle" w="med" len="med"/>
                                      </a:ln>
                                    </wps:spPr>
                                    <wps:bodyPr/>
                                  </wps:wsp>
                                  <wps:wsp>
                                    <wps:cNvPr id="411" name="流程图: 可选过程 411"/>
                                    <wps:cNvSpPr/>
                                    <wps:spPr>
                                      <a:xfrm>
                                        <a:off x="13989" y="337789"/>
                                        <a:ext cx="1361" cy="454"/>
                                      </a:xfrm>
                                      <a:prstGeom prst="flowChartAlternateProcess">
                                        <a:avLst/>
                                      </a:prstGeom>
                                      <a:noFill/>
                                      <a:ln>
                                        <a:noFill/>
                                      </a:ln>
                                    </wps:spPr>
                                    <wps:txbx>
                                      <w:txbxContent>
                                        <w:p w14:paraId="2F878C22">
                                          <w:pPr>
                                            <w:adjustRightInd w:val="0"/>
                                            <w:snapToGrid w:val="0"/>
                                            <w:rPr>
                                              <w:rFonts w:hint="default" w:ascii="Times New Roman" w:hAnsi="Times New Roman" w:eastAsia="宋体" w:cs="Times New Roman"/>
                                              <w:szCs w:val="21"/>
                                              <w:lang w:val="en-US" w:eastAsia="zh-CN"/>
                                            </w:rPr>
                                          </w:pPr>
                                          <w:r>
                                            <w:rPr>
                                              <w:rFonts w:hint="default" w:ascii="Times New Roman" w:hAnsi="Times New Roman" w:cs="Times New Roman"/>
                                              <w:szCs w:val="21"/>
                                              <w:lang w:val="en-US" w:eastAsia="zh-CN"/>
                                            </w:rPr>
                                            <w:t>三级化粪池</w:t>
                                          </w:r>
                                        </w:p>
                                      </w:txbxContent>
                                    </wps:txbx>
                                    <wps:bodyPr lIns="78236" tIns="39118" rIns="78236" bIns="39118" upright="1"/>
                                  </wps:wsp>
                                  <wps:wsp>
                                    <wps:cNvPr id="412" name="流程图: 可选过程 412"/>
                                    <wps:cNvSpPr/>
                                    <wps:spPr>
                                      <a:xfrm>
                                        <a:off x="11349" y="339538"/>
                                        <a:ext cx="1191" cy="427"/>
                                      </a:xfrm>
                                      <a:prstGeom prst="flowChartAlternateProcess">
                                        <a:avLst/>
                                      </a:prstGeom>
                                      <a:noFill/>
                                      <a:ln>
                                        <a:noFill/>
                                      </a:ln>
                                    </wps:spPr>
                                    <wps:txbx>
                                      <w:txbxContent>
                                        <w:p w14:paraId="6D8D719E">
                                          <w:pPr>
                                            <w:adjustRightInd w:val="0"/>
                                            <w:snapToGrid w:val="0"/>
                                            <w:rPr>
                                              <w:rFonts w:hint="default" w:ascii="Times New Roman" w:hAnsi="Times New Roman" w:eastAsia="宋体" w:cs="Times New Roman"/>
                                              <w:szCs w:val="21"/>
                                              <w:lang w:val="en-US" w:eastAsia="zh-CN"/>
                                            </w:rPr>
                                          </w:pPr>
                                          <w:r>
                                            <w:rPr>
                                              <w:rFonts w:hint="default" w:ascii="Times New Roman" w:hAnsi="Times New Roman" w:cs="Times New Roman"/>
                                              <w:szCs w:val="21"/>
                                              <w:lang w:val="en-US" w:eastAsia="zh-CN"/>
                                            </w:rPr>
                                            <w:t>循环48</w:t>
                                          </w:r>
                                        </w:p>
                                      </w:txbxContent>
                                    </wps:txbx>
                                    <wps:bodyPr lIns="78236" tIns="39118" rIns="78236" bIns="39118" upright="1"/>
                                  </wps:wsp>
                                  <wps:wsp>
                                    <wps:cNvPr id="413" name="流程图: 可选过程 413"/>
                                    <wps:cNvSpPr/>
                                    <wps:spPr>
                                      <a:xfrm>
                                        <a:off x="13269" y="338338"/>
                                        <a:ext cx="1134" cy="427"/>
                                      </a:xfrm>
                                      <a:prstGeom prst="flowChartAlternateProcess">
                                        <a:avLst/>
                                      </a:prstGeom>
                                      <a:noFill/>
                                      <a:ln>
                                        <a:noFill/>
                                      </a:ln>
                                    </wps:spPr>
                                    <wps:txbx>
                                      <w:txbxContent>
                                        <w:p w14:paraId="219E09CF">
                                          <w:pPr>
                                            <w:adjustRightInd w:val="0"/>
                                            <w:snapToGrid w:val="0"/>
                                            <w:rPr>
                                              <w:rFonts w:hint="default" w:ascii="Times New Roman" w:hAnsi="Times New Roman" w:eastAsia="宋体" w:cs="Times New Roman"/>
                                              <w:szCs w:val="21"/>
                                              <w:lang w:val="en-US" w:eastAsia="zh-CN"/>
                                            </w:rPr>
                                          </w:pPr>
                                          <w:r>
                                            <w:rPr>
                                              <w:rFonts w:hint="default" w:ascii="Times New Roman" w:hAnsi="Times New Roman" w:cs="Times New Roman"/>
                                              <w:szCs w:val="21"/>
                                              <w:lang w:val="en-US" w:eastAsia="zh-CN"/>
                                            </w:rPr>
                                            <w:t>损耗192</w:t>
                                          </w:r>
                                        </w:p>
                                      </w:txbxContent>
                                    </wps:txbx>
                                    <wps:bodyPr lIns="78236" tIns="39118" rIns="78236" bIns="39118" upright="1"/>
                                  </wps:wsp>
                                  <wps:wsp>
                                    <wps:cNvPr id="414" name="流程图: 可选过程 414"/>
                                    <wps:cNvSpPr/>
                                    <wps:spPr>
                                      <a:xfrm>
                                        <a:off x="13494" y="337668"/>
                                        <a:ext cx="556" cy="427"/>
                                      </a:xfrm>
                                      <a:prstGeom prst="flowChartAlternateProcess">
                                        <a:avLst/>
                                      </a:prstGeom>
                                      <a:noFill/>
                                      <a:ln>
                                        <a:noFill/>
                                      </a:ln>
                                    </wps:spPr>
                                    <wps:txbx>
                                      <w:txbxContent>
                                        <w:p w14:paraId="1063BF7B">
                                          <w:pPr>
                                            <w:adjustRightInd w:val="0"/>
                                            <w:snapToGrid w:val="0"/>
                                            <w:rPr>
                                              <w:rFonts w:hint="default" w:ascii="Times New Roman" w:hAnsi="Times New Roman" w:eastAsia="宋体" w:cs="Times New Roman"/>
                                              <w:szCs w:val="21"/>
                                              <w:lang w:val="en-US" w:eastAsia="zh-CN"/>
                                            </w:rPr>
                                          </w:pPr>
                                          <w:r>
                                            <w:rPr>
                                              <w:rFonts w:hint="default" w:ascii="Times New Roman" w:hAnsi="Times New Roman" w:cs="Times New Roman"/>
                                              <w:szCs w:val="21"/>
                                              <w:lang w:val="en-US" w:eastAsia="zh-CN"/>
                                            </w:rPr>
                                            <w:t>5.5</w:t>
                                          </w:r>
                                        </w:p>
                                      </w:txbxContent>
                                    </wps:txbx>
                                    <wps:bodyPr lIns="78236" tIns="39118" rIns="78236" bIns="39118" upright="1"/>
                                  </wps:wsp>
                                  <wps:wsp>
                                    <wps:cNvPr id="415" name="流程图: 可选过程 415"/>
                                    <wps:cNvSpPr/>
                                    <wps:spPr>
                                      <a:xfrm>
                                        <a:off x="11545" y="337228"/>
                                        <a:ext cx="1020" cy="427"/>
                                      </a:xfrm>
                                      <a:prstGeom prst="flowChartAlternateProcess">
                                        <a:avLst/>
                                      </a:prstGeom>
                                      <a:noFill/>
                                      <a:ln>
                                        <a:noFill/>
                                      </a:ln>
                                    </wps:spPr>
                                    <wps:txbx>
                                      <w:txbxContent>
                                        <w:p w14:paraId="70A2EF0B">
                                          <w:pPr>
                                            <w:adjustRightInd w:val="0"/>
                                            <w:snapToGrid w:val="0"/>
                                            <w:rPr>
                                              <w:rFonts w:hint="default" w:ascii="Times New Roman" w:hAnsi="Times New Roman" w:eastAsia="宋体" w:cs="Times New Roman"/>
                                              <w:szCs w:val="21"/>
                                              <w:lang w:val="en-US" w:eastAsia="zh-CN"/>
                                            </w:rPr>
                                          </w:pPr>
                                          <w:r>
                                            <w:rPr>
                                              <w:rFonts w:hint="default" w:ascii="Times New Roman" w:hAnsi="Times New Roman" w:cs="Times New Roman"/>
                                              <w:szCs w:val="21"/>
                                              <w:lang w:val="en-US" w:eastAsia="zh-CN"/>
                                            </w:rPr>
                                            <w:t>损耗1.0</w:t>
                                          </w:r>
                                        </w:p>
                                      </w:txbxContent>
                                    </wps:txbx>
                                    <wps:bodyPr lIns="78236" tIns="39118" rIns="78236" bIns="39118" upright="1"/>
                                  </wps:wsp>
                                  <wps:wsp>
                                    <wps:cNvPr id="416" name="流程图: 可选过程 416"/>
                                    <wps:cNvSpPr/>
                                    <wps:spPr>
                                      <a:xfrm>
                                        <a:off x="9699" y="337693"/>
                                        <a:ext cx="556" cy="427"/>
                                      </a:xfrm>
                                      <a:prstGeom prst="flowChartAlternateProcess">
                                        <a:avLst/>
                                      </a:prstGeom>
                                      <a:noFill/>
                                      <a:ln>
                                        <a:noFill/>
                                      </a:ln>
                                    </wps:spPr>
                                    <wps:txbx>
                                      <w:txbxContent>
                                        <w:p w14:paraId="2FE7A94F">
                                          <w:pPr>
                                            <w:adjustRightInd w:val="0"/>
                                            <w:snapToGrid w:val="0"/>
                                            <w:rPr>
                                              <w:rFonts w:hint="default" w:ascii="Times New Roman" w:hAnsi="Times New Roman" w:cs="Times New Roman"/>
                                              <w:szCs w:val="21"/>
                                            </w:rPr>
                                          </w:pPr>
                                          <w:r>
                                            <w:rPr>
                                              <w:rFonts w:hint="default" w:ascii="Times New Roman" w:hAnsi="Times New Roman" w:cs="Times New Roman"/>
                                              <w:szCs w:val="21"/>
                                              <w:lang w:val="en-US" w:eastAsia="zh-CN"/>
                                            </w:rPr>
                                            <w:t>6</w:t>
                                          </w:r>
                                          <w:r>
                                            <w:rPr>
                                              <w:rFonts w:hint="default" w:ascii="Times New Roman" w:hAnsi="Times New Roman" w:cs="Times New Roman"/>
                                              <w:szCs w:val="21"/>
                                            </w:rPr>
                                            <w:t>.5</w:t>
                                          </w:r>
                                        </w:p>
                                      </w:txbxContent>
                                    </wps:txbx>
                                    <wps:bodyPr lIns="78236" tIns="39118" rIns="78236" bIns="39118" upright="1"/>
                                  </wps:wsp>
                                  <wps:wsp>
                                    <wps:cNvPr id="417" name="直接连接符 417"/>
                                    <wps:cNvCnPr/>
                                    <wps:spPr>
                                      <a:xfrm>
                                        <a:off x="8983" y="338573"/>
                                        <a:ext cx="693" cy="0"/>
                                      </a:xfrm>
                                      <a:prstGeom prst="line">
                                        <a:avLst/>
                                      </a:prstGeom>
                                      <a:ln w="9525" cap="flat" cmpd="sng">
                                        <a:solidFill>
                                          <a:srgbClr val="000000"/>
                                        </a:solidFill>
                                        <a:prstDash val="solid"/>
                                        <a:headEnd type="none" w="med" len="med"/>
                                        <a:tailEnd type="triangle" w="med" len="med"/>
                                      </a:ln>
                                    </wps:spPr>
                                    <wps:bodyPr upright="1"/>
                                  </wps:wsp>
                                  <wps:wsp>
                                    <wps:cNvPr id="418" name="直接连接符 418"/>
                                    <wps:cNvCnPr/>
                                    <wps:spPr>
                                      <a:xfrm>
                                        <a:off x="10933" y="339383"/>
                                        <a:ext cx="1" cy="1020"/>
                                      </a:xfrm>
                                      <a:prstGeom prst="line">
                                        <a:avLst/>
                                      </a:prstGeom>
                                      <a:ln w="9525" cap="flat" cmpd="sng">
                                        <a:solidFill>
                                          <a:srgbClr val="000000"/>
                                        </a:solidFill>
                                        <a:prstDash val="solid"/>
                                        <a:headEnd type="none" w="med" len="med"/>
                                        <a:tailEnd type="triangle" w="med" len="med"/>
                                      </a:ln>
                                    </wps:spPr>
                                    <wps:bodyPr upright="1"/>
                                  </wps:wsp>
                                  <wps:wsp>
                                    <wps:cNvPr id="419" name="流程图: 可选过程 419"/>
                                    <wps:cNvSpPr/>
                                    <wps:spPr>
                                      <a:xfrm>
                                        <a:off x="13179" y="340174"/>
                                        <a:ext cx="1134" cy="454"/>
                                      </a:xfrm>
                                      <a:prstGeom prst="flowChartAlternateProcess">
                                        <a:avLst/>
                                      </a:prstGeom>
                                      <a:noFill/>
                                      <a:ln>
                                        <a:noFill/>
                                      </a:ln>
                                    </wps:spPr>
                                    <wps:txbx>
                                      <w:txbxContent>
                                        <w:p w14:paraId="194FFF54">
                                          <w:pPr>
                                            <w:adjustRightInd w:val="0"/>
                                            <w:snapToGrid w:val="0"/>
                                            <w:rPr>
                                              <w:rFonts w:hint="default" w:ascii="Times New Roman" w:hAnsi="Times New Roman" w:eastAsia="宋体" w:cs="Times New Roman"/>
                                              <w:szCs w:val="21"/>
                                              <w:lang w:val="en-US" w:eastAsia="zh-CN"/>
                                            </w:rPr>
                                          </w:pPr>
                                          <w:r>
                                            <w:rPr>
                                              <w:rFonts w:hint="default" w:ascii="Times New Roman" w:hAnsi="Times New Roman" w:cs="Times New Roman"/>
                                              <w:szCs w:val="21"/>
                                              <w:lang w:val="en-US" w:eastAsia="zh-CN"/>
                                            </w:rPr>
                                            <w:t>收集水池</w:t>
                                          </w:r>
                                        </w:p>
                                      </w:txbxContent>
                                    </wps:txbx>
                                    <wps:bodyPr lIns="78236" tIns="39118" rIns="78236" bIns="39118" upright="1"/>
                                  </wps:wsp>
                                  <wps:wsp>
                                    <wps:cNvPr id="420" name="流程图: 过程 420"/>
                                    <wps:cNvSpPr/>
                                    <wps:spPr>
                                      <a:xfrm>
                                        <a:off x="11394" y="340175"/>
                                        <a:ext cx="1203" cy="454"/>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14:paraId="5C559C18">
                                          <w:pPr>
                                            <w:jc w:val="center"/>
                                            <w:rPr>
                                              <w:rFonts w:hint="default" w:ascii="Times New Roman" w:hAnsi="Times New Roman" w:eastAsia="宋体" w:cs="Times New Roman"/>
                                              <w:szCs w:val="21"/>
                                              <w:lang w:val="en-US" w:eastAsia="zh-CN"/>
                                            </w:rPr>
                                          </w:pPr>
                                          <w:r>
                                            <w:rPr>
                                              <w:rFonts w:hint="default" w:ascii="Times New Roman" w:hAnsi="Times New Roman" w:cs="Times New Roman"/>
                                              <w:szCs w:val="21"/>
                                              <w:lang w:val="en-US" w:eastAsia="zh-CN"/>
                                            </w:rPr>
                                            <w:t>锅炉排水</w:t>
                                          </w:r>
                                        </w:p>
                                      </w:txbxContent>
                                    </wps:txbx>
                                    <wps:bodyPr lIns="78236" tIns="39118" rIns="78236" bIns="39118" upright="1"/>
                                  </wps:wsp>
                                  <wps:wsp>
                                    <wps:cNvPr id="421" name="直接连接符 421"/>
                                    <wps:cNvCnPr/>
                                    <wps:spPr>
                                      <a:xfrm>
                                        <a:off x="10948" y="340403"/>
                                        <a:ext cx="454" cy="0"/>
                                      </a:xfrm>
                                      <a:prstGeom prst="line">
                                        <a:avLst/>
                                      </a:prstGeom>
                                      <a:ln w="9525" cap="flat" cmpd="sng">
                                        <a:solidFill>
                                          <a:srgbClr val="000000"/>
                                        </a:solidFill>
                                        <a:prstDash val="solid"/>
                                        <a:headEnd type="none" w="med" len="med"/>
                                        <a:tailEnd type="triangle" w="med" len="med"/>
                                      </a:ln>
                                    </wps:spPr>
                                    <wps:bodyPr upright="1"/>
                                  </wps:wsp>
                                  <wps:wsp>
                                    <wps:cNvPr id="422" name="流程图: 可选过程 422"/>
                                    <wps:cNvSpPr/>
                                    <wps:spPr>
                                      <a:xfrm>
                                        <a:off x="12639" y="340053"/>
                                        <a:ext cx="556" cy="427"/>
                                      </a:xfrm>
                                      <a:prstGeom prst="flowChartAlternateProcess">
                                        <a:avLst/>
                                      </a:prstGeom>
                                      <a:noFill/>
                                      <a:ln>
                                        <a:noFill/>
                                      </a:ln>
                                    </wps:spPr>
                                    <wps:txbx>
                                      <w:txbxContent>
                                        <w:p w14:paraId="51CACD8F">
                                          <w:pPr>
                                            <w:adjustRightInd w:val="0"/>
                                            <w:snapToGrid w:val="0"/>
                                            <w:rPr>
                                              <w:rFonts w:hint="default" w:ascii="Times New Roman" w:hAnsi="Times New Roman" w:cs="Times New Roman"/>
                                              <w:szCs w:val="21"/>
                                              <w:lang w:val="en-US"/>
                                            </w:rPr>
                                          </w:pPr>
                                          <w:r>
                                            <w:rPr>
                                              <w:rFonts w:hint="default" w:ascii="Times New Roman" w:hAnsi="Times New Roman" w:cs="Times New Roman"/>
                                              <w:szCs w:val="21"/>
                                              <w:lang w:val="en-US" w:eastAsia="zh-CN"/>
                                            </w:rPr>
                                            <w:t>5.7</w:t>
                                          </w:r>
                                        </w:p>
                                      </w:txbxContent>
                                    </wps:txbx>
                                    <wps:bodyPr lIns="78236" tIns="39118" rIns="78236" bIns="39118" upright="1"/>
                                  </wps:wsp>
                                  <wps:wsp>
                                    <wps:cNvPr id="423" name="流程图: 可选过程 423"/>
                                    <wps:cNvSpPr/>
                                    <wps:spPr>
                                      <a:xfrm>
                                        <a:off x="11604" y="338803"/>
                                        <a:ext cx="624" cy="427"/>
                                      </a:xfrm>
                                      <a:prstGeom prst="flowChartAlternateProcess">
                                        <a:avLst/>
                                      </a:prstGeom>
                                      <a:noFill/>
                                      <a:ln>
                                        <a:noFill/>
                                      </a:ln>
                                    </wps:spPr>
                                    <wps:txbx>
                                      <w:txbxContent>
                                        <w:p w14:paraId="15F96FEA">
                                          <w:pPr>
                                            <w:adjustRightInd w:val="0"/>
                                            <w:snapToGrid w:val="0"/>
                                            <w:rPr>
                                              <w:rFonts w:hint="default" w:ascii="Times New Roman" w:hAnsi="Times New Roman" w:cs="Times New Roman"/>
                                              <w:szCs w:val="21"/>
                                              <w:lang w:val="en-US"/>
                                            </w:rPr>
                                          </w:pPr>
                                          <w:r>
                                            <w:rPr>
                                              <w:rFonts w:hint="default" w:ascii="Times New Roman" w:hAnsi="Times New Roman" w:cs="Times New Roman"/>
                                              <w:szCs w:val="21"/>
                                              <w:lang w:val="en-US" w:eastAsia="zh-CN"/>
                                            </w:rPr>
                                            <w:t>240</w:t>
                                          </w:r>
                                        </w:p>
                                      </w:txbxContent>
                                    </wps:txbx>
                                    <wps:bodyPr lIns="78236" tIns="39118" rIns="78236" bIns="39118" upright="1"/>
                                  </wps:wsp>
                                </wpg:grpSp>
                              </wpg:grpSp>
                            </wpg:grpSp>
                          </wpg:wgp>
                        </a:graphicData>
                      </a:graphic>
                    </wp:anchor>
                  </w:drawing>
                </mc:Choice>
                <mc:Fallback>
                  <w:pict>
                    <v:group id="_x0000_s1026" o:spid="_x0000_s1026" o:spt="203" style="position:absolute;left:0pt;margin-left:63.05pt;margin-top:5pt;height:170pt;width:357.5pt;z-index:251669504;mso-width-relative:page;mso-height-relative:page;" coordorigin="8200,337243" coordsize="7150,3400" o:gfxdata="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">
                      <o:lock v:ext="edit" aspectratio="f"/>
                      <v:line id="_x0000_s1026" o:spid="_x0000_s1026" o:spt="20" style="position:absolute;left:9663;top:338034;flip:x;height:1134;width:1;" filled="f" stroked="t" coordsize="21600,21600" o:gfxdata="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l3whn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group id="_x0000_s1026" o:spid="_x0000_s1026" o:spt="203" style="position:absolute;left:8200;top:337243;height:3400;width:7150;" coordorigin="8200,337243" coordsize="7150,3400" o:gfxdata="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S+Rf2sAAAADcAAAADwAAAAAAAAABACAAAAAiAAAAZHJzL2Rvd25yZXYu&#10;eG1sUEsBAhQAFAAAAAgAh07iQDMvBZ47AAAAOQAAABUAAAAAAAAAAQAgAAAADwEAAGRycy9ncm91&#10;cHNoYXBleG1sLnhtbFBLBQYAAAAABgAGAGABAADMAwAAAAA=&#10;">
                        <o:lock v:ext="edit" aspectratio="f"/>
                        <v:line id="_x0000_s1026" o:spid="_x0000_s1026" o:spt="20" style="position:absolute;left:13423;top:338018;height:0;width:693;" filled="f" stroked="t" coordsize="21600,21600" o:gfxdata="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cSAPT&#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line id="_x0000_s1026" o:spid="_x0000_s1026" o:spt="20" style="position:absolute;left:11563;top:339152;height:0;width:693;" filled="f" stroked="t" coordsize="21600,21600" o:gfxdata="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zBKZI&#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line id="_x0000_s1026" o:spid="_x0000_s1026" o:spt="20" style="position:absolute;left:12598;top:340388;height:0;width:693;" filled="f" stroked="t" coordsize="21600,21600" o:gfxdata="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PWOD+/&#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group id="_x0000_s1026" o:spid="_x0000_s1026" o:spt="203" style="position:absolute;left:8200;top:337243;height:3400;width:7150;" coordorigin="8200,337243" coordsize="7150,3400" o:gfxdata="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7NsGtvwAAANwAAAAPAAAAAAAAAAEAIAAAACIAAABkcnMvZG93bnJldi54&#10;bWxQSwECFAAUAAAACACHTuJAMy8FnjsAAAA5AAAAFQAAAAAAAAABACAAAAAOAQAAZHJzL2dyb3Vw&#10;c2hhcGV4bWwueG1sUEsFBgAAAAAGAAYAYAEAAMsDAAAAAA==&#10;">
                          <o:lock v:ext="edit" aspectratio="f"/>
                          <v:line id="_x0000_s1026" o:spid="_x0000_s1026" o:spt="20" style="position:absolute;left:9673;top:339167;height:0;width:693;" filled="f" stroked="t" coordsize="21600,21600" o:gfxdata="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smp2k&#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line id="_x0000_s1026" o:spid="_x0000_s1026" o:spt="20" style="position:absolute;left:9658;top:338033;height:0;width:693;" filled="f" stroked="t" coordsize="21600,21600" o:gfxdata="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dBQnW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group id="_x0000_s1026" o:spid="_x0000_s1026" o:spt="203" style="position:absolute;left:8200;top:337243;height:3401;width:7150;" coordorigin="8200,337228" coordsize="7150,3401" o:gfxdata="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NR6ZDa+AAAA3AAAAA8AAAAAAAAAAQAgAAAAIgAAAGRycy9kb3ducmV2Lnht&#10;bFBLAQIUABQAAAAIAIdO4kAzLwWeOwAAADkAAAAVAAAAAAAAAAEAIAAAAA0BAABkcnMvZ3JvdXBz&#10;aGFwZXhtbC54bWxQSwUGAAAAAAYABgBgAQAAygMAAAAA&#10;">
                            <o:lock v:ext="edit" aspectratio="f"/>
                            <v:shape id="_x0000_s1026" o:spid="_x0000_s1026" o:spt="109" type="#_x0000_t109" style="position:absolute;left:8200;top:338364;height:406;width:901;" filled="f" stroked="f" coordsize="21600,21600" o:gfxdata="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460YN7sAAADc&#10;AAAADwAAAAAAAAABACAAAAAiAAAAZHJzL2Rvd25yZXYueG1sUEsBAhQAFAAAAAgAh07iQDMvBZ47&#10;AAAAOQAAABAAAAAAAAAAAQAgAAAACgEAAGRycy9zaGFwZXhtbC54bWxQSwUGAAAAAAYABgBbAQAA&#10;tAMAAAAA&#10;">
                              <v:fill on="f" focussize="0,0"/>
                              <v:stroke on="f"/>
                              <v:imagedata o:title=""/>
                              <o:lock v:ext="edit" aspectratio="f"/>
                              <v:textbox inset="6.16031496062992pt,3.08015748031496pt,6.16031496062992pt,3.08015748031496pt">
                                <w:txbxContent>
                                  <w:p w14:paraId="7CF82976">
                                    <w:pPr>
                                      <w:pStyle w:val="36"/>
                                      <w:rPr>
                                        <w:rFonts w:hint="default" w:ascii="Times New Roman" w:hAnsi="Times New Roman" w:cs="Times New Roman"/>
                                        <w:sz w:val="21"/>
                                        <w:szCs w:val="21"/>
                                      </w:rPr>
                                    </w:pPr>
                                    <w:r>
                                      <w:rPr>
                                        <w:rFonts w:hint="default" w:ascii="Times New Roman" w:hAnsi="Times New Roman" w:cs="Times New Roman"/>
                                        <w:sz w:val="21"/>
                                        <w:szCs w:val="21"/>
                                      </w:rPr>
                                      <w:t>新鲜水</w:t>
                                    </w:r>
                                  </w:p>
                                </w:txbxContent>
                              </v:textbox>
                            </v:shape>
                            <v:shape id="_x0000_s1026" o:spid="_x0000_s1026" o:spt="109" type="#_x0000_t109" style="position:absolute;left:10329;top:337790;height:454;width:1203;" fillcolor="#FFFFFF" filled="t" stroked="t" coordsize="21600,21600" o:gfxdata="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iaS9E7sAAADc&#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inset="6.16031496062992pt,3.08015748031496pt,6.16031496062992pt,3.08015748031496pt">
                                <w:txbxContent>
                                  <w:p w14:paraId="5FA44FB1">
                                    <w:pPr>
                                      <w:jc w:val="center"/>
                                      <w:rPr>
                                        <w:rFonts w:hint="default" w:ascii="Times New Roman" w:hAnsi="Times New Roman" w:cs="Times New Roman"/>
                                        <w:szCs w:val="21"/>
                                      </w:rPr>
                                    </w:pPr>
                                    <w:r>
                                      <w:rPr>
                                        <w:rFonts w:hint="default" w:ascii="Times New Roman" w:hAnsi="Times New Roman" w:cs="Times New Roman"/>
                                        <w:szCs w:val="21"/>
                                      </w:rPr>
                                      <w:t>生活用水</w:t>
                                    </w:r>
                                  </w:p>
                                </w:txbxContent>
                              </v:textbox>
                            </v:shape>
                            <v:shape id="_x0000_s1026" o:spid="_x0000_s1026" o:spt="109" type="#_x0000_t109" style="position:absolute;left:10359;top:338924;height:454;width:1203;" fillcolor="#FFFFFF" filled="t" stroked="t" coordsize="21600,21600" o:gfxdata="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m6BiIvQAA&#10;ANwAAAAPAAAAAAAAAAEAIAAAACIAAABkcnMvZG93bnJldi54bWxQSwECFAAUAAAACACHTuJAMy8F&#10;njsAAAA5AAAAEAAAAAAAAAABACAAAAAMAQAAZHJzL3NoYXBleG1sLnhtbFBLBQYAAAAABgAGAFsB&#10;AAC2AwAAAAA=&#10;">
                              <v:fill on="t" focussize="0,0"/>
                              <v:stroke color="#000000" joinstyle="miter"/>
                              <v:imagedata o:title=""/>
                              <o:lock v:ext="edit" aspectratio="f"/>
                              <v:textbox inset="6.16031496062992pt,3.08015748031496pt,6.16031496062992pt,3.08015748031496pt">
                                <w:txbxContent>
                                  <w:p w14:paraId="50057287">
                                    <w:pPr>
                                      <w:jc w:val="center"/>
                                      <w:rPr>
                                        <w:rFonts w:hint="default" w:ascii="Times New Roman" w:hAnsi="Times New Roman" w:cs="Times New Roman"/>
                                        <w:szCs w:val="21"/>
                                      </w:rPr>
                                    </w:pPr>
                                    <w:r>
                                      <w:rPr>
                                        <w:rFonts w:hint="default" w:ascii="Times New Roman" w:hAnsi="Times New Roman" w:cs="Times New Roman"/>
                                        <w:szCs w:val="21"/>
                                        <w:lang w:val="en-US" w:eastAsia="zh-CN"/>
                                      </w:rPr>
                                      <w:t>锅炉</w:t>
                                    </w:r>
                                    <w:r>
                                      <w:rPr>
                                        <w:rFonts w:hint="default" w:ascii="Times New Roman" w:hAnsi="Times New Roman" w:cs="Times New Roman"/>
                                        <w:szCs w:val="21"/>
                                      </w:rPr>
                                      <w:t>用水</w:t>
                                    </w:r>
                                  </w:p>
                                </w:txbxContent>
                              </v:textbox>
                            </v:shape>
                            <v:shape id="_x0000_s1026" o:spid="_x0000_s1026" o:spt="109" type="#_x0000_t109" style="position:absolute;left:12219;top:337790;height:454;width:1203;" fillcolor="#FFFFFF" filled="t" stroked="t" coordsize="21600,21600" o:gfxdata="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WOob/vQAA&#10;ANwAAAAPAAAAAAAAAAEAIAAAACIAAABkcnMvZG93bnJldi54bWxQSwECFAAUAAAACACHTuJAMy8F&#10;njsAAAA5AAAAEAAAAAAAAAABACAAAAAMAQAAZHJzL3NoYXBleG1sLnhtbFBLBQYAAAAABgAGAFsB&#10;AAC2AwAAAAA=&#10;">
                              <v:fill on="t" focussize="0,0"/>
                              <v:stroke color="#000000" joinstyle="miter"/>
                              <v:imagedata o:title=""/>
                              <o:lock v:ext="edit" aspectratio="f"/>
                              <v:textbox inset="6.16031496062992pt,3.08015748031496pt,6.16031496062992pt,3.08015748031496pt">
                                <w:txbxContent>
                                  <w:p w14:paraId="2FC8D9A9">
                                    <w:pPr>
                                      <w:jc w:val="center"/>
                                      <w:rPr>
                                        <w:rFonts w:hint="default" w:ascii="Times New Roman" w:hAnsi="Times New Roman" w:cs="Times New Roman"/>
                                        <w:szCs w:val="21"/>
                                      </w:rPr>
                                    </w:pPr>
                                    <w:r>
                                      <w:rPr>
                                        <w:rFonts w:hint="default" w:ascii="Times New Roman" w:hAnsi="Times New Roman" w:cs="Times New Roman"/>
                                        <w:szCs w:val="21"/>
                                      </w:rPr>
                                      <w:t>生活污水</w:t>
                                    </w:r>
                                  </w:p>
                                </w:txbxContent>
                              </v:textbox>
                            </v:shape>
                            <v:line id="_x0000_s1026" o:spid="_x0000_s1026" o:spt="20" style="position:absolute;left:11548;top:338033;height:0;width:693;" filled="f" stroked="t" coordsize="21600,21600" o:gfxdata="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7AcNF&#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shape id="_x0000_s1026" o:spid="_x0000_s1026" o:spt="38" type="#_x0000_t38" style="position:absolute;left:11700;top:337649;height:255;width:465;rotation:-5898240f;" filled="f" stroked="t" coordsize="21600,21600" o:gfxdata="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YeJdi/&#10;AAAA3AAAAA8AAAAAAAAAAQAgAAAAIgAAAGRycy9kb3ducmV2LnhtbFBLAQIUABQAAAAIAIdO4kAz&#10;LwWeOwAAADkAAAAQAAAAAAAAAAEAIAAAAA4BAABkcnMvc2hhcGV4bWwueG1sUEsFBgAAAAAGAAYA&#10;WwEAALgDAAAAAA==&#10;" adj="10777">
                              <v:fill on="f" focussize="0,0"/>
                              <v:stroke weight="1pt" color="#000000" joinstyle="round" dashstyle="dash" endarrow="block"/>
                              <v:imagedata o:title=""/>
                              <o:lock v:ext="edit" aspectratio="f"/>
                            </v:shape>
                            <v:line id="_x0000_s1026" o:spid="_x0000_s1026" o:spt="20" style="position:absolute;left:11014;top:339408;flip:x y;height:223;width:686;" filled="f" stroked="t" coordsize="21600,21600" o:gfxdata="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tF8+H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line id="_x0000_s1026" o:spid="_x0000_s1026" o:spt="20" style="position:absolute;left:12166;top:339407;flip:x;height:226;width:777;" filled="f" stroked="t" coordsize="21600,21600" o:gfxdata="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LIbG2/&#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shape id="_x0000_s1026" o:spid="_x0000_s1026" o:spt="109" type="#_x0000_t109" style="position:absolute;left:12249;top:338929;height:454;width:1129;" fillcolor="#FFFFFF" filled="t" stroked="t" coordsize="21600,21600" o:gfxdata="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k0lZ7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inset="6.16031496062992pt,3.08015748031496pt,6.16031496062992pt,3.08015748031496pt">
                                <w:txbxContent>
                                  <w:p w14:paraId="645E7B86">
                                    <w:pPr>
                                      <w:jc w:val="center"/>
                                      <w:rPr>
                                        <w:rFonts w:hint="default" w:ascii="Times New Roman" w:hAnsi="Times New Roman" w:eastAsia="宋体" w:cs="Times New Roman"/>
                                        <w:szCs w:val="21"/>
                                        <w:lang w:val="en-US" w:eastAsia="zh-CN"/>
                                      </w:rPr>
                                    </w:pPr>
                                    <w:r>
                                      <w:rPr>
                                        <w:rFonts w:hint="default" w:ascii="Times New Roman" w:hAnsi="Times New Roman" w:cs="Times New Roman"/>
                                        <w:szCs w:val="21"/>
                                        <w:lang w:val="en-US" w:eastAsia="zh-CN"/>
                                      </w:rPr>
                                      <w:t>蒸汽供热</w:t>
                                    </w:r>
                                  </w:p>
                                </w:txbxContent>
                              </v:textbox>
                            </v:shape>
                            <v:shape id="_x0000_s1026" o:spid="_x0000_s1026" o:spt="176" type="#_x0000_t176" style="position:absolute;left:8934;top:338238;height:427;width:794;" filled="f" stroked="f" coordsize="21600,21600" o:gfxdata="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C7QRe3twAAANwAAAAP&#10;AAAAAAAAAAEAIAAAACIAAABkcnMvZG93bnJldi54bWxQSwECFAAUAAAACACHTuJAMy8FnjsAAAA5&#10;AAAAEAAAAAAAAAABACAAAAAGAQAAZHJzL3NoYXBleG1sLnhtbFBLBQYAAAAABgAGAFsBAACwAwAA&#10;AAA=&#10;">
                              <v:fill on="f" focussize="0,0"/>
                              <v:stroke on="f"/>
                              <v:imagedata o:title=""/>
                              <o:lock v:ext="edit" aspectratio="f"/>
                              <v:textbox inset="6.16031496062992pt,3.08015748031496pt,6.16031496062992pt,3.08015748031496pt">
                                <w:txbxContent>
                                  <w:p w14:paraId="68DB1DCB">
                                    <w:pPr>
                                      <w:adjustRightInd w:val="0"/>
                                      <w:snapToGrid w:val="0"/>
                                      <w:rPr>
                                        <w:rFonts w:hint="default" w:ascii="Times New Roman" w:hAnsi="Times New Roman" w:eastAsia="宋体" w:cs="Times New Roman"/>
                                        <w:szCs w:val="21"/>
                                        <w:lang w:val="en-US" w:eastAsia="zh-CN"/>
                                      </w:rPr>
                                    </w:pPr>
                                    <w:r>
                                      <w:rPr>
                                        <w:rFonts w:hint="default" w:ascii="Times New Roman" w:hAnsi="Times New Roman" w:cs="Times New Roman"/>
                                        <w:szCs w:val="21"/>
                                        <w:lang w:val="en-US" w:eastAsia="zh-CN"/>
                                      </w:rPr>
                                      <w:t>204.2</w:t>
                                    </w:r>
                                  </w:p>
                                </w:txbxContent>
                              </v:textbox>
                            </v:shape>
                            <v:shape id="_x0000_s1026" o:spid="_x0000_s1026" o:spt="176" type="#_x0000_t176" style="position:absolute;left:9624;top:338818;height:427;width:794;" filled="f" stroked="f" coordsize="21600,21600" o:gfxdata="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1A2yLLsAAADc&#10;AAAADwAAAAAAAAABACAAAAAiAAAAZHJzL2Rvd25yZXYueG1sUEsBAhQAFAAAAAgAh07iQDMvBZ47&#10;AAAAOQAAABAAAAAAAAAAAQAgAAAACgEAAGRycy9zaGFwZXhtbC54bWxQSwUGAAAAAAYABgBbAQAA&#10;tAMAAAAA&#10;">
                              <v:fill on="f" focussize="0,0"/>
                              <v:stroke on="f"/>
                              <v:imagedata o:title=""/>
                              <o:lock v:ext="edit" aspectratio="f"/>
                              <v:textbox inset="6.16031496062992pt,3.08015748031496pt,6.16031496062992pt,3.08015748031496pt">
                                <w:txbxContent>
                                  <w:p w14:paraId="1917ECF5">
                                    <w:pPr>
                                      <w:adjustRightInd w:val="0"/>
                                      <w:snapToGrid w:val="0"/>
                                      <w:rPr>
                                        <w:rFonts w:hint="default" w:ascii="Times New Roman" w:hAnsi="Times New Roman" w:cs="Times New Roman"/>
                                        <w:szCs w:val="21"/>
                                        <w:lang w:val="en-US"/>
                                      </w:rPr>
                                    </w:pPr>
                                    <w:r>
                                      <w:rPr>
                                        <w:rFonts w:hint="default" w:ascii="Times New Roman" w:hAnsi="Times New Roman" w:cs="Times New Roman"/>
                                        <w:szCs w:val="21"/>
                                        <w:lang w:val="en-US" w:eastAsia="zh-CN"/>
                                      </w:rPr>
                                      <w:t>197.7</w:t>
                                    </w:r>
                                  </w:p>
                                </w:txbxContent>
                              </v:textbox>
                            </v:shape>
                            <v:shape id="_x0000_s1026" o:spid="_x0000_s1026" o:spt="37" type="#_x0000_t37" style="position:absolute;left:13378;top:338696;flip:y;height:460;width:452;" filled="f" stroked="t" coordsize="21600,21600" o:gfxdata="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TjAK7sAAADc&#10;AAAADwAAAAAAAAABACAAAAAiAAAAZHJzL2Rvd25yZXYueG1sUEsBAhQAFAAAAAgAh07iQDMvBZ47&#10;AAAAOQAAABAAAAAAAAAAAQAgAAAACgEAAGRycy9zaGFwZXhtbC54bWxQSwUGAAAAAAYABgBbAQAA&#10;tAMAAAAA&#10;">
                              <v:fill on="f" focussize="0,0"/>
                              <v:stroke weight="1pt" color="#000000" joinstyle="round" dashstyle="dash" endarrow="block"/>
                              <v:imagedata o:title=""/>
                              <o:lock v:ext="edit" aspectratio="f"/>
                            </v:shape>
                            <v:shape id="_x0000_s1026" o:spid="_x0000_s1026" o:spt="176" type="#_x0000_t176" style="position:absolute;left:13989;top:337789;height:454;width:1361;" filled="f" stroked="f" coordsize="21600,21600" o:gfxdata="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oij3ugAAANwA&#10;AAAPAAAAAAAAAAEAIAAAACIAAABkcnMvZG93bnJldi54bWxQSwECFAAUAAAACACHTuJAMy8FnjsA&#10;AAA5AAAAEAAAAAAAAAABACAAAAAJAQAAZHJzL3NoYXBleG1sLnhtbFBLBQYAAAAABgAGAFsBAACz&#10;AwAAAAA=&#10;">
                              <v:fill on="f" focussize="0,0"/>
                              <v:stroke on="f"/>
                              <v:imagedata o:title=""/>
                              <o:lock v:ext="edit" aspectratio="f"/>
                              <v:textbox inset="6.16031496062992pt,3.08015748031496pt,6.16031496062992pt,3.08015748031496pt">
                                <w:txbxContent>
                                  <w:p w14:paraId="2F878C22">
                                    <w:pPr>
                                      <w:adjustRightInd w:val="0"/>
                                      <w:snapToGrid w:val="0"/>
                                      <w:rPr>
                                        <w:rFonts w:hint="default" w:ascii="Times New Roman" w:hAnsi="Times New Roman" w:eastAsia="宋体" w:cs="Times New Roman"/>
                                        <w:szCs w:val="21"/>
                                        <w:lang w:val="en-US" w:eastAsia="zh-CN"/>
                                      </w:rPr>
                                    </w:pPr>
                                    <w:r>
                                      <w:rPr>
                                        <w:rFonts w:hint="default" w:ascii="Times New Roman" w:hAnsi="Times New Roman" w:cs="Times New Roman"/>
                                        <w:szCs w:val="21"/>
                                        <w:lang w:val="en-US" w:eastAsia="zh-CN"/>
                                      </w:rPr>
                                      <w:t>三级化粪池</w:t>
                                    </w:r>
                                  </w:p>
                                </w:txbxContent>
                              </v:textbox>
                            </v:shape>
                            <v:shape id="_x0000_s1026" o:spid="_x0000_s1026" o:spt="176" type="#_x0000_t176" style="position:absolute;left:11349;top:339538;height:427;width:1191;" filled="f" stroked="f" coordsize="21600,21600" o:gfxdata="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9wtoC5AAAA3AAA&#10;AA8AAAAAAAAAAQAgAAAAIgAAAGRycy9kb3ducmV2LnhtbFBLAQIUABQAAAAIAIdO4kAzLwWeOwAA&#10;ADkAAAAQAAAAAAAAAAEAIAAAAAgBAABkcnMvc2hhcGV4bWwueG1sUEsFBgAAAAAGAAYAWwEAALID&#10;AAAAAA==&#10;">
                              <v:fill on="f" focussize="0,0"/>
                              <v:stroke on="f"/>
                              <v:imagedata o:title=""/>
                              <o:lock v:ext="edit" aspectratio="f"/>
                              <v:textbox inset="6.16031496062992pt,3.08015748031496pt,6.16031496062992pt,3.08015748031496pt">
                                <w:txbxContent>
                                  <w:p w14:paraId="6D8D719E">
                                    <w:pPr>
                                      <w:adjustRightInd w:val="0"/>
                                      <w:snapToGrid w:val="0"/>
                                      <w:rPr>
                                        <w:rFonts w:hint="default" w:ascii="Times New Roman" w:hAnsi="Times New Roman" w:eastAsia="宋体" w:cs="Times New Roman"/>
                                        <w:szCs w:val="21"/>
                                        <w:lang w:val="en-US" w:eastAsia="zh-CN"/>
                                      </w:rPr>
                                    </w:pPr>
                                    <w:r>
                                      <w:rPr>
                                        <w:rFonts w:hint="default" w:ascii="Times New Roman" w:hAnsi="Times New Roman" w:cs="Times New Roman"/>
                                        <w:szCs w:val="21"/>
                                        <w:lang w:val="en-US" w:eastAsia="zh-CN"/>
                                      </w:rPr>
                                      <w:t>循环48</w:t>
                                    </w:r>
                                  </w:p>
                                </w:txbxContent>
                              </v:textbox>
                            </v:shape>
                            <v:shape id="_x0000_s1026" o:spid="_x0000_s1026" o:spt="176" type="#_x0000_t176" style="position:absolute;left:13269;top:338338;height:427;width:1134;" filled="f" stroked="f" coordsize="21600,21600" o:gfxdata="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wPBMbugAAANwA&#10;AAAPAAAAAAAAAAEAIAAAACIAAABkcnMvZG93bnJldi54bWxQSwECFAAUAAAACACHTuJAMy8FnjsA&#10;AAA5AAAAEAAAAAAAAAABACAAAAAJAQAAZHJzL3NoYXBleG1sLnhtbFBLBQYAAAAABgAGAFsBAACz&#10;AwAAAAA=&#10;">
                              <v:fill on="f" focussize="0,0"/>
                              <v:stroke on="f"/>
                              <v:imagedata o:title=""/>
                              <o:lock v:ext="edit" aspectratio="f"/>
                              <v:textbox inset="6.16031496062992pt,3.08015748031496pt,6.16031496062992pt,3.08015748031496pt">
                                <w:txbxContent>
                                  <w:p w14:paraId="219E09CF">
                                    <w:pPr>
                                      <w:adjustRightInd w:val="0"/>
                                      <w:snapToGrid w:val="0"/>
                                      <w:rPr>
                                        <w:rFonts w:hint="default" w:ascii="Times New Roman" w:hAnsi="Times New Roman" w:eastAsia="宋体" w:cs="Times New Roman"/>
                                        <w:szCs w:val="21"/>
                                        <w:lang w:val="en-US" w:eastAsia="zh-CN"/>
                                      </w:rPr>
                                    </w:pPr>
                                    <w:r>
                                      <w:rPr>
                                        <w:rFonts w:hint="default" w:ascii="Times New Roman" w:hAnsi="Times New Roman" w:cs="Times New Roman"/>
                                        <w:szCs w:val="21"/>
                                        <w:lang w:val="en-US" w:eastAsia="zh-CN"/>
                                      </w:rPr>
                                      <w:t>损耗192</w:t>
                                    </w:r>
                                  </w:p>
                                </w:txbxContent>
                              </v:textbox>
                            </v:shape>
                            <v:shape id="_x0000_s1026" o:spid="_x0000_s1026" o:spt="176" type="#_x0000_t176" style="position:absolute;left:13494;top:337668;height:427;width:556;" filled="f" stroked="f" coordsize="21600,21600" o:gfxdata="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L/Vi2+5AAAA3AAA&#10;AA8AAAAAAAAAAQAgAAAAIgAAAGRycy9kb3ducmV2LnhtbFBLAQIUABQAAAAIAIdO4kAzLwWeOwAA&#10;ADkAAAAQAAAAAAAAAAEAIAAAAAgBAABkcnMvc2hhcGV4bWwueG1sUEsFBgAAAAAGAAYAWwEAALID&#10;AAAAAA==&#10;">
                              <v:fill on="f" focussize="0,0"/>
                              <v:stroke on="f"/>
                              <v:imagedata o:title=""/>
                              <o:lock v:ext="edit" aspectratio="f"/>
                              <v:textbox inset="6.16031496062992pt,3.08015748031496pt,6.16031496062992pt,3.08015748031496pt">
                                <w:txbxContent>
                                  <w:p w14:paraId="1063BF7B">
                                    <w:pPr>
                                      <w:adjustRightInd w:val="0"/>
                                      <w:snapToGrid w:val="0"/>
                                      <w:rPr>
                                        <w:rFonts w:hint="default" w:ascii="Times New Roman" w:hAnsi="Times New Roman" w:eastAsia="宋体" w:cs="Times New Roman"/>
                                        <w:szCs w:val="21"/>
                                        <w:lang w:val="en-US" w:eastAsia="zh-CN"/>
                                      </w:rPr>
                                    </w:pPr>
                                    <w:r>
                                      <w:rPr>
                                        <w:rFonts w:hint="default" w:ascii="Times New Roman" w:hAnsi="Times New Roman" w:cs="Times New Roman"/>
                                        <w:szCs w:val="21"/>
                                        <w:lang w:val="en-US" w:eastAsia="zh-CN"/>
                                      </w:rPr>
                                      <w:t>5.5</w:t>
                                    </w:r>
                                  </w:p>
                                </w:txbxContent>
                              </v:textbox>
                            </v:shape>
                            <v:shape id="_x0000_s1026" o:spid="_x0000_s1026" o:spt="176" type="#_x0000_t176" style="position:absolute;left:11545;top:337228;height:427;width:1020;" filled="f" stroked="f" coordsize="21600,21600" o:gfxdata="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QmS70ugAAANwA&#10;AAAPAAAAAAAAAAEAIAAAACIAAABkcnMvZG93bnJldi54bWxQSwECFAAUAAAACACHTuJAMy8FnjsA&#10;AAA5AAAAEAAAAAAAAAABACAAAAAJAQAAZHJzL3NoYXBleG1sLnhtbFBLBQYAAAAABgAGAFsBAACz&#10;AwAAAAA=&#10;">
                              <v:fill on="f" focussize="0,0"/>
                              <v:stroke on="f"/>
                              <v:imagedata o:title=""/>
                              <o:lock v:ext="edit" aspectratio="f"/>
                              <v:textbox inset="6.16031496062992pt,3.08015748031496pt,6.16031496062992pt,3.08015748031496pt">
                                <w:txbxContent>
                                  <w:p w14:paraId="70A2EF0B">
                                    <w:pPr>
                                      <w:adjustRightInd w:val="0"/>
                                      <w:snapToGrid w:val="0"/>
                                      <w:rPr>
                                        <w:rFonts w:hint="default" w:ascii="Times New Roman" w:hAnsi="Times New Roman" w:eastAsia="宋体" w:cs="Times New Roman"/>
                                        <w:szCs w:val="21"/>
                                        <w:lang w:val="en-US" w:eastAsia="zh-CN"/>
                                      </w:rPr>
                                    </w:pPr>
                                    <w:r>
                                      <w:rPr>
                                        <w:rFonts w:hint="default" w:ascii="Times New Roman" w:hAnsi="Times New Roman" w:cs="Times New Roman"/>
                                        <w:szCs w:val="21"/>
                                        <w:lang w:val="en-US" w:eastAsia="zh-CN"/>
                                      </w:rPr>
                                      <w:t>损耗1.0</w:t>
                                    </w:r>
                                  </w:p>
                                </w:txbxContent>
                              </v:textbox>
                            </v:shape>
                            <v:shape id="_x0000_s1026" o:spid="_x0000_s1026" o:spt="176" type="#_x0000_t176" style="position:absolute;left:9699;top:337693;height:427;width:556;" filled="f" stroked="f" coordsize="21600,21600" o:gfxdata="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IEuwg7sAAADc&#10;AAAADwAAAAAAAAABACAAAAAiAAAAZHJzL2Rvd25yZXYueG1sUEsBAhQAFAAAAAgAh07iQDMvBZ47&#10;AAAAOQAAABAAAAAAAAAAAQAgAAAACgEAAGRycy9zaGFwZXhtbC54bWxQSwUGAAAAAAYABgBbAQAA&#10;tAMAAAAA&#10;">
                              <v:fill on="f" focussize="0,0"/>
                              <v:stroke on="f"/>
                              <v:imagedata o:title=""/>
                              <o:lock v:ext="edit" aspectratio="f"/>
                              <v:textbox inset="6.16031496062992pt,3.08015748031496pt,6.16031496062992pt,3.08015748031496pt">
                                <w:txbxContent>
                                  <w:p w14:paraId="2FE7A94F">
                                    <w:pPr>
                                      <w:adjustRightInd w:val="0"/>
                                      <w:snapToGrid w:val="0"/>
                                      <w:rPr>
                                        <w:rFonts w:hint="default" w:ascii="Times New Roman" w:hAnsi="Times New Roman" w:cs="Times New Roman"/>
                                        <w:szCs w:val="21"/>
                                      </w:rPr>
                                    </w:pPr>
                                    <w:r>
                                      <w:rPr>
                                        <w:rFonts w:hint="default" w:ascii="Times New Roman" w:hAnsi="Times New Roman" w:cs="Times New Roman"/>
                                        <w:szCs w:val="21"/>
                                        <w:lang w:val="en-US" w:eastAsia="zh-CN"/>
                                      </w:rPr>
                                      <w:t>6</w:t>
                                    </w:r>
                                    <w:r>
                                      <w:rPr>
                                        <w:rFonts w:hint="default" w:ascii="Times New Roman" w:hAnsi="Times New Roman" w:cs="Times New Roman"/>
                                        <w:szCs w:val="21"/>
                                      </w:rPr>
                                      <w:t>.5</w:t>
                                    </w:r>
                                  </w:p>
                                </w:txbxContent>
                              </v:textbox>
                            </v:shape>
                            <v:line id="_x0000_s1026" o:spid="_x0000_s1026" o:spt="20" style="position:absolute;left:8983;top:338573;height:0;width:693;" filled="f" stroked="t" coordsize="21600,21600" o:gfxdata="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B41Ob&#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line id="_x0000_s1026" o:spid="_x0000_s1026" o:spt="20" style="position:absolute;left:10933;top:339383;height:1020;width:1;" filled="f" stroked="t" coordsize="21600,21600" o:gfxdata="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wfMfp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shape id="_x0000_s1026" o:spid="_x0000_s1026" o:spt="176" type="#_x0000_t176" style="position:absolute;left:13179;top:340174;height:454;width:1134;" filled="f" stroked="f" coordsize="21600,21600" o:gfxdata="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R1CTxugAAANwA&#10;AAAPAAAAAAAAAAEAIAAAACIAAABkcnMvZG93bnJldi54bWxQSwECFAAUAAAACACHTuJAMy8FnjsA&#10;AAA5AAAAEAAAAAAAAAABACAAAAAJAQAAZHJzL3NoYXBleG1sLnhtbFBLBQYAAAAABgAGAFsBAACz&#10;AwAAAAA=&#10;">
                              <v:fill on="f" focussize="0,0"/>
                              <v:stroke on="f"/>
                              <v:imagedata o:title=""/>
                              <o:lock v:ext="edit" aspectratio="f"/>
                              <v:textbox inset="6.16031496062992pt,3.08015748031496pt,6.16031496062992pt,3.08015748031496pt">
                                <w:txbxContent>
                                  <w:p w14:paraId="194FFF54">
                                    <w:pPr>
                                      <w:adjustRightInd w:val="0"/>
                                      <w:snapToGrid w:val="0"/>
                                      <w:rPr>
                                        <w:rFonts w:hint="default" w:ascii="Times New Roman" w:hAnsi="Times New Roman" w:eastAsia="宋体" w:cs="Times New Roman"/>
                                        <w:szCs w:val="21"/>
                                        <w:lang w:val="en-US" w:eastAsia="zh-CN"/>
                                      </w:rPr>
                                    </w:pPr>
                                    <w:r>
                                      <w:rPr>
                                        <w:rFonts w:hint="default" w:ascii="Times New Roman" w:hAnsi="Times New Roman" w:cs="Times New Roman"/>
                                        <w:szCs w:val="21"/>
                                        <w:lang w:val="en-US" w:eastAsia="zh-CN"/>
                                      </w:rPr>
                                      <w:t>收集水池</w:t>
                                    </w:r>
                                  </w:p>
                                </w:txbxContent>
                              </v:textbox>
                            </v:shape>
                            <v:shape id="_x0000_s1026" o:spid="_x0000_s1026" o:spt="109" type="#_x0000_t109" style="position:absolute;left:11394;top:340175;height:454;width:1203;" fillcolor="#FFFFFF" filled="t" stroked="t" coordsize="21600,21600" o:gfxdata="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CEeFzugAAANw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inset="6.16031496062992pt,3.08015748031496pt,6.16031496062992pt,3.08015748031496pt">
                                <w:txbxContent>
                                  <w:p w14:paraId="5C559C18">
                                    <w:pPr>
                                      <w:jc w:val="center"/>
                                      <w:rPr>
                                        <w:rFonts w:hint="default" w:ascii="Times New Roman" w:hAnsi="Times New Roman" w:eastAsia="宋体" w:cs="Times New Roman"/>
                                        <w:szCs w:val="21"/>
                                        <w:lang w:val="en-US" w:eastAsia="zh-CN"/>
                                      </w:rPr>
                                    </w:pPr>
                                    <w:r>
                                      <w:rPr>
                                        <w:rFonts w:hint="default" w:ascii="Times New Roman" w:hAnsi="Times New Roman" w:cs="Times New Roman"/>
                                        <w:szCs w:val="21"/>
                                        <w:lang w:val="en-US" w:eastAsia="zh-CN"/>
                                      </w:rPr>
                                      <w:t>锅炉排水</w:t>
                                    </w:r>
                                  </w:p>
                                </w:txbxContent>
                              </v:textbox>
                            </v:shape>
                            <v:line id="_x0000_s1026" o:spid="_x0000_s1026" o:spt="20" style="position:absolute;left:10948;top:340403;height:0;width:454;" filled="f" stroked="t" coordsize="21600,21600" o:gfxdata="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8qpMm/&#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shape id="_x0000_s1026" o:spid="_x0000_s1026" o:spt="176" type="#_x0000_t176" style="position:absolute;left:12639;top:340053;height:427;width:556;" filled="f" stroked="f" coordsize="21600,21600" o:gfxdata="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RHHw9ugAAANwA&#10;AAAPAAAAAAAAAAEAIAAAACIAAABkcnMvZG93bnJldi54bWxQSwECFAAUAAAACACHTuJAMy8FnjsA&#10;AAA5AAAAEAAAAAAAAAABACAAAAAJAQAAZHJzL3NoYXBleG1sLnhtbFBLBQYAAAAABgAGAFsBAACz&#10;AwAAAAA=&#10;">
                              <v:fill on="f" focussize="0,0"/>
                              <v:stroke on="f"/>
                              <v:imagedata o:title=""/>
                              <o:lock v:ext="edit" aspectratio="f"/>
                              <v:textbox inset="6.16031496062992pt,3.08015748031496pt,6.16031496062992pt,3.08015748031496pt">
                                <w:txbxContent>
                                  <w:p w14:paraId="51CACD8F">
                                    <w:pPr>
                                      <w:adjustRightInd w:val="0"/>
                                      <w:snapToGrid w:val="0"/>
                                      <w:rPr>
                                        <w:rFonts w:hint="default" w:ascii="Times New Roman" w:hAnsi="Times New Roman" w:cs="Times New Roman"/>
                                        <w:szCs w:val="21"/>
                                        <w:lang w:val="en-US"/>
                                      </w:rPr>
                                    </w:pPr>
                                    <w:r>
                                      <w:rPr>
                                        <w:rFonts w:hint="default" w:ascii="Times New Roman" w:hAnsi="Times New Roman" w:cs="Times New Roman"/>
                                        <w:szCs w:val="21"/>
                                        <w:lang w:val="en-US" w:eastAsia="zh-CN"/>
                                      </w:rPr>
                                      <w:t>5.7</w:t>
                                    </w:r>
                                  </w:p>
                                </w:txbxContent>
                              </v:textbox>
                            </v:shape>
                            <v:shape id="_x0000_s1026" o:spid="_x0000_s1026" o:spt="176" type="#_x0000_t176" style="position:absolute;left:11604;top:338803;height:427;width:624;" filled="f" stroked="f" coordsize="21600,21600" o:gfxdata="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UNmmugAAANwA&#10;AAAPAAAAAAAAAAEAIAAAACIAAABkcnMvZG93bnJldi54bWxQSwECFAAUAAAACACHTuJAMy8FnjsA&#10;AAA5AAAAEAAAAAAAAAABACAAAAAJAQAAZHJzL3NoYXBleG1sLnhtbFBLBQYAAAAABgAGAFsBAACz&#10;AwAAAAA=&#10;">
                              <v:fill on="f" focussize="0,0"/>
                              <v:stroke on="f"/>
                              <v:imagedata o:title=""/>
                              <o:lock v:ext="edit" aspectratio="f"/>
                              <v:textbox inset="6.16031496062992pt,3.08015748031496pt,6.16031496062992pt,3.08015748031496pt">
                                <w:txbxContent>
                                  <w:p w14:paraId="15F96FEA">
                                    <w:pPr>
                                      <w:adjustRightInd w:val="0"/>
                                      <w:snapToGrid w:val="0"/>
                                      <w:rPr>
                                        <w:rFonts w:hint="default" w:ascii="Times New Roman" w:hAnsi="Times New Roman" w:cs="Times New Roman"/>
                                        <w:szCs w:val="21"/>
                                        <w:lang w:val="en-US"/>
                                      </w:rPr>
                                    </w:pPr>
                                    <w:r>
                                      <w:rPr>
                                        <w:rFonts w:hint="default" w:ascii="Times New Roman" w:hAnsi="Times New Roman" w:cs="Times New Roman"/>
                                        <w:szCs w:val="21"/>
                                        <w:lang w:val="en-US" w:eastAsia="zh-CN"/>
                                      </w:rPr>
                                      <w:t>240</w:t>
                                    </w:r>
                                  </w:p>
                                </w:txbxContent>
                              </v:textbox>
                            </v:shape>
                          </v:group>
                        </v:group>
                      </v:group>
                    </v:group>
                  </w:pict>
                </mc:Fallback>
              </mc:AlternateContent>
            </w:r>
          </w:p>
          <w:p w14:paraId="164CFA80">
            <w:pPr>
              <w:adjustRightInd w:val="0"/>
              <w:snapToGrid w:val="0"/>
              <w:spacing w:line="500" w:lineRule="exact"/>
              <w:jc w:val="center"/>
              <w:rPr>
                <w:rFonts w:hint="eastAsia"/>
                <w:b/>
                <w:color w:val="000000"/>
                <w:sz w:val="24"/>
                <w:lang w:val="en-US" w:eastAsia="zh-CN"/>
              </w:rPr>
            </w:pPr>
          </w:p>
          <w:p w14:paraId="531BAED1">
            <w:pPr>
              <w:adjustRightInd w:val="0"/>
              <w:snapToGrid w:val="0"/>
              <w:spacing w:line="500" w:lineRule="exact"/>
              <w:jc w:val="center"/>
              <w:rPr>
                <w:rFonts w:hint="eastAsia"/>
                <w:b/>
                <w:color w:val="000000"/>
                <w:sz w:val="24"/>
                <w:lang w:val="en-US" w:eastAsia="zh-CN"/>
              </w:rPr>
            </w:pPr>
          </w:p>
          <w:p w14:paraId="2CDDF96E">
            <w:pPr>
              <w:adjustRightInd w:val="0"/>
              <w:snapToGrid w:val="0"/>
              <w:spacing w:line="500" w:lineRule="exact"/>
              <w:jc w:val="center"/>
              <w:rPr>
                <w:rFonts w:hint="eastAsia"/>
                <w:b/>
                <w:color w:val="000000"/>
                <w:sz w:val="24"/>
                <w:lang w:val="en-US" w:eastAsia="zh-CN"/>
              </w:rPr>
            </w:pPr>
          </w:p>
          <w:p w14:paraId="0169CDA3">
            <w:pPr>
              <w:adjustRightInd w:val="0"/>
              <w:snapToGrid w:val="0"/>
              <w:spacing w:line="500" w:lineRule="exact"/>
              <w:jc w:val="center"/>
              <w:rPr>
                <w:rFonts w:hint="eastAsia"/>
                <w:b/>
                <w:color w:val="000000"/>
                <w:sz w:val="24"/>
                <w:lang w:val="en-US" w:eastAsia="zh-CN"/>
              </w:rPr>
            </w:pPr>
          </w:p>
          <w:p w14:paraId="2DB0E086">
            <w:pPr>
              <w:adjustRightInd w:val="0"/>
              <w:snapToGrid w:val="0"/>
              <w:spacing w:line="500" w:lineRule="exact"/>
              <w:jc w:val="center"/>
              <w:rPr>
                <w:rFonts w:hint="eastAsia"/>
                <w:b/>
                <w:color w:val="000000"/>
                <w:sz w:val="24"/>
                <w:lang w:val="en-US" w:eastAsia="zh-CN"/>
              </w:rPr>
            </w:pPr>
          </w:p>
          <w:p w14:paraId="76926E35">
            <w:pPr>
              <w:adjustRightInd w:val="0"/>
              <w:snapToGrid w:val="0"/>
              <w:spacing w:line="500" w:lineRule="exact"/>
              <w:jc w:val="center"/>
              <w:rPr>
                <w:rFonts w:hint="eastAsia"/>
                <w:b/>
                <w:color w:val="000000"/>
                <w:sz w:val="24"/>
                <w:lang w:val="en-US" w:eastAsia="zh-CN"/>
              </w:rPr>
            </w:pPr>
          </w:p>
          <w:p w14:paraId="5F20E3EC">
            <w:pPr>
              <w:adjustRightInd w:val="0"/>
              <w:snapToGrid w:val="0"/>
              <w:spacing w:line="500" w:lineRule="exact"/>
              <w:jc w:val="center"/>
              <w:rPr>
                <w:rFonts w:hint="default" w:ascii="Times New Roman" w:hAnsi="Times New Roman" w:eastAsia="宋体" w:cs="Times New Roman"/>
                <w:b/>
                <w:color w:val="000000"/>
                <w:sz w:val="24"/>
                <w:lang w:val="en-US" w:eastAsia="zh-CN"/>
              </w:rPr>
            </w:pPr>
            <w:r>
              <w:rPr>
                <w:rFonts w:hint="default" w:ascii="Times New Roman" w:hAnsi="Times New Roman" w:cs="Times New Roman"/>
                <w:b/>
                <w:color w:val="000000"/>
                <w:sz w:val="24"/>
                <w:lang w:val="en-US" w:eastAsia="zh-CN"/>
              </w:rPr>
              <w:t>图</w:t>
            </w:r>
            <w:r>
              <w:rPr>
                <w:rFonts w:hint="eastAsia" w:ascii="Times New Roman" w:hAnsi="Times New Roman" w:cs="Times New Roman"/>
                <w:b/>
                <w:color w:val="000000"/>
                <w:sz w:val="24"/>
                <w:lang w:val="en-US" w:eastAsia="zh-CN"/>
              </w:rPr>
              <w:t>3-3</w:t>
            </w:r>
            <w:r>
              <w:rPr>
                <w:rFonts w:hint="default" w:ascii="Times New Roman" w:hAnsi="Times New Roman" w:cs="Times New Roman"/>
                <w:b/>
                <w:color w:val="000000"/>
                <w:sz w:val="24"/>
                <w:lang w:val="en-US" w:eastAsia="zh-CN"/>
              </w:rPr>
              <w:t>全厂</w:t>
            </w:r>
            <w:r>
              <w:rPr>
                <w:rFonts w:hint="default" w:ascii="Times New Roman" w:hAnsi="Times New Roman" w:cs="Times New Roman"/>
                <w:b/>
                <w:color w:val="000000"/>
                <w:sz w:val="24"/>
              </w:rPr>
              <w:t>水平衡</w:t>
            </w:r>
            <w:r>
              <w:rPr>
                <w:rFonts w:hint="default" w:ascii="Times New Roman" w:hAnsi="Times New Roman" w:cs="Times New Roman"/>
                <w:b/>
                <w:color w:val="000000"/>
                <w:sz w:val="24"/>
                <w:lang w:val="en-US" w:eastAsia="zh-CN"/>
              </w:rPr>
              <w:t>图（单位m</w:t>
            </w:r>
            <w:r>
              <w:rPr>
                <w:rFonts w:hint="default" w:ascii="Times New Roman" w:hAnsi="Times New Roman" w:cs="Times New Roman"/>
                <w:b/>
                <w:color w:val="000000"/>
                <w:sz w:val="24"/>
                <w:vertAlign w:val="superscript"/>
                <w:lang w:val="en-US" w:eastAsia="zh-CN"/>
              </w:rPr>
              <w:t>3</w:t>
            </w:r>
            <w:r>
              <w:rPr>
                <w:rFonts w:hint="default" w:ascii="Times New Roman" w:hAnsi="Times New Roman" w:cs="Times New Roman"/>
                <w:b/>
                <w:color w:val="000000"/>
                <w:sz w:val="24"/>
                <w:lang w:val="en-US" w:eastAsia="zh-CN"/>
              </w:rPr>
              <w:t>/d）</w:t>
            </w:r>
          </w:p>
          <w:p w14:paraId="312AFD55">
            <w:pPr>
              <w:pStyle w:val="36"/>
              <w:keepNext w:val="0"/>
              <w:keepLines w:val="0"/>
              <w:pageBreakBefore w:val="0"/>
              <w:kinsoku/>
              <w:wordWrap/>
              <w:overflowPunct/>
              <w:topLinePunct w:val="0"/>
              <w:bidi w:val="0"/>
              <w:adjustRightInd w:val="0"/>
              <w:snapToGrid w:val="0"/>
              <w:spacing w:line="500" w:lineRule="exact"/>
              <w:ind w:firstLine="482" w:firstLineChars="200"/>
              <w:textAlignment w:val="auto"/>
              <w:rPr>
                <w:rFonts w:hint="default" w:ascii="Times New Roman" w:hAnsi="Times New Roman" w:cs="Times New Roman"/>
                <w:b/>
                <w:bCs/>
                <w:szCs w:val="24"/>
                <w:highlight w:val="none"/>
              </w:rPr>
            </w:pPr>
            <w:r>
              <w:rPr>
                <w:rFonts w:hint="default" w:ascii="Times New Roman" w:hAnsi="Times New Roman" w:cs="Times New Roman"/>
                <w:b/>
                <w:bCs/>
                <w:szCs w:val="24"/>
                <w:highlight w:val="none"/>
              </w:rPr>
              <w:t>3、</w:t>
            </w:r>
            <w:r>
              <w:rPr>
                <w:rFonts w:hint="default" w:ascii="Times New Roman" w:hAnsi="Times New Roman" w:cs="Times New Roman"/>
                <w:b/>
                <w:bCs/>
                <w:szCs w:val="24"/>
                <w:highlight w:val="none"/>
                <w:lang w:val="en-US" w:eastAsia="zh-CN"/>
              </w:rPr>
              <w:t>项目</w:t>
            </w:r>
            <w:r>
              <w:rPr>
                <w:rFonts w:hint="default" w:ascii="Times New Roman" w:hAnsi="Times New Roman" w:cs="Times New Roman"/>
                <w:b/>
                <w:bCs/>
                <w:szCs w:val="24"/>
                <w:highlight w:val="none"/>
              </w:rPr>
              <w:t>主要污染物及防治措施</w:t>
            </w:r>
          </w:p>
          <w:p w14:paraId="59457274">
            <w:pPr>
              <w:keepNext w:val="0"/>
              <w:keepLines w:val="0"/>
              <w:pageBreakBefore w:val="0"/>
              <w:kinsoku/>
              <w:wordWrap/>
              <w:overflowPunct/>
              <w:topLinePunct w:val="0"/>
              <w:bidi w:val="0"/>
              <w:adjustRightInd w:val="0"/>
              <w:snapToGrid w:val="0"/>
              <w:spacing w:line="500" w:lineRule="exact"/>
              <w:ind w:firstLine="482" w:firstLineChars="200"/>
              <w:textAlignment w:val="auto"/>
              <w:rPr>
                <w:rFonts w:hint="default" w:ascii="Times New Roman" w:hAnsi="Times New Roman" w:eastAsia="宋体" w:cs="Times New Roman"/>
                <w:b/>
                <w:bCs/>
                <w:sz w:val="24"/>
              </w:rPr>
            </w:pPr>
            <w:r>
              <w:rPr>
                <w:rFonts w:hint="default" w:ascii="Times New Roman" w:hAnsi="Times New Roman" w:eastAsia="宋体" w:cs="Times New Roman"/>
                <w:b/>
                <w:bCs/>
                <w:sz w:val="24"/>
              </w:rPr>
              <w:t>（1）废水</w:t>
            </w:r>
          </w:p>
          <w:p w14:paraId="0CDEE1DD">
            <w:pPr>
              <w:keepNext w:val="0"/>
              <w:keepLines w:val="0"/>
              <w:pageBreakBefore w:val="0"/>
              <w:widowControl/>
              <w:kinsoku/>
              <w:wordWrap/>
              <w:overflowPunct/>
              <w:topLinePunct w:val="0"/>
              <w:bidi w:val="0"/>
              <w:adjustRightInd w:val="0"/>
              <w:snapToGrid w:val="0"/>
              <w:spacing w:line="500" w:lineRule="exact"/>
              <w:ind w:firstLine="440" w:firstLineChars="200"/>
              <w:jc w:val="left"/>
              <w:textAlignment w:val="auto"/>
              <w:rPr>
                <w:rFonts w:hint="default" w:ascii="Times New Roman" w:hAnsi="Times New Roman" w:eastAsia="宋体" w:cs="Times New Roman"/>
                <w:bCs/>
                <w:spacing w:val="-10"/>
                <w:sz w:val="24"/>
                <w:szCs w:val="24"/>
                <w:lang w:val="en-US" w:eastAsia="zh-CN"/>
              </w:rPr>
            </w:pPr>
            <w:r>
              <w:rPr>
                <w:rFonts w:hint="default" w:ascii="Times New Roman" w:hAnsi="Times New Roman" w:eastAsia="宋体" w:cs="Times New Roman"/>
                <w:bCs/>
                <w:spacing w:val="-10"/>
                <w:sz w:val="24"/>
                <w:szCs w:val="24"/>
              </w:rPr>
              <w:t>项目营运期</w:t>
            </w:r>
            <w:r>
              <w:rPr>
                <w:rFonts w:hint="default" w:ascii="Times New Roman" w:hAnsi="Times New Roman" w:eastAsia="宋体" w:cs="Times New Roman"/>
                <w:bCs/>
                <w:spacing w:val="-10"/>
                <w:sz w:val="24"/>
                <w:szCs w:val="24"/>
                <w:lang w:val="en-US" w:eastAsia="zh-CN"/>
              </w:rPr>
              <w:t>废水</w:t>
            </w:r>
            <w:r>
              <w:rPr>
                <w:rFonts w:hint="eastAsia" w:ascii="Times New Roman" w:hAnsi="Times New Roman" w:eastAsia="宋体" w:cs="Times New Roman"/>
                <w:bCs/>
                <w:spacing w:val="-10"/>
                <w:sz w:val="24"/>
                <w:szCs w:val="24"/>
                <w:lang w:val="en-US" w:eastAsia="zh-CN"/>
              </w:rPr>
              <w:t>及防治措施</w:t>
            </w:r>
            <w:r>
              <w:rPr>
                <w:rFonts w:hint="default" w:ascii="Times New Roman" w:hAnsi="Times New Roman" w:eastAsia="宋体" w:cs="Times New Roman"/>
                <w:bCs/>
                <w:spacing w:val="-10"/>
                <w:sz w:val="24"/>
                <w:szCs w:val="24"/>
              </w:rPr>
              <w:t>主要为</w:t>
            </w:r>
            <w:r>
              <w:rPr>
                <w:rFonts w:hint="default" w:ascii="Times New Roman" w:hAnsi="Times New Roman" w:eastAsia="宋体" w:cs="Times New Roman"/>
                <w:bCs/>
                <w:spacing w:val="-10"/>
                <w:sz w:val="24"/>
                <w:szCs w:val="24"/>
                <w:lang w:eastAsia="zh-CN"/>
              </w:rPr>
              <w:t>：</w:t>
            </w:r>
            <w:r>
              <w:rPr>
                <w:rFonts w:hint="eastAsia" w:ascii="Times New Roman" w:hAnsi="Times New Roman" w:eastAsia="宋体" w:cs="Times New Roman"/>
                <w:bCs/>
                <w:spacing w:val="-10"/>
                <w:sz w:val="24"/>
                <w:szCs w:val="24"/>
                <w:lang w:val="en-US" w:eastAsia="zh-CN"/>
              </w:rPr>
              <w:t>生活污水经三级化粪池收集处理后用作周边种植地农肥使用；锅炉排水</w:t>
            </w:r>
            <w:r>
              <w:rPr>
                <w:rFonts w:hint="default" w:ascii="Times New Roman" w:hAnsi="Times New Roman" w:eastAsia="宋体" w:cs="Times New Roman"/>
                <w:bCs/>
                <w:spacing w:val="-10"/>
                <w:sz w:val="24"/>
                <w:szCs w:val="24"/>
                <w:lang w:val="en-US" w:eastAsia="zh-CN"/>
              </w:rPr>
              <w:t>单独收集</w:t>
            </w:r>
            <w:r>
              <w:rPr>
                <w:rFonts w:hint="eastAsia" w:ascii="Times New Roman" w:hAnsi="Times New Roman" w:eastAsia="宋体" w:cs="Times New Roman"/>
                <w:bCs/>
                <w:spacing w:val="-10"/>
                <w:sz w:val="24"/>
                <w:szCs w:val="24"/>
                <w:lang w:val="en-US" w:eastAsia="zh-CN"/>
              </w:rPr>
              <w:t>至排</w:t>
            </w:r>
            <w:r>
              <w:rPr>
                <w:rFonts w:hint="default" w:ascii="Times New Roman" w:hAnsi="Times New Roman" w:eastAsia="宋体" w:cs="Times New Roman"/>
                <w:bCs/>
                <w:spacing w:val="-10"/>
                <w:sz w:val="24"/>
                <w:szCs w:val="24"/>
                <w:lang w:val="en-US" w:eastAsia="zh-CN"/>
              </w:rPr>
              <w:t>水池，经加药絮凝沉淀处理后，清水回用于厂区洒水降尘</w:t>
            </w:r>
            <w:r>
              <w:rPr>
                <w:rFonts w:hint="eastAsia" w:ascii="Times New Roman" w:hAnsi="Times New Roman" w:eastAsia="宋体" w:cs="Times New Roman"/>
                <w:bCs/>
                <w:spacing w:val="-10"/>
                <w:sz w:val="24"/>
                <w:szCs w:val="24"/>
                <w:lang w:val="en-US" w:eastAsia="zh-CN"/>
              </w:rPr>
              <w:t>。</w:t>
            </w:r>
          </w:p>
          <w:p w14:paraId="604975B2">
            <w:pPr>
              <w:keepNext w:val="0"/>
              <w:keepLines w:val="0"/>
              <w:pageBreakBefore w:val="0"/>
              <w:kinsoku/>
              <w:wordWrap/>
              <w:overflowPunct/>
              <w:topLinePunct w:val="0"/>
              <w:bidi w:val="0"/>
              <w:adjustRightInd w:val="0"/>
              <w:snapToGrid w:val="0"/>
              <w:spacing w:line="500" w:lineRule="exact"/>
              <w:ind w:firstLine="482" w:firstLineChars="200"/>
              <w:textAlignment w:val="auto"/>
              <w:rPr>
                <w:rFonts w:hint="default" w:ascii="Times New Roman" w:hAnsi="Times New Roman" w:eastAsia="宋体" w:cs="Times New Roman"/>
                <w:b/>
                <w:bCs/>
                <w:sz w:val="24"/>
              </w:rPr>
            </w:pPr>
            <w:r>
              <w:rPr>
                <w:rFonts w:hint="default" w:ascii="Times New Roman" w:hAnsi="Times New Roman" w:eastAsia="宋体" w:cs="Times New Roman"/>
                <w:b/>
                <w:bCs/>
                <w:sz w:val="24"/>
              </w:rPr>
              <w:t>（2）废气</w:t>
            </w:r>
          </w:p>
          <w:p w14:paraId="7B1990B5">
            <w:pPr>
              <w:keepNext w:val="0"/>
              <w:keepLines w:val="0"/>
              <w:pageBreakBefore w:val="0"/>
              <w:widowControl/>
              <w:suppressLineNumbers w:val="0"/>
              <w:kinsoku/>
              <w:wordWrap/>
              <w:overflowPunct/>
              <w:topLinePunct w:val="0"/>
              <w:bidi w:val="0"/>
              <w:adjustRightInd w:val="0"/>
              <w:snapToGrid w:val="0"/>
              <w:spacing w:line="500" w:lineRule="exact"/>
              <w:ind w:firstLine="480" w:firstLineChars="200"/>
              <w:jc w:val="left"/>
              <w:textAlignment w:val="auto"/>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项目营运期废气</w:t>
            </w:r>
            <w:r>
              <w:rPr>
                <w:rFonts w:hint="eastAsia" w:ascii="Times New Roman" w:hAnsi="Times New Roman" w:eastAsia="宋体" w:cs="Times New Roman"/>
                <w:bCs/>
                <w:spacing w:val="-10"/>
                <w:sz w:val="24"/>
                <w:szCs w:val="24"/>
                <w:lang w:val="en-US" w:eastAsia="zh-CN"/>
              </w:rPr>
              <w:t>及防治措施</w:t>
            </w:r>
            <w:r>
              <w:rPr>
                <w:rFonts w:hint="default" w:ascii="Times New Roman" w:hAnsi="Times New Roman" w:eastAsia="宋体" w:cs="Times New Roman"/>
                <w:bCs/>
                <w:spacing w:val="-10"/>
                <w:sz w:val="24"/>
                <w:szCs w:val="24"/>
              </w:rPr>
              <w:t>主要为</w:t>
            </w:r>
            <w:r>
              <w:rPr>
                <w:rFonts w:hint="default" w:ascii="Times New Roman" w:hAnsi="Times New Roman" w:eastAsia="宋体" w:cs="Times New Roman"/>
                <w:bCs/>
                <w:spacing w:val="-10"/>
                <w:sz w:val="24"/>
                <w:szCs w:val="24"/>
                <w:lang w:eastAsia="zh-CN"/>
              </w:rPr>
              <w:t>：</w:t>
            </w:r>
            <w:r>
              <w:rPr>
                <w:rFonts w:hint="eastAsia" w:ascii="Times New Roman" w:hAnsi="Times New Roman" w:eastAsia="宋体" w:cs="Times New Roman"/>
                <w:color w:val="000000"/>
                <w:kern w:val="0"/>
                <w:sz w:val="24"/>
                <w:szCs w:val="24"/>
                <w:lang w:val="en-US" w:eastAsia="zh-CN" w:bidi="ar"/>
              </w:rPr>
              <w:t>木板切割、磨边工序的生产设备开口处直连排气管道，由风机和2套布袋除尘器将粉尘收集、处理后达标由2根15m高排气筒排放DA003、DA004；木板胶合工序的生产设备顶端加装集气罩接密闭软帘，由风机和活性炭吸附箱收集、处理后达标由1根15m高排气筒排放DA005；</w:t>
            </w:r>
            <w:r>
              <w:rPr>
                <w:rFonts w:hint="default" w:ascii="Times New Roman" w:hAnsi="Times New Roman" w:eastAsia="宋体" w:cs="Times New Roman"/>
                <w:color w:val="000000"/>
                <w:kern w:val="0"/>
                <w:sz w:val="24"/>
                <w:szCs w:val="24"/>
                <w:lang w:val="en-US" w:eastAsia="zh-CN" w:bidi="ar"/>
              </w:rPr>
              <w:t>供热采用一台</w:t>
            </w:r>
            <w:r>
              <w:rPr>
                <w:rFonts w:hint="eastAsia" w:ascii="Times New Roman" w:hAnsi="Times New Roman" w:eastAsia="宋体" w:cs="Times New Roman"/>
                <w:color w:val="000000"/>
                <w:kern w:val="0"/>
                <w:sz w:val="24"/>
                <w:szCs w:val="24"/>
                <w:lang w:val="en-US" w:eastAsia="zh-CN" w:bidi="ar"/>
              </w:rPr>
              <w:t>10</w:t>
            </w:r>
            <w:r>
              <w:rPr>
                <w:rFonts w:hint="default" w:ascii="Times New Roman" w:hAnsi="Times New Roman" w:eastAsia="宋体" w:cs="Times New Roman"/>
                <w:color w:val="000000"/>
                <w:kern w:val="0"/>
                <w:sz w:val="24"/>
                <w:szCs w:val="24"/>
                <w:lang w:val="en-US" w:eastAsia="zh-CN" w:bidi="ar"/>
              </w:rPr>
              <w:t>t/h</w:t>
            </w:r>
            <w:r>
              <w:rPr>
                <w:rFonts w:hint="eastAsia" w:ascii="Times New Roman" w:hAnsi="Times New Roman" w:eastAsia="宋体" w:cs="Times New Roman"/>
                <w:color w:val="000000"/>
                <w:kern w:val="0"/>
                <w:sz w:val="24"/>
                <w:szCs w:val="24"/>
                <w:lang w:val="en-US" w:eastAsia="zh-CN" w:bidi="ar"/>
              </w:rPr>
              <w:t>生物质专用</w:t>
            </w:r>
            <w:r>
              <w:rPr>
                <w:rFonts w:hint="default" w:ascii="Times New Roman" w:hAnsi="Times New Roman" w:eastAsia="宋体" w:cs="Times New Roman"/>
                <w:color w:val="000000"/>
                <w:kern w:val="0"/>
                <w:sz w:val="24"/>
                <w:szCs w:val="24"/>
                <w:lang w:val="en-US" w:eastAsia="zh-CN" w:bidi="ar"/>
              </w:rPr>
              <w:t>锅炉</w:t>
            </w:r>
            <w:r>
              <w:rPr>
                <w:rFonts w:hint="eastAsia" w:ascii="Times New Roman" w:hAnsi="Times New Roman" w:eastAsia="宋体" w:cs="Times New Roman"/>
                <w:color w:val="000000"/>
                <w:kern w:val="0"/>
                <w:sz w:val="24"/>
                <w:szCs w:val="24"/>
                <w:lang w:val="en-US" w:eastAsia="zh-CN" w:bidi="ar"/>
              </w:rPr>
              <w:t>，</w:t>
            </w:r>
            <w:r>
              <w:rPr>
                <w:rFonts w:hint="default" w:ascii="Times New Roman" w:hAnsi="Times New Roman" w:eastAsia="宋体" w:cs="Times New Roman"/>
                <w:color w:val="000000"/>
                <w:kern w:val="0"/>
                <w:sz w:val="24"/>
                <w:szCs w:val="24"/>
                <w:lang w:val="en-US" w:eastAsia="zh-CN" w:bidi="ar"/>
              </w:rPr>
              <w:t>使用燃料为生物质（致密成型）颗粒，</w:t>
            </w:r>
            <w:r>
              <w:rPr>
                <w:rFonts w:hint="eastAsia" w:ascii="Times New Roman" w:hAnsi="Times New Roman" w:eastAsia="宋体" w:cs="Times New Roman"/>
                <w:color w:val="000000"/>
                <w:kern w:val="0"/>
                <w:sz w:val="24"/>
                <w:szCs w:val="24"/>
                <w:lang w:val="en-US" w:eastAsia="zh-CN" w:bidi="ar"/>
              </w:rPr>
              <w:t>锅炉烟气</w:t>
            </w:r>
            <w:r>
              <w:rPr>
                <w:rFonts w:hint="default" w:ascii="Times New Roman" w:hAnsi="Times New Roman" w:eastAsia="宋体" w:cs="Times New Roman"/>
                <w:color w:val="000000"/>
                <w:kern w:val="0"/>
                <w:sz w:val="24"/>
                <w:szCs w:val="24"/>
                <w:lang w:val="en-US" w:eastAsia="zh-CN" w:bidi="ar"/>
              </w:rPr>
              <w:t>采用</w:t>
            </w:r>
            <w:r>
              <w:rPr>
                <w:rFonts w:hint="eastAsia" w:ascii="Times New Roman" w:hAnsi="Times New Roman" w:eastAsia="宋体" w:cs="Times New Roman"/>
                <w:color w:val="000000"/>
                <w:kern w:val="0"/>
                <w:sz w:val="24"/>
                <w:szCs w:val="24"/>
                <w:lang w:val="en-US" w:eastAsia="zh-CN" w:bidi="ar"/>
              </w:rPr>
              <w:t>“</w:t>
            </w:r>
            <w:r>
              <w:rPr>
                <w:rFonts w:hint="default" w:ascii="Times New Roman" w:hAnsi="Times New Roman" w:eastAsia="宋体" w:cs="Times New Roman"/>
                <w:color w:val="000000"/>
                <w:kern w:val="0"/>
                <w:sz w:val="24"/>
                <w:szCs w:val="24"/>
                <w:lang w:val="en-US" w:eastAsia="zh-CN" w:bidi="ar"/>
              </w:rPr>
              <w:t>低氮燃烧、</w:t>
            </w:r>
            <w:r>
              <w:rPr>
                <w:rFonts w:hint="eastAsia" w:ascii="Times New Roman" w:hAnsi="Times New Roman" w:eastAsia="宋体" w:cs="Times New Roman"/>
                <w:color w:val="000000"/>
                <w:kern w:val="0"/>
                <w:sz w:val="24"/>
                <w:szCs w:val="24"/>
                <w:lang w:val="en-US" w:eastAsia="zh-CN" w:bidi="ar"/>
              </w:rPr>
              <w:t>静电</w:t>
            </w:r>
            <w:r>
              <w:rPr>
                <w:rFonts w:hint="default" w:ascii="Times New Roman" w:hAnsi="Times New Roman" w:eastAsia="宋体" w:cs="Times New Roman"/>
                <w:color w:val="000000"/>
                <w:kern w:val="0"/>
                <w:sz w:val="24"/>
                <w:szCs w:val="24"/>
                <w:lang w:val="en-US" w:eastAsia="zh-CN" w:bidi="ar"/>
              </w:rPr>
              <w:t>除尘器</w:t>
            </w:r>
            <w:r>
              <w:rPr>
                <w:rFonts w:hint="eastAsia" w:ascii="Times New Roman" w:hAnsi="Times New Roman" w:eastAsia="宋体" w:cs="Times New Roman"/>
                <w:color w:val="000000"/>
                <w:kern w:val="0"/>
                <w:sz w:val="24"/>
                <w:szCs w:val="24"/>
                <w:lang w:val="en-US" w:eastAsia="zh-CN" w:bidi="ar"/>
              </w:rPr>
              <w:t>”</w:t>
            </w:r>
            <w:r>
              <w:rPr>
                <w:rFonts w:hint="default" w:ascii="Times New Roman" w:hAnsi="Times New Roman" w:eastAsia="宋体" w:cs="Times New Roman"/>
                <w:color w:val="000000"/>
                <w:kern w:val="0"/>
                <w:sz w:val="24"/>
                <w:szCs w:val="24"/>
                <w:lang w:val="en-US" w:eastAsia="zh-CN" w:bidi="ar"/>
              </w:rPr>
              <w:t>，</w:t>
            </w:r>
            <w:r>
              <w:rPr>
                <w:rFonts w:hint="eastAsia" w:ascii="Times New Roman" w:hAnsi="Times New Roman" w:eastAsia="宋体" w:cs="Times New Roman"/>
                <w:color w:val="000000"/>
                <w:kern w:val="0"/>
                <w:sz w:val="24"/>
                <w:szCs w:val="24"/>
                <w:lang w:val="en-US" w:eastAsia="zh-CN" w:bidi="ar"/>
              </w:rPr>
              <w:t>处理达标由1根40m高排气筒排放DA001；各生产车间采用封闭车间，设置喷雾/喷淋装置，减小无组织排放，降低车间内粉尘浓度。</w:t>
            </w:r>
          </w:p>
          <w:p w14:paraId="21122E61">
            <w:pPr>
              <w:keepNext w:val="0"/>
              <w:keepLines w:val="0"/>
              <w:pageBreakBefore w:val="0"/>
              <w:widowControl/>
              <w:suppressLineNumbers w:val="0"/>
              <w:kinsoku/>
              <w:wordWrap/>
              <w:overflowPunct/>
              <w:topLinePunct w:val="0"/>
              <w:bidi w:val="0"/>
              <w:adjustRightInd w:val="0"/>
              <w:snapToGrid w:val="0"/>
              <w:spacing w:line="500" w:lineRule="exact"/>
              <w:ind w:firstLine="482" w:firstLineChars="200"/>
              <w:jc w:val="left"/>
              <w:textAlignment w:val="auto"/>
              <w:rPr>
                <w:rFonts w:hint="default" w:ascii="Times New Roman" w:hAnsi="Times New Roman" w:eastAsia="宋体" w:cs="Times New Roman"/>
                <w:b/>
                <w:bCs/>
                <w:color w:val="000000"/>
                <w:kern w:val="0"/>
                <w:sz w:val="24"/>
                <w:szCs w:val="24"/>
                <w:lang w:val="en-US" w:eastAsia="zh-CN" w:bidi="ar"/>
              </w:rPr>
            </w:pPr>
            <w:r>
              <w:rPr>
                <w:rFonts w:hint="eastAsia" w:ascii="Times New Roman" w:hAnsi="Times New Roman" w:eastAsia="宋体" w:cs="Times New Roman"/>
                <w:b/>
                <w:bCs/>
                <w:color w:val="000000"/>
                <w:kern w:val="0"/>
                <w:sz w:val="24"/>
                <w:szCs w:val="24"/>
                <w:lang w:val="en-US" w:eastAsia="zh-CN" w:bidi="ar"/>
              </w:rPr>
              <w:t>静电除尘器工作原理简介：</w:t>
            </w:r>
          </w:p>
          <w:p w14:paraId="0D4626DF">
            <w:pPr>
              <w:keepNext w:val="0"/>
              <w:keepLines w:val="0"/>
              <w:pageBreakBefore w:val="0"/>
              <w:widowControl/>
              <w:suppressLineNumbers w:val="0"/>
              <w:kinsoku/>
              <w:wordWrap/>
              <w:overflowPunct/>
              <w:topLinePunct w:val="0"/>
              <w:bidi w:val="0"/>
              <w:adjustRightInd w:val="0"/>
              <w:snapToGrid w:val="0"/>
              <w:spacing w:line="500" w:lineRule="exact"/>
              <w:ind w:firstLine="480" w:firstLineChars="200"/>
              <w:jc w:val="left"/>
              <w:textAlignment w:val="auto"/>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静电电除尘器由两大部分组成：一部分是电除尘器本体系统；另一部分是提供高压直流电的供电装置和低压自动控制系统。电除尘器的结构原理，高压供电系统为升压变压器供电，除尘器集尘极接地。低压电控制系统用来控制电磁振打锤、卸灰电极、输灰电极以及几个部件的温度。</w:t>
            </w:r>
          </w:p>
          <w:p w14:paraId="5B602CA9">
            <w:pPr>
              <w:keepNext w:val="0"/>
              <w:keepLines w:val="0"/>
              <w:pageBreakBefore w:val="0"/>
              <w:widowControl/>
              <w:suppressLineNumbers w:val="0"/>
              <w:kinsoku/>
              <w:wordWrap/>
              <w:overflowPunct/>
              <w:topLinePunct w:val="0"/>
              <w:bidi w:val="0"/>
              <w:adjustRightInd w:val="0"/>
              <w:snapToGrid w:val="0"/>
              <w:spacing w:line="500" w:lineRule="exact"/>
              <w:ind w:firstLine="480" w:firstLineChars="200"/>
              <w:jc w:val="left"/>
              <w:textAlignment w:val="auto"/>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电除尘器的基本原理是利用电力捕集烟气中的粉尘，主要包括以下四个相互有关的物理过程：气体的电离</w:t>
            </w:r>
            <w:r>
              <w:rPr>
                <w:rFonts w:hint="eastAsia" w:ascii="Times New Roman" w:hAnsi="Times New Roman" w:eastAsia="宋体" w:cs="Times New Roman"/>
                <w:color w:val="000000"/>
                <w:kern w:val="0"/>
                <w:sz w:val="24"/>
                <w:szCs w:val="24"/>
                <w:lang w:val="en-US" w:eastAsia="zh-CN" w:bidi="ar"/>
              </w:rPr>
              <w:t>、</w:t>
            </w:r>
            <w:r>
              <w:rPr>
                <w:rFonts w:hint="default" w:ascii="Times New Roman" w:hAnsi="Times New Roman" w:eastAsia="宋体" w:cs="Times New Roman"/>
                <w:color w:val="000000"/>
                <w:kern w:val="0"/>
                <w:sz w:val="24"/>
                <w:szCs w:val="24"/>
                <w:lang w:val="en-US" w:eastAsia="zh-CN" w:bidi="ar"/>
              </w:rPr>
              <w:t>粉尘的荷电</w:t>
            </w:r>
            <w:r>
              <w:rPr>
                <w:rFonts w:hint="eastAsia" w:ascii="Times New Roman" w:hAnsi="Times New Roman" w:eastAsia="宋体" w:cs="Times New Roman"/>
                <w:color w:val="000000"/>
                <w:kern w:val="0"/>
                <w:sz w:val="24"/>
                <w:szCs w:val="24"/>
                <w:lang w:val="en-US" w:eastAsia="zh-CN" w:bidi="ar"/>
              </w:rPr>
              <w:t>、</w:t>
            </w:r>
            <w:r>
              <w:rPr>
                <w:rFonts w:hint="default" w:ascii="Times New Roman" w:hAnsi="Times New Roman" w:eastAsia="宋体" w:cs="Times New Roman"/>
                <w:color w:val="000000"/>
                <w:kern w:val="0"/>
                <w:sz w:val="24"/>
                <w:szCs w:val="24"/>
                <w:lang w:val="en-US" w:eastAsia="zh-CN" w:bidi="ar"/>
              </w:rPr>
              <w:t>荷电粉尘向电极移动</w:t>
            </w:r>
            <w:r>
              <w:rPr>
                <w:rFonts w:hint="eastAsia" w:ascii="Times New Roman" w:hAnsi="Times New Roman" w:eastAsia="宋体" w:cs="Times New Roman"/>
                <w:color w:val="000000"/>
                <w:kern w:val="0"/>
                <w:sz w:val="24"/>
                <w:szCs w:val="24"/>
                <w:lang w:val="en-US" w:eastAsia="zh-CN" w:bidi="ar"/>
              </w:rPr>
              <w:t>、</w:t>
            </w:r>
            <w:r>
              <w:rPr>
                <w:rFonts w:hint="default" w:ascii="Times New Roman" w:hAnsi="Times New Roman" w:eastAsia="宋体" w:cs="Times New Roman"/>
                <w:color w:val="000000"/>
                <w:kern w:val="0"/>
                <w:sz w:val="24"/>
                <w:szCs w:val="24"/>
                <w:lang w:val="en-US" w:eastAsia="zh-CN" w:bidi="ar"/>
              </w:rPr>
              <w:t>荷电粉尘的捕集。荷电粉尘的捕集过程：在两个曲率半径相差较大的金属阳极和阴极上，通过高压直流电，维持一个足以使气体电离的电场，气体电离后所产生的电子：阴离子和阳离子，吸附在通过电场的粉尘上，使粉尘获得电荷。荷电极性不同的粉尘在电场力的作用下，分别向不同极性的电极运动，沉积在电极上，而达到粉尘和气体分离的目的。</w:t>
            </w:r>
          </w:p>
          <w:p w14:paraId="65D222CC">
            <w:pPr>
              <w:pStyle w:val="59"/>
              <w:keepNext w:val="0"/>
              <w:keepLines w:val="0"/>
              <w:pageBreakBefore w:val="0"/>
              <w:kinsoku/>
              <w:wordWrap/>
              <w:overflowPunct/>
              <w:topLinePunct w:val="0"/>
              <w:bidi w:val="0"/>
              <w:adjustRightInd w:val="0"/>
              <w:snapToGrid w:val="0"/>
              <w:spacing w:line="500" w:lineRule="exact"/>
              <w:ind w:left="0" w:leftChars="0" w:firstLine="0" w:firstLineChars="0"/>
              <w:textAlignment w:val="auto"/>
              <w:rPr>
                <w:rFonts w:hint="default" w:ascii="Times New Roman" w:hAnsi="Times New Roman" w:eastAsia="宋体" w:cs="Times New Roman"/>
                <w:szCs w:val="24"/>
              </w:rPr>
            </w:pPr>
            <w:r>
              <w:rPr>
                <w:rFonts w:ascii="Times New Roman" w:hAnsi="Times New Roman" w:eastAsia="宋体" w:cs="Times New Roman"/>
                <w:szCs w:val="24"/>
              </w:rPr>
              <w:t>表3-</w:t>
            </w:r>
            <w:r>
              <w:rPr>
                <w:rFonts w:hint="eastAsia" w:ascii="Times New Roman" w:hAnsi="Times New Roman" w:eastAsia="宋体" w:cs="Times New Roman"/>
                <w:szCs w:val="24"/>
              </w:rPr>
              <w:t>3</w:t>
            </w:r>
            <w:r>
              <w:rPr>
                <w:rFonts w:hint="eastAsia" w:ascii="Times New Roman" w:hAnsi="Times New Roman" w:eastAsia="宋体" w:cs="Times New Roman"/>
                <w:szCs w:val="24"/>
                <w:lang w:val="en-US" w:eastAsia="zh-CN"/>
              </w:rPr>
              <w:t>前后锅炉烟气选用除尘器优缺点比选一览</w:t>
            </w:r>
            <w:r>
              <w:rPr>
                <w:rFonts w:ascii="Times New Roman" w:hAnsi="Times New Roman" w:eastAsia="宋体" w:cs="Times New Roman"/>
                <w:szCs w:val="24"/>
              </w:rPr>
              <w:t>表</w:t>
            </w:r>
          </w:p>
          <w:tbl>
            <w:tblPr>
              <w:tblStyle w:val="30"/>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9"/>
              <w:gridCol w:w="435"/>
              <w:gridCol w:w="2895"/>
              <w:gridCol w:w="2910"/>
              <w:gridCol w:w="1080"/>
              <w:gridCol w:w="695"/>
            </w:tblGrid>
            <w:tr w14:paraId="61C00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24" w:type="dxa"/>
                  <w:gridSpan w:val="2"/>
                  <w:vAlign w:val="center"/>
                </w:tcPr>
                <w:p w14:paraId="668D944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sz w:val="21"/>
                      <w:szCs w:val="21"/>
                      <w:vertAlign w:val="baseline"/>
                    </w:rPr>
                  </w:pPr>
                  <w:r>
                    <w:rPr>
                      <w:rFonts w:hint="default" w:ascii="Times New Roman" w:hAnsi="Times New Roman" w:eastAsia="宋体" w:cs="Times New Roman"/>
                      <w:b w:val="0"/>
                      <w:bCs w:val="0"/>
                      <w:sz w:val="21"/>
                      <w:szCs w:val="21"/>
                      <w:vertAlign w:val="baseline"/>
                      <w:lang w:val="en-US" w:eastAsia="zh-CN"/>
                    </w:rPr>
                    <w:t>除尘器类型</w:t>
                  </w:r>
                </w:p>
              </w:tc>
              <w:tc>
                <w:tcPr>
                  <w:tcW w:w="2895" w:type="dxa"/>
                  <w:vAlign w:val="center"/>
                </w:tcPr>
                <w:p w14:paraId="0ED868C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优点</w:t>
                  </w:r>
                </w:p>
              </w:tc>
              <w:tc>
                <w:tcPr>
                  <w:tcW w:w="2910" w:type="dxa"/>
                  <w:vAlign w:val="center"/>
                </w:tcPr>
                <w:p w14:paraId="716D83B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缺点</w:t>
                  </w:r>
                </w:p>
              </w:tc>
              <w:tc>
                <w:tcPr>
                  <w:tcW w:w="1080" w:type="dxa"/>
                  <w:vAlign w:val="center"/>
                </w:tcPr>
                <w:p w14:paraId="1B8B671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项目特点</w:t>
                  </w:r>
                </w:p>
              </w:tc>
              <w:tc>
                <w:tcPr>
                  <w:tcW w:w="695" w:type="dxa"/>
                  <w:vAlign w:val="center"/>
                </w:tcPr>
                <w:p w14:paraId="3C4B24E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是否适用</w:t>
                  </w:r>
                </w:p>
              </w:tc>
            </w:tr>
            <w:tr w14:paraId="5F7EF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9" w:type="dxa"/>
                  <w:vAlign w:val="center"/>
                </w:tcPr>
                <w:p w14:paraId="45E0495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环评设计</w:t>
                  </w:r>
                </w:p>
              </w:tc>
              <w:tc>
                <w:tcPr>
                  <w:tcW w:w="435" w:type="dxa"/>
                  <w:vAlign w:val="center"/>
                </w:tcPr>
                <w:p w14:paraId="2806D6D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sz w:val="21"/>
                      <w:szCs w:val="21"/>
                      <w:vertAlign w:val="baseline"/>
                    </w:rPr>
                  </w:pPr>
                  <w:r>
                    <w:rPr>
                      <w:rFonts w:hint="default" w:ascii="Times New Roman" w:hAnsi="Times New Roman" w:eastAsia="宋体" w:cs="Times New Roman"/>
                      <w:b w:val="0"/>
                      <w:bCs w:val="0"/>
                      <w:sz w:val="21"/>
                      <w:szCs w:val="21"/>
                      <w:vertAlign w:val="baseline"/>
                      <w:lang w:val="en-US" w:eastAsia="zh-CN"/>
                    </w:rPr>
                    <w:t>布袋除尘器</w:t>
                  </w:r>
                </w:p>
              </w:tc>
              <w:tc>
                <w:tcPr>
                  <w:tcW w:w="2895" w:type="dxa"/>
                  <w:vAlign w:val="center"/>
                </w:tcPr>
                <w:p w14:paraId="46BD272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①除尘效率高，达99.9%左右；</w:t>
                  </w:r>
                </w:p>
                <w:p w14:paraId="0F71945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②占地面积小，结构紧凑，适合空间有限的场合；</w:t>
                  </w:r>
                </w:p>
                <w:p w14:paraId="60CB33F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③运行维护方便，可实现在线检修（如更换滤袋），不影响主机运行。‌</w:t>
                  </w:r>
                </w:p>
              </w:tc>
              <w:tc>
                <w:tcPr>
                  <w:tcW w:w="2910" w:type="dxa"/>
                  <w:vAlign w:val="center"/>
                </w:tcPr>
                <w:p w14:paraId="4AE4AE6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sz w:val="21"/>
                      <w:szCs w:val="21"/>
                      <w:vertAlign w:val="baseline"/>
                      <w:lang w:eastAsia="zh-CN"/>
                    </w:rPr>
                  </w:pPr>
                  <w:r>
                    <w:rPr>
                      <w:rFonts w:hint="default" w:ascii="Times New Roman" w:hAnsi="Times New Roman" w:eastAsia="宋体" w:cs="Times New Roman"/>
                      <w:b w:val="0"/>
                      <w:bCs w:val="0"/>
                      <w:sz w:val="21"/>
                      <w:szCs w:val="21"/>
                      <w:vertAlign w:val="baseline"/>
                      <w:lang w:val="en-US" w:eastAsia="zh-CN"/>
                    </w:rPr>
                    <w:t>①</w:t>
                  </w:r>
                  <w:r>
                    <w:rPr>
                      <w:rFonts w:hint="default" w:ascii="Times New Roman" w:hAnsi="Times New Roman" w:eastAsia="宋体" w:cs="Times New Roman"/>
                      <w:b w:val="0"/>
                      <w:bCs w:val="0"/>
                      <w:sz w:val="21"/>
                      <w:szCs w:val="21"/>
                      <w:vertAlign w:val="baseline"/>
                    </w:rPr>
                    <w:t>本体阻力较大，需配备大功率引风机，增加能耗</w:t>
                  </w:r>
                  <w:r>
                    <w:rPr>
                      <w:rFonts w:hint="default" w:ascii="Times New Roman" w:hAnsi="Times New Roman" w:eastAsia="宋体" w:cs="Times New Roman"/>
                      <w:b w:val="0"/>
                      <w:bCs w:val="0"/>
                      <w:sz w:val="21"/>
                      <w:szCs w:val="21"/>
                      <w:vertAlign w:val="baseline"/>
                      <w:lang w:eastAsia="zh-CN"/>
                    </w:rPr>
                    <w:t>；</w:t>
                  </w:r>
                </w:p>
                <w:p w14:paraId="025462C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②初期投资可能较高，且滤袋等部件需定期更换，长期运行成本需综合考虑；</w:t>
                  </w:r>
                </w:p>
                <w:p w14:paraId="7BE43D9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sz w:val="21"/>
                      <w:szCs w:val="21"/>
                      <w:vertAlign w:val="baseline"/>
                    </w:rPr>
                  </w:pPr>
                  <w:r>
                    <w:rPr>
                      <w:rFonts w:hint="default" w:ascii="Times New Roman" w:hAnsi="Times New Roman" w:eastAsia="宋体" w:cs="Times New Roman"/>
                      <w:b w:val="0"/>
                      <w:bCs w:val="0"/>
                      <w:sz w:val="21"/>
                      <w:szCs w:val="21"/>
                      <w:vertAlign w:val="baseline"/>
                      <w:lang w:val="en-US" w:eastAsia="zh-CN"/>
                    </w:rPr>
                    <w:t>③对烟气温度、湿度有要求，需采取保温或降温措施防止滤袋堵塞或腐蚀。‌</w:t>
                  </w:r>
                  <w:r>
                    <w:rPr>
                      <w:rFonts w:hint="default" w:ascii="Times New Roman" w:hAnsi="Times New Roman" w:eastAsia="宋体" w:cs="Times New Roman"/>
                      <w:b w:val="0"/>
                      <w:bCs w:val="0"/>
                      <w:sz w:val="21"/>
                      <w:szCs w:val="21"/>
                      <w:vertAlign w:val="baseline"/>
                    </w:rPr>
                    <w:t>‌</w:t>
                  </w:r>
                </w:p>
              </w:tc>
              <w:tc>
                <w:tcPr>
                  <w:tcW w:w="1080" w:type="dxa"/>
                  <w:vMerge w:val="restart"/>
                  <w:vAlign w:val="center"/>
                </w:tcPr>
                <w:p w14:paraId="3155AD0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锅炉烟气颗粒物浓度较高、气量大、温度高；锅炉房建设面积大有充足空间。</w:t>
                  </w:r>
                </w:p>
              </w:tc>
              <w:tc>
                <w:tcPr>
                  <w:tcW w:w="695" w:type="dxa"/>
                  <w:vAlign w:val="center"/>
                </w:tcPr>
                <w:p w14:paraId="1066F40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适用</w:t>
                  </w:r>
                </w:p>
              </w:tc>
            </w:tr>
            <w:tr w14:paraId="5F668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89" w:type="dxa"/>
                  <w:vAlign w:val="center"/>
                </w:tcPr>
                <w:p w14:paraId="1BBF97D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验收建设</w:t>
                  </w:r>
                </w:p>
              </w:tc>
              <w:tc>
                <w:tcPr>
                  <w:tcW w:w="435" w:type="dxa"/>
                  <w:vAlign w:val="center"/>
                </w:tcPr>
                <w:p w14:paraId="0A2F654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sz w:val="21"/>
                      <w:szCs w:val="21"/>
                      <w:vertAlign w:val="baseline"/>
                    </w:rPr>
                  </w:pPr>
                  <w:r>
                    <w:rPr>
                      <w:rFonts w:hint="default" w:ascii="Times New Roman" w:hAnsi="Times New Roman" w:eastAsia="宋体" w:cs="Times New Roman"/>
                      <w:b w:val="0"/>
                      <w:bCs w:val="0"/>
                      <w:sz w:val="21"/>
                      <w:szCs w:val="21"/>
                      <w:vertAlign w:val="baseline"/>
                      <w:lang w:val="en-US" w:eastAsia="zh-CN"/>
                    </w:rPr>
                    <w:t>静电除尘器</w:t>
                  </w:r>
                </w:p>
              </w:tc>
              <w:tc>
                <w:tcPr>
                  <w:tcW w:w="2895" w:type="dxa"/>
                  <w:vAlign w:val="center"/>
                </w:tcPr>
                <w:p w14:paraId="0D9FEFC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①除尘效率高，达99.8%左右；</w:t>
                  </w:r>
                </w:p>
                <w:p w14:paraId="33A993B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②技术成熟，应用广泛，适合处理大烟气量、</w:t>
                  </w:r>
                  <w:r>
                    <w:rPr>
                      <w:rFonts w:hint="default" w:ascii="Times New Roman" w:hAnsi="Times New Roman" w:eastAsia="宋体" w:cs="Times New Roman"/>
                      <w:b w:val="0"/>
                      <w:bCs w:val="0"/>
                      <w:sz w:val="21"/>
                      <w:szCs w:val="21"/>
                    </w:rPr>
                    <w:t>烟气温度高、压力大的场合</w:t>
                  </w:r>
                  <w:r>
                    <w:rPr>
                      <w:rFonts w:hint="default" w:ascii="Times New Roman" w:hAnsi="Times New Roman" w:eastAsia="宋体" w:cs="Times New Roman"/>
                      <w:b w:val="0"/>
                      <w:bCs w:val="0"/>
                      <w:sz w:val="21"/>
                      <w:szCs w:val="21"/>
                      <w:vertAlign w:val="baseline"/>
                      <w:lang w:val="en-US" w:eastAsia="zh-CN"/>
                    </w:rPr>
                    <w:t>；</w:t>
                  </w:r>
                </w:p>
                <w:p w14:paraId="2E1925B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③运行过程中能耗相对较低。‌</w:t>
                  </w:r>
                </w:p>
              </w:tc>
              <w:tc>
                <w:tcPr>
                  <w:tcW w:w="2910" w:type="dxa"/>
                  <w:vAlign w:val="center"/>
                </w:tcPr>
                <w:p w14:paraId="3970FD9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sz w:val="21"/>
                      <w:szCs w:val="21"/>
                      <w:vertAlign w:val="baseline"/>
                    </w:rPr>
                  </w:pPr>
                  <w:r>
                    <w:rPr>
                      <w:rFonts w:hint="default" w:ascii="Times New Roman" w:hAnsi="Times New Roman" w:eastAsia="宋体" w:cs="Times New Roman"/>
                      <w:b w:val="0"/>
                      <w:bCs w:val="0"/>
                      <w:sz w:val="21"/>
                      <w:szCs w:val="21"/>
                      <w:vertAlign w:val="baseline"/>
                      <w:lang w:val="en-US" w:eastAsia="zh-CN"/>
                    </w:rPr>
                    <w:t>①</w:t>
                  </w:r>
                  <w:r>
                    <w:rPr>
                      <w:rFonts w:hint="default" w:ascii="Times New Roman" w:hAnsi="Times New Roman" w:eastAsia="宋体" w:cs="Times New Roman"/>
                      <w:b w:val="0"/>
                      <w:bCs w:val="0"/>
                      <w:sz w:val="21"/>
                      <w:szCs w:val="21"/>
                      <w:vertAlign w:val="baseline"/>
                    </w:rPr>
                    <w:t>设备庞大，钢材消耗大，占地面积广，一次性投资较高。</w:t>
                  </w:r>
                </w:p>
                <w:p w14:paraId="1965E55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sz w:val="21"/>
                      <w:szCs w:val="21"/>
                      <w:vertAlign w:val="baseline"/>
                    </w:rPr>
                  </w:pPr>
                  <w:r>
                    <w:rPr>
                      <w:rFonts w:hint="default" w:ascii="Times New Roman" w:hAnsi="Times New Roman" w:eastAsia="宋体" w:cs="Times New Roman"/>
                      <w:b w:val="0"/>
                      <w:bCs w:val="0"/>
                      <w:sz w:val="21"/>
                      <w:szCs w:val="21"/>
                      <w:vertAlign w:val="baseline"/>
                      <w:lang w:val="en-US" w:eastAsia="zh-CN"/>
                    </w:rPr>
                    <w:t>②运行维护成本较低，需高压直流电源系统，且故障时通常需停炉检修，无法在线维护。‌</w:t>
                  </w:r>
                  <w:r>
                    <w:rPr>
                      <w:rFonts w:hint="default" w:ascii="Times New Roman" w:hAnsi="Times New Roman" w:eastAsia="宋体" w:cs="Times New Roman"/>
                      <w:b w:val="0"/>
                      <w:bCs w:val="0"/>
                      <w:sz w:val="21"/>
                      <w:szCs w:val="21"/>
                      <w:vertAlign w:val="baseline"/>
                    </w:rPr>
                    <w:t>‌</w:t>
                  </w:r>
                </w:p>
              </w:tc>
              <w:tc>
                <w:tcPr>
                  <w:tcW w:w="1080" w:type="dxa"/>
                  <w:vMerge w:val="continue"/>
                  <w:vAlign w:val="center"/>
                </w:tcPr>
                <w:p w14:paraId="5638DBC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sz w:val="21"/>
                      <w:szCs w:val="21"/>
                      <w:vertAlign w:val="baseline"/>
                    </w:rPr>
                  </w:pPr>
                </w:p>
              </w:tc>
              <w:tc>
                <w:tcPr>
                  <w:tcW w:w="695" w:type="dxa"/>
                  <w:vAlign w:val="center"/>
                </w:tcPr>
                <w:p w14:paraId="59CDEDE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sz w:val="21"/>
                      <w:szCs w:val="21"/>
                      <w:vertAlign w:val="baseline"/>
                    </w:rPr>
                  </w:pPr>
                  <w:r>
                    <w:rPr>
                      <w:rFonts w:hint="default" w:ascii="Times New Roman" w:hAnsi="Times New Roman" w:eastAsia="宋体" w:cs="Times New Roman"/>
                      <w:b w:val="0"/>
                      <w:bCs w:val="0"/>
                      <w:sz w:val="21"/>
                      <w:szCs w:val="21"/>
                      <w:vertAlign w:val="baseline"/>
                      <w:lang w:val="en-US" w:eastAsia="zh-CN"/>
                    </w:rPr>
                    <w:t>适用</w:t>
                  </w:r>
                </w:p>
              </w:tc>
            </w:tr>
          </w:tbl>
          <w:p w14:paraId="09766B75">
            <w:pPr>
              <w:widowControl/>
              <w:adjustRightInd w:val="0"/>
              <w:snapToGrid w:val="0"/>
              <w:spacing w:line="500" w:lineRule="exact"/>
              <w:ind w:firstLine="440" w:firstLineChars="200"/>
              <w:jc w:val="left"/>
              <w:rPr>
                <w:rFonts w:hint="default" w:ascii="Times New Roman" w:hAnsi="Times New Roman" w:eastAsia="宋体" w:cs="Times New Roman"/>
                <w:bCs/>
                <w:spacing w:val="-10"/>
                <w:sz w:val="24"/>
                <w:szCs w:val="24"/>
                <w:lang w:val="en-US" w:eastAsia="zh-CN"/>
              </w:rPr>
            </w:pPr>
            <w:r>
              <w:rPr>
                <w:rFonts w:hint="eastAsia" w:ascii="Times New Roman" w:hAnsi="Times New Roman" w:eastAsia="宋体" w:cs="Times New Roman"/>
                <w:bCs/>
                <w:spacing w:val="-10"/>
                <w:sz w:val="24"/>
                <w:szCs w:val="24"/>
                <w:lang w:val="en-US" w:eastAsia="zh-CN"/>
              </w:rPr>
              <w:t>综上所述，项目</w:t>
            </w:r>
            <w:r>
              <w:rPr>
                <w:rFonts w:hint="default" w:ascii="Times New Roman" w:hAnsi="Times New Roman" w:eastAsia="宋体" w:cs="Times New Roman"/>
                <w:bCs/>
                <w:spacing w:val="-10"/>
                <w:sz w:val="24"/>
                <w:szCs w:val="24"/>
                <w:lang w:val="en-US" w:eastAsia="zh-CN"/>
              </w:rPr>
              <w:t>锅炉烟气废气治理设施</w:t>
            </w:r>
            <w:r>
              <w:rPr>
                <w:rFonts w:hint="eastAsia" w:ascii="Times New Roman" w:hAnsi="Times New Roman" w:eastAsia="宋体" w:cs="Times New Roman"/>
                <w:bCs/>
                <w:spacing w:val="-10"/>
                <w:sz w:val="24"/>
                <w:szCs w:val="24"/>
                <w:lang w:val="en-US" w:eastAsia="zh-CN"/>
              </w:rPr>
              <w:t>根据实际污染治理需求、烟气特点</w:t>
            </w:r>
            <w:r>
              <w:rPr>
                <w:rFonts w:hint="default" w:ascii="Times New Roman" w:hAnsi="Times New Roman" w:eastAsia="宋体" w:cs="Times New Roman"/>
                <w:bCs/>
                <w:spacing w:val="-10"/>
                <w:sz w:val="24"/>
                <w:szCs w:val="24"/>
                <w:lang w:val="en-US" w:eastAsia="zh-CN"/>
              </w:rPr>
              <w:t>改变</w:t>
            </w:r>
            <w:r>
              <w:rPr>
                <w:rFonts w:hint="eastAsia" w:ascii="Times New Roman" w:hAnsi="Times New Roman" w:eastAsia="宋体" w:cs="Times New Roman"/>
                <w:bCs/>
                <w:spacing w:val="-10"/>
                <w:sz w:val="24"/>
                <w:szCs w:val="24"/>
                <w:lang w:val="en-US" w:eastAsia="zh-CN"/>
              </w:rPr>
              <w:t>。同时，</w:t>
            </w:r>
            <w:r>
              <w:rPr>
                <w:rFonts w:hint="default" w:ascii="Times New Roman" w:hAnsi="Times New Roman" w:eastAsia="宋体" w:cs="Times New Roman"/>
                <w:bCs/>
                <w:spacing w:val="-10"/>
                <w:sz w:val="24"/>
                <w:szCs w:val="24"/>
                <w:lang w:val="en-US" w:eastAsia="zh-CN"/>
              </w:rPr>
              <w:t>废气污染物仍可达标排放，符合总量控制指标</w:t>
            </w:r>
            <w:r>
              <w:rPr>
                <w:rFonts w:hint="eastAsia" w:ascii="Times New Roman" w:hAnsi="Times New Roman" w:eastAsia="宋体" w:cs="Times New Roman"/>
                <w:bCs/>
                <w:spacing w:val="-10"/>
                <w:sz w:val="24"/>
                <w:szCs w:val="24"/>
                <w:lang w:val="en-US" w:eastAsia="zh-CN"/>
              </w:rPr>
              <w:t>，</w:t>
            </w:r>
            <w:r>
              <w:rPr>
                <w:rFonts w:hint="default" w:ascii="Times New Roman" w:hAnsi="Times New Roman" w:eastAsia="宋体" w:cs="Times New Roman"/>
                <w:bCs/>
                <w:spacing w:val="-10"/>
                <w:sz w:val="24"/>
                <w:szCs w:val="24"/>
                <w:lang w:val="en-US" w:eastAsia="zh-CN"/>
              </w:rPr>
              <w:t>未导致不利环境影响加重</w:t>
            </w:r>
            <w:r>
              <w:rPr>
                <w:rFonts w:hint="eastAsia" w:ascii="Times New Roman" w:hAnsi="Times New Roman" w:eastAsia="宋体" w:cs="Times New Roman"/>
                <w:bCs/>
                <w:spacing w:val="-10"/>
                <w:sz w:val="24"/>
                <w:szCs w:val="24"/>
                <w:lang w:val="en-US" w:eastAsia="zh-CN"/>
              </w:rPr>
              <w:t>，不属于重大变动。</w:t>
            </w:r>
          </w:p>
          <w:p w14:paraId="763FB39A">
            <w:pPr>
              <w:adjustRightInd w:val="0"/>
              <w:snapToGrid w:val="0"/>
              <w:spacing w:line="500" w:lineRule="exact"/>
              <w:ind w:firstLine="482" w:firstLineChars="200"/>
              <w:rPr>
                <w:rFonts w:hint="default" w:ascii="Times New Roman" w:hAnsi="Times New Roman" w:eastAsia="宋体" w:cs="Times New Roman"/>
                <w:b/>
                <w:bCs/>
                <w:sz w:val="24"/>
              </w:rPr>
            </w:pPr>
            <w:r>
              <w:rPr>
                <w:rFonts w:hint="default" w:ascii="Times New Roman" w:hAnsi="Times New Roman" w:eastAsia="宋体" w:cs="Times New Roman"/>
                <w:b/>
                <w:bCs/>
                <w:sz w:val="24"/>
              </w:rPr>
              <w:t>（3）噪声</w:t>
            </w:r>
          </w:p>
          <w:p w14:paraId="04DA1010">
            <w:pPr>
              <w:widowControl/>
              <w:adjustRightInd w:val="0"/>
              <w:snapToGrid w:val="0"/>
              <w:spacing w:line="500" w:lineRule="exact"/>
              <w:ind w:firstLine="440" w:firstLineChars="200"/>
              <w:jc w:val="left"/>
              <w:rPr>
                <w:rFonts w:hint="default" w:ascii="Times New Roman" w:hAnsi="Times New Roman" w:eastAsia="宋体" w:cs="Times New Roman"/>
                <w:bCs/>
                <w:spacing w:val="-10"/>
                <w:sz w:val="24"/>
                <w:szCs w:val="24"/>
                <w:lang w:val="en-US" w:eastAsia="zh-CN"/>
              </w:rPr>
            </w:pPr>
            <w:r>
              <w:rPr>
                <w:rFonts w:hint="default" w:ascii="Times New Roman" w:hAnsi="Times New Roman" w:eastAsia="宋体" w:cs="Times New Roman"/>
                <w:bCs/>
                <w:spacing w:val="-10"/>
                <w:sz w:val="24"/>
                <w:szCs w:val="24"/>
                <w:lang w:val="en-US" w:eastAsia="zh-CN"/>
              </w:rPr>
              <w:t>项目营运期主要噪声源为：带锯机、断料机、修边机、刨料机、砂光机、锅炉</w:t>
            </w:r>
            <w:r>
              <w:rPr>
                <w:rFonts w:hint="eastAsia" w:ascii="Times New Roman" w:hAnsi="Times New Roman" w:eastAsia="宋体" w:cs="Times New Roman"/>
                <w:bCs/>
                <w:spacing w:val="-10"/>
                <w:sz w:val="24"/>
                <w:szCs w:val="24"/>
                <w:lang w:val="en-US" w:eastAsia="zh-CN"/>
              </w:rPr>
              <w:t>、烘干房</w:t>
            </w:r>
            <w:r>
              <w:rPr>
                <w:rFonts w:hint="default" w:ascii="Times New Roman" w:hAnsi="Times New Roman" w:eastAsia="宋体" w:cs="Times New Roman"/>
                <w:bCs/>
                <w:spacing w:val="-10"/>
                <w:sz w:val="24"/>
                <w:szCs w:val="24"/>
                <w:lang w:val="en-US" w:eastAsia="zh-CN"/>
              </w:rPr>
              <w:t>等</w:t>
            </w:r>
            <w:r>
              <w:rPr>
                <w:rFonts w:hint="eastAsia" w:ascii="Times New Roman" w:hAnsi="Times New Roman" w:eastAsia="宋体" w:cs="Times New Roman"/>
                <w:bCs/>
                <w:spacing w:val="-10"/>
                <w:sz w:val="24"/>
                <w:szCs w:val="24"/>
                <w:lang w:val="en-US" w:eastAsia="zh-CN"/>
              </w:rPr>
              <w:t>生产设施</w:t>
            </w:r>
            <w:r>
              <w:rPr>
                <w:rFonts w:hint="default" w:ascii="Times New Roman" w:hAnsi="Times New Roman" w:eastAsia="宋体" w:cs="Times New Roman"/>
                <w:bCs/>
                <w:spacing w:val="-10"/>
                <w:sz w:val="24"/>
                <w:szCs w:val="24"/>
                <w:lang w:val="en-US" w:eastAsia="zh-CN"/>
              </w:rPr>
              <w:t>噪声。项目</w:t>
            </w:r>
            <w:r>
              <w:rPr>
                <w:rFonts w:hint="eastAsia" w:ascii="Times New Roman" w:hAnsi="Times New Roman" w:eastAsia="宋体" w:cs="Times New Roman"/>
                <w:bCs/>
                <w:spacing w:val="-10"/>
                <w:sz w:val="24"/>
                <w:szCs w:val="24"/>
                <w:lang w:val="en-US" w:eastAsia="zh-CN"/>
              </w:rPr>
              <w:t>通过选用低噪设备、设备基础减震、封闭车间、锅炉房隔声等措施</w:t>
            </w:r>
            <w:r>
              <w:rPr>
                <w:rFonts w:hint="default" w:ascii="Times New Roman" w:hAnsi="Times New Roman" w:eastAsia="宋体" w:cs="Times New Roman"/>
                <w:bCs/>
                <w:spacing w:val="-10"/>
                <w:sz w:val="24"/>
                <w:szCs w:val="24"/>
                <w:lang w:val="en-US" w:eastAsia="zh-CN"/>
              </w:rPr>
              <w:t>，降低噪声产生及排放。</w:t>
            </w:r>
          </w:p>
          <w:p w14:paraId="3CA6E5B1">
            <w:pPr>
              <w:adjustRightInd w:val="0"/>
              <w:snapToGrid w:val="0"/>
              <w:spacing w:line="500" w:lineRule="exact"/>
              <w:ind w:firstLine="482" w:firstLineChars="200"/>
              <w:rPr>
                <w:rFonts w:hint="default" w:ascii="Times New Roman" w:hAnsi="Times New Roman" w:eastAsia="宋体" w:cs="Times New Roman"/>
                <w:b/>
                <w:bCs/>
                <w:sz w:val="24"/>
              </w:rPr>
            </w:pPr>
            <w:r>
              <w:rPr>
                <w:rFonts w:hint="default" w:ascii="Times New Roman" w:hAnsi="Times New Roman" w:eastAsia="宋体" w:cs="Times New Roman"/>
                <w:b/>
                <w:bCs/>
                <w:sz w:val="24"/>
              </w:rPr>
              <w:t>（4）固废</w:t>
            </w:r>
          </w:p>
          <w:p w14:paraId="7C2DBD2C">
            <w:pPr>
              <w:pStyle w:val="73"/>
              <w:adjustRightInd w:val="0"/>
              <w:snapToGrid w:val="0"/>
              <w:spacing w:line="500" w:lineRule="exact"/>
              <w:ind w:firstLine="480"/>
              <w:rPr>
                <w:rFonts w:hint="default" w:ascii="Times New Roman" w:hAnsi="Times New Roman" w:eastAsia="宋体" w:cs="Times New Roman"/>
                <w:bCs/>
                <w:spacing w:val="-10"/>
                <w:kern w:val="2"/>
                <w:sz w:val="24"/>
                <w:szCs w:val="24"/>
                <w:lang w:val="en-US" w:eastAsia="zh-CN" w:bidi="ar-SA"/>
              </w:rPr>
            </w:pPr>
            <w:r>
              <w:rPr>
                <w:rFonts w:hint="default" w:ascii="Times New Roman" w:hAnsi="Times New Roman" w:eastAsia="宋体" w:cs="Times New Roman"/>
                <w:sz w:val="24"/>
                <w:szCs w:val="24"/>
                <w:lang w:val="zh-CN"/>
              </w:rPr>
              <w:t>项目营运期产生的固废</w:t>
            </w:r>
            <w:r>
              <w:rPr>
                <w:rFonts w:hint="eastAsia" w:cs="Times New Roman"/>
                <w:sz w:val="24"/>
                <w:szCs w:val="24"/>
                <w:lang w:val="en-US" w:eastAsia="zh-CN"/>
              </w:rPr>
              <w:t>及处置措施</w:t>
            </w:r>
            <w:r>
              <w:rPr>
                <w:rFonts w:hint="default" w:ascii="Times New Roman" w:hAnsi="Times New Roman" w:eastAsia="宋体" w:cs="Times New Roman"/>
                <w:sz w:val="24"/>
                <w:szCs w:val="24"/>
              </w:rPr>
              <w:t>主要</w:t>
            </w:r>
            <w:r>
              <w:rPr>
                <w:rFonts w:hint="default" w:ascii="Times New Roman" w:hAnsi="Times New Roman" w:eastAsia="宋体" w:cs="Times New Roman"/>
                <w:sz w:val="24"/>
                <w:szCs w:val="24"/>
                <w:lang w:val="en-US" w:eastAsia="zh-CN"/>
              </w:rPr>
              <w:t>为：</w:t>
            </w:r>
            <w:r>
              <w:rPr>
                <w:rFonts w:hint="default" w:ascii="Times New Roman" w:hAnsi="Times New Roman" w:eastAsia="宋体" w:cs="Times New Roman"/>
                <w:bCs/>
                <w:spacing w:val="-10"/>
                <w:kern w:val="2"/>
                <w:sz w:val="24"/>
                <w:szCs w:val="24"/>
                <w:lang w:val="en-US" w:eastAsia="zh-CN" w:bidi="ar-SA"/>
              </w:rPr>
              <w:t>生活垃圾自行分类收集，交由环卫部门清运；锅炉房除尘器收集烟粉尘、锅炉灰渣自行收集外售用作农肥；板材车间除尘器收集木粉尘自行收集外售回收公司；锅炉软化水产生的废离子交换树脂由厂家更换回收；危险废物（废胶桶、废机油、废活性炭）分类暂存于危废间，委托海南中宝资源有限公司（即资质单位）处置。</w:t>
            </w:r>
          </w:p>
          <w:p w14:paraId="021F7F3A">
            <w:pPr>
              <w:pStyle w:val="38"/>
              <w:adjustRightInd w:val="0"/>
              <w:snapToGrid w:val="0"/>
              <w:spacing w:line="500" w:lineRule="exact"/>
              <w:ind w:firstLine="482" w:firstLineChars="200"/>
              <w:rPr>
                <w:rFonts w:ascii="Times New Roman" w:hAnsi="Times New Roman" w:eastAsia="宋体" w:cs="Times New Roman"/>
                <w:sz w:val="24"/>
                <w:szCs w:val="24"/>
              </w:rPr>
            </w:pPr>
            <w:r>
              <w:rPr>
                <w:rFonts w:ascii="Times New Roman" w:hAnsi="Times New Roman" w:eastAsia="宋体" w:cs="Times New Roman"/>
                <w:sz w:val="24"/>
                <w:szCs w:val="24"/>
              </w:rPr>
              <w:t>4、其他环保措施</w:t>
            </w:r>
          </w:p>
          <w:p w14:paraId="0D609051">
            <w:pPr>
              <w:pStyle w:val="3"/>
              <w:adjustRightInd w:val="0"/>
              <w:snapToGrid w:val="0"/>
              <w:spacing w:before="0" w:after="0" w:line="500" w:lineRule="exact"/>
              <w:ind w:firstLine="482" w:firstLineChars="200"/>
              <w:outlineLvl w:val="1"/>
              <w:rPr>
                <w:rFonts w:ascii="Times New Roman" w:hAnsi="Times New Roman" w:eastAsia="宋体" w:cs="Times New Roman"/>
                <w:sz w:val="24"/>
                <w:szCs w:val="24"/>
              </w:rPr>
            </w:pPr>
            <w:r>
              <w:rPr>
                <w:rFonts w:ascii="Times New Roman" w:hAnsi="Times New Roman" w:eastAsia="宋体" w:cs="Times New Roman"/>
                <w:sz w:val="24"/>
                <w:szCs w:val="24"/>
              </w:rPr>
              <w:t>（1）施工期环境保护措施落实情况</w:t>
            </w:r>
          </w:p>
          <w:p w14:paraId="4C8D2867">
            <w:pPr>
              <w:tabs>
                <w:tab w:val="left" w:pos="6120"/>
                <w:tab w:val="left" w:pos="6840"/>
              </w:tabs>
              <w:adjustRightInd w:val="0"/>
              <w:snapToGrid w:val="0"/>
              <w:spacing w:line="500" w:lineRule="exact"/>
              <w:ind w:firstLine="480" w:firstLineChars="200"/>
              <w:rPr>
                <w:rFonts w:ascii="Times New Roman" w:hAnsi="Times New Roman" w:eastAsia="宋体" w:cs="Times New Roman"/>
                <w:sz w:val="24"/>
                <w:lang w:bidi="ar"/>
              </w:rPr>
            </w:pPr>
            <w:r>
              <w:rPr>
                <w:rFonts w:ascii="Times New Roman" w:hAnsi="Times New Roman" w:eastAsia="宋体" w:cs="Times New Roman"/>
                <w:sz w:val="24"/>
                <w:lang w:bidi="ar"/>
              </w:rPr>
              <w:t>项目</w:t>
            </w:r>
            <w:r>
              <w:rPr>
                <w:rFonts w:hint="eastAsia" w:ascii="Times New Roman" w:hAnsi="Times New Roman" w:eastAsia="宋体" w:cs="Times New Roman"/>
                <w:sz w:val="24"/>
                <w:lang w:val="en-US" w:eastAsia="zh-CN" w:bidi="ar"/>
              </w:rPr>
              <w:t>施工期建设内容简单，</w:t>
            </w:r>
            <w:r>
              <w:rPr>
                <w:rFonts w:ascii="Times New Roman" w:hAnsi="Times New Roman" w:eastAsia="宋体" w:cs="Times New Roman"/>
                <w:sz w:val="24"/>
                <w:lang w:bidi="ar"/>
              </w:rPr>
              <w:t>包括场地清理、</w:t>
            </w:r>
            <w:r>
              <w:rPr>
                <w:rFonts w:hint="eastAsia" w:ascii="Times New Roman" w:hAnsi="Times New Roman" w:eastAsia="宋体" w:cs="Times New Roman"/>
                <w:sz w:val="24"/>
                <w:lang w:val="en-US" w:eastAsia="zh-CN" w:bidi="ar"/>
              </w:rPr>
              <w:t>车间搭建</w:t>
            </w:r>
            <w:r>
              <w:rPr>
                <w:rFonts w:ascii="Times New Roman" w:hAnsi="Times New Roman" w:eastAsia="宋体" w:cs="Times New Roman"/>
                <w:sz w:val="24"/>
                <w:lang w:bidi="ar"/>
              </w:rPr>
              <w:t>、装饰装修及设备安装，无需进行大规模土方开挖。施工期间产生少量的扬尘、施工废水、噪声和施工垃圾，通过采取有效防治措施</w:t>
            </w:r>
            <w:r>
              <w:rPr>
                <w:rFonts w:ascii="Times New Roman" w:hAnsi="Times New Roman" w:eastAsia="宋体" w:cs="Times New Roman"/>
                <w:sz w:val="24"/>
              </w:rPr>
              <w:t>将不利影响降到最低。项目建设期间落实了环评报告和环评批复提出的施工期环境保护要求，施工期结束未遗留环保问题，未受到相关环保投诉。</w:t>
            </w:r>
          </w:p>
          <w:p w14:paraId="5E53D201">
            <w:pPr>
              <w:pStyle w:val="38"/>
              <w:adjustRightInd w:val="0"/>
              <w:snapToGrid w:val="0"/>
              <w:spacing w:line="500" w:lineRule="exact"/>
              <w:ind w:firstLine="482" w:firstLineChars="200"/>
              <w:rPr>
                <w:rFonts w:ascii="Times New Roman" w:hAnsi="Times New Roman" w:eastAsia="宋体" w:cs="Times New Roman"/>
                <w:sz w:val="24"/>
                <w:szCs w:val="24"/>
              </w:rPr>
            </w:pPr>
            <w:r>
              <w:rPr>
                <w:rFonts w:ascii="Times New Roman" w:hAnsi="Times New Roman" w:eastAsia="宋体" w:cs="Times New Roman"/>
                <w:sz w:val="24"/>
                <w:szCs w:val="24"/>
              </w:rPr>
              <w:t>（2）环境管理</w:t>
            </w:r>
          </w:p>
          <w:p w14:paraId="50AC615B">
            <w:pPr>
              <w:pStyle w:val="4"/>
              <w:keepNext w:val="0"/>
              <w:keepLines w:val="0"/>
              <w:widowControl/>
              <w:tabs>
                <w:tab w:val="left" w:pos="2126"/>
              </w:tabs>
              <w:adjustRightInd w:val="0"/>
              <w:snapToGrid w:val="0"/>
              <w:spacing w:line="500" w:lineRule="exact"/>
              <w:ind w:firstLine="482" w:firstLineChars="200"/>
              <w:outlineLvl w:val="2"/>
              <w:rPr>
                <w:rFonts w:ascii="Times New Roman" w:hAnsi="Times New Roman" w:eastAsia="宋体" w:cs="Times New Roman"/>
                <w:sz w:val="24"/>
                <w:szCs w:val="24"/>
              </w:rPr>
            </w:pPr>
            <w:bookmarkStart w:id="10" w:name="_Toc1328"/>
            <w:bookmarkStart w:id="11" w:name="_Toc2413"/>
            <w:r>
              <w:rPr>
                <w:rFonts w:ascii="Times New Roman" w:hAnsi="Times New Roman" w:eastAsia="宋体" w:cs="Times New Roman"/>
                <w:sz w:val="24"/>
                <w:szCs w:val="24"/>
              </w:rPr>
              <w:t>1）环境管理机构设置</w:t>
            </w:r>
            <w:bookmarkEnd w:id="10"/>
            <w:bookmarkEnd w:id="11"/>
          </w:p>
          <w:p w14:paraId="001FB69B">
            <w:pPr>
              <w:widowControl/>
              <w:adjustRightInd w:val="0"/>
              <w:snapToGrid w:val="0"/>
              <w:spacing w:line="500" w:lineRule="exact"/>
              <w:ind w:firstLine="480" w:firstLineChars="200"/>
              <w:rPr>
                <w:rFonts w:ascii="Times New Roman" w:hAnsi="Times New Roman" w:eastAsia="宋体" w:cs="Times New Roman"/>
                <w:sz w:val="24"/>
              </w:rPr>
            </w:pPr>
            <w:r>
              <w:rPr>
                <w:rFonts w:ascii="Times New Roman" w:hAnsi="Times New Roman" w:eastAsia="宋体" w:cs="Times New Roman"/>
                <w:sz w:val="24"/>
              </w:rPr>
              <w:t>由于企业员工数量有限，由生产管理人员兼职环保管理人员，负责环保设施的正常运行、维护管理工作。</w:t>
            </w:r>
          </w:p>
          <w:p w14:paraId="5BAD03EA">
            <w:pPr>
              <w:pStyle w:val="4"/>
              <w:keepNext w:val="0"/>
              <w:keepLines w:val="0"/>
              <w:widowControl/>
              <w:tabs>
                <w:tab w:val="left" w:pos="2126"/>
              </w:tabs>
              <w:adjustRightInd w:val="0"/>
              <w:snapToGrid w:val="0"/>
              <w:spacing w:line="500" w:lineRule="exact"/>
              <w:ind w:firstLine="482" w:firstLineChars="200"/>
              <w:outlineLvl w:val="2"/>
              <w:rPr>
                <w:rFonts w:ascii="Times New Roman" w:hAnsi="Times New Roman" w:eastAsia="宋体" w:cs="Times New Roman"/>
                <w:sz w:val="24"/>
                <w:szCs w:val="24"/>
              </w:rPr>
            </w:pPr>
            <w:bookmarkStart w:id="12" w:name="_Toc29439"/>
            <w:bookmarkStart w:id="13" w:name="_Toc19299"/>
            <w:r>
              <w:rPr>
                <w:rFonts w:ascii="Times New Roman" w:hAnsi="Times New Roman" w:eastAsia="宋体" w:cs="Times New Roman"/>
                <w:sz w:val="24"/>
                <w:szCs w:val="24"/>
              </w:rPr>
              <w:t>2）环境管理机构职责</w:t>
            </w:r>
            <w:bookmarkEnd w:id="12"/>
            <w:bookmarkEnd w:id="13"/>
          </w:p>
          <w:p w14:paraId="177C1D46">
            <w:pPr>
              <w:widowControl/>
              <w:adjustRightInd w:val="0"/>
              <w:snapToGrid w:val="0"/>
              <w:spacing w:line="500" w:lineRule="exact"/>
              <w:ind w:firstLine="480" w:firstLineChars="200"/>
              <w:rPr>
                <w:rFonts w:ascii="Times New Roman" w:hAnsi="Times New Roman" w:eastAsia="宋体" w:cs="Times New Roman"/>
                <w:sz w:val="24"/>
              </w:rPr>
            </w:pPr>
            <w:r>
              <w:rPr>
                <w:rFonts w:ascii="Times New Roman" w:hAnsi="Times New Roman" w:eastAsia="宋体" w:cs="Times New Roman"/>
                <w:sz w:val="24"/>
              </w:rPr>
              <w:t>①编制、提出营运期的环境保护计划；</w:t>
            </w:r>
          </w:p>
          <w:p w14:paraId="0F7BD28F">
            <w:pPr>
              <w:widowControl/>
              <w:adjustRightInd w:val="0"/>
              <w:snapToGrid w:val="0"/>
              <w:spacing w:line="500" w:lineRule="exact"/>
              <w:ind w:firstLine="480" w:firstLineChars="200"/>
              <w:rPr>
                <w:rFonts w:ascii="Times New Roman" w:hAnsi="Times New Roman" w:eastAsia="宋体" w:cs="Times New Roman"/>
                <w:sz w:val="24"/>
              </w:rPr>
            </w:pPr>
            <w:r>
              <w:rPr>
                <w:rFonts w:ascii="Times New Roman" w:hAnsi="Times New Roman" w:eastAsia="宋体" w:cs="Times New Roman"/>
                <w:sz w:val="24"/>
              </w:rPr>
              <w:t>②贯彻落实国家和地方的环境保护法律、法规、政策和标准，直接接受行业主管部门及生态环境部门的监督、领导，配合环境主管部门做好环保工作；</w:t>
            </w:r>
          </w:p>
          <w:p w14:paraId="1C498068">
            <w:pPr>
              <w:widowControl/>
              <w:adjustRightInd w:val="0"/>
              <w:snapToGrid w:val="0"/>
              <w:spacing w:line="500" w:lineRule="exact"/>
              <w:ind w:firstLine="480" w:firstLineChars="200"/>
              <w:rPr>
                <w:rFonts w:ascii="Times New Roman" w:hAnsi="Times New Roman" w:eastAsia="宋体" w:cs="Times New Roman"/>
                <w:sz w:val="24"/>
              </w:rPr>
            </w:pPr>
            <w:r>
              <w:rPr>
                <w:rFonts w:ascii="Times New Roman" w:hAnsi="Times New Roman" w:eastAsia="宋体" w:cs="Times New Roman"/>
                <w:sz w:val="24"/>
              </w:rPr>
              <w:t>③负责区域内所有环保设施的日常运行管理，保障各环保设施的正常运行，并对环保设施的改进提出积极的建议；</w:t>
            </w:r>
          </w:p>
          <w:p w14:paraId="4ACFE20F">
            <w:pPr>
              <w:widowControl/>
              <w:adjustRightInd w:val="0"/>
              <w:snapToGrid w:val="0"/>
              <w:spacing w:line="500" w:lineRule="exact"/>
              <w:ind w:firstLine="480" w:firstLineChars="200"/>
              <w:rPr>
                <w:rFonts w:ascii="Times New Roman" w:hAnsi="Times New Roman" w:eastAsia="宋体" w:cs="Times New Roman"/>
                <w:sz w:val="24"/>
              </w:rPr>
            </w:pPr>
            <w:r>
              <w:rPr>
                <w:rFonts w:ascii="Times New Roman" w:hAnsi="Times New Roman" w:eastAsia="宋体" w:cs="Times New Roman"/>
                <w:sz w:val="24"/>
              </w:rPr>
              <w:t>④负责对校内人员进行环保宣传教育工作及检查、监督各岗位环保制度的执行情况。</w:t>
            </w:r>
          </w:p>
          <w:p w14:paraId="24202FD8">
            <w:pPr>
              <w:pStyle w:val="4"/>
              <w:keepNext w:val="0"/>
              <w:keepLines w:val="0"/>
              <w:widowControl/>
              <w:tabs>
                <w:tab w:val="left" w:pos="2126"/>
              </w:tabs>
              <w:adjustRightInd w:val="0"/>
              <w:snapToGrid w:val="0"/>
              <w:spacing w:line="500" w:lineRule="exact"/>
              <w:ind w:firstLine="482" w:firstLineChars="200"/>
              <w:outlineLvl w:val="2"/>
              <w:rPr>
                <w:rFonts w:ascii="Times New Roman" w:hAnsi="Times New Roman" w:eastAsia="宋体" w:cs="Times New Roman"/>
                <w:sz w:val="24"/>
                <w:szCs w:val="24"/>
              </w:rPr>
            </w:pPr>
            <w:bookmarkStart w:id="14" w:name="_Toc24940"/>
            <w:bookmarkStart w:id="15" w:name="_Toc8244"/>
            <w:r>
              <w:rPr>
                <w:rFonts w:ascii="Times New Roman" w:hAnsi="Times New Roman" w:eastAsia="宋体" w:cs="Times New Roman"/>
                <w:sz w:val="24"/>
                <w:szCs w:val="24"/>
              </w:rPr>
              <w:t>3）环境管理措施</w:t>
            </w:r>
            <w:bookmarkEnd w:id="14"/>
            <w:bookmarkEnd w:id="15"/>
          </w:p>
          <w:p w14:paraId="01D83582">
            <w:pPr>
              <w:widowControl/>
              <w:adjustRightInd w:val="0"/>
              <w:snapToGrid w:val="0"/>
              <w:spacing w:line="500" w:lineRule="exact"/>
              <w:ind w:firstLine="480" w:firstLineChars="200"/>
              <w:rPr>
                <w:rFonts w:ascii="Times New Roman" w:hAnsi="Times New Roman" w:eastAsia="宋体" w:cs="Times New Roman"/>
                <w:sz w:val="24"/>
              </w:rPr>
            </w:pPr>
            <w:r>
              <w:rPr>
                <w:rFonts w:ascii="Times New Roman" w:hAnsi="Times New Roman" w:eastAsia="宋体" w:cs="Times New Roman"/>
                <w:sz w:val="24"/>
              </w:rPr>
              <w:t>①根据国家环保政策、标准及环境监测要求，制定本项目营运期环保管理规章制度、各种污染物排放控制指标；</w:t>
            </w:r>
          </w:p>
          <w:p w14:paraId="5E896D01">
            <w:pPr>
              <w:widowControl/>
              <w:adjustRightInd w:val="0"/>
              <w:snapToGrid w:val="0"/>
              <w:spacing w:line="500" w:lineRule="exact"/>
              <w:ind w:firstLine="480" w:firstLineChars="200"/>
              <w:rPr>
                <w:rFonts w:ascii="Times New Roman" w:hAnsi="Times New Roman" w:eastAsia="宋体" w:cs="Times New Roman"/>
                <w:sz w:val="24"/>
              </w:rPr>
            </w:pPr>
            <w:r>
              <w:rPr>
                <w:rFonts w:ascii="Times New Roman" w:hAnsi="Times New Roman" w:eastAsia="宋体" w:cs="Times New Roman"/>
                <w:sz w:val="24"/>
              </w:rPr>
              <w:t>②负责本项目内所有环保设施的日常运行管理，保障各环保设施的正常运行，并对环保设施的改进提出积极的建议；</w:t>
            </w:r>
          </w:p>
          <w:p w14:paraId="5927A2B8">
            <w:pPr>
              <w:widowControl/>
              <w:adjustRightInd w:val="0"/>
              <w:snapToGrid w:val="0"/>
              <w:spacing w:line="500" w:lineRule="exact"/>
              <w:ind w:firstLine="480" w:firstLineChars="200"/>
              <w:rPr>
                <w:rFonts w:ascii="Times New Roman" w:hAnsi="Times New Roman" w:eastAsia="宋体" w:cs="Times New Roman"/>
                <w:sz w:val="24"/>
              </w:rPr>
            </w:pPr>
            <w:r>
              <w:rPr>
                <w:rFonts w:ascii="Times New Roman" w:hAnsi="Times New Roman" w:eastAsia="宋体" w:cs="Times New Roman"/>
                <w:sz w:val="24"/>
              </w:rPr>
              <w:t>③在现有规章制度的基础上，建立健全环境档案管理与保密制度、污染防治设施设计技术改进及运行资料、污染源调查技术档案、环境监测及评价资料等。</w:t>
            </w:r>
          </w:p>
          <w:p w14:paraId="609A5824">
            <w:pPr>
              <w:autoSpaceDE w:val="0"/>
              <w:autoSpaceDN w:val="0"/>
              <w:adjustRightInd w:val="0"/>
              <w:snapToGrid w:val="0"/>
              <w:spacing w:line="500" w:lineRule="exact"/>
              <w:ind w:firstLine="482" w:firstLineChars="200"/>
              <w:jc w:val="left"/>
              <w:rPr>
                <w:rFonts w:ascii="Times New Roman" w:hAnsi="Times New Roman" w:eastAsia="宋体" w:cs="Times New Roman"/>
                <w:b/>
                <w:color w:val="000000"/>
                <w:sz w:val="24"/>
              </w:rPr>
            </w:pPr>
            <w:r>
              <w:rPr>
                <w:rFonts w:ascii="Times New Roman" w:hAnsi="Times New Roman" w:eastAsia="宋体" w:cs="Times New Roman"/>
                <w:b/>
                <w:color w:val="000000"/>
                <w:sz w:val="24"/>
              </w:rPr>
              <w:t>（3）监测计划</w:t>
            </w:r>
          </w:p>
          <w:p w14:paraId="1C343B1E">
            <w:pPr>
              <w:widowControl/>
              <w:adjustRightInd w:val="0"/>
              <w:snapToGrid w:val="0"/>
              <w:spacing w:line="500" w:lineRule="exact"/>
              <w:ind w:firstLine="480" w:firstLineChars="200"/>
              <w:rPr>
                <w:rFonts w:ascii="Times New Roman" w:hAnsi="Times New Roman" w:eastAsia="宋体" w:cs="Times New Roman"/>
                <w:sz w:val="24"/>
              </w:rPr>
            </w:pPr>
            <w:r>
              <w:rPr>
                <w:rFonts w:ascii="Times New Roman" w:hAnsi="Times New Roman" w:eastAsia="宋体" w:cs="Times New Roman"/>
                <w:sz w:val="24"/>
              </w:rPr>
              <w:t>根据环评及批复文件要求，制定企业自行监测方案如下。</w:t>
            </w:r>
          </w:p>
          <w:p w14:paraId="1ACC9FCE">
            <w:pPr>
              <w:pStyle w:val="59"/>
              <w:adjustRightInd w:val="0"/>
              <w:snapToGrid w:val="0"/>
              <w:spacing w:line="500" w:lineRule="exact"/>
              <w:ind w:left="0" w:leftChars="0" w:firstLine="0" w:firstLineChars="0"/>
              <w:rPr>
                <w:rFonts w:ascii="Times New Roman" w:hAnsi="Times New Roman" w:eastAsia="宋体" w:cs="Times New Roman"/>
                <w:szCs w:val="24"/>
              </w:rPr>
            </w:pPr>
            <w:r>
              <w:rPr>
                <w:rFonts w:ascii="Times New Roman" w:hAnsi="Times New Roman" w:eastAsia="宋体" w:cs="Times New Roman"/>
                <w:szCs w:val="24"/>
              </w:rPr>
              <w:t>表3-</w:t>
            </w:r>
            <w:r>
              <w:rPr>
                <w:rFonts w:hint="eastAsia" w:ascii="Times New Roman" w:hAnsi="Times New Roman" w:eastAsia="宋体" w:cs="Times New Roman"/>
                <w:szCs w:val="24"/>
                <w:lang w:val="en-US" w:eastAsia="zh-CN"/>
              </w:rPr>
              <w:t>4</w:t>
            </w:r>
            <w:r>
              <w:rPr>
                <w:rFonts w:ascii="Times New Roman" w:hAnsi="Times New Roman" w:eastAsia="宋体" w:cs="Times New Roman"/>
                <w:szCs w:val="24"/>
              </w:rPr>
              <w:t>废气自行监测计划表</w:t>
            </w:r>
          </w:p>
          <w:tbl>
            <w:tblPr>
              <w:tblStyle w:val="29"/>
              <w:tblW w:w="45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3"/>
              <w:gridCol w:w="1635"/>
              <w:gridCol w:w="1320"/>
              <w:gridCol w:w="1110"/>
              <w:gridCol w:w="3776"/>
            </w:tblGrid>
            <w:tr w14:paraId="7484E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89" w:type="pct"/>
                  <w:noWrap w:val="0"/>
                  <w:vAlign w:val="center"/>
                </w:tcPr>
                <w:p w14:paraId="0C4EC482">
                  <w:pPr>
                    <w:keepNext w:val="0"/>
                    <w:keepLines w:val="0"/>
                    <w:pageBreakBefore w:val="0"/>
                    <w:widowControl w:val="0"/>
                    <w:kinsoku/>
                    <w:wordWrap/>
                    <w:overflowPunct/>
                    <w:topLinePunct w:val="0"/>
                    <w:bidi w:val="0"/>
                    <w:adjustRightInd/>
                    <w:snapToGrid w:val="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cs="Times New Roman"/>
                      <w:b/>
                      <w:bCs/>
                      <w:color w:val="auto"/>
                      <w:sz w:val="21"/>
                      <w:szCs w:val="21"/>
                      <w:highlight w:val="none"/>
                      <w:lang w:val="en-US" w:eastAsia="zh-CN"/>
                    </w:rPr>
                    <w:t>序号</w:t>
                  </w:r>
                </w:p>
              </w:tc>
              <w:tc>
                <w:tcPr>
                  <w:tcW w:w="961" w:type="pct"/>
                  <w:noWrap w:val="0"/>
                  <w:vAlign w:val="center"/>
                </w:tcPr>
                <w:p w14:paraId="2EB8BC12">
                  <w:pPr>
                    <w:keepNext w:val="0"/>
                    <w:keepLines w:val="0"/>
                    <w:pageBreakBefore w:val="0"/>
                    <w:widowControl w:val="0"/>
                    <w:kinsoku/>
                    <w:wordWrap/>
                    <w:overflowPunct/>
                    <w:topLinePunct w:val="0"/>
                    <w:bidi w:val="0"/>
                    <w:adjustRightInd/>
                    <w:snapToGrid w:val="0"/>
                    <w:jc w:val="center"/>
                    <w:textAlignment w:val="auto"/>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监测点位</w:t>
                  </w:r>
                </w:p>
              </w:tc>
              <w:tc>
                <w:tcPr>
                  <w:tcW w:w="776" w:type="pct"/>
                  <w:noWrap w:val="0"/>
                  <w:vAlign w:val="center"/>
                </w:tcPr>
                <w:p w14:paraId="139C12ED">
                  <w:pPr>
                    <w:keepNext w:val="0"/>
                    <w:keepLines w:val="0"/>
                    <w:pageBreakBefore w:val="0"/>
                    <w:widowControl w:val="0"/>
                    <w:kinsoku/>
                    <w:wordWrap/>
                    <w:overflowPunct/>
                    <w:topLinePunct w:val="0"/>
                    <w:bidi w:val="0"/>
                    <w:adjustRightInd/>
                    <w:snapToGrid w:val="0"/>
                    <w:jc w:val="center"/>
                    <w:textAlignment w:val="auto"/>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监测指标</w:t>
                  </w:r>
                </w:p>
              </w:tc>
              <w:tc>
                <w:tcPr>
                  <w:tcW w:w="652" w:type="pct"/>
                  <w:noWrap w:val="0"/>
                  <w:vAlign w:val="center"/>
                </w:tcPr>
                <w:p w14:paraId="5DDD6677">
                  <w:pPr>
                    <w:keepNext w:val="0"/>
                    <w:keepLines w:val="0"/>
                    <w:pageBreakBefore w:val="0"/>
                    <w:widowControl w:val="0"/>
                    <w:kinsoku/>
                    <w:wordWrap/>
                    <w:overflowPunct/>
                    <w:topLinePunct w:val="0"/>
                    <w:bidi w:val="0"/>
                    <w:adjustRightInd/>
                    <w:snapToGrid w:val="0"/>
                    <w:jc w:val="center"/>
                    <w:textAlignment w:val="auto"/>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监测频次</w:t>
                  </w:r>
                </w:p>
              </w:tc>
              <w:tc>
                <w:tcPr>
                  <w:tcW w:w="2220" w:type="pct"/>
                  <w:noWrap w:val="0"/>
                  <w:vAlign w:val="center"/>
                </w:tcPr>
                <w:p w14:paraId="4B0C26AC">
                  <w:pPr>
                    <w:keepNext w:val="0"/>
                    <w:keepLines w:val="0"/>
                    <w:pageBreakBefore w:val="0"/>
                    <w:widowControl w:val="0"/>
                    <w:kinsoku/>
                    <w:wordWrap/>
                    <w:overflowPunct/>
                    <w:topLinePunct w:val="0"/>
                    <w:bidi w:val="0"/>
                    <w:adjustRightInd/>
                    <w:snapToGrid w:val="0"/>
                    <w:jc w:val="center"/>
                    <w:textAlignment w:val="auto"/>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执行排放标准</w:t>
                  </w:r>
                </w:p>
              </w:tc>
            </w:tr>
            <w:tr w14:paraId="652E4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89" w:type="pct"/>
                  <w:noWrap w:val="0"/>
                  <w:vAlign w:val="center"/>
                </w:tcPr>
                <w:p w14:paraId="0282C6A0">
                  <w:pPr>
                    <w:keepNext w:val="0"/>
                    <w:keepLines w:val="0"/>
                    <w:pageBreakBefore w:val="0"/>
                    <w:widowControl w:val="0"/>
                    <w:kinsoku/>
                    <w:wordWrap/>
                    <w:overflowPunct/>
                    <w:topLinePunct w:val="0"/>
                    <w:bidi w:val="0"/>
                    <w:adjustRightInd/>
                    <w:snapToGrid w:val="0"/>
                    <w:jc w:val="center"/>
                    <w:textAlignment w:val="auto"/>
                    <w:rPr>
                      <w:rFonts w:hint="default" w:ascii="Times New Roman" w:hAnsi="Times New Roman"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1</w:t>
                  </w:r>
                </w:p>
              </w:tc>
              <w:tc>
                <w:tcPr>
                  <w:tcW w:w="961" w:type="pct"/>
                  <w:noWrap w:val="0"/>
                  <w:vAlign w:val="center"/>
                </w:tcPr>
                <w:p w14:paraId="0679B573">
                  <w:pPr>
                    <w:keepNext w:val="0"/>
                    <w:keepLines w:val="0"/>
                    <w:pageBreakBefore w:val="0"/>
                    <w:widowControl w:val="0"/>
                    <w:kinsoku/>
                    <w:wordWrap/>
                    <w:overflowPunct/>
                    <w:topLinePunct w:val="0"/>
                    <w:bidi w:val="0"/>
                    <w:adjustRightInd/>
                    <w:snapToGrid w:val="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cs="Times New Roman"/>
                      <w:b w:val="0"/>
                      <w:bCs w:val="0"/>
                      <w:color w:val="auto"/>
                      <w:sz w:val="21"/>
                      <w:szCs w:val="21"/>
                      <w:highlight w:val="none"/>
                      <w:lang w:val="en-US" w:eastAsia="zh-CN"/>
                    </w:rPr>
                    <w:t>锅炉烟气排放口DA001</w:t>
                  </w:r>
                </w:p>
              </w:tc>
              <w:tc>
                <w:tcPr>
                  <w:tcW w:w="776" w:type="pct"/>
                  <w:noWrap w:val="0"/>
                  <w:vAlign w:val="center"/>
                </w:tcPr>
                <w:p w14:paraId="684733E4">
                  <w:pPr>
                    <w:keepNext w:val="0"/>
                    <w:keepLines w:val="0"/>
                    <w:pageBreakBefore w:val="0"/>
                    <w:widowControl w:val="0"/>
                    <w:kinsoku/>
                    <w:wordWrap/>
                    <w:overflowPunct/>
                    <w:topLinePunct w:val="0"/>
                    <w:bidi w:val="0"/>
                    <w:adjustRightInd/>
                    <w:snapToGrid w:val="0"/>
                    <w:jc w:val="center"/>
                    <w:textAlignment w:val="auto"/>
                    <w:rPr>
                      <w:rFonts w:hint="default" w:ascii="Times New Roman" w:hAnsi="Times New Roman" w:cs="Times New Roman"/>
                      <w:b/>
                      <w:bCs/>
                      <w:color w:val="auto"/>
                      <w:sz w:val="21"/>
                      <w:szCs w:val="21"/>
                      <w:highlight w:val="none"/>
                      <w:lang w:val="en-US"/>
                    </w:rPr>
                  </w:pPr>
                  <w:r>
                    <w:rPr>
                      <w:rFonts w:hint="default" w:ascii="Times New Roman" w:hAnsi="Times New Roman" w:cs="Times New Roman"/>
                      <w:color w:val="auto"/>
                      <w:sz w:val="21"/>
                      <w:szCs w:val="21"/>
                      <w:highlight w:val="none"/>
                      <w:lang w:val="en-US" w:eastAsia="zh-CN"/>
                    </w:rPr>
                    <w:t>二氧化硫、氮氧化物</w:t>
                  </w:r>
                  <w:r>
                    <w:rPr>
                      <w:rFonts w:hint="eastAsia" w:ascii="Times New Roman" w:hAnsi="Times New Roman" w:cs="Times New Roman"/>
                      <w:color w:val="auto"/>
                      <w:sz w:val="21"/>
                      <w:szCs w:val="21"/>
                      <w:highlight w:val="none"/>
                      <w:lang w:val="en-US" w:eastAsia="zh-CN"/>
                    </w:rPr>
                    <w:t>、</w:t>
                  </w:r>
                  <w:r>
                    <w:rPr>
                      <w:rFonts w:hint="default" w:ascii="Times New Roman" w:hAnsi="Times New Roman" w:cs="Times New Roman"/>
                      <w:color w:val="auto"/>
                      <w:sz w:val="21"/>
                      <w:szCs w:val="21"/>
                      <w:highlight w:val="none"/>
                    </w:rPr>
                    <w:t>颗粒物</w:t>
                  </w:r>
                  <w:r>
                    <w:rPr>
                      <w:rFonts w:hint="eastAsia" w:ascii="Times New Roman" w:hAnsi="Times New Roman" w:cs="Times New Roman"/>
                      <w:color w:val="auto"/>
                      <w:sz w:val="21"/>
                      <w:szCs w:val="21"/>
                      <w:highlight w:val="none"/>
                      <w:lang w:eastAsia="zh-CN"/>
                    </w:rPr>
                    <w:t>、</w:t>
                  </w:r>
                  <w:r>
                    <w:rPr>
                      <w:rFonts w:hint="eastAsia" w:ascii="Times New Roman" w:hAnsi="Times New Roman" w:cs="Times New Roman"/>
                      <w:color w:val="auto"/>
                      <w:sz w:val="21"/>
                      <w:szCs w:val="21"/>
                      <w:highlight w:val="none"/>
                      <w:lang w:val="en-US" w:eastAsia="zh-CN"/>
                    </w:rPr>
                    <w:t>格林曼黑度</w:t>
                  </w:r>
                </w:p>
              </w:tc>
              <w:tc>
                <w:tcPr>
                  <w:tcW w:w="652" w:type="pct"/>
                  <w:noWrap w:val="0"/>
                  <w:vAlign w:val="center"/>
                </w:tcPr>
                <w:p w14:paraId="4020CBE2">
                  <w:pPr>
                    <w:keepNext w:val="0"/>
                    <w:keepLines w:val="0"/>
                    <w:pageBreakBefore w:val="0"/>
                    <w:widowControl w:val="0"/>
                    <w:kinsoku/>
                    <w:wordWrap/>
                    <w:overflowPunct/>
                    <w:topLinePunct w:val="0"/>
                    <w:bidi w:val="0"/>
                    <w:adjustRightInd/>
                    <w:snapToGrid w:val="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1次/月</w:t>
                  </w:r>
                </w:p>
              </w:tc>
              <w:tc>
                <w:tcPr>
                  <w:tcW w:w="2220" w:type="pct"/>
                  <w:noWrap w:val="0"/>
                  <w:vAlign w:val="center"/>
                </w:tcPr>
                <w:p w14:paraId="5EC2FBBA">
                  <w:pPr>
                    <w:keepNext w:val="0"/>
                    <w:keepLines w:val="0"/>
                    <w:pageBreakBefore w:val="0"/>
                    <w:widowControl w:val="0"/>
                    <w:kinsoku/>
                    <w:wordWrap/>
                    <w:overflowPunct/>
                    <w:topLinePunct w:val="0"/>
                    <w:bidi w:val="0"/>
                    <w:adjustRightInd/>
                    <w:snapToGrid w:val="0"/>
                    <w:jc w:val="center"/>
                    <w:textAlignment w:val="auto"/>
                    <w:rPr>
                      <w:rFonts w:hint="default" w:ascii="Times New Roman" w:hAnsi="Times New Roman" w:cs="Times New Roman"/>
                      <w:b/>
                      <w:bCs/>
                      <w:color w:val="auto"/>
                      <w:sz w:val="21"/>
                      <w:szCs w:val="21"/>
                      <w:highlight w:val="none"/>
                    </w:rPr>
                  </w:pPr>
                  <w:r>
                    <w:rPr>
                      <w:rFonts w:hint="default" w:ascii="Times New Roman" w:hAnsi="Times New Roman" w:cs="Times New Roman"/>
                      <w:sz w:val="21"/>
                      <w:szCs w:val="21"/>
                      <w:lang w:val="en-US" w:eastAsia="zh-CN"/>
                    </w:rPr>
                    <w:t>《锅炉大气污染物排放标准》（DB46/622-2024）</w:t>
                  </w:r>
                </w:p>
              </w:tc>
            </w:tr>
            <w:tr w14:paraId="66B1B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89" w:type="pct"/>
                  <w:noWrap w:val="0"/>
                  <w:vAlign w:val="center"/>
                </w:tcPr>
                <w:p w14:paraId="713084D4">
                  <w:pPr>
                    <w:keepNext w:val="0"/>
                    <w:keepLines w:val="0"/>
                    <w:pageBreakBefore w:val="0"/>
                    <w:widowControl w:val="0"/>
                    <w:kinsoku/>
                    <w:wordWrap/>
                    <w:overflowPunct/>
                    <w:topLinePunct w:val="0"/>
                    <w:bidi w:val="0"/>
                    <w:adjustRightInd/>
                    <w:snapToGrid w:val="0"/>
                    <w:jc w:val="center"/>
                    <w:textAlignment w:val="auto"/>
                    <w:rPr>
                      <w:rFonts w:hint="default" w:ascii="Times New Roman" w:hAnsi="Times New Roman"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2</w:t>
                  </w:r>
                </w:p>
              </w:tc>
              <w:tc>
                <w:tcPr>
                  <w:tcW w:w="961" w:type="pct"/>
                  <w:noWrap w:val="0"/>
                  <w:vAlign w:val="center"/>
                </w:tcPr>
                <w:p w14:paraId="7F14F47B">
                  <w:pPr>
                    <w:pStyle w:val="36"/>
                    <w:keepNext w:val="0"/>
                    <w:keepLines w:val="0"/>
                    <w:pageBreakBefore w:val="0"/>
                    <w:widowControl w:val="0"/>
                    <w:kinsoku/>
                    <w:wordWrap/>
                    <w:overflowPunct/>
                    <w:topLinePunct w:val="0"/>
                    <w:bidi w:val="0"/>
                    <w:adjustRightInd/>
                    <w:snapToGrid w:val="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板材加工车间</w:t>
                  </w:r>
                  <w:r>
                    <w:rPr>
                      <w:rFonts w:hint="default" w:ascii="Times New Roman" w:hAnsi="Times New Roman" w:cs="Times New Roman"/>
                      <w:color w:val="auto"/>
                      <w:sz w:val="21"/>
                      <w:szCs w:val="21"/>
                      <w:highlight w:val="none"/>
                      <w:lang w:val="en-US" w:eastAsia="zh-CN"/>
                    </w:rPr>
                    <w:t>粉尘排放口DA003、DA004</w:t>
                  </w:r>
                </w:p>
              </w:tc>
              <w:tc>
                <w:tcPr>
                  <w:tcW w:w="776" w:type="pct"/>
                  <w:noWrap w:val="0"/>
                  <w:vAlign w:val="center"/>
                </w:tcPr>
                <w:p w14:paraId="432D0B33">
                  <w:pPr>
                    <w:keepNext w:val="0"/>
                    <w:keepLines w:val="0"/>
                    <w:pageBreakBefore w:val="0"/>
                    <w:widowControl w:val="0"/>
                    <w:kinsoku/>
                    <w:wordWrap/>
                    <w:overflowPunct/>
                    <w:topLinePunct w:val="0"/>
                    <w:bidi w:val="0"/>
                    <w:adjustRightInd/>
                    <w:snapToGrid w:val="0"/>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颗粒物</w:t>
                  </w:r>
                </w:p>
              </w:tc>
              <w:tc>
                <w:tcPr>
                  <w:tcW w:w="652" w:type="pct"/>
                  <w:noWrap w:val="0"/>
                  <w:vAlign w:val="center"/>
                </w:tcPr>
                <w:p w14:paraId="32F21B3A">
                  <w:pPr>
                    <w:keepNext w:val="0"/>
                    <w:keepLines w:val="0"/>
                    <w:pageBreakBefore w:val="0"/>
                    <w:widowControl w:val="0"/>
                    <w:kinsoku/>
                    <w:wordWrap/>
                    <w:overflowPunct/>
                    <w:topLinePunct w:val="0"/>
                    <w:bidi w:val="0"/>
                    <w:adjustRightInd/>
                    <w:snapToGrid w:val="0"/>
                    <w:jc w:val="center"/>
                    <w:textAlignment w:val="auto"/>
                    <w:rPr>
                      <w:rFonts w:hint="default" w:ascii="Times New Roman" w:hAnsi="Times New Roman" w:cs="Times New Roman"/>
                      <w:color w:val="auto"/>
                      <w:sz w:val="21"/>
                      <w:szCs w:val="21"/>
                      <w:highlight w:val="none"/>
                      <w:lang w:val="en-US"/>
                    </w:rPr>
                  </w:pPr>
                  <w:r>
                    <w:rPr>
                      <w:rFonts w:hint="default" w:ascii="Times New Roman" w:hAnsi="Times New Roman" w:cs="Times New Roman"/>
                      <w:color w:val="auto"/>
                      <w:sz w:val="21"/>
                      <w:szCs w:val="21"/>
                      <w:highlight w:val="none"/>
                      <w:lang w:val="en-US" w:eastAsia="zh-CN"/>
                    </w:rPr>
                    <w:t>1次/年</w:t>
                  </w:r>
                </w:p>
              </w:tc>
              <w:tc>
                <w:tcPr>
                  <w:tcW w:w="2220" w:type="pct"/>
                  <w:noWrap w:val="0"/>
                  <w:vAlign w:val="center"/>
                </w:tcPr>
                <w:p w14:paraId="1AE08CE9">
                  <w:pPr>
                    <w:keepNext w:val="0"/>
                    <w:keepLines w:val="0"/>
                    <w:pageBreakBefore w:val="0"/>
                    <w:widowControl w:val="0"/>
                    <w:kinsoku/>
                    <w:wordWrap/>
                    <w:overflowPunct/>
                    <w:topLinePunct w:val="0"/>
                    <w:bidi w:val="0"/>
                    <w:adjustRightInd/>
                    <w:snapToGrid w:val="0"/>
                    <w:jc w:val="center"/>
                    <w:textAlignment w:val="auto"/>
                    <w:rPr>
                      <w:rFonts w:hint="default" w:ascii="Times New Roman" w:hAnsi="Times New Roman" w:cs="Times New Roman"/>
                      <w:color w:val="auto"/>
                      <w:sz w:val="21"/>
                      <w:szCs w:val="21"/>
                      <w:highlight w:val="none"/>
                      <w:lang w:eastAsia="zh-TW"/>
                    </w:rPr>
                  </w:pPr>
                  <w:r>
                    <w:rPr>
                      <w:rFonts w:hint="default" w:ascii="Times New Roman" w:hAnsi="Times New Roman" w:cs="Times New Roman"/>
                      <w:color w:val="auto"/>
                      <w:sz w:val="21"/>
                      <w:szCs w:val="21"/>
                      <w:highlight w:val="none"/>
                      <w:lang w:eastAsia="zh-TW"/>
                    </w:rPr>
                    <w:t>《大气污染物综合排放标准》（GB16297-1996）中的表2中二级标准</w:t>
                  </w:r>
                </w:p>
              </w:tc>
            </w:tr>
            <w:tr w14:paraId="1F5F2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89" w:type="pct"/>
                  <w:noWrap w:val="0"/>
                  <w:vAlign w:val="center"/>
                </w:tcPr>
                <w:p w14:paraId="5DC363E8">
                  <w:pPr>
                    <w:keepNext w:val="0"/>
                    <w:keepLines w:val="0"/>
                    <w:pageBreakBefore w:val="0"/>
                    <w:widowControl w:val="0"/>
                    <w:kinsoku/>
                    <w:wordWrap/>
                    <w:overflowPunct/>
                    <w:topLinePunct w:val="0"/>
                    <w:bidi w:val="0"/>
                    <w:adjustRightInd/>
                    <w:snapToGrid w:val="0"/>
                    <w:jc w:val="center"/>
                    <w:textAlignment w:val="auto"/>
                    <w:rPr>
                      <w:rFonts w:hint="default" w:ascii="Times New Roman" w:hAnsi="Times New Roman"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3</w:t>
                  </w:r>
                </w:p>
              </w:tc>
              <w:tc>
                <w:tcPr>
                  <w:tcW w:w="961" w:type="pct"/>
                  <w:noWrap w:val="0"/>
                  <w:vAlign w:val="center"/>
                </w:tcPr>
                <w:p w14:paraId="0D6D9DF6">
                  <w:pPr>
                    <w:pStyle w:val="36"/>
                    <w:keepNext w:val="0"/>
                    <w:keepLines w:val="0"/>
                    <w:pageBreakBefore w:val="0"/>
                    <w:widowControl w:val="0"/>
                    <w:kinsoku/>
                    <w:wordWrap/>
                    <w:overflowPunct/>
                    <w:topLinePunct w:val="0"/>
                    <w:bidi w:val="0"/>
                    <w:adjustRightInd/>
                    <w:snapToGrid w:val="0"/>
                    <w:jc w:val="center"/>
                    <w:textAlignment w:val="auto"/>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拼板涂胶废气排放口DA005</w:t>
                  </w:r>
                </w:p>
              </w:tc>
              <w:tc>
                <w:tcPr>
                  <w:tcW w:w="776" w:type="pct"/>
                  <w:noWrap w:val="0"/>
                  <w:vAlign w:val="center"/>
                </w:tcPr>
                <w:p w14:paraId="1439FBC2">
                  <w:pPr>
                    <w:keepNext w:val="0"/>
                    <w:keepLines w:val="0"/>
                    <w:pageBreakBefore w:val="0"/>
                    <w:widowControl w:val="0"/>
                    <w:kinsoku/>
                    <w:wordWrap/>
                    <w:overflowPunct/>
                    <w:topLinePunct w:val="0"/>
                    <w:bidi w:val="0"/>
                    <w:adjustRightInd/>
                    <w:snapToGrid w:val="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非甲烷总烃</w:t>
                  </w:r>
                </w:p>
              </w:tc>
              <w:tc>
                <w:tcPr>
                  <w:tcW w:w="652" w:type="pct"/>
                  <w:noWrap w:val="0"/>
                  <w:vAlign w:val="center"/>
                </w:tcPr>
                <w:p w14:paraId="5EEB5797">
                  <w:pPr>
                    <w:keepNext w:val="0"/>
                    <w:keepLines w:val="0"/>
                    <w:pageBreakBefore w:val="0"/>
                    <w:widowControl w:val="0"/>
                    <w:kinsoku/>
                    <w:wordWrap/>
                    <w:overflowPunct/>
                    <w:topLinePunct w:val="0"/>
                    <w:bidi w:val="0"/>
                    <w:adjustRightInd/>
                    <w:snapToGrid w:val="0"/>
                    <w:jc w:val="center"/>
                    <w:textAlignment w:val="auto"/>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1次/年</w:t>
                  </w:r>
                </w:p>
              </w:tc>
              <w:tc>
                <w:tcPr>
                  <w:tcW w:w="2220" w:type="pct"/>
                  <w:noWrap w:val="0"/>
                  <w:vAlign w:val="center"/>
                </w:tcPr>
                <w:p w14:paraId="5D68707F">
                  <w:pPr>
                    <w:keepNext w:val="0"/>
                    <w:keepLines w:val="0"/>
                    <w:pageBreakBefore w:val="0"/>
                    <w:widowControl w:val="0"/>
                    <w:kinsoku/>
                    <w:wordWrap/>
                    <w:overflowPunct/>
                    <w:topLinePunct w:val="0"/>
                    <w:bidi w:val="0"/>
                    <w:adjustRightInd/>
                    <w:snapToGrid w:val="0"/>
                    <w:jc w:val="center"/>
                    <w:textAlignment w:val="auto"/>
                    <w:rPr>
                      <w:rFonts w:hint="default" w:ascii="Times New Roman" w:hAnsi="Times New Roman" w:cs="Times New Roman"/>
                      <w:color w:val="auto"/>
                      <w:sz w:val="21"/>
                      <w:szCs w:val="21"/>
                      <w:highlight w:val="none"/>
                      <w:lang w:eastAsia="zh-TW"/>
                    </w:rPr>
                  </w:pPr>
                  <w:r>
                    <w:rPr>
                      <w:rFonts w:hint="default" w:ascii="Times New Roman" w:hAnsi="Times New Roman" w:cs="Times New Roman"/>
                      <w:color w:val="auto"/>
                      <w:sz w:val="21"/>
                      <w:szCs w:val="21"/>
                      <w:highlight w:val="none"/>
                      <w:lang w:eastAsia="zh-TW"/>
                    </w:rPr>
                    <w:t>《大气污染物综合排放标准》（GB16297-1996）中的表2中二级标准</w:t>
                  </w:r>
                </w:p>
              </w:tc>
            </w:tr>
            <w:tr w14:paraId="77BB4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89" w:type="pct"/>
                  <w:noWrap w:val="0"/>
                  <w:vAlign w:val="center"/>
                </w:tcPr>
                <w:p w14:paraId="40B57F60">
                  <w:pPr>
                    <w:keepNext w:val="0"/>
                    <w:keepLines w:val="0"/>
                    <w:pageBreakBefore w:val="0"/>
                    <w:widowControl w:val="0"/>
                    <w:kinsoku/>
                    <w:wordWrap/>
                    <w:overflowPunct/>
                    <w:topLinePunct w:val="0"/>
                    <w:bidi w:val="0"/>
                    <w:adjustRightInd/>
                    <w:snapToGrid w:val="0"/>
                    <w:jc w:val="center"/>
                    <w:textAlignment w:val="auto"/>
                    <w:rPr>
                      <w:rFonts w:hint="default" w:ascii="Times New Roman" w:hAnsi="Times New Roman"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4</w:t>
                  </w:r>
                </w:p>
              </w:tc>
              <w:tc>
                <w:tcPr>
                  <w:tcW w:w="961" w:type="pct"/>
                  <w:noWrap w:val="0"/>
                  <w:vAlign w:val="center"/>
                </w:tcPr>
                <w:p w14:paraId="2952769E">
                  <w:pPr>
                    <w:pStyle w:val="36"/>
                    <w:keepNext w:val="0"/>
                    <w:keepLines w:val="0"/>
                    <w:pageBreakBefore w:val="0"/>
                    <w:widowControl w:val="0"/>
                    <w:kinsoku/>
                    <w:wordWrap/>
                    <w:overflowPunct/>
                    <w:topLinePunct w:val="0"/>
                    <w:bidi w:val="0"/>
                    <w:adjustRightInd/>
                    <w:snapToGrid w:val="0"/>
                    <w:jc w:val="center"/>
                    <w:textAlignment w:val="auto"/>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厂区内无组织废气</w:t>
                  </w:r>
                </w:p>
              </w:tc>
              <w:tc>
                <w:tcPr>
                  <w:tcW w:w="776" w:type="pct"/>
                  <w:noWrap w:val="0"/>
                  <w:vAlign w:val="center"/>
                </w:tcPr>
                <w:p w14:paraId="0A2CAAFC">
                  <w:pPr>
                    <w:keepNext w:val="0"/>
                    <w:keepLines w:val="0"/>
                    <w:pageBreakBefore w:val="0"/>
                    <w:widowControl w:val="0"/>
                    <w:kinsoku/>
                    <w:wordWrap/>
                    <w:overflowPunct/>
                    <w:topLinePunct w:val="0"/>
                    <w:bidi w:val="0"/>
                    <w:adjustRightInd/>
                    <w:snapToGrid w:val="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非甲烷总烃</w:t>
                  </w:r>
                </w:p>
              </w:tc>
              <w:tc>
                <w:tcPr>
                  <w:tcW w:w="652" w:type="pct"/>
                  <w:noWrap w:val="0"/>
                  <w:vAlign w:val="center"/>
                </w:tcPr>
                <w:p w14:paraId="190F6678">
                  <w:pPr>
                    <w:keepNext w:val="0"/>
                    <w:keepLines w:val="0"/>
                    <w:pageBreakBefore w:val="0"/>
                    <w:widowControl w:val="0"/>
                    <w:kinsoku/>
                    <w:wordWrap/>
                    <w:overflowPunct/>
                    <w:topLinePunct w:val="0"/>
                    <w:bidi w:val="0"/>
                    <w:adjustRightInd/>
                    <w:snapToGrid w:val="0"/>
                    <w:jc w:val="center"/>
                    <w:textAlignment w:val="auto"/>
                    <w:rPr>
                      <w:rFonts w:hint="default" w:ascii="Times New Roman" w:hAnsi="Times New Roman"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1次/年</w:t>
                  </w:r>
                </w:p>
              </w:tc>
              <w:tc>
                <w:tcPr>
                  <w:tcW w:w="2220" w:type="pct"/>
                  <w:noWrap w:val="0"/>
                  <w:vAlign w:val="center"/>
                </w:tcPr>
                <w:p w14:paraId="47662E0A">
                  <w:pPr>
                    <w:keepNext w:val="0"/>
                    <w:keepLines w:val="0"/>
                    <w:pageBreakBefore w:val="0"/>
                    <w:widowControl w:val="0"/>
                    <w:kinsoku/>
                    <w:wordWrap/>
                    <w:overflowPunct/>
                    <w:topLinePunct w:val="0"/>
                    <w:bidi w:val="0"/>
                    <w:adjustRightInd/>
                    <w:snapToGrid w:val="0"/>
                    <w:jc w:val="center"/>
                    <w:textAlignment w:val="auto"/>
                    <w:rPr>
                      <w:rFonts w:hint="default" w:ascii="Times New Roman" w:hAnsi="Times New Roman" w:cs="Times New Roman"/>
                      <w:color w:val="auto"/>
                      <w:kern w:val="2"/>
                      <w:sz w:val="21"/>
                      <w:szCs w:val="21"/>
                      <w:highlight w:val="none"/>
                      <w:lang w:val="en-US" w:eastAsia="zh-TW" w:bidi="ar"/>
                    </w:rPr>
                  </w:pPr>
                  <w:r>
                    <w:rPr>
                      <w:rFonts w:hint="default" w:ascii="Times New Roman" w:hAnsi="Times New Roman" w:cs="Times New Roman"/>
                      <w:color w:val="auto"/>
                      <w:sz w:val="21"/>
                      <w:szCs w:val="21"/>
                      <w:highlight w:val="none"/>
                    </w:rPr>
                    <w:t>《</w:t>
                  </w:r>
                  <w:r>
                    <w:rPr>
                      <w:rFonts w:hint="default" w:ascii="Times New Roman" w:hAnsi="Times New Roman" w:cs="Times New Roman"/>
                      <w:color w:val="auto"/>
                      <w:sz w:val="21"/>
                      <w:szCs w:val="21"/>
                      <w:highlight w:val="none"/>
                      <w:lang w:val="en-US" w:eastAsia="zh-CN"/>
                    </w:rPr>
                    <w:t>挥发性有机物无组织排放控制</w:t>
                  </w:r>
                  <w:r>
                    <w:rPr>
                      <w:rFonts w:hint="default" w:ascii="Times New Roman" w:hAnsi="Times New Roman" w:cs="Times New Roman"/>
                      <w:color w:val="auto"/>
                      <w:sz w:val="21"/>
                      <w:szCs w:val="21"/>
                      <w:highlight w:val="none"/>
                    </w:rPr>
                    <w:t>标准》（GB</w:t>
                  </w:r>
                  <w:r>
                    <w:rPr>
                      <w:rFonts w:hint="default" w:ascii="Times New Roman" w:hAnsi="Times New Roman" w:cs="Times New Roman"/>
                      <w:color w:val="auto"/>
                      <w:sz w:val="21"/>
                      <w:szCs w:val="21"/>
                      <w:highlight w:val="none"/>
                      <w:lang w:val="en-US" w:eastAsia="zh-CN"/>
                    </w:rPr>
                    <w:t>37822</w:t>
                  </w:r>
                  <w:r>
                    <w:rPr>
                      <w:rFonts w:hint="default" w:ascii="Times New Roman" w:hAnsi="Times New Roman" w:cs="Times New Roman"/>
                      <w:color w:val="auto"/>
                      <w:sz w:val="21"/>
                      <w:szCs w:val="21"/>
                      <w:highlight w:val="none"/>
                    </w:rPr>
                    <w:t>-</w:t>
                  </w:r>
                  <w:r>
                    <w:rPr>
                      <w:rFonts w:hint="default" w:ascii="Times New Roman" w:hAnsi="Times New Roman" w:cs="Times New Roman"/>
                      <w:color w:val="auto"/>
                      <w:sz w:val="21"/>
                      <w:szCs w:val="21"/>
                      <w:highlight w:val="none"/>
                      <w:lang w:val="en-US" w:eastAsia="zh-CN"/>
                    </w:rPr>
                    <w:t>201</w:t>
                  </w:r>
                  <w:r>
                    <w:rPr>
                      <w:rFonts w:hint="default" w:ascii="Times New Roman" w:hAnsi="Times New Roman" w:cs="Times New Roman"/>
                      <w:color w:val="auto"/>
                      <w:sz w:val="21"/>
                      <w:szCs w:val="21"/>
                      <w:highlight w:val="none"/>
                    </w:rPr>
                    <w:t>9）</w:t>
                  </w:r>
                  <w:r>
                    <w:rPr>
                      <w:rFonts w:hint="default" w:ascii="Times New Roman" w:hAnsi="Times New Roman" w:cs="Times New Roman"/>
                      <w:color w:val="auto"/>
                      <w:sz w:val="21"/>
                      <w:szCs w:val="21"/>
                      <w:highlight w:val="none"/>
                      <w:lang w:val="en-US" w:eastAsia="zh-CN"/>
                    </w:rPr>
                    <w:t>附录A</w:t>
                  </w:r>
                  <w:r>
                    <w:rPr>
                      <w:rFonts w:hint="default" w:ascii="Times New Roman" w:hAnsi="Times New Roman" w:cs="Times New Roman"/>
                      <w:color w:val="auto"/>
                      <w:sz w:val="21"/>
                      <w:szCs w:val="21"/>
                      <w:highlight w:val="none"/>
                    </w:rPr>
                    <w:t>表</w:t>
                  </w:r>
                  <w:r>
                    <w:rPr>
                      <w:rFonts w:hint="default" w:ascii="Times New Roman" w:hAnsi="Times New Roman" w:cs="Times New Roman"/>
                      <w:color w:val="auto"/>
                      <w:sz w:val="21"/>
                      <w:szCs w:val="21"/>
                      <w:highlight w:val="none"/>
                      <w:lang w:val="en-US" w:eastAsia="zh-CN"/>
                    </w:rPr>
                    <w:t>A.1厂区内VOCs无组织排放限值</w:t>
                  </w:r>
                </w:p>
              </w:tc>
            </w:tr>
            <w:tr w14:paraId="1842C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89" w:type="pct"/>
                  <w:vMerge w:val="restart"/>
                  <w:noWrap w:val="0"/>
                  <w:vAlign w:val="center"/>
                </w:tcPr>
                <w:p w14:paraId="5F6E5085">
                  <w:pPr>
                    <w:keepNext w:val="0"/>
                    <w:keepLines w:val="0"/>
                    <w:pageBreakBefore w:val="0"/>
                    <w:widowControl w:val="0"/>
                    <w:kinsoku/>
                    <w:wordWrap/>
                    <w:overflowPunct/>
                    <w:topLinePunct w:val="0"/>
                    <w:bidi w:val="0"/>
                    <w:adjustRightInd/>
                    <w:snapToGrid w:val="0"/>
                    <w:jc w:val="center"/>
                    <w:textAlignment w:val="auto"/>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5</w:t>
                  </w:r>
                </w:p>
              </w:tc>
              <w:tc>
                <w:tcPr>
                  <w:tcW w:w="961" w:type="pct"/>
                  <w:vMerge w:val="restart"/>
                  <w:noWrap w:val="0"/>
                  <w:vAlign w:val="center"/>
                </w:tcPr>
                <w:p w14:paraId="41401F12">
                  <w:pPr>
                    <w:pStyle w:val="36"/>
                    <w:keepNext w:val="0"/>
                    <w:keepLines w:val="0"/>
                    <w:pageBreakBefore w:val="0"/>
                    <w:widowControl w:val="0"/>
                    <w:kinsoku/>
                    <w:wordWrap/>
                    <w:overflowPunct/>
                    <w:topLinePunct w:val="0"/>
                    <w:bidi w:val="0"/>
                    <w:adjustRightInd/>
                    <w:snapToGrid w:val="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厂界无组织废气</w:t>
                  </w:r>
                </w:p>
              </w:tc>
              <w:tc>
                <w:tcPr>
                  <w:tcW w:w="776" w:type="pct"/>
                  <w:noWrap w:val="0"/>
                  <w:vAlign w:val="center"/>
                </w:tcPr>
                <w:p w14:paraId="08002428">
                  <w:pPr>
                    <w:keepNext w:val="0"/>
                    <w:keepLines w:val="0"/>
                    <w:pageBreakBefore w:val="0"/>
                    <w:widowControl w:val="0"/>
                    <w:kinsoku/>
                    <w:wordWrap/>
                    <w:overflowPunct/>
                    <w:topLinePunct w:val="0"/>
                    <w:bidi w:val="0"/>
                    <w:adjustRightInd/>
                    <w:snapToGrid w:val="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非甲烷总烃</w:t>
                  </w:r>
                </w:p>
              </w:tc>
              <w:tc>
                <w:tcPr>
                  <w:tcW w:w="652" w:type="pct"/>
                  <w:noWrap w:val="0"/>
                  <w:vAlign w:val="center"/>
                </w:tcPr>
                <w:p w14:paraId="53D74EF8">
                  <w:pPr>
                    <w:keepNext w:val="0"/>
                    <w:keepLines w:val="0"/>
                    <w:pageBreakBefore w:val="0"/>
                    <w:widowControl w:val="0"/>
                    <w:kinsoku/>
                    <w:wordWrap/>
                    <w:overflowPunct/>
                    <w:topLinePunct w:val="0"/>
                    <w:bidi w:val="0"/>
                    <w:adjustRightInd/>
                    <w:snapToGrid w:val="0"/>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eastAsia="zh-CN"/>
                    </w:rPr>
                    <w:t>1次/季度</w:t>
                  </w:r>
                </w:p>
              </w:tc>
              <w:tc>
                <w:tcPr>
                  <w:tcW w:w="2220" w:type="pct"/>
                  <w:noWrap w:val="0"/>
                  <w:vAlign w:val="center"/>
                </w:tcPr>
                <w:p w14:paraId="613E2324">
                  <w:pPr>
                    <w:keepNext w:val="0"/>
                    <w:keepLines w:val="0"/>
                    <w:pageBreakBefore w:val="0"/>
                    <w:widowControl w:val="0"/>
                    <w:kinsoku/>
                    <w:wordWrap/>
                    <w:overflowPunct/>
                    <w:topLinePunct w:val="0"/>
                    <w:bidi w:val="0"/>
                    <w:adjustRightInd/>
                    <w:snapToGrid w:val="0"/>
                    <w:jc w:val="center"/>
                    <w:textAlignment w:val="auto"/>
                    <w:rPr>
                      <w:rFonts w:hint="default" w:ascii="Times New Roman" w:hAnsi="Times New Roman" w:cs="Times New Roman"/>
                      <w:color w:val="auto"/>
                      <w:sz w:val="21"/>
                      <w:szCs w:val="21"/>
                      <w:highlight w:val="none"/>
                      <w:lang w:bidi="ar"/>
                    </w:rPr>
                  </w:pPr>
                  <w:r>
                    <w:rPr>
                      <w:rFonts w:hint="default" w:ascii="Times New Roman" w:hAnsi="Times New Roman" w:eastAsia="宋体" w:cs="Times New Roman"/>
                      <w:color w:val="auto"/>
                      <w:kern w:val="0"/>
                      <w:sz w:val="21"/>
                      <w:szCs w:val="21"/>
                      <w:highlight w:val="none"/>
                      <w:lang w:eastAsia="zh-CN"/>
                    </w:rPr>
                    <w:t>《大气污染物综合排放标准》（GB16297-1996）中的表2中无组织排放监控浓度限值</w:t>
                  </w:r>
                </w:p>
              </w:tc>
            </w:tr>
            <w:tr w14:paraId="5BBD6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89" w:type="pct"/>
                  <w:vMerge w:val="continue"/>
                  <w:noWrap w:val="0"/>
                  <w:vAlign w:val="center"/>
                </w:tcPr>
                <w:p w14:paraId="46D8BBCF">
                  <w:pPr>
                    <w:keepNext w:val="0"/>
                    <w:keepLines w:val="0"/>
                    <w:pageBreakBefore w:val="0"/>
                    <w:widowControl w:val="0"/>
                    <w:kinsoku/>
                    <w:wordWrap/>
                    <w:overflowPunct/>
                    <w:topLinePunct w:val="0"/>
                    <w:bidi w:val="0"/>
                    <w:adjustRightInd/>
                    <w:snapToGrid w:val="0"/>
                    <w:jc w:val="center"/>
                    <w:textAlignment w:val="auto"/>
                    <w:rPr>
                      <w:rFonts w:hint="default" w:ascii="Times New Roman" w:hAnsi="Times New Roman" w:cs="Times New Roman"/>
                      <w:color w:val="auto"/>
                      <w:sz w:val="21"/>
                      <w:szCs w:val="21"/>
                      <w:highlight w:val="none"/>
                      <w:lang w:val="en-US" w:eastAsia="zh-CN"/>
                    </w:rPr>
                  </w:pPr>
                </w:p>
              </w:tc>
              <w:tc>
                <w:tcPr>
                  <w:tcW w:w="961" w:type="pct"/>
                  <w:vMerge w:val="continue"/>
                  <w:noWrap w:val="0"/>
                  <w:vAlign w:val="center"/>
                </w:tcPr>
                <w:p w14:paraId="1ED9B5BB">
                  <w:pPr>
                    <w:pStyle w:val="36"/>
                    <w:keepNext w:val="0"/>
                    <w:keepLines w:val="0"/>
                    <w:pageBreakBefore w:val="0"/>
                    <w:widowControl w:val="0"/>
                    <w:kinsoku/>
                    <w:wordWrap/>
                    <w:overflowPunct/>
                    <w:topLinePunct w:val="0"/>
                    <w:bidi w:val="0"/>
                    <w:adjustRightInd/>
                    <w:snapToGrid w:val="0"/>
                    <w:jc w:val="center"/>
                    <w:textAlignment w:val="auto"/>
                    <w:rPr>
                      <w:rFonts w:hint="default" w:ascii="Times New Roman" w:hAnsi="Times New Roman" w:eastAsia="宋体" w:cs="Times New Roman"/>
                      <w:color w:val="auto"/>
                      <w:sz w:val="21"/>
                      <w:szCs w:val="21"/>
                      <w:highlight w:val="none"/>
                      <w:lang w:val="en-US" w:eastAsia="zh-CN"/>
                    </w:rPr>
                  </w:pPr>
                </w:p>
              </w:tc>
              <w:tc>
                <w:tcPr>
                  <w:tcW w:w="776" w:type="pct"/>
                  <w:noWrap w:val="0"/>
                  <w:vAlign w:val="center"/>
                </w:tcPr>
                <w:p w14:paraId="18BD7F5D">
                  <w:pPr>
                    <w:keepNext w:val="0"/>
                    <w:keepLines w:val="0"/>
                    <w:pageBreakBefore w:val="0"/>
                    <w:widowControl w:val="0"/>
                    <w:kinsoku/>
                    <w:wordWrap/>
                    <w:overflowPunct/>
                    <w:topLinePunct w:val="0"/>
                    <w:bidi w:val="0"/>
                    <w:adjustRightInd/>
                    <w:snapToGrid w:val="0"/>
                    <w:jc w:val="center"/>
                    <w:textAlignment w:val="auto"/>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颗粒物</w:t>
                  </w:r>
                </w:p>
              </w:tc>
              <w:tc>
                <w:tcPr>
                  <w:tcW w:w="652" w:type="pct"/>
                  <w:noWrap w:val="0"/>
                  <w:vAlign w:val="center"/>
                </w:tcPr>
                <w:p w14:paraId="68BC4FFA">
                  <w:pPr>
                    <w:keepNext w:val="0"/>
                    <w:keepLines w:val="0"/>
                    <w:pageBreakBefore w:val="0"/>
                    <w:widowControl w:val="0"/>
                    <w:kinsoku/>
                    <w:wordWrap/>
                    <w:overflowPunct/>
                    <w:topLinePunct w:val="0"/>
                    <w:bidi w:val="0"/>
                    <w:adjustRightInd/>
                    <w:snapToGrid w:val="0"/>
                    <w:jc w:val="center"/>
                    <w:textAlignment w:val="auto"/>
                    <w:rPr>
                      <w:rFonts w:hint="default" w:ascii="Times New Roman" w:hAnsi="Times New Roman" w:cs="Times New Roman"/>
                      <w:bCs/>
                      <w:color w:val="auto"/>
                      <w:sz w:val="21"/>
                      <w:szCs w:val="21"/>
                      <w:highlight w:val="none"/>
                      <w:lang w:val="en-US"/>
                    </w:rPr>
                  </w:pPr>
                  <w:r>
                    <w:rPr>
                      <w:rFonts w:hint="default" w:ascii="Times New Roman" w:hAnsi="Times New Roman" w:cs="Times New Roman"/>
                      <w:color w:val="auto"/>
                      <w:sz w:val="21"/>
                      <w:szCs w:val="21"/>
                      <w:highlight w:val="none"/>
                      <w:lang w:val="en-US" w:eastAsia="zh-CN"/>
                    </w:rPr>
                    <w:t>1次/季度</w:t>
                  </w:r>
                </w:p>
              </w:tc>
              <w:tc>
                <w:tcPr>
                  <w:tcW w:w="2220" w:type="pct"/>
                  <w:noWrap w:val="0"/>
                  <w:vAlign w:val="center"/>
                </w:tcPr>
                <w:p w14:paraId="301A8E18">
                  <w:pPr>
                    <w:keepNext w:val="0"/>
                    <w:keepLines w:val="0"/>
                    <w:pageBreakBefore w:val="0"/>
                    <w:widowControl w:val="0"/>
                    <w:kinsoku/>
                    <w:wordWrap/>
                    <w:overflowPunct/>
                    <w:topLinePunct w:val="0"/>
                    <w:bidi w:val="0"/>
                    <w:adjustRightInd/>
                    <w:snapToGrid w:val="0"/>
                    <w:jc w:val="center"/>
                    <w:textAlignment w:val="auto"/>
                    <w:rPr>
                      <w:rFonts w:hint="default" w:ascii="Times New Roman" w:hAnsi="Times New Roman" w:eastAsia="宋体" w:cs="Times New Roman"/>
                      <w:color w:val="auto"/>
                      <w:kern w:val="0"/>
                      <w:sz w:val="21"/>
                      <w:szCs w:val="21"/>
                      <w:highlight w:val="none"/>
                      <w:lang w:eastAsia="zh-CN"/>
                    </w:rPr>
                  </w:pPr>
                  <w:r>
                    <w:rPr>
                      <w:rFonts w:hint="default" w:ascii="Times New Roman" w:hAnsi="Times New Roman" w:cs="Times New Roman"/>
                      <w:sz w:val="21"/>
                      <w:szCs w:val="21"/>
                      <w:lang w:val="en-US" w:eastAsia="zh-CN"/>
                    </w:rPr>
                    <w:t>《锅炉大气污染物排放标准》（DB46/622-2024）</w:t>
                  </w:r>
                </w:p>
              </w:tc>
            </w:tr>
            <w:tr w14:paraId="441DC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89" w:type="pct"/>
                  <w:vMerge w:val="continue"/>
                  <w:noWrap w:val="0"/>
                  <w:vAlign w:val="center"/>
                </w:tcPr>
                <w:p w14:paraId="2BDFEC31">
                  <w:pPr>
                    <w:keepNext w:val="0"/>
                    <w:keepLines w:val="0"/>
                    <w:pageBreakBefore w:val="0"/>
                    <w:widowControl w:val="0"/>
                    <w:kinsoku/>
                    <w:wordWrap/>
                    <w:overflowPunct/>
                    <w:topLinePunct w:val="0"/>
                    <w:bidi w:val="0"/>
                    <w:adjustRightInd/>
                    <w:snapToGrid w:val="0"/>
                    <w:jc w:val="center"/>
                    <w:textAlignment w:val="auto"/>
                    <w:rPr>
                      <w:rFonts w:hint="default" w:ascii="Times New Roman" w:hAnsi="Times New Roman" w:cs="Times New Roman"/>
                      <w:color w:val="auto"/>
                      <w:sz w:val="21"/>
                      <w:szCs w:val="21"/>
                      <w:highlight w:val="none"/>
                      <w:lang w:val="en-US" w:eastAsia="zh-CN"/>
                    </w:rPr>
                  </w:pPr>
                </w:p>
              </w:tc>
              <w:tc>
                <w:tcPr>
                  <w:tcW w:w="961" w:type="pct"/>
                  <w:vMerge w:val="continue"/>
                  <w:noWrap w:val="0"/>
                  <w:vAlign w:val="center"/>
                </w:tcPr>
                <w:p w14:paraId="3DECC65A">
                  <w:pPr>
                    <w:pStyle w:val="36"/>
                    <w:keepNext w:val="0"/>
                    <w:keepLines w:val="0"/>
                    <w:pageBreakBefore w:val="0"/>
                    <w:widowControl w:val="0"/>
                    <w:kinsoku/>
                    <w:wordWrap/>
                    <w:overflowPunct/>
                    <w:topLinePunct w:val="0"/>
                    <w:bidi w:val="0"/>
                    <w:adjustRightInd/>
                    <w:snapToGrid w:val="0"/>
                    <w:jc w:val="center"/>
                    <w:textAlignment w:val="auto"/>
                    <w:rPr>
                      <w:rFonts w:hint="default" w:ascii="Times New Roman" w:hAnsi="Times New Roman" w:cs="Times New Roman"/>
                      <w:color w:val="auto"/>
                      <w:sz w:val="21"/>
                      <w:szCs w:val="21"/>
                      <w:highlight w:val="none"/>
                      <w:lang w:val="en-US" w:eastAsia="zh-CN"/>
                    </w:rPr>
                  </w:pPr>
                </w:p>
              </w:tc>
              <w:tc>
                <w:tcPr>
                  <w:tcW w:w="776" w:type="pct"/>
                  <w:noWrap w:val="0"/>
                  <w:vAlign w:val="center"/>
                </w:tcPr>
                <w:p w14:paraId="264537E0">
                  <w:pPr>
                    <w:keepNext w:val="0"/>
                    <w:keepLines w:val="0"/>
                    <w:pageBreakBefore w:val="0"/>
                    <w:widowControl w:val="0"/>
                    <w:kinsoku/>
                    <w:wordWrap/>
                    <w:overflowPunct/>
                    <w:topLinePunct w:val="0"/>
                    <w:bidi w:val="0"/>
                    <w:adjustRightInd/>
                    <w:snapToGrid w:val="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臭气浓度</w:t>
                  </w:r>
                </w:p>
              </w:tc>
              <w:tc>
                <w:tcPr>
                  <w:tcW w:w="652" w:type="pct"/>
                  <w:noWrap w:val="0"/>
                  <w:vAlign w:val="center"/>
                </w:tcPr>
                <w:p w14:paraId="5D021D50">
                  <w:pPr>
                    <w:keepNext w:val="0"/>
                    <w:keepLines w:val="0"/>
                    <w:pageBreakBefore w:val="0"/>
                    <w:widowControl w:val="0"/>
                    <w:kinsoku/>
                    <w:wordWrap/>
                    <w:overflowPunct/>
                    <w:topLinePunct w:val="0"/>
                    <w:bidi w:val="0"/>
                    <w:adjustRightInd/>
                    <w:snapToGrid w:val="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1次/季度</w:t>
                  </w:r>
                </w:p>
              </w:tc>
              <w:tc>
                <w:tcPr>
                  <w:tcW w:w="2220" w:type="pct"/>
                  <w:noWrap w:val="0"/>
                  <w:vAlign w:val="center"/>
                </w:tcPr>
                <w:p w14:paraId="1F1CF0F8">
                  <w:pPr>
                    <w:keepNext w:val="0"/>
                    <w:keepLines w:val="0"/>
                    <w:pageBreakBefore w:val="0"/>
                    <w:widowControl w:val="0"/>
                    <w:kinsoku/>
                    <w:wordWrap/>
                    <w:overflowPunct/>
                    <w:topLinePunct w:val="0"/>
                    <w:bidi w:val="0"/>
                    <w:adjustRightInd/>
                    <w:snapToGrid w:val="0"/>
                    <w:jc w:val="center"/>
                    <w:textAlignment w:val="auto"/>
                    <w:rPr>
                      <w:rFonts w:hint="default" w:ascii="Times New Roman" w:hAnsi="Times New Roman" w:eastAsia="宋体" w:cs="Times New Roman"/>
                      <w:color w:val="auto"/>
                      <w:kern w:val="0"/>
                      <w:sz w:val="21"/>
                      <w:szCs w:val="21"/>
                      <w:highlight w:val="none"/>
                      <w:lang w:eastAsia="zh-TW"/>
                    </w:rPr>
                  </w:pPr>
                  <w:r>
                    <w:rPr>
                      <w:rFonts w:hint="default" w:ascii="Times New Roman" w:hAnsi="Times New Roman" w:eastAsia="宋体" w:cs="Times New Roman"/>
                      <w:color w:val="auto"/>
                      <w:kern w:val="0"/>
                      <w:sz w:val="21"/>
                      <w:szCs w:val="21"/>
                      <w:highlight w:val="none"/>
                      <w:lang w:val="en-US" w:eastAsia="zh-CN"/>
                    </w:rPr>
                    <w:t>《恶臭污染物排放标准（GB14554－93）的表1新、改扩建二级标准</w:t>
                  </w:r>
                </w:p>
              </w:tc>
            </w:tr>
          </w:tbl>
          <w:p w14:paraId="04A2D0B7">
            <w:pPr>
              <w:pStyle w:val="59"/>
              <w:adjustRightInd w:val="0"/>
              <w:snapToGrid w:val="0"/>
              <w:spacing w:line="500" w:lineRule="exact"/>
              <w:ind w:left="0" w:leftChars="0" w:firstLine="0" w:firstLineChars="0"/>
              <w:rPr>
                <w:rFonts w:ascii="Times New Roman" w:hAnsi="Times New Roman" w:cs="Times New Roman"/>
                <w:szCs w:val="24"/>
              </w:rPr>
            </w:pPr>
          </w:p>
          <w:p w14:paraId="4B2E8FD2">
            <w:pPr>
              <w:pStyle w:val="59"/>
              <w:adjustRightInd w:val="0"/>
              <w:snapToGrid w:val="0"/>
              <w:spacing w:line="500" w:lineRule="exact"/>
              <w:ind w:left="0" w:leftChars="0" w:firstLine="0" w:firstLineChars="0"/>
              <w:rPr>
                <w:rFonts w:ascii="Times New Roman" w:hAnsi="Times New Roman" w:cs="Times New Roman"/>
                <w:szCs w:val="24"/>
              </w:rPr>
            </w:pPr>
            <w:r>
              <w:rPr>
                <w:rFonts w:ascii="Times New Roman" w:hAnsi="Times New Roman" w:cs="Times New Roman"/>
                <w:szCs w:val="24"/>
              </w:rPr>
              <w:t>表</w:t>
            </w:r>
            <w:r>
              <w:rPr>
                <w:rFonts w:hint="eastAsia" w:ascii="Times New Roman" w:hAnsi="Times New Roman" w:cs="Times New Roman"/>
                <w:szCs w:val="24"/>
              </w:rPr>
              <w:t>3-</w:t>
            </w:r>
            <w:r>
              <w:rPr>
                <w:rFonts w:hint="eastAsia" w:ascii="Times New Roman" w:hAnsi="Times New Roman" w:cs="Times New Roman"/>
                <w:szCs w:val="24"/>
                <w:lang w:val="en-US" w:eastAsia="zh-CN"/>
              </w:rPr>
              <w:t>5</w:t>
            </w:r>
            <w:r>
              <w:rPr>
                <w:rFonts w:ascii="Times New Roman" w:hAnsi="Times New Roman" w:cs="Times New Roman"/>
                <w:szCs w:val="24"/>
              </w:rPr>
              <w:t>噪声自行监测</w:t>
            </w:r>
            <w:r>
              <w:rPr>
                <w:rFonts w:hint="eastAsia" w:ascii="Times New Roman" w:hAnsi="Times New Roman" w:cs="Times New Roman"/>
                <w:szCs w:val="24"/>
              </w:rPr>
              <w:t>计划</w:t>
            </w:r>
            <w:r>
              <w:rPr>
                <w:rFonts w:ascii="Times New Roman" w:hAnsi="Times New Roman" w:cs="Times New Roman"/>
                <w:szCs w:val="24"/>
              </w:rPr>
              <w:t>表</w:t>
            </w:r>
          </w:p>
          <w:tbl>
            <w:tblPr>
              <w:tblStyle w:val="29"/>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4"/>
              <w:gridCol w:w="2076"/>
              <w:gridCol w:w="1470"/>
              <w:gridCol w:w="1182"/>
              <w:gridCol w:w="2822"/>
            </w:tblGrid>
            <w:tr w14:paraId="13F9C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44" w:type="dxa"/>
                  <w:tcBorders>
                    <w:top w:val="single" w:color="auto" w:sz="4" w:space="0"/>
                    <w:left w:val="single" w:color="auto" w:sz="4" w:space="0"/>
                    <w:bottom w:val="single" w:color="auto" w:sz="4" w:space="0"/>
                    <w:right w:val="single" w:color="auto" w:sz="4" w:space="0"/>
                  </w:tcBorders>
                  <w:noWrap w:val="0"/>
                  <w:vAlign w:val="center"/>
                </w:tcPr>
                <w:p w14:paraId="6A5990FA">
                  <w:pPr>
                    <w:pStyle w:val="23"/>
                    <w:keepNext w:val="0"/>
                    <w:keepLines w:val="0"/>
                    <w:widowControl w:val="0"/>
                    <w:suppressLineNumbers w:val="0"/>
                    <w:adjustRightInd w:val="0"/>
                    <w:snapToGrid w:val="0"/>
                    <w:spacing w:before="31" w:beforeLines="10" w:beforeAutospacing="0" w:after="31" w:afterLines="10" w:afterAutospacing="0" w:line="240" w:lineRule="auto"/>
                    <w:ind w:left="0" w:leftChars="0" w:right="0"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snapToGrid/>
                      <w:kern w:val="0"/>
                      <w:sz w:val="21"/>
                      <w:szCs w:val="21"/>
                      <w:lang w:val="en-US" w:eastAsia="zh-CN" w:bidi="ar"/>
                    </w:rPr>
                    <w:t>污染源</w:t>
                  </w:r>
                </w:p>
              </w:tc>
              <w:tc>
                <w:tcPr>
                  <w:tcW w:w="2055" w:type="dxa"/>
                  <w:tcBorders>
                    <w:top w:val="single" w:color="auto" w:sz="4" w:space="0"/>
                    <w:left w:val="single" w:color="auto" w:sz="4" w:space="0"/>
                    <w:bottom w:val="single" w:color="auto" w:sz="4" w:space="0"/>
                    <w:right w:val="single" w:color="auto" w:sz="4" w:space="0"/>
                  </w:tcBorders>
                  <w:noWrap w:val="0"/>
                  <w:vAlign w:val="center"/>
                </w:tcPr>
                <w:p w14:paraId="0DFFA81B">
                  <w:pPr>
                    <w:pStyle w:val="23"/>
                    <w:keepNext w:val="0"/>
                    <w:keepLines w:val="0"/>
                    <w:widowControl w:val="0"/>
                    <w:suppressLineNumbers w:val="0"/>
                    <w:adjustRightInd w:val="0"/>
                    <w:snapToGrid w:val="0"/>
                    <w:spacing w:before="31" w:beforeLines="10" w:beforeAutospacing="0" w:after="31" w:afterLines="10" w:afterAutospacing="0" w:line="240" w:lineRule="auto"/>
                    <w:ind w:left="0" w:leftChars="0" w:right="0"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snapToGrid/>
                      <w:kern w:val="0"/>
                      <w:sz w:val="21"/>
                      <w:szCs w:val="21"/>
                      <w:lang w:val="en-US" w:eastAsia="zh-CN" w:bidi="ar"/>
                    </w:rPr>
                    <w:t>监测点位</w:t>
                  </w:r>
                </w:p>
              </w:tc>
              <w:tc>
                <w:tcPr>
                  <w:tcW w:w="1455" w:type="dxa"/>
                  <w:tcBorders>
                    <w:top w:val="single" w:color="auto" w:sz="4" w:space="0"/>
                    <w:left w:val="single" w:color="auto" w:sz="4" w:space="0"/>
                    <w:bottom w:val="single" w:color="auto" w:sz="4" w:space="0"/>
                    <w:right w:val="single" w:color="auto" w:sz="4" w:space="0"/>
                  </w:tcBorders>
                  <w:noWrap w:val="0"/>
                  <w:vAlign w:val="center"/>
                </w:tcPr>
                <w:p w14:paraId="38EB4DA8">
                  <w:pPr>
                    <w:pStyle w:val="23"/>
                    <w:keepNext w:val="0"/>
                    <w:keepLines w:val="0"/>
                    <w:widowControl w:val="0"/>
                    <w:suppressLineNumbers w:val="0"/>
                    <w:adjustRightInd w:val="0"/>
                    <w:snapToGrid w:val="0"/>
                    <w:spacing w:before="31" w:beforeLines="10" w:beforeAutospacing="0" w:after="31" w:afterLines="10" w:afterAutospacing="0" w:line="240" w:lineRule="auto"/>
                    <w:ind w:left="0" w:leftChars="0" w:right="0"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snapToGrid/>
                      <w:kern w:val="0"/>
                      <w:sz w:val="21"/>
                      <w:szCs w:val="21"/>
                      <w:lang w:val="en-US" w:eastAsia="zh-CN" w:bidi="ar"/>
                    </w:rPr>
                    <w:t>监测指标</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39BF809C">
                  <w:pPr>
                    <w:pStyle w:val="23"/>
                    <w:keepNext w:val="0"/>
                    <w:keepLines w:val="0"/>
                    <w:widowControl w:val="0"/>
                    <w:suppressLineNumbers w:val="0"/>
                    <w:adjustRightInd w:val="0"/>
                    <w:snapToGrid w:val="0"/>
                    <w:spacing w:before="31" w:beforeLines="10" w:beforeAutospacing="0" w:after="31" w:afterLines="10" w:afterAutospacing="0" w:line="240" w:lineRule="auto"/>
                    <w:ind w:left="0" w:leftChars="0" w:right="0"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snapToGrid/>
                      <w:kern w:val="0"/>
                      <w:sz w:val="21"/>
                      <w:szCs w:val="21"/>
                      <w:lang w:val="en-US" w:eastAsia="zh-CN" w:bidi="ar"/>
                    </w:rPr>
                    <w:t>监测频次</w:t>
                  </w:r>
                </w:p>
              </w:tc>
              <w:tc>
                <w:tcPr>
                  <w:tcW w:w="2793" w:type="dxa"/>
                  <w:tcBorders>
                    <w:top w:val="single" w:color="auto" w:sz="4" w:space="0"/>
                    <w:left w:val="single" w:color="auto" w:sz="4" w:space="0"/>
                    <w:bottom w:val="single" w:color="auto" w:sz="4" w:space="0"/>
                    <w:right w:val="single" w:color="auto" w:sz="4" w:space="0"/>
                  </w:tcBorders>
                  <w:noWrap w:val="0"/>
                  <w:vAlign w:val="center"/>
                </w:tcPr>
                <w:p w14:paraId="1D6B006C">
                  <w:pPr>
                    <w:pStyle w:val="23"/>
                    <w:keepNext w:val="0"/>
                    <w:keepLines w:val="0"/>
                    <w:widowControl w:val="0"/>
                    <w:suppressLineNumbers w:val="0"/>
                    <w:adjustRightInd w:val="0"/>
                    <w:snapToGrid w:val="0"/>
                    <w:spacing w:before="31" w:beforeLines="10" w:beforeAutospacing="0" w:after="31" w:afterLines="10" w:afterAutospacing="0" w:line="240" w:lineRule="auto"/>
                    <w:ind w:left="0" w:leftChars="0" w:right="0"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snapToGrid/>
                      <w:kern w:val="0"/>
                      <w:sz w:val="21"/>
                      <w:szCs w:val="21"/>
                      <w:lang w:val="en-US" w:eastAsia="zh-CN" w:bidi="ar"/>
                    </w:rPr>
                    <w:t>执行标准</w:t>
                  </w:r>
                </w:p>
              </w:tc>
            </w:tr>
            <w:tr w14:paraId="65F9F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44" w:type="dxa"/>
                  <w:tcBorders>
                    <w:top w:val="single" w:color="auto" w:sz="4" w:space="0"/>
                    <w:left w:val="single" w:color="auto" w:sz="4" w:space="0"/>
                    <w:bottom w:val="single" w:color="auto" w:sz="4" w:space="0"/>
                    <w:right w:val="single" w:color="auto" w:sz="4" w:space="0"/>
                  </w:tcBorders>
                  <w:noWrap w:val="0"/>
                  <w:vAlign w:val="center"/>
                </w:tcPr>
                <w:p w14:paraId="5DB5DEFC">
                  <w:pPr>
                    <w:pStyle w:val="23"/>
                    <w:keepNext w:val="0"/>
                    <w:keepLines w:val="0"/>
                    <w:widowControl w:val="0"/>
                    <w:suppressLineNumbers w:val="0"/>
                    <w:adjustRightInd w:val="0"/>
                    <w:snapToGrid w:val="0"/>
                    <w:spacing w:before="31" w:beforeLines="10" w:beforeAutospacing="0" w:after="31" w:afterLines="10" w:afterAutospacing="0" w:line="240" w:lineRule="auto"/>
                    <w:ind w:left="0" w:leftChars="0" w:right="0"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snapToGrid/>
                      <w:kern w:val="0"/>
                      <w:sz w:val="21"/>
                      <w:szCs w:val="21"/>
                      <w:lang w:val="en-US" w:eastAsia="zh-CN" w:bidi="ar"/>
                    </w:rPr>
                    <w:t>噪声</w:t>
                  </w:r>
                </w:p>
              </w:tc>
              <w:tc>
                <w:tcPr>
                  <w:tcW w:w="2055" w:type="dxa"/>
                  <w:tcBorders>
                    <w:top w:val="single" w:color="auto" w:sz="4" w:space="0"/>
                    <w:left w:val="single" w:color="auto" w:sz="4" w:space="0"/>
                    <w:bottom w:val="single" w:color="auto" w:sz="4" w:space="0"/>
                    <w:right w:val="single" w:color="auto" w:sz="4" w:space="0"/>
                  </w:tcBorders>
                  <w:noWrap w:val="0"/>
                  <w:vAlign w:val="center"/>
                </w:tcPr>
                <w:p w14:paraId="123878D6">
                  <w:pPr>
                    <w:pStyle w:val="23"/>
                    <w:keepNext w:val="0"/>
                    <w:keepLines w:val="0"/>
                    <w:widowControl w:val="0"/>
                    <w:suppressLineNumbers w:val="0"/>
                    <w:adjustRightInd w:val="0"/>
                    <w:snapToGrid w:val="0"/>
                    <w:spacing w:before="31" w:beforeLines="10" w:beforeAutospacing="0" w:after="31" w:afterLines="10" w:afterAutospacing="0" w:line="240" w:lineRule="auto"/>
                    <w:ind w:left="0" w:leftChars="0" w:right="0" w:firstLine="0" w:firstLineChars="0"/>
                    <w:jc w:val="center"/>
                    <w:rPr>
                      <w:rFonts w:hint="default" w:ascii="Times New Roman" w:hAnsi="Times New Roman" w:eastAsia="宋体" w:cs="Times New Roman"/>
                      <w:kern w:val="0"/>
                      <w:sz w:val="21"/>
                      <w:szCs w:val="21"/>
                      <w:lang w:val="en-US"/>
                    </w:rPr>
                  </w:pPr>
                  <w:r>
                    <w:rPr>
                      <w:rFonts w:hint="eastAsia" w:ascii="Times New Roman" w:hAnsi="Times New Roman" w:eastAsia="宋体" w:cs="Times New Roman"/>
                      <w:snapToGrid/>
                      <w:kern w:val="0"/>
                      <w:sz w:val="21"/>
                      <w:szCs w:val="21"/>
                      <w:lang w:val="en-US" w:eastAsia="zh-CN" w:bidi="ar"/>
                    </w:rPr>
                    <w:t>厂界四周</w:t>
                  </w:r>
                </w:p>
              </w:tc>
              <w:tc>
                <w:tcPr>
                  <w:tcW w:w="1455" w:type="dxa"/>
                  <w:tcBorders>
                    <w:top w:val="single" w:color="auto" w:sz="4" w:space="0"/>
                    <w:left w:val="single" w:color="auto" w:sz="4" w:space="0"/>
                    <w:bottom w:val="single" w:color="auto" w:sz="4" w:space="0"/>
                    <w:right w:val="single" w:color="auto" w:sz="4" w:space="0"/>
                  </w:tcBorders>
                  <w:noWrap w:val="0"/>
                  <w:vAlign w:val="center"/>
                </w:tcPr>
                <w:p w14:paraId="1EA7CED6">
                  <w:pPr>
                    <w:pStyle w:val="23"/>
                    <w:keepNext w:val="0"/>
                    <w:keepLines w:val="0"/>
                    <w:widowControl w:val="0"/>
                    <w:suppressLineNumbers w:val="0"/>
                    <w:adjustRightInd w:val="0"/>
                    <w:snapToGrid w:val="0"/>
                    <w:spacing w:before="31" w:beforeLines="10" w:beforeAutospacing="0" w:after="31" w:afterLines="10" w:afterAutospacing="0" w:line="240" w:lineRule="auto"/>
                    <w:ind w:left="0" w:leftChars="0" w:right="0"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snapToGrid/>
                      <w:kern w:val="0"/>
                      <w:sz w:val="21"/>
                      <w:szCs w:val="21"/>
                      <w:lang w:val="en-US" w:eastAsia="zh-CN" w:bidi="ar"/>
                    </w:rPr>
                    <w:t>等效连续A声级</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0870D0F1">
                  <w:pPr>
                    <w:pStyle w:val="23"/>
                    <w:keepNext w:val="0"/>
                    <w:keepLines w:val="0"/>
                    <w:widowControl w:val="0"/>
                    <w:suppressLineNumbers w:val="0"/>
                    <w:adjustRightInd w:val="0"/>
                    <w:snapToGrid w:val="0"/>
                    <w:spacing w:before="31" w:beforeLines="10" w:beforeAutospacing="0" w:after="31" w:afterLines="10" w:afterAutospacing="0" w:line="240" w:lineRule="auto"/>
                    <w:ind w:left="0" w:leftChars="0" w:right="0"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snapToGrid/>
                      <w:kern w:val="0"/>
                      <w:sz w:val="21"/>
                      <w:szCs w:val="21"/>
                      <w:lang w:val="en-US" w:eastAsia="zh-CN" w:bidi="ar"/>
                    </w:rPr>
                    <w:t>1次/季度</w:t>
                  </w:r>
                </w:p>
              </w:tc>
              <w:tc>
                <w:tcPr>
                  <w:tcW w:w="2793" w:type="dxa"/>
                  <w:tcBorders>
                    <w:top w:val="single" w:color="auto" w:sz="4" w:space="0"/>
                    <w:left w:val="single" w:color="auto" w:sz="4" w:space="0"/>
                    <w:bottom w:val="single" w:color="auto" w:sz="4" w:space="0"/>
                    <w:right w:val="single" w:color="auto" w:sz="4" w:space="0"/>
                  </w:tcBorders>
                  <w:noWrap w:val="0"/>
                  <w:vAlign w:val="center"/>
                </w:tcPr>
                <w:p w14:paraId="18E4285D">
                  <w:pPr>
                    <w:pStyle w:val="23"/>
                    <w:keepNext w:val="0"/>
                    <w:keepLines w:val="0"/>
                    <w:widowControl w:val="0"/>
                    <w:suppressLineNumbers w:val="0"/>
                    <w:adjustRightInd w:val="0"/>
                    <w:snapToGrid w:val="0"/>
                    <w:spacing w:before="31" w:beforeLines="10" w:beforeAutospacing="0" w:after="31" w:afterLines="10" w:afterAutospacing="0" w:line="240" w:lineRule="auto"/>
                    <w:ind w:left="0" w:leftChars="0" w:right="0"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snapToGrid/>
                      <w:kern w:val="0"/>
                      <w:sz w:val="21"/>
                      <w:szCs w:val="21"/>
                      <w:lang w:val="en-US" w:eastAsia="zh-CN" w:bidi="ar"/>
                    </w:rPr>
                    <w:t>《工业企业厂界环境噪声排放标准》（GB12348-2008）中</w:t>
                  </w:r>
                  <w:r>
                    <w:rPr>
                      <w:rFonts w:hint="eastAsia" w:ascii="Times New Roman" w:hAnsi="Times New Roman" w:eastAsia="宋体" w:cs="Times New Roman"/>
                      <w:snapToGrid/>
                      <w:kern w:val="0"/>
                      <w:sz w:val="21"/>
                      <w:szCs w:val="21"/>
                      <w:lang w:val="en-US" w:eastAsia="zh-CN" w:bidi="ar"/>
                    </w:rPr>
                    <w:t>2</w:t>
                  </w:r>
                  <w:r>
                    <w:rPr>
                      <w:rFonts w:hint="default" w:ascii="Times New Roman" w:hAnsi="Times New Roman" w:eastAsia="宋体" w:cs="Times New Roman"/>
                      <w:snapToGrid/>
                      <w:kern w:val="0"/>
                      <w:sz w:val="21"/>
                      <w:szCs w:val="21"/>
                      <w:lang w:val="en-US" w:eastAsia="zh-CN" w:bidi="ar"/>
                    </w:rPr>
                    <w:t>类标准。</w:t>
                  </w:r>
                </w:p>
              </w:tc>
            </w:tr>
          </w:tbl>
          <w:p w14:paraId="0CB8DD9C">
            <w:pPr>
              <w:adjustRightInd w:val="0"/>
              <w:snapToGrid w:val="0"/>
              <w:spacing w:line="500" w:lineRule="exact"/>
              <w:ind w:firstLine="482" w:firstLineChars="200"/>
              <w:rPr>
                <w:rFonts w:ascii="Times New Roman" w:hAnsi="Times New Roman" w:cs="Times New Roman"/>
                <w:b/>
                <w:bCs/>
                <w:sz w:val="24"/>
              </w:rPr>
            </w:pPr>
            <w:r>
              <w:rPr>
                <w:rFonts w:hint="eastAsia" w:ascii="Times New Roman" w:hAnsi="Times New Roman" w:cs="Times New Roman"/>
                <w:b/>
                <w:bCs/>
                <w:sz w:val="24"/>
              </w:rPr>
              <w:t xml:space="preserve">（4）环境风险防范设施 </w:t>
            </w:r>
          </w:p>
          <w:p w14:paraId="6BB22026">
            <w:pPr>
              <w:adjustRightInd w:val="0"/>
              <w:snapToGrid w:val="0"/>
              <w:spacing w:line="500" w:lineRule="exact"/>
              <w:ind w:firstLine="480" w:firstLineChars="200"/>
              <w:rPr>
                <w:rFonts w:hint="eastAsia" w:ascii="Times New Roman" w:hAnsi="Times New Roman" w:cs="Times New Roman"/>
                <w:sz w:val="24"/>
                <w:lang w:val="en-US" w:eastAsia="zh-CN"/>
              </w:rPr>
            </w:pPr>
            <w:r>
              <w:rPr>
                <w:rFonts w:hint="eastAsia" w:ascii="Times New Roman" w:hAnsi="Times New Roman" w:cs="Times New Roman"/>
                <w:sz w:val="24"/>
                <w:lang w:val="en-US" w:eastAsia="zh-CN"/>
              </w:rPr>
              <w:t>项目建立较为完善的污染事故处理程序、机制和措施；较为完善的设备检修维修制度，停电处置措施制度；生产人员经专业培训上岗，避免人为生产事故导致的环境事件发生。</w:t>
            </w:r>
          </w:p>
          <w:p w14:paraId="1161D30D">
            <w:pPr>
              <w:adjustRightInd w:val="0"/>
              <w:snapToGrid w:val="0"/>
              <w:spacing w:line="500" w:lineRule="exact"/>
              <w:ind w:firstLine="480" w:firstLineChars="200"/>
              <w:rPr>
                <w:rFonts w:hint="eastAsia" w:ascii="Times New Roman" w:hAnsi="Times New Roman" w:cs="Times New Roman"/>
                <w:sz w:val="24"/>
                <w:lang w:val="en-US" w:eastAsia="zh-CN"/>
              </w:rPr>
            </w:pPr>
            <w:r>
              <w:rPr>
                <w:rFonts w:hint="default" w:ascii="Times New Roman" w:hAnsi="Times New Roman" w:cs="Times New Roman"/>
                <w:sz w:val="24"/>
                <w:lang w:val="en-US" w:eastAsia="zh-CN"/>
              </w:rPr>
              <w:t>项目危废间地面做好防腐、防渗处理，设置围堰，确保事故情况下可有效收集到泄漏废机油，事故废油交由资质单位处置。厂区内禁止烟火，加强通风，定期喷雾</w:t>
            </w:r>
            <w:r>
              <w:rPr>
                <w:rFonts w:hint="eastAsia" w:ascii="Times New Roman" w:hAnsi="Times New Roman" w:cs="Times New Roman"/>
                <w:sz w:val="24"/>
                <w:lang w:val="en-US" w:eastAsia="zh-CN"/>
              </w:rPr>
              <w:t>/喷淋</w:t>
            </w:r>
            <w:r>
              <w:rPr>
                <w:rFonts w:hint="default" w:ascii="Times New Roman" w:hAnsi="Times New Roman" w:cs="Times New Roman"/>
                <w:sz w:val="24"/>
                <w:lang w:val="en-US" w:eastAsia="zh-CN"/>
              </w:rPr>
              <w:t>降低车间空气中粉尘浓度；常备沙袋、吸油纸吸附棉等应急物资，事故情况下可及时使用，清理污染物质。</w:t>
            </w:r>
            <w:r>
              <w:rPr>
                <w:rFonts w:hint="eastAsia" w:ascii="Times New Roman" w:hAnsi="Times New Roman" w:cs="Times New Roman"/>
                <w:sz w:val="24"/>
                <w:lang w:val="en-US" w:eastAsia="zh-CN"/>
              </w:rPr>
              <w:t>事故废油和沾染污染物质交由有资质单位处置。厂区内设置值班室、监控系统，与相关责任人的手机端互联。出现事故情况及时报告，并采取相关应急措施。</w:t>
            </w:r>
          </w:p>
          <w:p w14:paraId="118F4334">
            <w:pPr>
              <w:adjustRightInd w:val="0"/>
              <w:snapToGrid w:val="0"/>
              <w:spacing w:line="500" w:lineRule="exact"/>
              <w:ind w:firstLine="480" w:firstLineChars="200"/>
              <w:rPr>
                <w:rFonts w:hint="eastAsia" w:ascii="Times New Roman" w:hAnsi="Times New Roman" w:cs="Times New Roman"/>
                <w:sz w:val="24"/>
                <w:lang w:val="en-US" w:eastAsia="zh-CN"/>
              </w:rPr>
            </w:pPr>
            <w:r>
              <w:rPr>
                <w:rFonts w:hint="default" w:ascii="Times New Roman" w:hAnsi="Times New Roman" w:cs="Times New Roman"/>
                <w:sz w:val="24"/>
              </w:rPr>
              <w:t>建设单位应与周边企业和当地</w:t>
            </w:r>
            <w:r>
              <w:rPr>
                <w:rFonts w:hint="eastAsia" w:ascii="Times New Roman" w:hAnsi="Times New Roman" w:cs="Times New Roman"/>
                <w:sz w:val="24"/>
                <w:lang w:val="en-US" w:eastAsia="zh-CN"/>
              </w:rPr>
              <w:t>应急、环境的政府部门</w:t>
            </w:r>
            <w:r>
              <w:rPr>
                <w:rFonts w:hint="default" w:ascii="Times New Roman" w:hAnsi="Times New Roman" w:cs="Times New Roman"/>
                <w:sz w:val="24"/>
              </w:rPr>
              <w:t>建立联动机制，当发生事故时，应及时向当地</w:t>
            </w:r>
            <w:r>
              <w:rPr>
                <w:rFonts w:hint="eastAsia" w:ascii="Times New Roman" w:hAnsi="Times New Roman" w:cs="Times New Roman"/>
                <w:sz w:val="24"/>
                <w:lang w:val="en-US" w:eastAsia="zh-CN"/>
              </w:rPr>
              <w:t>应急、环境等政府部门</w:t>
            </w:r>
            <w:r>
              <w:rPr>
                <w:rFonts w:hint="default" w:ascii="Times New Roman" w:hAnsi="Times New Roman" w:cs="Times New Roman"/>
                <w:sz w:val="24"/>
              </w:rPr>
              <w:t>上报，及时疏散厂区员工及周围群众。</w:t>
            </w:r>
          </w:p>
          <w:p w14:paraId="40436357">
            <w:pPr>
              <w:adjustRightInd w:val="0"/>
              <w:snapToGrid w:val="0"/>
              <w:spacing w:line="500" w:lineRule="exact"/>
              <w:rPr>
                <w:rFonts w:hint="eastAsia" w:ascii="Times New Roman" w:hAnsi="Times New Roman" w:cs="Times New Roman"/>
                <w:sz w:val="24"/>
                <w:lang w:val="en-US" w:eastAsia="zh-CN"/>
              </w:rPr>
            </w:pPr>
          </w:p>
          <w:p w14:paraId="20E17FD6">
            <w:pPr>
              <w:pStyle w:val="28"/>
              <w:rPr>
                <w:rFonts w:hint="eastAsia" w:eastAsia="宋体"/>
                <w:sz w:val="24"/>
                <w:lang w:val="en-US" w:eastAsia="zh-CN"/>
              </w:rPr>
            </w:pPr>
          </w:p>
          <w:p w14:paraId="329280B1">
            <w:pPr>
              <w:rPr>
                <w:sz w:val="24"/>
              </w:rPr>
            </w:pPr>
          </w:p>
          <w:p w14:paraId="395FCCCF">
            <w:pPr>
              <w:pStyle w:val="28"/>
              <w:rPr>
                <w:sz w:val="24"/>
              </w:rPr>
            </w:pPr>
          </w:p>
          <w:p w14:paraId="2B40F81E">
            <w:pPr>
              <w:rPr>
                <w:sz w:val="24"/>
              </w:rPr>
            </w:pPr>
          </w:p>
          <w:p w14:paraId="767B6558">
            <w:pPr>
              <w:pStyle w:val="28"/>
              <w:rPr>
                <w:sz w:val="24"/>
              </w:rPr>
            </w:pPr>
          </w:p>
          <w:p w14:paraId="76EBE7FD">
            <w:pPr>
              <w:rPr>
                <w:sz w:val="24"/>
              </w:rPr>
            </w:pPr>
          </w:p>
          <w:p w14:paraId="532FBB09">
            <w:pPr>
              <w:pStyle w:val="28"/>
              <w:rPr>
                <w:sz w:val="24"/>
              </w:rPr>
            </w:pPr>
          </w:p>
          <w:p w14:paraId="69273849">
            <w:pPr>
              <w:rPr>
                <w:sz w:val="24"/>
              </w:rPr>
            </w:pPr>
          </w:p>
          <w:p w14:paraId="20A73791">
            <w:pPr>
              <w:pStyle w:val="28"/>
              <w:rPr>
                <w:sz w:val="24"/>
              </w:rPr>
            </w:pPr>
          </w:p>
          <w:p w14:paraId="4A0B707F"/>
          <w:p w14:paraId="33E7822B">
            <w:pPr>
              <w:pStyle w:val="6"/>
            </w:pPr>
          </w:p>
          <w:p w14:paraId="537970C7"/>
          <w:p w14:paraId="3CA78D24"/>
          <w:p w14:paraId="040CD8C9"/>
          <w:p w14:paraId="6CCDDAD8"/>
          <w:p w14:paraId="6999EA03"/>
          <w:p w14:paraId="36A5E105"/>
          <w:p w14:paraId="7F976C0F">
            <w:pPr>
              <w:spacing w:line="500" w:lineRule="exact"/>
              <w:rPr>
                <w:sz w:val="24"/>
              </w:rPr>
            </w:pPr>
          </w:p>
        </w:tc>
      </w:tr>
    </w:tbl>
    <w:p w14:paraId="3E5C166B">
      <w:pPr>
        <w:pStyle w:val="28"/>
        <w:adjustRightInd w:val="0"/>
        <w:snapToGrid w:val="0"/>
        <w:spacing w:after="0" w:line="500" w:lineRule="exact"/>
        <w:ind w:left="0" w:leftChars="0" w:firstLine="0"/>
        <w:rPr>
          <w:b/>
          <w:bCs/>
          <w:color w:val="auto"/>
          <w:sz w:val="28"/>
          <w:szCs w:val="28"/>
        </w:rPr>
      </w:pPr>
      <w:r>
        <w:rPr>
          <w:rFonts w:hint="eastAsia"/>
          <w:b/>
          <w:bCs/>
          <w:color w:val="auto"/>
          <w:sz w:val="28"/>
          <w:szCs w:val="28"/>
        </w:rPr>
        <w:t>表四、环境影响报告表结论、审批部门审批决定及其落实情况</w:t>
      </w:r>
    </w:p>
    <w:tbl>
      <w:tblPr>
        <w:tblStyle w:val="30"/>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38"/>
      </w:tblGrid>
      <w:tr w14:paraId="0725F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522" w:type="dxa"/>
          </w:tcPr>
          <w:p w14:paraId="6DD4D29F">
            <w:pPr>
              <w:pStyle w:val="28"/>
              <w:keepNext w:val="0"/>
              <w:keepLines w:val="0"/>
              <w:pageBreakBefore w:val="0"/>
              <w:widowControl w:val="0"/>
              <w:kinsoku/>
              <w:wordWrap/>
              <w:overflowPunct/>
              <w:topLinePunct w:val="0"/>
              <w:bidi w:val="0"/>
              <w:adjustRightInd w:val="0"/>
              <w:snapToGrid w:val="0"/>
              <w:spacing w:after="0" w:line="500" w:lineRule="exact"/>
              <w:ind w:left="0" w:leftChars="0" w:firstLine="482" w:firstLineChars="200"/>
              <w:textAlignment w:val="auto"/>
              <w:rPr>
                <w:rFonts w:hAnsi="Times New Roman" w:cs="Times New Roman"/>
                <w:b/>
                <w:bCs/>
                <w:color w:val="000000" w:themeColor="text1"/>
                <w:sz w:val="24"/>
                <w14:textFill>
                  <w14:solidFill>
                    <w14:schemeClr w14:val="tx1"/>
                  </w14:solidFill>
                </w14:textFill>
              </w:rPr>
            </w:pPr>
            <w:r>
              <w:rPr>
                <w:rFonts w:hAnsi="Times New Roman" w:cs="Times New Roman"/>
                <w:b/>
                <w:bCs/>
                <w:color w:val="000000" w:themeColor="text1"/>
                <w:sz w:val="24"/>
                <w14:textFill>
                  <w14:solidFill>
                    <w14:schemeClr w14:val="tx1"/>
                  </w14:solidFill>
                </w14:textFill>
              </w:rPr>
              <w:t>一、 建设项目环境影响报告表主要结论</w:t>
            </w:r>
          </w:p>
          <w:p w14:paraId="6AC3A42D">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sz w:val="24"/>
              </w:rPr>
            </w:pPr>
            <w:r>
              <w:rPr>
                <w:rFonts w:hint="eastAsia"/>
                <w:sz w:val="24"/>
              </w:rPr>
              <w:t>综上所述，本项目建设符合国家、地方现行环保政策，选址合理。项目在生产过程中产生的各项污染物全面落实本报告表提出的各项环境保护措施，切实做到“三同时”，并在营运期内进一步加强环境管理，从环境保护角度，本项目建设是可行的。</w:t>
            </w:r>
          </w:p>
          <w:p w14:paraId="75F39679">
            <w:pPr>
              <w:pStyle w:val="36"/>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ascii="Times New Roman"/>
                <w:b/>
                <w:bCs/>
                <w:color w:val="000000" w:themeColor="text1"/>
                <w:szCs w:val="24"/>
                <w:highlight w:val="none"/>
                <w14:textFill>
                  <w14:solidFill>
                    <w14:schemeClr w14:val="tx1"/>
                  </w14:solidFill>
                </w14:textFill>
              </w:rPr>
            </w:pPr>
            <w:r>
              <w:rPr>
                <w:rFonts w:ascii="Times New Roman"/>
                <w:b/>
                <w:bCs/>
                <w:color w:val="000000" w:themeColor="text1"/>
                <w:szCs w:val="24"/>
                <w:highlight w:val="none"/>
                <w14:textFill>
                  <w14:solidFill>
                    <w14:schemeClr w14:val="tx1"/>
                  </w14:solidFill>
                </w14:textFill>
              </w:rPr>
              <w:t>二、审批部门审批决定</w:t>
            </w:r>
          </w:p>
          <w:p w14:paraId="1ECE6419">
            <w:pPr>
              <w:pStyle w:val="36"/>
              <w:keepNext w:val="0"/>
              <w:keepLines w:val="0"/>
              <w:pageBreakBefore w:val="0"/>
              <w:widowControl w:val="0"/>
              <w:kinsoku/>
              <w:wordWrap/>
              <w:overflowPunct/>
              <w:topLinePunct w:val="0"/>
              <w:bidi w:val="0"/>
              <w:adjustRightInd w:val="0"/>
              <w:snapToGrid w:val="0"/>
              <w:spacing w:line="500" w:lineRule="exact"/>
              <w:ind w:firstLine="482" w:firstLineChars="200"/>
              <w:jc w:val="center"/>
              <w:textAlignment w:val="auto"/>
              <w:rPr>
                <w:rFonts w:hint="eastAsia" w:ascii="Times New Roman"/>
                <w:b/>
                <w:bCs/>
                <w:color w:val="000000" w:themeColor="text1"/>
                <w:szCs w:val="24"/>
                <w14:textFill>
                  <w14:solidFill>
                    <w14:schemeClr w14:val="tx1"/>
                  </w14:solidFill>
                </w14:textFill>
              </w:rPr>
            </w:pPr>
            <w:r>
              <w:rPr>
                <w:rFonts w:hint="eastAsia" w:ascii="Times New Roman"/>
                <w:b/>
                <w:bCs/>
                <w:color w:val="000000" w:themeColor="text1"/>
                <w:szCs w:val="24"/>
                <w14:textFill>
                  <w14:solidFill>
                    <w14:schemeClr w14:val="tx1"/>
                  </w14:solidFill>
                </w14:textFill>
              </w:rPr>
              <w:t>文昌市营商环境建设局</w:t>
            </w:r>
          </w:p>
          <w:p w14:paraId="6F35C030">
            <w:pPr>
              <w:pStyle w:val="36"/>
              <w:keepNext w:val="0"/>
              <w:keepLines w:val="0"/>
              <w:pageBreakBefore w:val="0"/>
              <w:widowControl w:val="0"/>
              <w:kinsoku/>
              <w:wordWrap/>
              <w:overflowPunct/>
              <w:topLinePunct w:val="0"/>
              <w:bidi w:val="0"/>
              <w:adjustRightInd w:val="0"/>
              <w:snapToGrid w:val="0"/>
              <w:spacing w:line="500" w:lineRule="exact"/>
              <w:ind w:firstLine="480" w:firstLineChars="200"/>
              <w:jc w:val="right"/>
              <w:textAlignment w:val="auto"/>
              <w:rPr>
                <w:rFonts w:hint="default" w:ascii="Times New Roman" w:hAnsi="Times New Roman" w:eastAsia="宋体" w:cs="Times New Roman"/>
                <w:b w:val="0"/>
                <w:bCs w:val="0"/>
                <w:color w:val="000000" w:themeColor="text1"/>
                <w:sz w:val="24"/>
                <w:szCs w:val="24"/>
                <w14:textFill>
                  <w14:solidFill>
                    <w14:schemeClr w14:val="tx1"/>
                  </w14:solidFill>
                </w14:textFill>
              </w:rPr>
            </w:pPr>
            <w:r>
              <w:rPr>
                <w:rFonts w:hint="eastAsia" w:ascii="Times New Roman"/>
                <w:b w:val="0"/>
                <w:bCs w:val="0"/>
                <w:color w:val="000000" w:themeColor="text1"/>
                <w:szCs w:val="24"/>
                <w:lang w:eastAsia="zh-CN"/>
                <w14:textFill>
                  <w14:solidFill>
                    <w14:schemeClr w14:val="tx1"/>
                  </w14:solidFill>
                </w14:textFill>
              </w:rPr>
              <w:t>（</w:t>
            </w:r>
            <w:r>
              <w:rPr>
                <w:rFonts w:hint="default" w:ascii="Times New Roman" w:hAnsi="Times New Roman" w:eastAsia="宋体" w:cs="Times New Roman"/>
                <w:b w:val="0"/>
                <w:bCs w:val="0"/>
                <w:sz w:val="24"/>
                <w:szCs w:val="24"/>
              </w:rPr>
              <w:t>文</w:t>
            </w:r>
            <w:r>
              <w:rPr>
                <w:rFonts w:hint="eastAsia" w:ascii="Times New Roman" w:hAnsi="Times New Roman" w:eastAsia="宋体" w:cs="Times New Roman"/>
                <w:b w:val="0"/>
                <w:bCs w:val="0"/>
                <w:sz w:val="24"/>
                <w:szCs w:val="24"/>
                <w:lang w:val="en-US" w:eastAsia="zh-CN"/>
              </w:rPr>
              <w:t>营批</w:t>
            </w:r>
            <w:r>
              <w:rPr>
                <w:rFonts w:hint="default" w:ascii="Times New Roman" w:hAnsi="Times New Roman" w:eastAsia="宋体" w:cs="Times New Roman"/>
                <w:b w:val="0"/>
                <w:bCs w:val="0"/>
                <w:sz w:val="24"/>
                <w:szCs w:val="24"/>
              </w:rPr>
              <w:t>[20</w:t>
            </w:r>
            <w:r>
              <w:rPr>
                <w:rFonts w:hint="eastAsia" w:ascii="Times New Roman" w:hAnsi="Times New Roman" w:eastAsia="宋体" w:cs="Times New Roman"/>
                <w:b w:val="0"/>
                <w:bCs w:val="0"/>
                <w:sz w:val="24"/>
                <w:szCs w:val="24"/>
                <w:lang w:val="en-US" w:eastAsia="zh-CN"/>
              </w:rPr>
              <w:t>25</w:t>
            </w:r>
            <w:r>
              <w:rPr>
                <w:rFonts w:hint="default" w:ascii="Times New Roman" w:hAnsi="Times New Roman" w:eastAsia="宋体" w:cs="Times New Roman"/>
                <w:b w:val="0"/>
                <w:bCs w:val="0"/>
                <w:sz w:val="24"/>
                <w:szCs w:val="24"/>
              </w:rPr>
              <w:t>]</w:t>
            </w:r>
            <w:r>
              <w:rPr>
                <w:rFonts w:hint="eastAsia" w:ascii="Times New Roman" w:hAnsi="Times New Roman" w:eastAsia="宋体" w:cs="Times New Roman"/>
                <w:b w:val="0"/>
                <w:bCs w:val="0"/>
                <w:sz w:val="24"/>
                <w:szCs w:val="24"/>
                <w:lang w:val="en-US" w:eastAsia="zh-CN"/>
              </w:rPr>
              <w:t>68</w:t>
            </w:r>
            <w:r>
              <w:rPr>
                <w:rFonts w:hint="default" w:ascii="Times New Roman" w:hAnsi="Times New Roman" w:eastAsia="宋体" w:cs="Times New Roman"/>
                <w:b w:val="0"/>
                <w:bCs w:val="0"/>
                <w:sz w:val="24"/>
                <w:szCs w:val="24"/>
              </w:rPr>
              <w:t>号</w:t>
            </w:r>
            <w:r>
              <w:rPr>
                <w:rFonts w:hint="eastAsia" w:ascii="Times New Roman"/>
                <w:b w:val="0"/>
                <w:bCs w:val="0"/>
                <w:color w:val="000000" w:themeColor="text1"/>
                <w:szCs w:val="24"/>
                <w:lang w:eastAsia="zh-CN"/>
                <w14:textFill>
                  <w14:solidFill>
                    <w14:schemeClr w14:val="tx1"/>
                  </w14:solidFill>
                </w14:textFill>
              </w:rPr>
              <w:t>）</w:t>
            </w:r>
          </w:p>
          <w:p w14:paraId="6FE9D372">
            <w:pPr>
              <w:pStyle w:val="36"/>
              <w:keepNext w:val="0"/>
              <w:keepLines w:val="0"/>
              <w:pageBreakBefore w:val="0"/>
              <w:widowControl w:val="0"/>
              <w:kinsoku/>
              <w:wordWrap/>
              <w:overflowPunct/>
              <w:topLinePunct w:val="0"/>
              <w:bidi w:val="0"/>
              <w:adjustRightInd w:val="0"/>
              <w:snapToGrid w:val="0"/>
              <w:spacing w:line="500" w:lineRule="exact"/>
              <w:jc w:val="center"/>
              <w:textAlignment w:val="auto"/>
              <w:rPr>
                <w:rFonts w:hint="eastAsia" w:ascii="Times New Roman"/>
                <w:b/>
                <w:bCs/>
                <w:color w:val="000000" w:themeColor="text1"/>
                <w:szCs w:val="24"/>
                <w14:textFill>
                  <w14:solidFill>
                    <w14:schemeClr w14:val="tx1"/>
                  </w14:solidFill>
                </w14:textFill>
              </w:rPr>
            </w:pPr>
            <w:r>
              <w:rPr>
                <w:rFonts w:hint="eastAsia" w:ascii="Times New Roman"/>
                <w:b/>
                <w:bCs/>
                <w:color w:val="000000" w:themeColor="text1"/>
                <w:szCs w:val="24"/>
                <w14:textFill>
                  <w14:solidFill>
                    <w14:schemeClr w14:val="tx1"/>
                  </w14:solidFill>
                </w14:textFill>
              </w:rPr>
              <w:t>关于文昌华兴丰润实业有限公司木材加工厂改扩建项目环境影响报告表的批复</w:t>
            </w:r>
          </w:p>
          <w:p w14:paraId="233160C6">
            <w:pPr>
              <w:pStyle w:val="36"/>
              <w:keepNext w:val="0"/>
              <w:keepLines w:val="0"/>
              <w:pageBreakBefore w:val="0"/>
              <w:widowControl w:val="0"/>
              <w:kinsoku/>
              <w:wordWrap/>
              <w:overflowPunct/>
              <w:topLinePunct w:val="0"/>
              <w:bidi w:val="0"/>
              <w:adjustRightInd w:val="0"/>
              <w:snapToGrid w:val="0"/>
              <w:spacing w:line="500" w:lineRule="exact"/>
              <w:jc w:val="both"/>
              <w:textAlignment w:val="auto"/>
              <w:rPr>
                <w:rFonts w:hint="default" w:ascii="Times New Roman" w:hAnsi="Times New Roman" w:eastAsia="宋体" w:cs="Times New Roman"/>
                <w:b w:val="0"/>
                <w:bCs w:val="0"/>
                <w:color w:val="000000" w:themeColor="text1"/>
                <w:sz w:val="24"/>
                <w:szCs w:val="24"/>
                <w:lang w:eastAsia="zh-CN"/>
                <w14:textFill>
                  <w14:solidFill>
                    <w14:schemeClr w14:val="tx1"/>
                  </w14:solidFill>
                </w14:textFill>
              </w:rPr>
            </w:pPr>
            <w:r>
              <w:rPr>
                <w:rFonts w:hint="default" w:ascii="Times New Roman" w:hAnsi="Times New Roman" w:eastAsia="宋体" w:cs="Times New Roman"/>
                <w:b w:val="0"/>
                <w:bCs w:val="0"/>
                <w:color w:val="000000" w:themeColor="text1"/>
                <w:sz w:val="24"/>
                <w:szCs w:val="24"/>
                <w:lang w:val="en-US" w:eastAsia="zh-CN"/>
                <w14:textFill>
                  <w14:solidFill>
                    <w14:schemeClr w14:val="tx1"/>
                  </w14:solidFill>
                </w14:textFill>
              </w:rPr>
              <w:t>文昌华兴丰润实业</w:t>
            </w:r>
            <w:r>
              <w:rPr>
                <w:rFonts w:hint="default" w:ascii="Times New Roman" w:hAnsi="Times New Roman" w:eastAsia="宋体" w:cs="Times New Roman"/>
                <w:b w:val="0"/>
                <w:bCs w:val="0"/>
                <w:color w:val="000000" w:themeColor="text1"/>
                <w:sz w:val="24"/>
                <w:szCs w:val="24"/>
                <w14:textFill>
                  <w14:solidFill>
                    <w14:schemeClr w14:val="tx1"/>
                  </w14:solidFill>
                </w14:textFill>
              </w:rPr>
              <w:t>有限公司</w:t>
            </w:r>
            <w:r>
              <w:rPr>
                <w:rFonts w:hint="default" w:ascii="Times New Roman" w:hAnsi="Times New Roman" w:eastAsia="宋体" w:cs="Times New Roman"/>
                <w:b w:val="0"/>
                <w:bCs w:val="0"/>
                <w:color w:val="000000" w:themeColor="text1"/>
                <w:sz w:val="24"/>
                <w:szCs w:val="24"/>
                <w:lang w:eastAsia="zh-CN"/>
                <w14:textFill>
                  <w14:solidFill>
                    <w14:schemeClr w14:val="tx1"/>
                  </w14:solidFill>
                </w14:textFill>
              </w:rPr>
              <w:t>：</w:t>
            </w:r>
          </w:p>
          <w:p w14:paraId="1FC8D0F1">
            <w:pPr>
              <w:pStyle w:val="36"/>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b w:val="0"/>
                <w:bCs w:val="0"/>
                <w:color w:val="000000" w:themeColor="text1"/>
                <w:sz w:val="24"/>
                <w:szCs w:val="24"/>
                <w14:textFill>
                  <w14:solidFill>
                    <w14:schemeClr w14:val="tx1"/>
                  </w14:solidFill>
                </w14:textFill>
              </w:rPr>
              <w:t>你单位报送的《文昌华兴丰润实业有限公司木材加工厂改扩建项目环境影响报告表》</w:t>
            </w:r>
            <w:r>
              <w:rPr>
                <w:rFonts w:hint="default" w:ascii="Times New Roman" w:hAnsi="Times New Roman" w:eastAsia="宋体" w:cs="Times New Roman"/>
                <w:b w:val="0"/>
                <w:bCs w:val="0"/>
                <w:color w:val="000000" w:themeColor="text1"/>
                <w:sz w:val="24"/>
                <w:szCs w:val="24"/>
                <w:lang w:eastAsia="zh-CN"/>
                <w14:textFill>
                  <w14:solidFill>
                    <w14:schemeClr w14:val="tx1"/>
                  </w14:solidFill>
                </w14:textFill>
              </w:rPr>
              <w:t>（</w:t>
            </w:r>
            <w:r>
              <w:rPr>
                <w:rFonts w:hint="default" w:ascii="Times New Roman" w:hAnsi="Times New Roman" w:eastAsia="宋体" w:cs="Times New Roman"/>
                <w:b w:val="0"/>
                <w:bCs w:val="0"/>
                <w:color w:val="000000" w:themeColor="text1"/>
                <w:sz w:val="24"/>
                <w:szCs w:val="24"/>
                <w14:textFill>
                  <w14:solidFill>
                    <w14:schemeClr w14:val="tx1"/>
                  </w14:solidFill>
                </w14:textFill>
              </w:rPr>
              <w:t>以下简称《报告表》</w:t>
            </w:r>
            <w:r>
              <w:rPr>
                <w:rFonts w:hint="default" w:ascii="Times New Roman" w:hAnsi="Times New Roman" w:eastAsia="宋体" w:cs="Times New Roman"/>
                <w:b w:val="0"/>
                <w:bCs w:val="0"/>
                <w:color w:val="000000" w:themeColor="text1"/>
                <w:sz w:val="24"/>
                <w:szCs w:val="24"/>
                <w:lang w:eastAsia="zh-CN"/>
                <w14:textFill>
                  <w14:solidFill>
                    <w14:schemeClr w14:val="tx1"/>
                  </w14:solidFill>
                </w14:textFill>
              </w:rPr>
              <w:t>）</w:t>
            </w:r>
            <w:r>
              <w:rPr>
                <w:rFonts w:hint="default" w:ascii="Times New Roman" w:hAnsi="Times New Roman" w:eastAsia="宋体" w:cs="Times New Roman"/>
                <w:b w:val="0"/>
                <w:bCs w:val="0"/>
                <w:color w:val="000000" w:themeColor="text1"/>
                <w:sz w:val="24"/>
                <w:szCs w:val="24"/>
                <w14:textFill>
                  <w14:solidFill>
                    <w14:schemeClr w14:val="tx1"/>
                  </w14:solidFill>
                </w14:textFill>
              </w:rPr>
              <w:t>及相关材料收悉。该项目选址位于文昌市文城镇排城村委会福星周村，占地面积17459.06m，总投资350万元,其中环保投资80万元。主要建设内容包括</w:t>
            </w:r>
            <w:r>
              <w:rPr>
                <w:rFonts w:hint="default" w:ascii="Times New Roman" w:hAnsi="Times New Roman" w:eastAsia="宋体" w:cs="Times New Roman"/>
                <w:b w:val="0"/>
                <w:bCs w:val="0"/>
                <w:color w:val="000000" w:themeColor="text1"/>
                <w:sz w:val="24"/>
                <w:szCs w:val="24"/>
                <w:lang w:eastAsia="zh-CN"/>
                <w14:textFill>
                  <w14:solidFill>
                    <w14:schemeClr w14:val="tx1"/>
                  </w14:solidFill>
                </w14:textFill>
              </w:rPr>
              <w:t>：</w:t>
            </w:r>
            <w:r>
              <w:rPr>
                <w:rFonts w:hint="default" w:ascii="Times New Roman" w:hAnsi="Times New Roman" w:eastAsia="宋体" w:cs="Times New Roman"/>
                <w:b w:val="0"/>
                <w:bCs w:val="0"/>
                <w:color w:val="000000" w:themeColor="text1"/>
                <w:sz w:val="24"/>
                <w:szCs w:val="24"/>
                <w14:textFill>
                  <w14:solidFill>
                    <w14:schemeClr w14:val="tx1"/>
                  </w14:solidFill>
                </w14:textFill>
              </w:rPr>
              <w:t>厂区新建板材加工车间、木板胶合拼接车间，增加原产品生产规模，增加新产品种类</w:t>
            </w:r>
            <w:r>
              <w:rPr>
                <w:rFonts w:hint="default" w:ascii="Times New Roman" w:hAnsi="Times New Roman" w:eastAsia="宋体" w:cs="Times New Roman"/>
                <w:b w:val="0"/>
                <w:bCs w:val="0"/>
                <w:color w:val="000000" w:themeColor="text1"/>
                <w:sz w:val="24"/>
                <w:szCs w:val="24"/>
                <w:lang w:eastAsia="zh-CN"/>
                <w14:textFill>
                  <w14:solidFill>
                    <w14:schemeClr w14:val="tx1"/>
                  </w14:solidFill>
                </w14:textFill>
              </w:rPr>
              <w:t>；</w:t>
            </w:r>
            <w:r>
              <w:rPr>
                <w:rFonts w:hint="default" w:ascii="Times New Roman" w:hAnsi="Times New Roman" w:eastAsia="宋体" w:cs="Times New Roman"/>
                <w:b w:val="0"/>
                <w:bCs w:val="0"/>
                <w:color w:val="000000" w:themeColor="text1"/>
                <w:sz w:val="24"/>
                <w:szCs w:val="24"/>
                <w14:textFill>
                  <w14:solidFill>
                    <w14:schemeClr w14:val="tx1"/>
                  </w14:solidFill>
                </w14:textFill>
              </w:rPr>
              <w:t>将原有2台生物质锅炉</w:t>
            </w:r>
            <w:r>
              <w:rPr>
                <w:rFonts w:hint="default" w:ascii="Times New Roman" w:hAnsi="Times New Roman" w:eastAsia="宋体" w:cs="Times New Roman"/>
                <w:b w:val="0"/>
                <w:bCs w:val="0"/>
                <w:color w:val="000000" w:themeColor="text1"/>
                <w:sz w:val="24"/>
                <w:szCs w:val="24"/>
                <w:lang w:eastAsia="zh-CN"/>
                <w14:textFill>
                  <w14:solidFill>
                    <w14:schemeClr w14:val="tx1"/>
                  </w14:solidFill>
                </w14:textFill>
              </w:rPr>
              <w:t>（</w:t>
            </w:r>
            <w:r>
              <w:rPr>
                <w:rFonts w:hint="default" w:ascii="Times New Roman" w:hAnsi="Times New Roman" w:eastAsia="宋体" w:cs="Times New Roman"/>
                <w:b w:val="0"/>
                <w:bCs w:val="0"/>
                <w:color w:val="000000" w:themeColor="text1"/>
                <w:sz w:val="24"/>
                <w:szCs w:val="24"/>
                <w14:textFill>
                  <w14:solidFill>
                    <w14:schemeClr w14:val="tx1"/>
                  </w14:solidFill>
                </w14:textFill>
              </w:rPr>
              <w:t>4t/h+2t/h，一用一备</w:t>
            </w:r>
            <w:r>
              <w:rPr>
                <w:rFonts w:hint="default" w:ascii="Times New Roman" w:hAnsi="Times New Roman" w:eastAsia="宋体" w:cs="Times New Roman"/>
                <w:b w:val="0"/>
                <w:bCs w:val="0"/>
                <w:color w:val="000000" w:themeColor="text1"/>
                <w:sz w:val="24"/>
                <w:szCs w:val="24"/>
                <w:lang w:eastAsia="zh-CN"/>
                <w14:textFill>
                  <w14:solidFill>
                    <w14:schemeClr w14:val="tx1"/>
                  </w14:solidFill>
                </w14:textFill>
              </w:rPr>
              <w:t>）</w:t>
            </w:r>
            <w:r>
              <w:rPr>
                <w:rFonts w:hint="default" w:ascii="Times New Roman" w:hAnsi="Times New Roman" w:eastAsia="宋体" w:cs="Times New Roman"/>
                <w:b w:val="0"/>
                <w:bCs w:val="0"/>
                <w:color w:val="000000" w:themeColor="text1"/>
                <w:sz w:val="24"/>
                <w:szCs w:val="24"/>
                <w14:textFill>
                  <w14:solidFill>
                    <w14:schemeClr w14:val="tx1"/>
                  </w14:solidFill>
                </w14:textFill>
              </w:rPr>
              <w:t>拆除，改建为1台10t/h的生物质专用锅炉，增加供热量</w:t>
            </w:r>
            <w:r>
              <w:rPr>
                <w:rFonts w:hint="default" w:ascii="Times New Roman" w:hAnsi="Times New Roman" w:eastAsia="宋体" w:cs="Times New Roman"/>
                <w:b w:val="0"/>
                <w:bCs w:val="0"/>
                <w:color w:val="000000" w:themeColor="text1"/>
                <w:sz w:val="24"/>
                <w:szCs w:val="24"/>
                <w:lang w:eastAsia="zh-CN"/>
                <w14:textFill>
                  <w14:solidFill>
                    <w14:schemeClr w14:val="tx1"/>
                  </w14:solidFill>
                </w14:textFill>
              </w:rPr>
              <w:t>；</w:t>
            </w:r>
            <w:r>
              <w:rPr>
                <w:rFonts w:hint="default" w:ascii="Times New Roman" w:hAnsi="Times New Roman" w:eastAsia="宋体" w:cs="Times New Roman"/>
                <w:b w:val="0"/>
                <w:bCs w:val="0"/>
                <w:color w:val="000000" w:themeColor="text1"/>
                <w:sz w:val="24"/>
                <w:szCs w:val="24"/>
                <w14:textFill>
                  <w14:solidFill>
                    <w14:schemeClr w14:val="tx1"/>
                  </w14:solidFill>
                </w14:textFill>
              </w:rPr>
              <w:t>以及完善其他配套设施。其中①原木加工能力提升</w:t>
            </w:r>
            <w:r>
              <w:rPr>
                <w:rFonts w:hint="default" w:ascii="Times New Roman" w:hAnsi="Times New Roman" w:eastAsia="宋体" w:cs="Times New Roman"/>
                <w:b w:val="0"/>
                <w:bCs w:val="0"/>
                <w:color w:val="000000" w:themeColor="text1"/>
                <w:sz w:val="24"/>
                <w:szCs w:val="24"/>
                <w:lang w:eastAsia="zh-CN"/>
                <w14:textFill>
                  <w14:solidFill>
                    <w14:schemeClr w14:val="tx1"/>
                  </w14:solidFill>
                </w14:textFill>
              </w:rPr>
              <w:t>：</w:t>
            </w:r>
            <w:r>
              <w:rPr>
                <w:rFonts w:hint="default" w:ascii="Times New Roman" w:hAnsi="Times New Roman" w:eastAsia="宋体" w:cs="Times New Roman"/>
                <w:b w:val="0"/>
                <w:bCs w:val="0"/>
                <w:color w:val="000000" w:themeColor="text1"/>
                <w:sz w:val="24"/>
                <w:szCs w:val="24"/>
                <w14:textFill>
                  <w14:solidFill>
                    <w14:schemeClr w14:val="tx1"/>
                  </w14:solidFill>
                </w14:textFill>
              </w:rPr>
              <w:t>马占相思木加工增加10000吨/年，改扩建后全厂马占相思木加工20000吨/年</w:t>
            </w:r>
            <w:r>
              <w:rPr>
                <w:rFonts w:hint="default" w:ascii="Times New Roman" w:hAnsi="Times New Roman" w:eastAsia="宋体" w:cs="Times New Roman"/>
                <w:b w:val="0"/>
                <w:bCs w:val="0"/>
                <w:color w:val="000000" w:themeColor="text1"/>
                <w:sz w:val="24"/>
                <w:szCs w:val="24"/>
                <w:lang w:eastAsia="zh-CN"/>
                <w14:textFill>
                  <w14:solidFill>
                    <w14:schemeClr w14:val="tx1"/>
                  </w14:solidFill>
                </w14:textFill>
              </w:rPr>
              <w:t>；</w:t>
            </w:r>
            <w:r>
              <w:rPr>
                <w:rFonts w:hint="default" w:ascii="Times New Roman" w:hAnsi="Times New Roman" w:eastAsia="宋体" w:cs="Times New Roman"/>
                <w:b w:val="0"/>
                <w:bCs w:val="0"/>
                <w:color w:val="000000" w:themeColor="text1"/>
                <w:sz w:val="24"/>
                <w:szCs w:val="24"/>
                <w14:textFill>
                  <w14:solidFill>
                    <w14:schemeClr w14:val="tx1"/>
                  </w14:solidFill>
                </w14:textFill>
              </w:rPr>
              <w:t>新增橡胶木加工20000吨/年</w:t>
            </w:r>
            <w:r>
              <w:rPr>
                <w:rFonts w:hint="default" w:ascii="Times New Roman" w:hAnsi="Times New Roman" w:eastAsia="宋体" w:cs="Times New Roman"/>
                <w:b w:val="0"/>
                <w:bCs w:val="0"/>
                <w:color w:val="000000" w:themeColor="text1"/>
                <w:sz w:val="24"/>
                <w:szCs w:val="24"/>
                <w:lang w:eastAsia="zh-CN"/>
                <w14:textFill>
                  <w14:solidFill>
                    <w14:schemeClr w14:val="tx1"/>
                  </w14:solidFill>
                </w14:textFill>
              </w:rPr>
              <w:t>；</w:t>
            </w:r>
            <w:r>
              <w:rPr>
                <w:rFonts w:hint="default" w:ascii="Times New Roman" w:hAnsi="Times New Roman" w:eastAsia="宋体" w:cs="Times New Roman"/>
                <w:b w:val="0"/>
                <w:bCs w:val="0"/>
                <w:color w:val="000000" w:themeColor="text1"/>
                <w:sz w:val="24"/>
                <w:szCs w:val="24"/>
                <w14:textFill>
                  <w14:solidFill>
                    <w14:schemeClr w14:val="tx1"/>
                  </w14:solidFill>
                </w14:textFill>
              </w:rPr>
              <w:t>②生产规模</w:t>
            </w:r>
            <w:r>
              <w:rPr>
                <w:rFonts w:hint="default" w:ascii="Times New Roman" w:hAnsi="Times New Roman" w:eastAsia="宋体" w:cs="Times New Roman"/>
                <w:b w:val="0"/>
                <w:bCs w:val="0"/>
                <w:color w:val="000000" w:themeColor="text1"/>
                <w:sz w:val="24"/>
                <w:szCs w:val="24"/>
                <w:lang w:eastAsia="zh-CN"/>
                <w14:textFill>
                  <w14:solidFill>
                    <w14:schemeClr w14:val="tx1"/>
                  </w14:solidFill>
                </w14:textFill>
              </w:rPr>
              <w:t>：</w:t>
            </w:r>
            <w:r>
              <w:rPr>
                <w:rFonts w:hint="default" w:ascii="Times New Roman" w:hAnsi="Times New Roman" w:eastAsia="宋体" w:cs="Times New Roman"/>
                <w:b w:val="0"/>
                <w:bCs w:val="0"/>
                <w:color w:val="000000" w:themeColor="text1"/>
                <w:sz w:val="24"/>
                <w:szCs w:val="24"/>
                <w14:textFill>
                  <w14:solidFill>
                    <w14:schemeClr w14:val="tx1"/>
                  </w14:solidFill>
                </w14:textFill>
              </w:rPr>
              <w:t>木条</w:t>
            </w:r>
            <w:r>
              <w:rPr>
                <w:rFonts w:hint="default" w:ascii="Times New Roman" w:hAnsi="Times New Roman" w:eastAsia="宋体" w:cs="Times New Roman"/>
                <w:b w:val="0"/>
                <w:bCs w:val="0"/>
                <w:color w:val="000000" w:themeColor="text1"/>
                <w:sz w:val="24"/>
                <w:szCs w:val="24"/>
                <w:lang w:eastAsia="zh-CN"/>
                <w14:textFill>
                  <w14:solidFill>
                    <w14:schemeClr w14:val="tx1"/>
                  </w14:solidFill>
                </w14:textFill>
              </w:rPr>
              <w:t>（</w:t>
            </w:r>
            <w:r>
              <w:rPr>
                <w:rFonts w:hint="default" w:ascii="Times New Roman" w:hAnsi="Times New Roman" w:eastAsia="宋体" w:cs="Times New Roman"/>
                <w:b w:val="0"/>
                <w:bCs w:val="0"/>
                <w:color w:val="000000" w:themeColor="text1"/>
                <w:sz w:val="24"/>
                <w:szCs w:val="24"/>
                <w14:textFill>
                  <w14:solidFill>
                    <w14:schemeClr w14:val="tx1"/>
                  </w14:solidFill>
                </w14:textFill>
              </w:rPr>
              <w:t>方木</w:t>
            </w:r>
            <w:r>
              <w:rPr>
                <w:rFonts w:hint="default" w:ascii="Times New Roman" w:hAnsi="Times New Roman" w:eastAsia="宋体" w:cs="Times New Roman"/>
                <w:b w:val="0"/>
                <w:bCs w:val="0"/>
                <w:color w:val="000000" w:themeColor="text1"/>
                <w:sz w:val="24"/>
                <w:szCs w:val="24"/>
                <w:lang w:eastAsia="zh-CN"/>
                <w14:textFill>
                  <w14:solidFill>
                    <w14:schemeClr w14:val="tx1"/>
                  </w14:solidFill>
                </w14:textFill>
              </w:rPr>
              <w:t>）</w:t>
            </w:r>
            <w:r>
              <w:rPr>
                <w:rFonts w:hint="default" w:ascii="Times New Roman" w:hAnsi="Times New Roman" w:eastAsia="宋体" w:cs="Times New Roman"/>
                <w:b w:val="0"/>
                <w:bCs w:val="0"/>
                <w:color w:val="000000" w:themeColor="text1"/>
                <w:sz w:val="24"/>
                <w:szCs w:val="24"/>
                <w14:textFill>
                  <w14:solidFill>
                    <w14:schemeClr w14:val="tx1"/>
                  </w14:solidFill>
                </w14:textFill>
              </w:rPr>
              <w:t>增加18000吨/年</w:t>
            </w:r>
            <w:r>
              <w:rPr>
                <w:rFonts w:hint="default" w:ascii="Times New Roman" w:hAnsi="Times New Roman" w:eastAsia="宋体" w:cs="Times New Roman"/>
                <w:b w:val="0"/>
                <w:bCs w:val="0"/>
                <w:color w:val="000000" w:themeColor="text1"/>
                <w:sz w:val="24"/>
                <w:szCs w:val="24"/>
                <w:lang w:eastAsia="zh-CN"/>
                <w14:textFill>
                  <w14:solidFill>
                    <w14:schemeClr w14:val="tx1"/>
                  </w14:solidFill>
                </w14:textFill>
              </w:rPr>
              <w:t>，</w:t>
            </w:r>
            <w:r>
              <w:rPr>
                <w:rFonts w:hint="default" w:ascii="Times New Roman" w:hAnsi="Times New Roman" w:eastAsia="宋体" w:cs="Times New Roman"/>
                <w:b w:val="0"/>
                <w:bCs w:val="0"/>
                <w:color w:val="000000" w:themeColor="text1"/>
                <w:sz w:val="24"/>
                <w:szCs w:val="24"/>
                <w14:textFill>
                  <w14:solidFill>
                    <w14:schemeClr w14:val="tx1"/>
                  </w14:solidFill>
                </w14:textFill>
              </w:rPr>
              <w:t>改扩建后全厂合计24000吨/年，新增产品木单板6000吨/年，新增产品木拼接板3000吨</w:t>
            </w:r>
            <w:r>
              <w:rPr>
                <w:rFonts w:hint="default" w:ascii="Times New Roman" w:hAnsi="Times New Roman" w:eastAsia="宋体" w:cs="Times New Roman"/>
                <w:sz w:val="24"/>
                <w:szCs w:val="24"/>
              </w:rPr>
              <w:t>/年。项目具体位置、建设内容、工艺、经济技术指标等见《报告表》所述。</w:t>
            </w:r>
          </w:p>
          <w:p w14:paraId="64DDE896">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rPr>
              <w:t>经研究，我局批复如下</w:t>
            </w:r>
            <w:r>
              <w:rPr>
                <w:rFonts w:hint="default" w:ascii="Times New Roman" w:hAnsi="Times New Roman" w:eastAsia="宋体" w:cs="Times New Roman"/>
                <w:sz w:val="24"/>
                <w:szCs w:val="24"/>
                <w:lang w:eastAsia="zh-CN"/>
              </w:rPr>
              <w:t>：</w:t>
            </w:r>
          </w:p>
          <w:p w14:paraId="2980D5B6">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一、根据《报告表》综合结论及专家组技术审查意见，项目在充分落实</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三同时</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制度的基础上，污染物可达标排放，从环境保护的角度分析，项目在该地点建设是可行的。我局同意你单位按照《报告表》申报的建设项目性质、规模、工艺、环境保护措施进行项目建设。</w:t>
            </w:r>
          </w:p>
          <w:p w14:paraId="674BDEE9">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二、项目须执行污染物排放标准</w:t>
            </w:r>
          </w:p>
          <w:p w14:paraId="335A11B3">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一</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废气。原木加工车间、板材加工车间产生的木粉尘和胶合拼接车间产生的胶合挥发有机废气</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以非甲烷总烃计</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有组织排放执行《大气污染物综合排放标准》</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GB16297-1996</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中表2二级标准，锅炉烟气有组织排放执行《锅炉大气污染物排放标准》</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DB46/622-2024</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表1中燃生物质锅炉废气排放标准</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运营期烘</w:t>
            </w:r>
            <w:r>
              <w:rPr>
                <w:rFonts w:hint="default" w:ascii="Times New Roman" w:hAnsi="Times New Roman" w:eastAsia="宋体" w:cs="Times New Roman"/>
                <w:sz w:val="24"/>
                <w:szCs w:val="24"/>
                <w:lang w:val="en-US" w:eastAsia="zh-CN"/>
              </w:rPr>
              <w:t>干</w:t>
            </w:r>
            <w:r>
              <w:rPr>
                <w:rFonts w:hint="default" w:ascii="Times New Roman" w:hAnsi="Times New Roman" w:eastAsia="宋体" w:cs="Times New Roman"/>
                <w:sz w:val="24"/>
                <w:szCs w:val="24"/>
              </w:rPr>
              <w:t>异味参照执行《恶臭污染物排放标准》</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GB14554-93</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表1标准值</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厂界粉尘、非甲烷总烃排放执行《大气污染物综合排放标准》</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GB16297-1996</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中表2的</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无组织排放监控浓度限值</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同时厂界粉尘满足《锅炉大气污染物排放标准》</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DB46/622-2024</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表3标准限值。厂区内挥发性有机物排放浓度执行《挥发性有机物无组织排放控制标准》</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GB37822-2019</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中附录A要求，厂区内非道路移动机械用柴油机排放废气执行《非道路移动机械用柴油机排气污染物排放限值及测量方法</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中国第三、四阶段</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GB20891-2014</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及修改单中的表2标准</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非道路移动机械用柴油机排气烟度执行《非道路移动柴油机械排气烟度限值及测量方法》</w:t>
            </w:r>
          </w:p>
          <w:p w14:paraId="7E380BD6">
            <w:pPr>
              <w:keepNext w:val="0"/>
              <w:keepLines w:val="0"/>
              <w:pageBreakBefore w:val="0"/>
              <w:widowControl w:val="0"/>
              <w:kinsoku/>
              <w:wordWrap/>
              <w:overflowPunct/>
              <w:topLinePunct w:val="0"/>
              <w:bidi w:val="0"/>
              <w:adjustRightInd w:val="0"/>
              <w:snapToGrid w:val="0"/>
              <w:spacing w:line="500" w:lineRule="exact"/>
              <w:jc w:val="both"/>
              <w:textAlignment w:val="auto"/>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（GB36886-2018）表1相关标准。木材加工车间内粉尘执行《工作场所有害因素职业接触限值第1部分：化学有害因素》（GBZ2.1-2019）中表2工作场所空气中粉尘职业接触限值25木粉尘（硬）3mg/m</w:t>
            </w:r>
            <w:r>
              <w:rPr>
                <w:rFonts w:hint="default" w:ascii="Times New Roman" w:hAnsi="Times New Roman" w:eastAsia="宋体" w:cs="Times New Roman"/>
                <w:b w:val="0"/>
                <w:bCs w:val="0"/>
                <w:sz w:val="24"/>
                <w:szCs w:val="24"/>
                <w:vertAlign w:val="superscript"/>
                <w:lang w:val="en-US" w:eastAsia="zh-CN"/>
              </w:rPr>
              <w:t>3</w:t>
            </w:r>
            <w:r>
              <w:rPr>
                <w:rFonts w:hint="default" w:ascii="Times New Roman" w:hAnsi="Times New Roman" w:eastAsia="宋体" w:cs="Times New Roman"/>
                <w:b w:val="0"/>
                <w:bCs w:val="0"/>
                <w:sz w:val="24"/>
                <w:szCs w:val="24"/>
                <w:lang w:val="en-US" w:eastAsia="zh-CN"/>
              </w:rPr>
              <w:t>控制限值。</w:t>
            </w:r>
          </w:p>
          <w:p w14:paraId="42E2191E">
            <w:pPr>
              <w:keepNext w:val="0"/>
              <w:keepLines w:val="0"/>
              <w:pageBreakBefore w:val="0"/>
              <w:widowControl w:val="0"/>
              <w:kinsoku/>
              <w:wordWrap/>
              <w:overflowPunct/>
              <w:topLinePunct w:val="0"/>
              <w:bidi w:val="0"/>
              <w:adjustRightInd w:val="0"/>
              <w:snapToGrid w:val="0"/>
              <w:spacing w:line="500" w:lineRule="exact"/>
              <w:ind w:firstLine="480" w:firstLineChars="200"/>
              <w:jc w:val="both"/>
              <w:textAlignment w:val="auto"/>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（二）噪声。运营期厂界噪声排放执行《工业企业厂界环境噪声排放标准》（GB12348-2008）2类标准。</w:t>
            </w:r>
          </w:p>
          <w:p w14:paraId="6FFBC9BF">
            <w:pPr>
              <w:keepNext w:val="0"/>
              <w:keepLines w:val="0"/>
              <w:pageBreakBefore w:val="0"/>
              <w:widowControl w:val="0"/>
              <w:kinsoku/>
              <w:wordWrap/>
              <w:overflowPunct/>
              <w:topLinePunct w:val="0"/>
              <w:bidi w:val="0"/>
              <w:adjustRightInd w:val="0"/>
              <w:snapToGrid w:val="0"/>
              <w:spacing w:line="500" w:lineRule="exact"/>
              <w:ind w:firstLine="480" w:firstLineChars="200"/>
              <w:jc w:val="both"/>
              <w:textAlignment w:val="auto"/>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（三）固体废物。一般固体废物执行《一般工业固体废物贮存和填埋污染控制标准》（GB18599-2020），危险废物贮存执行《危险废物贮存污染控制标准》（GB18597-2023）。</w:t>
            </w:r>
          </w:p>
          <w:p w14:paraId="428A88E4">
            <w:pPr>
              <w:keepNext w:val="0"/>
              <w:keepLines w:val="0"/>
              <w:pageBreakBefore w:val="0"/>
              <w:widowControl w:val="0"/>
              <w:kinsoku/>
              <w:wordWrap/>
              <w:overflowPunct/>
              <w:topLinePunct w:val="0"/>
              <w:bidi w:val="0"/>
              <w:adjustRightInd w:val="0"/>
              <w:snapToGrid w:val="0"/>
              <w:spacing w:line="500" w:lineRule="exact"/>
              <w:ind w:firstLine="480" w:firstLineChars="200"/>
              <w:jc w:val="both"/>
              <w:textAlignment w:val="auto"/>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三、项目建设及运营应重点做好以下工作</w:t>
            </w:r>
          </w:p>
          <w:p w14:paraId="096F4E71">
            <w:pPr>
              <w:keepNext w:val="0"/>
              <w:keepLines w:val="0"/>
              <w:pageBreakBefore w:val="0"/>
              <w:widowControl w:val="0"/>
              <w:kinsoku/>
              <w:wordWrap/>
              <w:overflowPunct/>
              <w:topLinePunct w:val="0"/>
              <w:bidi w:val="0"/>
              <w:adjustRightInd w:val="0"/>
              <w:snapToGrid w:val="0"/>
              <w:spacing w:line="500" w:lineRule="exact"/>
              <w:ind w:firstLine="480" w:firstLineChars="200"/>
              <w:jc w:val="both"/>
              <w:textAlignment w:val="auto"/>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（一）落实大气污染物控制措施,为了避免非正常排放情况应时常维护设备设施，发生故障时停止运营。加强废气治理设施维护管理，确保大气污染物达标排放。</w:t>
            </w:r>
          </w:p>
          <w:p w14:paraId="5F8B7607">
            <w:pPr>
              <w:keepNext w:val="0"/>
              <w:keepLines w:val="0"/>
              <w:pageBreakBefore w:val="0"/>
              <w:widowControl w:val="0"/>
              <w:kinsoku/>
              <w:wordWrap/>
              <w:overflowPunct/>
              <w:topLinePunct w:val="0"/>
              <w:bidi w:val="0"/>
              <w:adjustRightInd w:val="0"/>
              <w:snapToGrid w:val="0"/>
              <w:spacing w:line="500" w:lineRule="exact"/>
              <w:ind w:firstLine="480" w:firstLineChars="200"/>
              <w:jc w:val="both"/>
              <w:textAlignment w:val="auto"/>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二）落实噪声污染防治措施，项目从源头控制噪声污染，合理布局各噪声源，采用低噪声设备。生产加工车间封闭，车间设备安装基座固定，利用建筑物与设备阻隔声音的传播，锅炉设备布置在单独锅炉房，经过减震降噪、消声、距离衰减和车间隔声等降噪措施，确保噪声排放达标。</w:t>
            </w:r>
          </w:p>
          <w:p w14:paraId="3F33923C">
            <w:pPr>
              <w:keepNext w:val="0"/>
              <w:keepLines w:val="0"/>
              <w:pageBreakBefore w:val="0"/>
              <w:widowControl w:val="0"/>
              <w:kinsoku/>
              <w:wordWrap/>
              <w:overflowPunct/>
              <w:topLinePunct w:val="0"/>
              <w:bidi w:val="0"/>
              <w:adjustRightInd w:val="0"/>
              <w:snapToGrid w:val="0"/>
              <w:spacing w:line="500" w:lineRule="exact"/>
              <w:ind w:firstLine="480" w:firstLineChars="200"/>
              <w:jc w:val="both"/>
              <w:textAlignment w:val="auto"/>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（三）加强固体废物分类处理处置，按照</w:t>
            </w:r>
            <w:r>
              <w:rPr>
                <w:rFonts w:hint="eastAsia" w:ascii="Times New Roman" w:hAnsi="Times New Roman" w:eastAsia="宋体" w:cs="Times New Roman"/>
                <w:b w:val="0"/>
                <w:bCs w:val="0"/>
                <w:sz w:val="24"/>
                <w:szCs w:val="24"/>
                <w:lang w:val="en-US" w:eastAsia="zh-CN"/>
              </w:rPr>
              <w:t>“</w:t>
            </w:r>
            <w:r>
              <w:rPr>
                <w:rFonts w:hint="default" w:ascii="Times New Roman" w:hAnsi="Times New Roman" w:eastAsia="宋体" w:cs="Times New Roman"/>
                <w:b w:val="0"/>
                <w:bCs w:val="0"/>
                <w:sz w:val="24"/>
                <w:szCs w:val="24"/>
                <w:lang w:val="en-US" w:eastAsia="zh-CN"/>
              </w:rPr>
              <w:t>资源化、减量化</w:t>
            </w:r>
            <w:r>
              <w:rPr>
                <w:rFonts w:hint="eastAsia" w:ascii="Times New Roman" w:hAnsi="Times New Roman" w:eastAsia="宋体" w:cs="Times New Roman"/>
                <w:b w:val="0"/>
                <w:bCs w:val="0"/>
                <w:sz w:val="24"/>
                <w:szCs w:val="24"/>
                <w:lang w:val="en-US" w:eastAsia="zh-CN"/>
              </w:rPr>
              <w:t>、</w:t>
            </w:r>
            <w:r>
              <w:rPr>
                <w:rFonts w:hint="default" w:ascii="Times New Roman" w:hAnsi="Times New Roman" w:eastAsia="宋体" w:cs="Times New Roman"/>
                <w:b w:val="0"/>
                <w:bCs w:val="0"/>
                <w:sz w:val="24"/>
                <w:szCs w:val="24"/>
                <w:lang w:val="en-US" w:eastAsia="zh-CN"/>
              </w:rPr>
              <w:t>无害化</w:t>
            </w:r>
            <w:r>
              <w:rPr>
                <w:rFonts w:hint="eastAsia" w:ascii="Times New Roman" w:hAnsi="Times New Roman" w:eastAsia="宋体" w:cs="Times New Roman"/>
                <w:b w:val="0"/>
                <w:bCs w:val="0"/>
                <w:sz w:val="24"/>
                <w:szCs w:val="24"/>
                <w:lang w:val="en-US" w:eastAsia="zh-CN"/>
              </w:rPr>
              <w:t>”</w:t>
            </w:r>
            <w:r>
              <w:rPr>
                <w:rFonts w:hint="default" w:ascii="Times New Roman" w:hAnsi="Times New Roman" w:eastAsia="宋体" w:cs="Times New Roman"/>
                <w:b w:val="0"/>
                <w:bCs w:val="0"/>
                <w:sz w:val="24"/>
                <w:szCs w:val="24"/>
                <w:lang w:val="en-US" w:eastAsia="zh-CN"/>
              </w:rPr>
              <w:t>的原则，落实固体废物处置措施，生产过程中产生的锅炉炉渣、除尘设施收集粉尘统一收集后定期外售。一般工业固体废物综合利用率为100%，以提高废物循环利用。危险废物集中收集暂存后委托有资质的处理单位进行处理。危险固度贮存执行《危险废物贮存污染控制标准》</w:t>
            </w:r>
            <w:r>
              <w:rPr>
                <w:rFonts w:hint="eastAsia" w:ascii="Times New Roman" w:hAnsi="Times New Roman" w:eastAsia="宋体" w:cs="Times New Roman"/>
                <w:b w:val="0"/>
                <w:bCs w:val="0"/>
                <w:sz w:val="24"/>
                <w:szCs w:val="24"/>
                <w:lang w:val="en-US" w:eastAsia="zh-CN"/>
              </w:rPr>
              <w:t>（</w:t>
            </w:r>
            <w:r>
              <w:rPr>
                <w:rFonts w:hint="default" w:ascii="Times New Roman" w:hAnsi="Times New Roman" w:eastAsia="宋体" w:cs="Times New Roman"/>
                <w:b w:val="0"/>
                <w:bCs w:val="0"/>
                <w:sz w:val="24"/>
                <w:szCs w:val="24"/>
                <w:lang w:val="en-US" w:eastAsia="zh-CN"/>
              </w:rPr>
              <w:t>GB18597-2023</w:t>
            </w:r>
            <w:r>
              <w:rPr>
                <w:rFonts w:hint="eastAsia" w:ascii="Times New Roman" w:hAnsi="Times New Roman" w:eastAsia="宋体" w:cs="Times New Roman"/>
                <w:b w:val="0"/>
                <w:bCs w:val="0"/>
                <w:sz w:val="24"/>
                <w:szCs w:val="24"/>
                <w:lang w:val="en-US" w:eastAsia="zh-CN"/>
              </w:rPr>
              <w:t>）</w:t>
            </w:r>
            <w:r>
              <w:rPr>
                <w:rFonts w:hint="default" w:ascii="Times New Roman" w:hAnsi="Times New Roman" w:eastAsia="宋体" w:cs="Times New Roman"/>
                <w:b w:val="0"/>
                <w:bCs w:val="0"/>
                <w:sz w:val="24"/>
                <w:szCs w:val="24"/>
                <w:lang w:val="en-US" w:eastAsia="zh-CN"/>
              </w:rPr>
              <w:t>中的相关要求。防止二次污染。</w:t>
            </w:r>
          </w:p>
          <w:p w14:paraId="792CE0FF">
            <w:pPr>
              <w:keepNext w:val="0"/>
              <w:keepLines w:val="0"/>
              <w:pageBreakBefore w:val="0"/>
              <w:widowControl w:val="0"/>
              <w:kinsoku/>
              <w:wordWrap/>
              <w:overflowPunct/>
              <w:topLinePunct w:val="0"/>
              <w:bidi w:val="0"/>
              <w:adjustRightInd w:val="0"/>
              <w:snapToGrid w:val="0"/>
              <w:spacing w:line="500" w:lineRule="exact"/>
              <w:ind w:firstLine="480" w:firstLineChars="200"/>
              <w:jc w:val="both"/>
              <w:textAlignment w:val="auto"/>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（四）按照国家有关安全管理的要求，加强环境风险防范意识及环境风险管控，严格落实《报告表》中提出的环境风险防范措施，建设完善的突发环境事故应急设施，建立应急响应机制，确保环境安全。</w:t>
            </w:r>
          </w:p>
          <w:p w14:paraId="00547938">
            <w:pPr>
              <w:keepNext w:val="0"/>
              <w:keepLines w:val="0"/>
              <w:pageBreakBefore w:val="0"/>
              <w:widowControl w:val="0"/>
              <w:kinsoku/>
              <w:wordWrap/>
              <w:overflowPunct/>
              <w:topLinePunct w:val="0"/>
              <w:bidi w:val="0"/>
              <w:adjustRightInd w:val="0"/>
              <w:snapToGrid w:val="0"/>
              <w:spacing w:line="500" w:lineRule="exact"/>
              <w:ind w:firstLine="480" w:firstLineChars="200"/>
              <w:jc w:val="both"/>
              <w:textAlignment w:val="auto"/>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（五）落实《报告表》提出的各项污防治设施和措施，并自觉接受环保部门的监督检查。</w:t>
            </w:r>
          </w:p>
          <w:p w14:paraId="2859E266">
            <w:pPr>
              <w:keepNext w:val="0"/>
              <w:keepLines w:val="0"/>
              <w:pageBreakBefore w:val="0"/>
              <w:widowControl w:val="0"/>
              <w:kinsoku/>
              <w:wordWrap/>
              <w:overflowPunct/>
              <w:topLinePunct w:val="0"/>
              <w:bidi w:val="0"/>
              <w:adjustRightInd w:val="0"/>
              <w:snapToGrid w:val="0"/>
              <w:spacing w:line="500" w:lineRule="exact"/>
              <w:ind w:firstLine="480" w:firstLineChars="200"/>
              <w:jc w:val="both"/>
              <w:textAlignment w:val="auto"/>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四、本批复仅从环境保护的角度同意你单位在该地点建设项目，建设及运营须符合建设规划、土地利用、消防、安全等要求，涉及的相关手续应按规定办理。</w:t>
            </w:r>
          </w:p>
          <w:p w14:paraId="3DA98D6E">
            <w:pPr>
              <w:keepNext w:val="0"/>
              <w:keepLines w:val="0"/>
              <w:pageBreakBefore w:val="0"/>
              <w:widowControl w:val="0"/>
              <w:kinsoku/>
              <w:wordWrap/>
              <w:overflowPunct/>
              <w:topLinePunct w:val="0"/>
              <w:bidi w:val="0"/>
              <w:adjustRightInd w:val="0"/>
              <w:snapToGrid w:val="0"/>
              <w:spacing w:line="500" w:lineRule="exact"/>
              <w:ind w:firstLine="480" w:firstLineChars="200"/>
              <w:jc w:val="both"/>
              <w:textAlignment w:val="auto"/>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五、你单位须严格执行环保设施与主体工程同时设计、同时施工、同时投入运行的“三同时”制度，全面落实《报告表》及本批复提出的各项污染防治和生态恢复措施，确保各项污染物稳定达标排放。项目竣工后，须依法办理项目竣工环保验收手续，并按照《排污许可管理条例》要求办理相关手续，做到合法排污。</w:t>
            </w:r>
          </w:p>
          <w:p w14:paraId="3917404B">
            <w:pPr>
              <w:keepNext w:val="0"/>
              <w:keepLines w:val="0"/>
              <w:pageBreakBefore w:val="0"/>
              <w:widowControl w:val="0"/>
              <w:kinsoku/>
              <w:wordWrap/>
              <w:overflowPunct/>
              <w:topLinePunct w:val="0"/>
              <w:bidi w:val="0"/>
              <w:adjustRightInd w:val="0"/>
              <w:snapToGrid w:val="0"/>
              <w:spacing w:line="500" w:lineRule="exact"/>
              <w:ind w:firstLine="480" w:firstLineChars="200"/>
              <w:jc w:val="both"/>
              <w:textAlignment w:val="auto"/>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六、本批复自批准之日起五年内建设有效，五年后方开工建设的，其环境影响报告表应当报我局重新审核。项目的性质、规模、地点、采用的生产工艺或者防治污染、防止生态破坏的措施发生重大变动的，应当重新报批项目的环境影响评价文件。</w:t>
            </w:r>
          </w:p>
          <w:p w14:paraId="7E0BA9F1">
            <w:pPr>
              <w:keepNext w:val="0"/>
              <w:keepLines w:val="0"/>
              <w:pageBreakBefore w:val="0"/>
              <w:widowControl w:val="0"/>
              <w:kinsoku/>
              <w:wordWrap/>
              <w:overflowPunct/>
              <w:topLinePunct w:val="0"/>
              <w:bidi w:val="0"/>
              <w:adjustRightInd w:val="0"/>
              <w:snapToGrid w:val="0"/>
              <w:spacing w:line="500" w:lineRule="exact"/>
              <w:jc w:val="right"/>
              <w:textAlignment w:val="auto"/>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文昌市营商环境建设局</w:t>
            </w:r>
          </w:p>
          <w:p w14:paraId="1C4F3B15">
            <w:pPr>
              <w:keepNext w:val="0"/>
              <w:keepLines w:val="0"/>
              <w:pageBreakBefore w:val="0"/>
              <w:widowControl w:val="0"/>
              <w:kinsoku/>
              <w:wordWrap/>
              <w:overflowPunct/>
              <w:topLinePunct w:val="0"/>
              <w:bidi w:val="0"/>
              <w:adjustRightInd w:val="0"/>
              <w:snapToGrid w:val="0"/>
              <w:spacing w:line="500" w:lineRule="exact"/>
              <w:jc w:val="right"/>
              <w:textAlignment w:val="auto"/>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2025年4月28日</w:t>
            </w:r>
          </w:p>
          <w:p w14:paraId="09C342B6">
            <w:pPr>
              <w:pStyle w:val="36"/>
              <w:snapToGrid w:val="0"/>
              <w:spacing w:line="500" w:lineRule="exact"/>
              <w:ind w:firstLine="482" w:firstLineChars="200"/>
              <w:rPr>
                <w:rFonts w:ascii="Times New Roman"/>
                <w:b/>
                <w:bCs/>
                <w:color w:val="000000" w:themeColor="text1"/>
                <w:szCs w:val="24"/>
                <w14:textFill>
                  <w14:solidFill>
                    <w14:schemeClr w14:val="tx1"/>
                  </w14:solidFill>
                </w14:textFill>
              </w:rPr>
            </w:pPr>
            <w:r>
              <w:rPr>
                <w:rFonts w:ascii="Times New Roman"/>
                <w:b/>
                <w:bCs/>
                <w:color w:val="000000" w:themeColor="text1"/>
                <w:szCs w:val="24"/>
                <w14:textFill>
                  <w14:solidFill>
                    <w14:schemeClr w14:val="tx1"/>
                  </w14:solidFill>
                </w14:textFill>
              </w:rPr>
              <w:t>三、执行“三同时”及项目环保设施/措施落实情况</w:t>
            </w:r>
          </w:p>
          <w:p w14:paraId="22E2FB3D">
            <w:pPr>
              <w:autoSpaceDE w:val="0"/>
              <w:autoSpaceDN w:val="0"/>
              <w:adjustRightInd w:val="0"/>
              <w:snapToGrid w:val="0"/>
              <w:spacing w:line="500" w:lineRule="exact"/>
              <w:ind w:firstLine="480" w:firstLineChars="200"/>
              <w:jc w:val="left"/>
              <w:rPr>
                <w:rFonts w:ascii="Times New Roman" w:hAnsi="Times New Roman" w:cs="Times New Roman"/>
                <w:sz w:val="24"/>
              </w:rPr>
            </w:pPr>
            <w:r>
              <w:rPr>
                <w:rFonts w:ascii="Times New Roman" w:hAnsi="Times New Roman" w:cs="Times New Roman"/>
                <w:snapToGrid w:val="0"/>
                <w:sz w:val="24"/>
              </w:rPr>
              <w:t>根据《中华人民共和国环境保护法》对建设项目</w:t>
            </w:r>
            <w:r>
              <w:rPr>
                <w:rFonts w:hint="eastAsia" w:ascii="Times New Roman" w:hAnsi="Times New Roman" w:cs="Times New Roman"/>
                <w:snapToGrid w:val="0"/>
                <w:sz w:val="24"/>
              </w:rPr>
              <w:t>“</w:t>
            </w:r>
            <w:r>
              <w:rPr>
                <w:rFonts w:ascii="Times New Roman" w:hAnsi="Times New Roman" w:cs="Times New Roman"/>
                <w:snapToGrid w:val="0"/>
                <w:sz w:val="24"/>
              </w:rPr>
              <w:t>三同时</w:t>
            </w:r>
            <w:r>
              <w:rPr>
                <w:rFonts w:hint="eastAsia" w:ascii="Times New Roman" w:hAnsi="Times New Roman" w:cs="Times New Roman"/>
                <w:snapToGrid w:val="0"/>
                <w:sz w:val="24"/>
              </w:rPr>
              <w:t>”</w:t>
            </w:r>
            <w:r>
              <w:rPr>
                <w:rFonts w:ascii="Times New Roman" w:hAnsi="Times New Roman" w:cs="Times New Roman"/>
                <w:snapToGrid w:val="0"/>
                <w:sz w:val="24"/>
              </w:rPr>
              <w:t>要求，在项目建设过程中，环境污染防治设施应与主体工程同时设计、同时施工、同时投入使用。根据《建设项目环境保护管理条例》（中华人民共和国国务院令第682号，2017年10月1日起施行）第十七条规定，编制环境影响报告表的建设项目竣工后，建设单位应当按照国务院环境保护行政主管部门规定的标准和程序，对配套建设的环境保护设施进行验收，编制验收报告。建设单位在环境保护设施验收过程中，应当如实查验、监测、记载建设项目环境保护设施的建设和调试情况，不得弄虚作假。除按照国家规定需要保密的情形外，建设单位应当依法向社会公开验收报告。本项目</w:t>
            </w:r>
            <w:r>
              <w:rPr>
                <w:rFonts w:ascii="Times New Roman" w:hAnsi="Times New Roman" w:cs="Times New Roman"/>
                <w:sz w:val="24"/>
              </w:rPr>
              <w:t>环保措施验收清单详见下表。</w:t>
            </w:r>
          </w:p>
          <w:p w14:paraId="6E533810">
            <w:pPr>
              <w:pStyle w:val="6"/>
              <w:widowControl/>
              <w:adjustRightInd w:val="0"/>
              <w:snapToGrid w:val="0"/>
              <w:spacing w:line="500" w:lineRule="exact"/>
              <w:ind w:firstLine="482"/>
              <w:jc w:val="center"/>
              <w:rPr>
                <w:rFonts w:ascii="Times New Roman" w:hAnsi="Times New Roman" w:cs="Times New Roman"/>
                <w:b/>
                <w:bCs/>
                <w:color w:val="000000" w:themeColor="text1"/>
                <w:sz w:val="24"/>
                <w:highlight w:val="none"/>
                <w14:textFill>
                  <w14:solidFill>
                    <w14:schemeClr w14:val="tx1"/>
                  </w14:solidFill>
                </w14:textFill>
              </w:rPr>
            </w:pPr>
            <w:r>
              <w:rPr>
                <w:rFonts w:ascii="Times New Roman" w:hAnsi="Times New Roman" w:cs="Times New Roman"/>
                <w:b/>
                <w:bCs/>
                <w:color w:val="000000" w:themeColor="text1"/>
                <w:sz w:val="24"/>
                <w:highlight w:val="none"/>
                <w14:textFill>
                  <w14:solidFill>
                    <w14:schemeClr w14:val="tx1"/>
                  </w14:solidFill>
                </w14:textFill>
              </w:rPr>
              <w:t>表4-1</w:t>
            </w:r>
            <w:r>
              <w:rPr>
                <w:rFonts w:hint="eastAsia" w:ascii="Times New Roman" w:hAnsi="Times New Roman" w:cs="Times New Roman"/>
                <w:b/>
                <w:bCs/>
                <w:color w:val="000000" w:themeColor="text1"/>
                <w:sz w:val="24"/>
                <w:highlight w:val="none"/>
                <w14:textFill>
                  <w14:solidFill>
                    <w14:schemeClr w14:val="tx1"/>
                  </w14:solidFill>
                </w14:textFill>
              </w:rPr>
              <w:t>项目</w:t>
            </w:r>
            <w:r>
              <w:rPr>
                <w:rFonts w:ascii="Times New Roman" w:hAnsi="Times New Roman" w:cs="Times New Roman"/>
                <w:b/>
                <w:bCs/>
                <w:color w:val="000000" w:themeColor="text1"/>
                <w:sz w:val="24"/>
                <w:highlight w:val="none"/>
                <w14:textFill>
                  <w14:solidFill>
                    <w14:schemeClr w14:val="tx1"/>
                  </w14:solidFill>
                </w14:textFill>
              </w:rPr>
              <w:t xml:space="preserve">环境保护措施监督检查清单 </w:t>
            </w:r>
          </w:p>
          <w:tbl>
            <w:tblPr>
              <w:tblStyle w:val="29"/>
              <w:tblW w:w="9071"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654"/>
              <w:gridCol w:w="1185"/>
              <w:gridCol w:w="1005"/>
              <w:gridCol w:w="1215"/>
              <w:gridCol w:w="1809"/>
              <w:gridCol w:w="3203"/>
            </w:tblGrid>
            <w:tr w14:paraId="21241E4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4" w:type="dxa"/>
                  <w:tcBorders>
                    <w:tl2br w:val="single" w:color="auto" w:sz="4" w:space="0"/>
                  </w:tcBorders>
                  <w:noWrap w:val="0"/>
                  <w:vAlign w:val="top"/>
                </w:tcPr>
                <w:p w14:paraId="2FD1184B">
                  <w:pPr>
                    <w:keepNext w:val="0"/>
                    <w:keepLines w:val="0"/>
                    <w:pageBreakBefore w:val="0"/>
                    <w:kinsoku/>
                    <w:wordWrap/>
                    <w:overflowPunct/>
                    <w:topLinePunct w:val="0"/>
                    <w:bidi w:val="0"/>
                    <w:adjustRightInd w:val="0"/>
                    <w:snapToGrid w:val="0"/>
                    <w:jc w:val="right"/>
                    <w:textAlignment w:val="auto"/>
                    <w:rPr>
                      <w:rFonts w:hint="default" w:ascii="Times New Roman" w:hAnsi="Times New Roman" w:cs="Times New Roman"/>
                      <w:sz w:val="21"/>
                      <w:szCs w:val="21"/>
                    </w:rPr>
                  </w:pPr>
                  <w:r>
                    <w:rPr>
                      <w:rFonts w:hint="default" w:ascii="Times New Roman" w:hAnsi="Times New Roman" w:cs="Times New Roman"/>
                      <w:sz w:val="21"/>
                      <w:szCs w:val="21"/>
                    </w:rPr>
                    <w:t>内容</w:t>
                  </w:r>
                </w:p>
                <w:p w14:paraId="3AD1C67D">
                  <w:pPr>
                    <w:keepNext w:val="0"/>
                    <w:keepLines w:val="0"/>
                    <w:pageBreakBefore w:val="0"/>
                    <w:kinsoku/>
                    <w:wordWrap/>
                    <w:overflowPunct/>
                    <w:topLinePunct w:val="0"/>
                    <w:bidi w:val="0"/>
                    <w:adjustRightInd w:val="0"/>
                    <w:snapToGrid w:val="0"/>
                    <w:textAlignment w:val="auto"/>
                    <w:rPr>
                      <w:rFonts w:hint="default" w:ascii="Times New Roman" w:hAnsi="Times New Roman" w:cs="Times New Roman"/>
                      <w:sz w:val="21"/>
                      <w:szCs w:val="21"/>
                    </w:rPr>
                  </w:pPr>
                </w:p>
                <w:p w14:paraId="09DA6417">
                  <w:pPr>
                    <w:keepNext w:val="0"/>
                    <w:keepLines w:val="0"/>
                    <w:pageBreakBefore w:val="0"/>
                    <w:kinsoku/>
                    <w:wordWrap/>
                    <w:overflowPunct/>
                    <w:topLinePunct w:val="0"/>
                    <w:bidi w:val="0"/>
                    <w:adjustRightInd w:val="0"/>
                    <w:snapToGrid w:val="0"/>
                    <w:textAlignment w:val="auto"/>
                    <w:rPr>
                      <w:rFonts w:hint="default" w:ascii="Times New Roman" w:hAnsi="Times New Roman" w:cs="Times New Roman"/>
                      <w:sz w:val="21"/>
                      <w:szCs w:val="21"/>
                    </w:rPr>
                  </w:pPr>
                  <w:r>
                    <w:rPr>
                      <w:rFonts w:hint="default" w:ascii="Times New Roman" w:hAnsi="Times New Roman" w:cs="Times New Roman"/>
                      <w:sz w:val="21"/>
                      <w:szCs w:val="21"/>
                    </w:rPr>
                    <w:t>要素</w:t>
                  </w:r>
                </w:p>
              </w:tc>
              <w:tc>
                <w:tcPr>
                  <w:tcW w:w="1185" w:type="dxa"/>
                  <w:noWrap w:val="0"/>
                  <w:vAlign w:val="center"/>
                </w:tcPr>
                <w:p w14:paraId="2995FE51">
                  <w:pPr>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排放口(编号、名称)/污染源</w:t>
                  </w:r>
                </w:p>
              </w:tc>
              <w:tc>
                <w:tcPr>
                  <w:tcW w:w="1005" w:type="dxa"/>
                  <w:noWrap w:val="0"/>
                  <w:vAlign w:val="center"/>
                </w:tcPr>
                <w:p w14:paraId="002F056A">
                  <w:pPr>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污染物项目</w:t>
                  </w:r>
                </w:p>
              </w:tc>
              <w:tc>
                <w:tcPr>
                  <w:tcW w:w="1215" w:type="dxa"/>
                  <w:noWrap w:val="0"/>
                  <w:vAlign w:val="center"/>
                </w:tcPr>
                <w:p w14:paraId="439C5388">
                  <w:pPr>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环境保护措施</w:t>
                  </w:r>
                </w:p>
              </w:tc>
              <w:tc>
                <w:tcPr>
                  <w:tcW w:w="1809" w:type="dxa"/>
                  <w:noWrap w:val="0"/>
                  <w:vAlign w:val="center"/>
                </w:tcPr>
                <w:p w14:paraId="7034145D">
                  <w:pPr>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执行标准</w:t>
                  </w:r>
                </w:p>
              </w:tc>
              <w:tc>
                <w:tcPr>
                  <w:tcW w:w="3203" w:type="dxa"/>
                  <w:noWrap w:val="0"/>
                  <w:vAlign w:val="center"/>
                </w:tcPr>
                <w:p w14:paraId="568EA074">
                  <w:pPr>
                    <w:keepNext w:val="0"/>
                    <w:keepLines w:val="0"/>
                    <w:pageBreakBefore w:val="0"/>
                    <w:kinsoku/>
                    <w:wordWrap/>
                    <w:overflowPunct/>
                    <w:topLinePunct w:val="0"/>
                    <w:bidi w:val="0"/>
                    <w:adjustRightInd w:val="0"/>
                    <w:snapToGrid w:val="0"/>
                    <w:jc w:val="center"/>
                    <w:textAlignment w:val="auto"/>
                    <w:rPr>
                      <w:rFonts w:hint="eastAsia" w:ascii="Times New Roman" w:hAnsi="Times New Roman" w:cs="Times New Roman" w:eastAsiaTheme="minorEastAsia"/>
                      <w:sz w:val="21"/>
                      <w:szCs w:val="21"/>
                      <w:lang w:val="en-US" w:eastAsia="zh-CN"/>
                    </w:rPr>
                  </w:pPr>
                  <w:r>
                    <w:rPr>
                      <w:rFonts w:hint="eastAsia" w:ascii="Times New Roman" w:hAnsi="Times New Roman" w:cs="Times New Roman"/>
                      <w:sz w:val="21"/>
                      <w:szCs w:val="21"/>
                      <w:lang w:val="en-US" w:eastAsia="zh-CN"/>
                    </w:rPr>
                    <w:t>落实情况</w:t>
                  </w:r>
                </w:p>
              </w:tc>
            </w:tr>
            <w:tr w14:paraId="00EAC71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4" w:type="dxa"/>
                  <w:vMerge w:val="restart"/>
                  <w:noWrap w:val="0"/>
                  <w:vAlign w:val="center"/>
                </w:tcPr>
                <w:p w14:paraId="5BF77B63">
                  <w:pPr>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大气环境</w:t>
                  </w:r>
                </w:p>
              </w:tc>
              <w:tc>
                <w:tcPr>
                  <w:tcW w:w="1185" w:type="dxa"/>
                  <w:noWrap w:val="0"/>
                  <w:vAlign w:val="center"/>
                </w:tcPr>
                <w:p w14:paraId="5F241FEC">
                  <w:pPr>
                    <w:keepNext w:val="0"/>
                    <w:keepLines w:val="0"/>
                    <w:pageBreakBefore w:val="0"/>
                    <w:kinsoku/>
                    <w:wordWrap/>
                    <w:overflowPunct/>
                    <w:topLinePunct w:val="0"/>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锅炉烟气排放口DA001</w:t>
                  </w:r>
                </w:p>
              </w:tc>
              <w:tc>
                <w:tcPr>
                  <w:tcW w:w="1005" w:type="dxa"/>
                  <w:noWrap w:val="0"/>
                  <w:vAlign w:val="center"/>
                </w:tcPr>
                <w:p w14:paraId="50C38352">
                  <w:pPr>
                    <w:keepNext w:val="0"/>
                    <w:keepLines w:val="0"/>
                    <w:pageBreakBefore w:val="0"/>
                    <w:kinsoku/>
                    <w:wordWrap/>
                    <w:overflowPunct/>
                    <w:topLinePunct w:val="0"/>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二氧化硫、氮氧化物、颗粒物</w:t>
                  </w:r>
                  <w:r>
                    <w:rPr>
                      <w:rFonts w:hint="eastAsia"/>
                      <w:sz w:val="21"/>
                      <w:szCs w:val="21"/>
                      <w:lang w:eastAsia="zh-CN"/>
                    </w:rPr>
                    <w:t>、</w:t>
                  </w:r>
                  <w:r>
                    <w:rPr>
                      <w:rFonts w:hint="eastAsia"/>
                      <w:sz w:val="21"/>
                      <w:szCs w:val="21"/>
                      <w:lang w:val="en-US" w:eastAsia="zh-CN"/>
                    </w:rPr>
                    <w:t>林格曼黑度</w:t>
                  </w:r>
                </w:p>
              </w:tc>
              <w:tc>
                <w:tcPr>
                  <w:tcW w:w="1215" w:type="dxa"/>
                  <w:noWrap w:val="0"/>
                  <w:vAlign w:val="center"/>
                </w:tcPr>
                <w:p w14:paraId="77601371">
                  <w:pPr>
                    <w:keepNext w:val="0"/>
                    <w:keepLines w:val="0"/>
                    <w:pageBreakBefore w:val="0"/>
                    <w:kinsoku/>
                    <w:wordWrap/>
                    <w:overflowPunct/>
                    <w:topLinePunct w:val="0"/>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低氮燃烧、“旋风+布袋除尘”</w:t>
                  </w:r>
                </w:p>
              </w:tc>
              <w:tc>
                <w:tcPr>
                  <w:tcW w:w="1809" w:type="dxa"/>
                  <w:noWrap w:val="0"/>
                  <w:vAlign w:val="center"/>
                </w:tcPr>
                <w:p w14:paraId="2469DC8E">
                  <w:pPr>
                    <w:keepNext w:val="0"/>
                    <w:keepLines w:val="0"/>
                    <w:pageBreakBefore w:val="0"/>
                    <w:widowControl w:val="0"/>
                    <w:numPr>
                      <w:ilvl w:val="0"/>
                      <w:numId w:val="0"/>
                    </w:numPr>
                    <w:kinsoku/>
                    <w:wordWrap/>
                    <w:overflowPunct/>
                    <w:topLinePunct w:val="0"/>
                    <w:bidi w:val="0"/>
                    <w:adjustRightInd w:val="0"/>
                    <w:snapToGrid w:val="0"/>
                    <w:jc w:val="center"/>
                    <w:textAlignment w:val="auto"/>
                    <w:rPr>
                      <w:rFonts w:hint="default" w:ascii="Times New Roman" w:hAnsi="Times New Roman" w:cs="Times New Roman"/>
                      <w:sz w:val="21"/>
                      <w:szCs w:val="21"/>
                    </w:rPr>
                  </w:pPr>
                  <w:r>
                    <w:rPr>
                      <w:rFonts w:hint="default" w:ascii="Times New Roman" w:hAnsi="Times New Roman" w:eastAsia="宋体" w:cs="Times New Roman"/>
                      <w:color w:val="000000"/>
                      <w:kern w:val="0"/>
                      <w:sz w:val="21"/>
                      <w:szCs w:val="21"/>
                      <w:lang w:val="en-US" w:eastAsia="zh-CN" w:bidi="ar"/>
                    </w:rPr>
                    <w:t>《锅炉大气污染物排放标准》（DB46/ 622-2024）表1中燃生物质锅炉废气排放标准</w:t>
                  </w:r>
                </w:p>
              </w:tc>
              <w:tc>
                <w:tcPr>
                  <w:tcW w:w="3203" w:type="dxa"/>
                  <w:noWrap w:val="0"/>
                  <w:vAlign w:val="center"/>
                </w:tcPr>
                <w:p w14:paraId="0A3B28E1">
                  <w:pPr>
                    <w:keepNext w:val="0"/>
                    <w:keepLines w:val="0"/>
                    <w:pageBreakBefore w:val="0"/>
                    <w:widowControl w:val="0"/>
                    <w:numPr>
                      <w:ilvl w:val="0"/>
                      <w:numId w:val="0"/>
                    </w:numPr>
                    <w:kinsoku/>
                    <w:wordWrap/>
                    <w:overflowPunct/>
                    <w:topLinePunct w:val="0"/>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已落实。</w:t>
                  </w:r>
                  <w:r>
                    <w:rPr>
                      <w:rFonts w:hint="default" w:ascii="Times New Roman" w:hAnsi="Times New Roman" w:eastAsia="宋体" w:cs="Times New Roman"/>
                      <w:b w:val="0"/>
                      <w:bCs w:val="0"/>
                      <w:color w:val="000000"/>
                      <w:kern w:val="0"/>
                      <w:sz w:val="21"/>
                      <w:szCs w:val="21"/>
                      <w:lang w:val="en-US" w:eastAsia="zh-CN" w:bidi="ar"/>
                    </w:rPr>
                    <w:t>锅炉烟气采用“低氮燃烧、静电除尘器”，处理达标由1根40m高排气筒排放DA001。</w:t>
                  </w:r>
                  <w:r>
                    <w:rPr>
                      <w:rFonts w:hint="default" w:ascii="Times New Roman" w:hAnsi="Times New Roman" w:eastAsia="宋体" w:cs="Times New Roman"/>
                      <w:sz w:val="21"/>
                      <w:szCs w:val="21"/>
                      <w:lang w:val="en-US" w:eastAsia="zh-CN"/>
                    </w:rPr>
                    <w:t>根据本次验收监测，</w:t>
                  </w:r>
                  <w:r>
                    <w:rPr>
                      <w:rFonts w:hint="eastAsia" w:ascii="Times New Roman" w:hAnsi="Times New Roman" w:eastAsia="宋体" w:cs="Times New Roman"/>
                      <w:sz w:val="21"/>
                      <w:szCs w:val="21"/>
                      <w:lang w:val="en-US" w:eastAsia="zh-CN"/>
                    </w:rPr>
                    <w:t>锅炉烟气排放</w:t>
                  </w:r>
                  <w:r>
                    <w:rPr>
                      <w:rFonts w:hint="default" w:ascii="Times New Roman" w:hAnsi="Times New Roman" w:eastAsia="宋体" w:cs="Times New Roman"/>
                      <w:sz w:val="21"/>
                      <w:szCs w:val="21"/>
                      <w:lang w:val="en-US" w:eastAsia="zh-CN"/>
                    </w:rPr>
                    <w:t>符合相应标准限值</w:t>
                  </w:r>
                  <w:r>
                    <w:rPr>
                      <w:rFonts w:hint="eastAsia" w:ascii="Times New Roman" w:hAnsi="Times New Roman" w:eastAsia="宋体" w:cs="Times New Roman"/>
                      <w:sz w:val="21"/>
                      <w:szCs w:val="21"/>
                      <w:lang w:val="en-US" w:eastAsia="zh-CN"/>
                    </w:rPr>
                    <w:t>，污染物排放量符合</w:t>
                  </w:r>
                  <w:r>
                    <w:rPr>
                      <w:rFonts w:hint="default" w:ascii="Times New Roman" w:hAnsi="Times New Roman" w:eastAsia="宋体" w:cs="Times New Roman"/>
                      <w:b w:val="0"/>
                      <w:bCs/>
                      <w:sz w:val="21"/>
                      <w:szCs w:val="21"/>
                      <w:highlight w:val="none"/>
                      <w:lang w:val="en-US" w:eastAsia="zh-CN"/>
                    </w:rPr>
                    <w:t>总量控制指标。</w:t>
                  </w:r>
                </w:p>
              </w:tc>
            </w:tr>
            <w:tr w14:paraId="049F444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4" w:type="dxa"/>
                  <w:vMerge w:val="continue"/>
                  <w:noWrap w:val="0"/>
                  <w:vAlign w:val="center"/>
                </w:tcPr>
                <w:p w14:paraId="52930EB9">
                  <w:pPr>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sz w:val="21"/>
                      <w:szCs w:val="21"/>
                    </w:rPr>
                  </w:pPr>
                </w:p>
              </w:tc>
              <w:tc>
                <w:tcPr>
                  <w:tcW w:w="1185" w:type="dxa"/>
                  <w:noWrap w:val="0"/>
                  <w:vAlign w:val="center"/>
                </w:tcPr>
                <w:p w14:paraId="30E4CFE4">
                  <w:pPr>
                    <w:keepNext w:val="0"/>
                    <w:keepLines w:val="0"/>
                    <w:pageBreakBefore w:val="0"/>
                    <w:kinsoku/>
                    <w:wordWrap/>
                    <w:overflowPunct/>
                    <w:topLinePunct w:val="0"/>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原木加工车间废气排放口DA002</w:t>
                  </w:r>
                </w:p>
              </w:tc>
              <w:tc>
                <w:tcPr>
                  <w:tcW w:w="1005" w:type="dxa"/>
                  <w:noWrap w:val="0"/>
                  <w:vAlign w:val="center"/>
                </w:tcPr>
                <w:p w14:paraId="77BCD128">
                  <w:pPr>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lang w:val="en-US" w:eastAsia="zh-CN"/>
                    </w:rPr>
                    <w:t>颗粒物</w:t>
                  </w:r>
                </w:p>
              </w:tc>
              <w:tc>
                <w:tcPr>
                  <w:tcW w:w="1215" w:type="dxa"/>
                  <w:noWrap w:val="0"/>
                  <w:vAlign w:val="center"/>
                </w:tcPr>
                <w:p w14:paraId="719152C7">
                  <w:pPr>
                    <w:keepNext w:val="0"/>
                    <w:keepLines w:val="0"/>
                    <w:pageBreakBefore w:val="0"/>
                    <w:kinsoku/>
                    <w:wordWrap/>
                    <w:overflowPunct/>
                    <w:topLinePunct w:val="0"/>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设备口直连排气管、风机+布袋除尘</w:t>
                  </w:r>
                </w:p>
              </w:tc>
              <w:tc>
                <w:tcPr>
                  <w:tcW w:w="1809" w:type="dxa"/>
                  <w:vMerge w:val="restart"/>
                  <w:noWrap w:val="0"/>
                  <w:vAlign w:val="center"/>
                </w:tcPr>
                <w:p w14:paraId="2A782C07">
                  <w:pPr>
                    <w:keepNext w:val="0"/>
                    <w:keepLines w:val="0"/>
                    <w:pageBreakBefore w:val="0"/>
                    <w:widowControl w:val="0"/>
                    <w:numPr>
                      <w:ilvl w:val="0"/>
                      <w:numId w:val="0"/>
                    </w:numPr>
                    <w:kinsoku/>
                    <w:wordWrap/>
                    <w:overflowPunct/>
                    <w:topLinePunct w:val="0"/>
                    <w:bidi w:val="0"/>
                    <w:adjustRightInd w:val="0"/>
                    <w:snapToGrid w:val="0"/>
                    <w:jc w:val="center"/>
                    <w:textAlignment w:val="auto"/>
                    <w:rPr>
                      <w:rFonts w:hint="default" w:ascii="Times New Roman" w:hAnsi="Times New Roman" w:cs="Times New Roman"/>
                      <w:sz w:val="21"/>
                      <w:szCs w:val="21"/>
                    </w:rPr>
                  </w:pPr>
                  <w:r>
                    <w:rPr>
                      <w:rFonts w:hint="default" w:ascii="Times New Roman" w:hAnsi="Times New Roman" w:eastAsia="宋体" w:cs="Times New Roman"/>
                      <w:b w:val="0"/>
                      <w:bCs w:val="0"/>
                      <w:color w:val="000000"/>
                      <w:kern w:val="0"/>
                      <w:sz w:val="21"/>
                      <w:szCs w:val="21"/>
                      <w:lang w:val="en-US" w:eastAsia="zh-CN" w:bidi="ar"/>
                    </w:rPr>
                    <w:t>《大气污染物综合排放标准》（GB 16297-1996）中表2二级标准</w:t>
                  </w:r>
                </w:p>
              </w:tc>
              <w:tc>
                <w:tcPr>
                  <w:tcW w:w="3203" w:type="dxa"/>
                  <w:noWrap w:val="0"/>
                  <w:vAlign w:val="center"/>
                </w:tcPr>
                <w:p w14:paraId="06D5064D">
                  <w:pPr>
                    <w:keepNext w:val="0"/>
                    <w:keepLines w:val="0"/>
                    <w:pageBreakBefore w:val="0"/>
                    <w:widowControl w:val="0"/>
                    <w:numPr>
                      <w:ilvl w:val="0"/>
                      <w:numId w:val="0"/>
                    </w:numPr>
                    <w:kinsoku/>
                    <w:wordWrap/>
                    <w:overflowPunct/>
                    <w:topLinePunct w:val="0"/>
                    <w:bidi w:val="0"/>
                    <w:adjustRightInd w:val="0"/>
                    <w:snapToGrid w:val="0"/>
                    <w:jc w:val="center"/>
                    <w:textAlignment w:val="auto"/>
                    <w:rPr>
                      <w:rFonts w:hint="default" w:ascii="Times New Roman" w:cs="Times New Roman"/>
                      <w:sz w:val="21"/>
                      <w:szCs w:val="21"/>
                      <w:vertAlign w:val="baseline"/>
                      <w:lang w:val="en-US" w:eastAsia="zh-CN"/>
                    </w:rPr>
                  </w:pPr>
                  <w:r>
                    <w:rPr>
                      <w:rFonts w:hint="default" w:ascii="Times New Roman" w:hAnsi="Times New Roman" w:eastAsia="宋体" w:cs="Times New Roman"/>
                      <w:sz w:val="21"/>
                      <w:szCs w:val="21"/>
                      <w:lang w:val="en-US" w:eastAsia="zh-CN"/>
                    </w:rPr>
                    <w:t>取消</w:t>
                  </w:r>
                  <w:r>
                    <w:rPr>
                      <w:rFonts w:hint="default" w:ascii="Times New Roman" w:hAnsi="Times New Roman" w:eastAsia="宋体" w:cs="Times New Roman"/>
                      <w:color w:val="000000"/>
                      <w:kern w:val="0"/>
                      <w:sz w:val="21"/>
                      <w:szCs w:val="21"/>
                      <w:lang w:val="en-US" w:eastAsia="zh-CN" w:bidi="ar"/>
                    </w:rPr>
                    <w:t>原木加工工序，故未设置配套设施</w:t>
                  </w:r>
                  <w:r>
                    <w:rPr>
                      <w:rFonts w:hint="eastAsia" w:ascii="Times New Roman" w:hAnsi="Times New Roman" w:eastAsia="宋体" w:cs="Times New Roman"/>
                      <w:color w:val="000000"/>
                      <w:kern w:val="0"/>
                      <w:sz w:val="21"/>
                      <w:szCs w:val="21"/>
                      <w:lang w:val="en-US" w:eastAsia="zh-CN" w:bidi="ar"/>
                    </w:rPr>
                    <w:t>，</w:t>
                  </w:r>
                  <w:r>
                    <w:rPr>
                      <w:rFonts w:hint="eastAsia" w:ascii="Times New Roman" w:hAnsi="Times New Roman" w:eastAsia="宋体" w:cs="Times New Roman"/>
                      <w:kern w:val="0"/>
                      <w:sz w:val="21"/>
                      <w:szCs w:val="21"/>
                      <w:lang w:val="en-US" w:eastAsia="zh-CN"/>
                    </w:rPr>
                    <w:t>不涉及该工序污染物排放。</w:t>
                  </w:r>
                  <w:r>
                    <w:rPr>
                      <w:rFonts w:hint="default" w:ascii="Times New Roman" w:hAnsi="Times New Roman" w:cs="Times New Roman"/>
                      <w:sz w:val="21"/>
                      <w:szCs w:val="21"/>
                      <w:lang w:val="en-US" w:eastAsia="zh-CN"/>
                    </w:rPr>
                    <w:t>原木加工车间</w:t>
                  </w:r>
                  <w:r>
                    <w:rPr>
                      <w:rFonts w:hint="eastAsia" w:ascii="Times New Roman" w:hAnsi="Times New Roman" w:cs="Times New Roman"/>
                      <w:sz w:val="21"/>
                      <w:szCs w:val="21"/>
                      <w:lang w:val="en-US" w:eastAsia="zh-CN"/>
                    </w:rPr>
                    <w:t>现为闲置车间。</w:t>
                  </w:r>
                </w:p>
              </w:tc>
            </w:tr>
            <w:tr w14:paraId="7C5A36F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4" w:type="dxa"/>
                  <w:vMerge w:val="continue"/>
                  <w:noWrap w:val="0"/>
                  <w:vAlign w:val="center"/>
                </w:tcPr>
                <w:p w14:paraId="28B87554">
                  <w:pPr>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sz w:val="21"/>
                      <w:szCs w:val="21"/>
                    </w:rPr>
                  </w:pPr>
                </w:p>
              </w:tc>
              <w:tc>
                <w:tcPr>
                  <w:tcW w:w="1185" w:type="dxa"/>
                  <w:noWrap w:val="0"/>
                  <w:vAlign w:val="center"/>
                </w:tcPr>
                <w:p w14:paraId="005B3DBD">
                  <w:pPr>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sz w:val="21"/>
                      <w:szCs w:val="21"/>
                      <w:lang w:val="en-US"/>
                    </w:rPr>
                  </w:pPr>
                  <w:r>
                    <w:rPr>
                      <w:rFonts w:hint="default" w:ascii="Times New Roman" w:hAnsi="Times New Roman" w:cs="Times New Roman"/>
                      <w:sz w:val="21"/>
                      <w:szCs w:val="21"/>
                      <w:lang w:val="en-US" w:eastAsia="zh-CN"/>
                    </w:rPr>
                    <w:t>板材加工车间废气排放口DA003</w:t>
                  </w:r>
                </w:p>
              </w:tc>
              <w:tc>
                <w:tcPr>
                  <w:tcW w:w="1005" w:type="dxa"/>
                  <w:noWrap w:val="0"/>
                  <w:vAlign w:val="center"/>
                </w:tcPr>
                <w:p w14:paraId="72AAF749">
                  <w:pPr>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lang w:val="en-US" w:eastAsia="zh-CN"/>
                    </w:rPr>
                    <w:t>颗粒物</w:t>
                  </w:r>
                </w:p>
              </w:tc>
              <w:tc>
                <w:tcPr>
                  <w:tcW w:w="1215" w:type="dxa"/>
                  <w:noWrap w:val="0"/>
                  <w:vAlign w:val="center"/>
                </w:tcPr>
                <w:p w14:paraId="3655C175">
                  <w:pPr>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lang w:val="en-US" w:eastAsia="zh-CN"/>
                    </w:rPr>
                    <w:t>设备口直连排气管、风机+布袋除尘</w:t>
                  </w:r>
                </w:p>
              </w:tc>
              <w:tc>
                <w:tcPr>
                  <w:tcW w:w="1809" w:type="dxa"/>
                  <w:vMerge w:val="continue"/>
                  <w:noWrap w:val="0"/>
                  <w:vAlign w:val="center"/>
                </w:tcPr>
                <w:p w14:paraId="25013463">
                  <w:pPr>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sz w:val="21"/>
                      <w:szCs w:val="21"/>
                    </w:rPr>
                  </w:pPr>
                </w:p>
              </w:tc>
              <w:tc>
                <w:tcPr>
                  <w:tcW w:w="3203" w:type="dxa"/>
                  <w:vMerge w:val="restart"/>
                  <w:noWrap w:val="0"/>
                  <w:vAlign w:val="center"/>
                </w:tcPr>
                <w:p w14:paraId="6BD4F4BD">
                  <w:pPr>
                    <w:keepNext w:val="0"/>
                    <w:keepLines w:val="0"/>
                    <w:pageBreakBefore w:val="0"/>
                    <w:kinsoku/>
                    <w:wordWrap/>
                    <w:overflowPunct/>
                    <w:topLinePunct w:val="0"/>
                    <w:bidi w:val="0"/>
                    <w:adjustRightInd w:val="0"/>
                    <w:snapToGrid w:val="0"/>
                    <w:jc w:val="center"/>
                    <w:textAlignment w:val="auto"/>
                    <w:rPr>
                      <w:rFonts w:hint="eastAsia" w:ascii="Times New Roman" w:hAnsi="Times New Roman" w:eastAsia="宋体" w:cs="Times New Roman"/>
                      <w:b w:val="0"/>
                      <w:bCs w:val="0"/>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已落实。</w:t>
                  </w:r>
                  <w:r>
                    <w:rPr>
                      <w:rFonts w:hint="default" w:ascii="Times New Roman" w:hAnsi="Times New Roman" w:eastAsia="宋体" w:cs="Times New Roman"/>
                      <w:b w:val="0"/>
                      <w:bCs w:val="0"/>
                      <w:color w:val="000000"/>
                      <w:kern w:val="0"/>
                      <w:sz w:val="21"/>
                      <w:szCs w:val="21"/>
                      <w:lang w:val="en-US" w:eastAsia="zh-CN" w:bidi="ar"/>
                    </w:rPr>
                    <w:t>木板切割、磨边工序的生产设备开口处直连排气管道，由风机和2套布袋除尘器将粉尘收集、处理后达标由2根</w:t>
                  </w:r>
                  <w:r>
                    <w:rPr>
                      <w:rFonts w:hint="eastAsia" w:ascii="Times New Roman" w:hAnsi="Times New Roman" w:eastAsia="宋体" w:cs="Times New Roman"/>
                      <w:b w:val="0"/>
                      <w:bCs w:val="0"/>
                      <w:color w:val="000000"/>
                      <w:kern w:val="0"/>
                      <w:sz w:val="21"/>
                      <w:szCs w:val="21"/>
                      <w:lang w:val="en-US" w:eastAsia="zh-CN" w:bidi="ar"/>
                    </w:rPr>
                    <w:t>15m高</w:t>
                  </w:r>
                  <w:r>
                    <w:rPr>
                      <w:rFonts w:hint="default" w:ascii="Times New Roman" w:hAnsi="Times New Roman" w:eastAsia="宋体" w:cs="Times New Roman"/>
                      <w:b w:val="0"/>
                      <w:bCs w:val="0"/>
                      <w:color w:val="000000"/>
                      <w:kern w:val="0"/>
                      <w:sz w:val="21"/>
                      <w:szCs w:val="21"/>
                      <w:lang w:val="en-US" w:eastAsia="zh-CN" w:bidi="ar"/>
                    </w:rPr>
                    <w:t>排气筒排放DA00</w:t>
                  </w:r>
                  <w:r>
                    <w:rPr>
                      <w:rFonts w:hint="eastAsia" w:ascii="Times New Roman" w:hAnsi="Times New Roman" w:eastAsia="宋体" w:cs="Times New Roman"/>
                      <w:b w:val="0"/>
                      <w:bCs w:val="0"/>
                      <w:color w:val="000000"/>
                      <w:kern w:val="0"/>
                      <w:sz w:val="21"/>
                      <w:szCs w:val="21"/>
                      <w:lang w:val="en-US" w:eastAsia="zh-CN" w:bidi="ar"/>
                    </w:rPr>
                    <w:t>3、DA004。</w:t>
                  </w:r>
                </w:p>
                <w:p w14:paraId="2587BD25">
                  <w:pPr>
                    <w:keepNext w:val="0"/>
                    <w:keepLines w:val="0"/>
                    <w:pageBreakBefore w:val="0"/>
                    <w:kinsoku/>
                    <w:wordWrap/>
                    <w:overflowPunct/>
                    <w:topLinePunct w:val="0"/>
                    <w:bidi w:val="0"/>
                    <w:adjustRightInd w:val="0"/>
                    <w:snapToGrid w:val="0"/>
                    <w:jc w:val="center"/>
                    <w:textAlignment w:val="auto"/>
                    <w:rPr>
                      <w:rFonts w:hint="default" w:ascii="Times New Roman" w:hAnsi="Times New Roman" w:eastAsia="宋体" w:cs="Times New Roman"/>
                      <w:b w:val="0"/>
                      <w:bCs w:val="0"/>
                      <w:color w:val="000000"/>
                      <w:kern w:val="0"/>
                      <w:sz w:val="21"/>
                      <w:szCs w:val="21"/>
                      <w:lang w:val="en-US" w:eastAsia="zh-CN" w:bidi="ar"/>
                    </w:rPr>
                  </w:pPr>
                  <w:r>
                    <w:rPr>
                      <w:rFonts w:hint="default" w:ascii="Times New Roman" w:hAnsi="Times New Roman" w:eastAsia="宋体" w:cs="Times New Roman"/>
                      <w:sz w:val="21"/>
                      <w:szCs w:val="21"/>
                      <w:lang w:val="en-US" w:eastAsia="zh-CN"/>
                    </w:rPr>
                    <w:t>根据本次验收监测，</w:t>
                  </w:r>
                  <w:r>
                    <w:rPr>
                      <w:rFonts w:hint="eastAsia" w:ascii="Times New Roman" w:hAnsi="Times New Roman" w:eastAsia="宋体" w:cs="Times New Roman"/>
                      <w:sz w:val="21"/>
                      <w:szCs w:val="21"/>
                      <w:lang w:val="en-US" w:eastAsia="zh-CN"/>
                    </w:rPr>
                    <w:t>板材加工废气排放</w:t>
                  </w:r>
                  <w:r>
                    <w:rPr>
                      <w:rFonts w:hint="default" w:ascii="Times New Roman" w:hAnsi="Times New Roman" w:eastAsia="宋体" w:cs="Times New Roman"/>
                      <w:sz w:val="21"/>
                      <w:szCs w:val="21"/>
                      <w:lang w:val="en-US" w:eastAsia="zh-CN"/>
                    </w:rPr>
                    <w:t>符合相应标准限值</w:t>
                  </w:r>
                  <w:r>
                    <w:rPr>
                      <w:rFonts w:hint="default" w:ascii="Times New Roman" w:hAnsi="Times New Roman" w:eastAsia="宋体" w:cs="Times New Roman"/>
                      <w:b w:val="0"/>
                      <w:bCs/>
                      <w:sz w:val="21"/>
                      <w:szCs w:val="21"/>
                      <w:highlight w:val="none"/>
                      <w:lang w:val="en-US" w:eastAsia="zh-CN"/>
                    </w:rPr>
                    <w:t>。</w:t>
                  </w:r>
                </w:p>
              </w:tc>
            </w:tr>
            <w:tr w14:paraId="080E8EF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4" w:type="dxa"/>
                  <w:vMerge w:val="continue"/>
                  <w:noWrap w:val="0"/>
                  <w:vAlign w:val="center"/>
                </w:tcPr>
                <w:p w14:paraId="47593226">
                  <w:pPr>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sz w:val="21"/>
                      <w:szCs w:val="21"/>
                    </w:rPr>
                  </w:pPr>
                </w:p>
              </w:tc>
              <w:tc>
                <w:tcPr>
                  <w:tcW w:w="1185" w:type="dxa"/>
                  <w:noWrap w:val="0"/>
                  <w:vAlign w:val="center"/>
                </w:tcPr>
                <w:p w14:paraId="14987CB5">
                  <w:pPr>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sz w:val="21"/>
                      <w:szCs w:val="21"/>
                      <w:lang w:val="en-US"/>
                    </w:rPr>
                  </w:pPr>
                  <w:r>
                    <w:rPr>
                      <w:rFonts w:hint="default" w:ascii="Times New Roman" w:hAnsi="Times New Roman" w:cs="Times New Roman"/>
                      <w:sz w:val="21"/>
                      <w:szCs w:val="21"/>
                      <w:lang w:val="en-US" w:eastAsia="zh-CN"/>
                    </w:rPr>
                    <w:t>板材加工车间废气排放口DA004</w:t>
                  </w:r>
                </w:p>
              </w:tc>
              <w:tc>
                <w:tcPr>
                  <w:tcW w:w="1005" w:type="dxa"/>
                  <w:noWrap w:val="0"/>
                  <w:vAlign w:val="center"/>
                </w:tcPr>
                <w:p w14:paraId="49FD7106">
                  <w:pPr>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lang w:val="en-US" w:eastAsia="zh-CN"/>
                    </w:rPr>
                    <w:t>颗粒物</w:t>
                  </w:r>
                </w:p>
              </w:tc>
              <w:tc>
                <w:tcPr>
                  <w:tcW w:w="1215" w:type="dxa"/>
                  <w:noWrap w:val="0"/>
                  <w:vAlign w:val="center"/>
                </w:tcPr>
                <w:p w14:paraId="69B1CD2E">
                  <w:pPr>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lang w:val="en-US" w:eastAsia="zh-CN"/>
                    </w:rPr>
                    <w:t>设备口直连排气管、风机+布袋除尘</w:t>
                  </w:r>
                </w:p>
              </w:tc>
              <w:tc>
                <w:tcPr>
                  <w:tcW w:w="1809" w:type="dxa"/>
                  <w:vMerge w:val="continue"/>
                  <w:noWrap w:val="0"/>
                  <w:vAlign w:val="center"/>
                </w:tcPr>
                <w:p w14:paraId="737F66D2">
                  <w:pPr>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sz w:val="21"/>
                      <w:szCs w:val="21"/>
                    </w:rPr>
                  </w:pPr>
                </w:p>
              </w:tc>
              <w:tc>
                <w:tcPr>
                  <w:tcW w:w="3203" w:type="dxa"/>
                  <w:vMerge w:val="continue"/>
                  <w:noWrap w:val="0"/>
                  <w:vAlign w:val="center"/>
                </w:tcPr>
                <w:p w14:paraId="6B5B72FD">
                  <w:pPr>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sz w:val="21"/>
                      <w:szCs w:val="21"/>
                    </w:rPr>
                  </w:pPr>
                </w:p>
              </w:tc>
            </w:tr>
            <w:tr w14:paraId="581126B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4" w:type="dxa"/>
                  <w:vMerge w:val="continue"/>
                  <w:noWrap w:val="0"/>
                  <w:vAlign w:val="center"/>
                </w:tcPr>
                <w:p w14:paraId="244BE8BF">
                  <w:pPr>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sz w:val="21"/>
                      <w:szCs w:val="21"/>
                    </w:rPr>
                  </w:pPr>
                </w:p>
              </w:tc>
              <w:tc>
                <w:tcPr>
                  <w:tcW w:w="1185" w:type="dxa"/>
                  <w:noWrap w:val="0"/>
                  <w:vAlign w:val="center"/>
                </w:tcPr>
                <w:p w14:paraId="452447F2">
                  <w:pPr>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sz w:val="21"/>
                      <w:szCs w:val="21"/>
                      <w:lang w:val="en-US"/>
                    </w:rPr>
                  </w:pPr>
                  <w:r>
                    <w:rPr>
                      <w:rFonts w:hint="default" w:ascii="Times New Roman" w:hAnsi="Times New Roman" w:cs="Times New Roman"/>
                      <w:sz w:val="21"/>
                      <w:szCs w:val="21"/>
                      <w:lang w:val="en-US" w:eastAsia="zh-CN"/>
                    </w:rPr>
                    <w:t>木板胶合</w:t>
                  </w:r>
                  <w:r>
                    <w:rPr>
                      <w:rFonts w:hint="eastAsia" w:ascii="Times New Roman" w:hAnsi="Times New Roman" w:cs="Times New Roman"/>
                      <w:sz w:val="21"/>
                      <w:szCs w:val="21"/>
                      <w:lang w:val="en-US" w:eastAsia="zh-CN"/>
                    </w:rPr>
                    <w:t>拼接</w:t>
                  </w:r>
                  <w:r>
                    <w:rPr>
                      <w:rFonts w:hint="default" w:ascii="Times New Roman" w:hAnsi="Times New Roman" w:cs="Times New Roman"/>
                      <w:sz w:val="21"/>
                      <w:szCs w:val="21"/>
                      <w:lang w:val="en-US" w:eastAsia="zh-CN"/>
                    </w:rPr>
                    <w:t>车间废气排放口DA005</w:t>
                  </w:r>
                </w:p>
              </w:tc>
              <w:tc>
                <w:tcPr>
                  <w:tcW w:w="1005" w:type="dxa"/>
                  <w:noWrap w:val="0"/>
                  <w:vAlign w:val="center"/>
                </w:tcPr>
                <w:p w14:paraId="5AFBD6DA">
                  <w:pPr>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lang w:val="en-US" w:eastAsia="zh-CN"/>
                    </w:rPr>
                    <w:t>非甲烷总烃</w:t>
                  </w:r>
                </w:p>
              </w:tc>
              <w:tc>
                <w:tcPr>
                  <w:tcW w:w="1215" w:type="dxa"/>
                  <w:noWrap w:val="0"/>
                  <w:vAlign w:val="center"/>
                </w:tcPr>
                <w:p w14:paraId="18FD127F">
                  <w:pPr>
                    <w:keepNext w:val="0"/>
                    <w:keepLines w:val="0"/>
                    <w:pageBreakBefore w:val="0"/>
                    <w:kinsoku/>
                    <w:wordWrap/>
                    <w:overflowPunct/>
                    <w:topLinePunct w:val="0"/>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加装集气罩接密闭软帘+活性炭吸附</w:t>
                  </w:r>
                </w:p>
              </w:tc>
              <w:tc>
                <w:tcPr>
                  <w:tcW w:w="1809" w:type="dxa"/>
                  <w:vMerge w:val="continue"/>
                  <w:noWrap w:val="0"/>
                  <w:vAlign w:val="center"/>
                </w:tcPr>
                <w:p w14:paraId="06F09250">
                  <w:pPr>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sz w:val="21"/>
                      <w:szCs w:val="21"/>
                    </w:rPr>
                  </w:pPr>
                </w:p>
              </w:tc>
              <w:tc>
                <w:tcPr>
                  <w:tcW w:w="3203" w:type="dxa"/>
                  <w:noWrap w:val="0"/>
                  <w:vAlign w:val="center"/>
                </w:tcPr>
                <w:p w14:paraId="5F51FBCE">
                  <w:pPr>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sz w:val="21"/>
                      <w:szCs w:val="21"/>
                    </w:rPr>
                  </w:pPr>
                  <w:r>
                    <w:rPr>
                      <w:rFonts w:hint="eastAsia" w:ascii="Times New Roman" w:hAnsi="Times New Roman" w:eastAsia="宋体" w:cs="Times New Roman"/>
                      <w:color w:val="000000"/>
                      <w:kern w:val="0"/>
                      <w:sz w:val="21"/>
                      <w:szCs w:val="21"/>
                      <w:lang w:val="en-US" w:eastAsia="zh-CN" w:bidi="ar"/>
                    </w:rPr>
                    <w:t>已落实。</w:t>
                  </w:r>
                  <w:r>
                    <w:rPr>
                      <w:rFonts w:hint="default" w:ascii="Times New Roman" w:hAnsi="Times New Roman" w:eastAsia="宋体" w:cs="Times New Roman"/>
                      <w:b w:val="0"/>
                      <w:bCs w:val="0"/>
                      <w:color w:val="000000"/>
                      <w:kern w:val="0"/>
                      <w:sz w:val="21"/>
                      <w:szCs w:val="21"/>
                      <w:lang w:val="en-US" w:eastAsia="zh-CN" w:bidi="ar"/>
                    </w:rPr>
                    <w:t>木板胶合工序的生产设备顶端加装集气罩接密闭软帘，由风机和活性炭吸附箱收集、处理后达标由1根15m高排气筒排放DA005。</w:t>
                  </w:r>
                  <w:r>
                    <w:rPr>
                      <w:rFonts w:hint="default" w:ascii="Times New Roman" w:hAnsi="Times New Roman" w:eastAsia="宋体" w:cs="Times New Roman"/>
                      <w:sz w:val="21"/>
                      <w:szCs w:val="21"/>
                      <w:lang w:val="en-US" w:eastAsia="zh-CN"/>
                    </w:rPr>
                    <w:t>据本次验收监测，</w:t>
                  </w:r>
                  <w:r>
                    <w:rPr>
                      <w:rFonts w:hint="eastAsia" w:ascii="Times New Roman" w:hAnsi="Times New Roman" w:eastAsia="宋体" w:cs="Times New Roman"/>
                      <w:sz w:val="21"/>
                      <w:szCs w:val="21"/>
                      <w:lang w:val="en-US" w:eastAsia="zh-CN"/>
                    </w:rPr>
                    <w:t>木板胶合废气排放</w:t>
                  </w:r>
                  <w:r>
                    <w:rPr>
                      <w:rFonts w:hint="default" w:ascii="Times New Roman" w:hAnsi="Times New Roman" w:eastAsia="宋体" w:cs="Times New Roman"/>
                      <w:sz w:val="21"/>
                      <w:szCs w:val="21"/>
                      <w:lang w:val="en-US" w:eastAsia="zh-CN"/>
                    </w:rPr>
                    <w:t>符合相应标准限值</w:t>
                  </w:r>
                  <w:r>
                    <w:rPr>
                      <w:rFonts w:hint="eastAsia" w:ascii="Times New Roman" w:hAnsi="Times New Roman" w:eastAsia="宋体" w:cs="Times New Roman"/>
                      <w:sz w:val="21"/>
                      <w:szCs w:val="21"/>
                      <w:lang w:val="en-US" w:eastAsia="zh-CN"/>
                    </w:rPr>
                    <w:t>，污染物排放量符合</w:t>
                  </w:r>
                  <w:r>
                    <w:rPr>
                      <w:rFonts w:hint="default" w:ascii="Times New Roman" w:hAnsi="Times New Roman" w:eastAsia="宋体" w:cs="Times New Roman"/>
                      <w:b w:val="0"/>
                      <w:bCs/>
                      <w:sz w:val="21"/>
                      <w:szCs w:val="21"/>
                      <w:highlight w:val="none"/>
                      <w:lang w:val="en-US" w:eastAsia="zh-CN"/>
                    </w:rPr>
                    <w:t>总量控制指标。</w:t>
                  </w:r>
                </w:p>
              </w:tc>
            </w:tr>
            <w:tr w14:paraId="5B40BCC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4" w:type="dxa"/>
                  <w:vMerge w:val="continue"/>
                  <w:noWrap w:val="0"/>
                  <w:vAlign w:val="center"/>
                </w:tcPr>
                <w:p w14:paraId="2D078CD8">
                  <w:pPr>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sz w:val="21"/>
                      <w:szCs w:val="21"/>
                    </w:rPr>
                  </w:pPr>
                </w:p>
              </w:tc>
              <w:tc>
                <w:tcPr>
                  <w:tcW w:w="1185" w:type="dxa"/>
                  <w:noWrap w:val="0"/>
                  <w:vAlign w:val="center"/>
                </w:tcPr>
                <w:p w14:paraId="31A9C212">
                  <w:pPr>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车间内废气</w:t>
                  </w:r>
                </w:p>
              </w:tc>
              <w:tc>
                <w:tcPr>
                  <w:tcW w:w="1005" w:type="dxa"/>
                  <w:noWrap w:val="0"/>
                  <w:vAlign w:val="center"/>
                </w:tcPr>
                <w:p w14:paraId="74AB86F2">
                  <w:pPr>
                    <w:keepNext w:val="0"/>
                    <w:keepLines w:val="0"/>
                    <w:pageBreakBefore w:val="0"/>
                    <w:kinsoku/>
                    <w:wordWrap/>
                    <w:overflowPunct/>
                    <w:topLinePunct w:val="0"/>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粉尘</w:t>
                  </w:r>
                </w:p>
              </w:tc>
              <w:tc>
                <w:tcPr>
                  <w:tcW w:w="1215" w:type="dxa"/>
                  <w:noWrap w:val="0"/>
                  <w:vAlign w:val="center"/>
                </w:tcPr>
                <w:p w14:paraId="126DB5E5">
                  <w:pPr>
                    <w:keepNext w:val="0"/>
                    <w:keepLines w:val="0"/>
                    <w:pageBreakBefore w:val="0"/>
                    <w:kinsoku/>
                    <w:wordWrap/>
                    <w:overflowPunct/>
                    <w:topLinePunct w:val="0"/>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车间定期喷雾</w:t>
                  </w:r>
                  <w:r>
                    <w:rPr>
                      <w:rFonts w:hint="eastAsia" w:ascii="Times New Roman" w:hAnsi="Times New Roman" w:cs="Times New Roman"/>
                      <w:sz w:val="21"/>
                      <w:szCs w:val="21"/>
                      <w:lang w:val="en-US" w:eastAsia="zh-CN"/>
                    </w:rPr>
                    <w:t>/喷淋</w:t>
                  </w:r>
                  <w:r>
                    <w:rPr>
                      <w:rFonts w:hint="default" w:ascii="Times New Roman" w:hAnsi="Times New Roman" w:cs="Times New Roman"/>
                      <w:sz w:val="21"/>
                      <w:szCs w:val="21"/>
                      <w:lang w:val="en-US" w:eastAsia="zh-CN"/>
                    </w:rPr>
                    <w:t>降尘</w:t>
                  </w:r>
                </w:p>
              </w:tc>
              <w:tc>
                <w:tcPr>
                  <w:tcW w:w="1809" w:type="dxa"/>
                  <w:noWrap w:val="0"/>
                  <w:vAlign w:val="center"/>
                </w:tcPr>
                <w:p w14:paraId="7AC3B6E6">
                  <w:pPr>
                    <w:keepNext w:val="0"/>
                    <w:keepLines w:val="0"/>
                    <w:pageBreakBefore w:val="0"/>
                    <w:widowControl w:val="0"/>
                    <w:numPr>
                      <w:ilvl w:val="0"/>
                      <w:numId w:val="0"/>
                    </w:numPr>
                    <w:kinsoku/>
                    <w:wordWrap/>
                    <w:overflowPunct/>
                    <w:topLinePunct w:val="0"/>
                    <w:bidi w:val="0"/>
                    <w:adjustRightInd w:val="0"/>
                    <w:snapToGrid w:val="0"/>
                    <w:jc w:val="center"/>
                    <w:textAlignment w:val="auto"/>
                    <w:rPr>
                      <w:rFonts w:hint="default" w:ascii="Times New Roman" w:hAnsi="Times New Roman" w:cs="Times New Roman"/>
                      <w:sz w:val="21"/>
                      <w:szCs w:val="21"/>
                    </w:rPr>
                  </w:pPr>
                  <w:r>
                    <w:rPr>
                      <w:rFonts w:hint="default" w:ascii="Times New Roman" w:hAnsi="Times New Roman" w:eastAsia="宋体" w:cs="Times New Roman"/>
                      <w:bCs/>
                      <w:color w:val="auto"/>
                      <w:kern w:val="0"/>
                      <w:sz w:val="21"/>
                      <w:szCs w:val="21"/>
                      <w:highlight w:val="none"/>
                      <w:lang w:val="en-US" w:eastAsia="zh-CN" w:bidi="ar-SA"/>
                    </w:rPr>
                    <w:t>《工作场所有害因素职业接触限值第1部分：化学有害因素》(GBZ 2.1-2019)</w:t>
                  </w:r>
                </w:p>
              </w:tc>
              <w:tc>
                <w:tcPr>
                  <w:tcW w:w="3203" w:type="dxa"/>
                  <w:noWrap w:val="0"/>
                  <w:vAlign w:val="center"/>
                </w:tcPr>
                <w:p w14:paraId="1673BF62">
                  <w:pPr>
                    <w:keepNext w:val="0"/>
                    <w:keepLines w:val="0"/>
                    <w:pageBreakBefore w:val="0"/>
                    <w:widowControl w:val="0"/>
                    <w:numPr>
                      <w:ilvl w:val="0"/>
                      <w:numId w:val="0"/>
                    </w:numPr>
                    <w:kinsoku/>
                    <w:wordWrap/>
                    <w:overflowPunct/>
                    <w:topLinePunct w:val="0"/>
                    <w:bidi w:val="0"/>
                    <w:adjustRightInd w:val="0"/>
                    <w:snapToGrid w:val="0"/>
                    <w:jc w:val="center"/>
                    <w:textAlignment w:val="auto"/>
                    <w:rPr>
                      <w:rFonts w:hint="default" w:ascii="Times New Roman" w:hAnsi="Times New Roman" w:eastAsia="宋体" w:cs="Times New Roman"/>
                      <w:bCs/>
                      <w:color w:val="auto"/>
                      <w:kern w:val="0"/>
                      <w:sz w:val="21"/>
                      <w:szCs w:val="21"/>
                      <w:highlight w:val="none"/>
                      <w:lang w:val="en-US" w:eastAsia="zh-CN" w:bidi="ar-SA"/>
                    </w:rPr>
                  </w:pPr>
                  <w:r>
                    <w:rPr>
                      <w:rFonts w:hint="eastAsia" w:ascii="Times New Roman" w:hAnsi="Times New Roman" w:eastAsia="宋体" w:cs="Times New Roman"/>
                      <w:color w:val="000000"/>
                      <w:kern w:val="0"/>
                      <w:sz w:val="21"/>
                      <w:szCs w:val="21"/>
                      <w:lang w:val="en-US" w:eastAsia="zh-CN" w:bidi="ar"/>
                    </w:rPr>
                    <w:t>已落实。项目各生产车间及厂区内设置喷雾设施，降低粉尘浓度。</w:t>
                  </w:r>
                </w:p>
              </w:tc>
            </w:tr>
            <w:tr w14:paraId="3A57368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4" w:type="dxa"/>
                  <w:vMerge w:val="continue"/>
                  <w:noWrap w:val="0"/>
                  <w:vAlign w:val="center"/>
                </w:tcPr>
                <w:p w14:paraId="44E29B6A">
                  <w:pPr>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sz w:val="21"/>
                      <w:szCs w:val="21"/>
                    </w:rPr>
                  </w:pPr>
                </w:p>
              </w:tc>
              <w:tc>
                <w:tcPr>
                  <w:tcW w:w="1185" w:type="dxa"/>
                  <w:noWrap w:val="0"/>
                  <w:vAlign w:val="center"/>
                </w:tcPr>
                <w:p w14:paraId="186F870D">
                  <w:pPr>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厂区内有机废气</w:t>
                  </w:r>
                </w:p>
              </w:tc>
              <w:tc>
                <w:tcPr>
                  <w:tcW w:w="1005" w:type="dxa"/>
                  <w:noWrap w:val="0"/>
                  <w:vAlign w:val="center"/>
                </w:tcPr>
                <w:p w14:paraId="47793C94">
                  <w:pPr>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lang w:val="en-US" w:eastAsia="zh-CN"/>
                    </w:rPr>
                    <w:t>非甲烷总烃</w:t>
                  </w:r>
                </w:p>
              </w:tc>
              <w:tc>
                <w:tcPr>
                  <w:tcW w:w="1215" w:type="dxa"/>
                  <w:noWrap w:val="0"/>
                  <w:vAlign w:val="center"/>
                </w:tcPr>
                <w:p w14:paraId="026E06FC">
                  <w:pPr>
                    <w:keepNext w:val="0"/>
                    <w:keepLines w:val="0"/>
                    <w:pageBreakBefore w:val="0"/>
                    <w:kinsoku/>
                    <w:wordWrap/>
                    <w:overflowPunct/>
                    <w:topLinePunct w:val="0"/>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厂区绿化</w:t>
                  </w:r>
                </w:p>
              </w:tc>
              <w:tc>
                <w:tcPr>
                  <w:tcW w:w="1809" w:type="dxa"/>
                  <w:noWrap w:val="0"/>
                  <w:vAlign w:val="center"/>
                </w:tcPr>
                <w:p w14:paraId="7A38D293">
                  <w:pPr>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sz w:val="21"/>
                      <w:szCs w:val="21"/>
                    </w:rPr>
                  </w:pPr>
                  <w:r>
                    <w:rPr>
                      <w:rFonts w:hint="default" w:ascii="Times New Roman" w:hAnsi="Times New Roman" w:eastAsia="宋体" w:cs="Times New Roman"/>
                      <w:b w:val="0"/>
                      <w:bCs/>
                      <w:color w:val="auto"/>
                      <w:kern w:val="2"/>
                      <w:sz w:val="21"/>
                      <w:szCs w:val="21"/>
                      <w:highlight w:val="none"/>
                      <w:lang w:val="en-US" w:eastAsia="zh-CN" w:bidi="ar-SA"/>
                    </w:rPr>
                    <w:t>《挥发性有机物无组织排放控制标准》（GB37822-2019）中附录A要求</w:t>
                  </w:r>
                </w:p>
              </w:tc>
              <w:tc>
                <w:tcPr>
                  <w:tcW w:w="3203" w:type="dxa"/>
                  <w:noWrap w:val="0"/>
                  <w:vAlign w:val="center"/>
                </w:tcPr>
                <w:p w14:paraId="1D8C565D">
                  <w:pPr>
                    <w:keepNext w:val="0"/>
                    <w:keepLines w:val="0"/>
                    <w:pageBreakBefore w:val="0"/>
                    <w:kinsoku/>
                    <w:wordWrap/>
                    <w:overflowPunct/>
                    <w:topLinePunct w:val="0"/>
                    <w:bidi w:val="0"/>
                    <w:adjustRightInd w:val="0"/>
                    <w:snapToGrid w:val="0"/>
                    <w:jc w:val="center"/>
                    <w:textAlignment w:val="auto"/>
                    <w:rPr>
                      <w:rFonts w:hint="eastAsia"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kern w:val="2"/>
                      <w:sz w:val="21"/>
                      <w:szCs w:val="21"/>
                      <w:highlight w:val="none"/>
                      <w:lang w:val="en-US" w:eastAsia="zh-CN" w:bidi="ar-SA"/>
                    </w:rPr>
                    <w:t>已落实。项目封闭车间、厂区绿化减小厂区内有机废气浓度。</w:t>
                  </w:r>
                </w:p>
                <w:p w14:paraId="72F785E0">
                  <w:pPr>
                    <w:keepNext w:val="0"/>
                    <w:keepLines w:val="0"/>
                    <w:pageBreakBefore w:val="0"/>
                    <w:kinsoku/>
                    <w:wordWrap/>
                    <w:overflowPunct/>
                    <w:topLinePunct w:val="0"/>
                    <w:bidi w:val="0"/>
                    <w:adjustRightInd w:val="0"/>
                    <w:snapToGrid w:val="0"/>
                    <w:jc w:val="center"/>
                    <w:textAlignment w:val="auto"/>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sz w:val="21"/>
                      <w:szCs w:val="21"/>
                      <w:lang w:val="en-US" w:eastAsia="zh-CN"/>
                    </w:rPr>
                    <w:t>根据本次验收监测，</w:t>
                  </w:r>
                  <w:r>
                    <w:rPr>
                      <w:rFonts w:hint="default" w:ascii="Times New Roman" w:hAnsi="Times New Roman" w:cs="Times New Roman"/>
                      <w:sz w:val="21"/>
                      <w:szCs w:val="21"/>
                      <w:lang w:val="en-US" w:eastAsia="zh-CN"/>
                    </w:rPr>
                    <w:t>厂区内有机废气</w:t>
                  </w:r>
                  <w:r>
                    <w:rPr>
                      <w:rFonts w:hint="eastAsia" w:ascii="Times New Roman" w:hAnsi="Times New Roman" w:cs="Times New Roman"/>
                      <w:sz w:val="21"/>
                      <w:szCs w:val="21"/>
                      <w:lang w:val="en-US" w:eastAsia="zh-CN"/>
                    </w:rPr>
                    <w:t>浓度</w:t>
                  </w:r>
                  <w:r>
                    <w:rPr>
                      <w:rFonts w:hint="default" w:ascii="Times New Roman" w:hAnsi="Times New Roman" w:eastAsia="宋体" w:cs="Times New Roman"/>
                      <w:sz w:val="21"/>
                      <w:szCs w:val="21"/>
                      <w:lang w:val="en-US" w:eastAsia="zh-CN"/>
                    </w:rPr>
                    <w:t>符合相应标准限值</w:t>
                  </w:r>
                  <w:r>
                    <w:rPr>
                      <w:rFonts w:hint="default" w:ascii="Times New Roman" w:hAnsi="Times New Roman" w:eastAsia="宋体" w:cs="Times New Roman"/>
                      <w:b w:val="0"/>
                      <w:bCs/>
                      <w:sz w:val="21"/>
                      <w:szCs w:val="21"/>
                      <w:highlight w:val="none"/>
                      <w:lang w:val="en-US" w:eastAsia="zh-CN"/>
                    </w:rPr>
                    <w:t>。</w:t>
                  </w:r>
                </w:p>
              </w:tc>
            </w:tr>
            <w:tr w14:paraId="69DB0FE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4" w:type="dxa"/>
                  <w:vMerge w:val="continue"/>
                  <w:noWrap w:val="0"/>
                  <w:vAlign w:val="center"/>
                </w:tcPr>
                <w:p w14:paraId="2C686B84">
                  <w:pPr>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sz w:val="21"/>
                      <w:szCs w:val="21"/>
                    </w:rPr>
                  </w:pPr>
                </w:p>
              </w:tc>
              <w:tc>
                <w:tcPr>
                  <w:tcW w:w="1185" w:type="dxa"/>
                  <w:vMerge w:val="restart"/>
                  <w:noWrap w:val="0"/>
                  <w:vAlign w:val="center"/>
                </w:tcPr>
                <w:p w14:paraId="055DB023">
                  <w:pPr>
                    <w:keepNext w:val="0"/>
                    <w:keepLines w:val="0"/>
                    <w:pageBreakBefore w:val="0"/>
                    <w:kinsoku/>
                    <w:wordWrap/>
                    <w:overflowPunct/>
                    <w:topLinePunct w:val="0"/>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厂界</w:t>
                  </w:r>
                  <w:r>
                    <w:rPr>
                      <w:rFonts w:hint="eastAsia" w:ascii="Times New Roman" w:hAnsi="Times New Roman" w:cs="Times New Roman"/>
                      <w:sz w:val="21"/>
                      <w:szCs w:val="21"/>
                      <w:lang w:val="en-US" w:eastAsia="zh-CN"/>
                    </w:rPr>
                    <w:t>无组织废气</w:t>
                  </w:r>
                </w:p>
              </w:tc>
              <w:tc>
                <w:tcPr>
                  <w:tcW w:w="1005" w:type="dxa"/>
                  <w:noWrap w:val="0"/>
                  <w:vAlign w:val="center"/>
                </w:tcPr>
                <w:p w14:paraId="57712092">
                  <w:pPr>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sz w:val="21"/>
                      <w:szCs w:val="21"/>
                      <w:lang w:val="en-US"/>
                    </w:rPr>
                  </w:pPr>
                  <w:r>
                    <w:rPr>
                      <w:rFonts w:hint="default" w:ascii="Times New Roman" w:hAnsi="Times New Roman" w:cs="Times New Roman"/>
                      <w:sz w:val="21"/>
                      <w:szCs w:val="21"/>
                      <w:lang w:val="en-US" w:eastAsia="zh-CN"/>
                    </w:rPr>
                    <w:t>非甲烷总烃</w:t>
                  </w:r>
                </w:p>
              </w:tc>
              <w:tc>
                <w:tcPr>
                  <w:tcW w:w="1215" w:type="dxa"/>
                  <w:vMerge w:val="restart"/>
                  <w:noWrap w:val="0"/>
                  <w:vAlign w:val="center"/>
                </w:tcPr>
                <w:p w14:paraId="62AE1F0E">
                  <w:pPr>
                    <w:keepNext w:val="0"/>
                    <w:keepLines w:val="0"/>
                    <w:pageBreakBefore w:val="0"/>
                    <w:kinsoku/>
                    <w:wordWrap/>
                    <w:overflowPunct/>
                    <w:topLinePunct w:val="0"/>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封闭车间、堆场覆盖遮挡、厂区洒水降尘</w:t>
                  </w:r>
                </w:p>
              </w:tc>
              <w:tc>
                <w:tcPr>
                  <w:tcW w:w="1809" w:type="dxa"/>
                  <w:noWrap w:val="0"/>
                  <w:vAlign w:val="center"/>
                </w:tcPr>
                <w:p w14:paraId="3C6549AE">
                  <w:pPr>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sz w:val="21"/>
                      <w:szCs w:val="21"/>
                    </w:rPr>
                  </w:pPr>
                  <w:r>
                    <w:rPr>
                      <w:rFonts w:hint="default" w:ascii="Times New Roman" w:hAnsi="Times New Roman" w:eastAsia="宋体" w:cs="Times New Roman"/>
                      <w:sz w:val="21"/>
                      <w:szCs w:val="21"/>
                    </w:rPr>
                    <w:t>《大气污染物综合排放标准》（GB16297-1996）中表2的“无组织排放监控浓值”</w:t>
                  </w:r>
                </w:p>
              </w:tc>
              <w:tc>
                <w:tcPr>
                  <w:tcW w:w="3203" w:type="dxa"/>
                  <w:vMerge w:val="restart"/>
                  <w:noWrap w:val="0"/>
                  <w:vAlign w:val="center"/>
                </w:tcPr>
                <w:p w14:paraId="08B1CC56">
                  <w:pPr>
                    <w:keepNext w:val="0"/>
                    <w:keepLines w:val="0"/>
                    <w:pageBreakBefore w:val="0"/>
                    <w:kinsoku/>
                    <w:wordWrap/>
                    <w:overflowPunct/>
                    <w:topLinePunct w:val="0"/>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已落实。项目采取</w:t>
                  </w:r>
                  <w:r>
                    <w:rPr>
                      <w:rFonts w:hint="default" w:ascii="Times New Roman" w:hAnsi="Times New Roman" w:cs="Times New Roman"/>
                      <w:sz w:val="21"/>
                      <w:szCs w:val="21"/>
                      <w:lang w:val="en-US" w:eastAsia="zh-CN"/>
                    </w:rPr>
                    <w:t>封闭车间</w:t>
                  </w:r>
                  <w:r>
                    <w:rPr>
                      <w:rFonts w:hint="eastAsia" w:ascii="Times New Roman" w:hAnsi="Times New Roman" w:cs="Times New Roman"/>
                      <w:sz w:val="21"/>
                      <w:szCs w:val="21"/>
                      <w:lang w:val="en-US" w:eastAsia="zh-CN"/>
                    </w:rPr>
                    <w:t>、封闭产品堆场、厂区洒水降尘等措施减小废气无组织排放。</w:t>
                  </w:r>
                  <w:r>
                    <w:rPr>
                      <w:rFonts w:hint="default" w:ascii="Times New Roman" w:hAnsi="Times New Roman" w:eastAsia="宋体" w:cs="Times New Roman"/>
                      <w:sz w:val="21"/>
                      <w:szCs w:val="21"/>
                      <w:lang w:val="en-US" w:eastAsia="zh-CN"/>
                    </w:rPr>
                    <w:t>根据本次验收监测，</w:t>
                  </w:r>
                  <w:r>
                    <w:rPr>
                      <w:rFonts w:hint="eastAsia" w:ascii="Times New Roman" w:hAnsi="Times New Roman" w:eastAsia="宋体" w:cs="Times New Roman"/>
                      <w:sz w:val="21"/>
                      <w:szCs w:val="21"/>
                      <w:lang w:val="en-US" w:eastAsia="zh-CN"/>
                    </w:rPr>
                    <w:t>项目厂界无组织废气污染物排放均符合</w:t>
                  </w:r>
                  <w:r>
                    <w:rPr>
                      <w:rFonts w:hint="default" w:ascii="Times New Roman" w:hAnsi="Times New Roman" w:eastAsia="宋体" w:cs="Times New Roman"/>
                      <w:sz w:val="21"/>
                      <w:szCs w:val="21"/>
                      <w:lang w:val="en-US" w:eastAsia="zh-CN"/>
                    </w:rPr>
                    <w:t>相应标准限值</w:t>
                  </w:r>
                  <w:r>
                    <w:rPr>
                      <w:rFonts w:hint="default" w:ascii="Times New Roman" w:hAnsi="Times New Roman" w:eastAsia="宋体" w:cs="Times New Roman"/>
                      <w:b w:val="0"/>
                      <w:bCs/>
                      <w:sz w:val="21"/>
                      <w:szCs w:val="21"/>
                      <w:highlight w:val="none"/>
                      <w:lang w:val="en-US" w:eastAsia="zh-CN"/>
                    </w:rPr>
                    <w:t>。</w:t>
                  </w:r>
                </w:p>
              </w:tc>
            </w:tr>
            <w:tr w14:paraId="50AD265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4" w:type="dxa"/>
                  <w:vMerge w:val="continue"/>
                  <w:noWrap w:val="0"/>
                  <w:vAlign w:val="center"/>
                </w:tcPr>
                <w:p w14:paraId="3236BBE6">
                  <w:pPr>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sz w:val="21"/>
                      <w:szCs w:val="21"/>
                    </w:rPr>
                  </w:pPr>
                </w:p>
              </w:tc>
              <w:tc>
                <w:tcPr>
                  <w:tcW w:w="1185" w:type="dxa"/>
                  <w:vMerge w:val="continue"/>
                  <w:noWrap w:val="0"/>
                  <w:vAlign w:val="center"/>
                </w:tcPr>
                <w:p w14:paraId="68B13DB3">
                  <w:pPr>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sz w:val="21"/>
                      <w:szCs w:val="21"/>
                    </w:rPr>
                  </w:pPr>
                </w:p>
              </w:tc>
              <w:tc>
                <w:tcPr>
                  <w:tcW w:w="1005" w:type="dxa"/>
                  <w:noWrap w:val="0"/>
                  <w:vAlign w:val="center"/>
                </w:tcPr>
                <w:p w14:paraId="147B3438">
                  <w:pPr>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颗粒物</w:t>
                  </w:r>
                </w:p>
              </w:tc>
              <w:tc>
                <w:tcPr>
                  <w:tcW w:w="1215" w:type="dxa"/>
                  <w:vMerge w:val="continue"/>
                  <w:noWrap w:val="0"/>
                  <w:vAlign w:val="center"/>
                </w:tcPr>
                <w:p w14:paraId="136DEBC9">
                  <w:pPr>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sz w:val="21"/>
                      <w:szCs w:val="21"/>
                      <w:lang w:val="en-US" w:eastAsia="zh-CN"/>
                    </w:rPr>
                  </w:pPr>
                </w:p>
              </w:tc>
              <w:tc>
                <w:tcPr>
                  <w:tcW w:w="1809" w:type="dxa"/>
                  <w:noWrap w:val="0"/>
                  <w:vAlign w:val="center"/>
                </w:tcPr>
                <w:p w14:paraId="4832F44F">
                  <w:pPr>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sz w:val="21"/>
                      <w:szCs w:val="21"/>
                      <w:lang w:val="en-US" w:eastAsia="zh-CN"/>
                    </w:rPr>
                  </w:pPr>
                  <w:r>
                    <w:rPr>
                      <w:rFonts w:hint="default" w:ascii="Times New Roman" w:hAnsi="Times New Roman" w:eastAsia="宋体" w:cs="Times New Roman"/>
                      <w:color w:val="000000"/>
                      <w:kern w:val="0"/>
                      <w:sz w:val="21"/>
                      <w:szCs w:val="21"/>
                      <w:lang w:val="en-US" w:eastAsia="zh-CN" w:bidi="ar"/>
                    </w:rPr>
                    <w:t>《锅炉大气污染物排放标准》（DB46/622-2024）表3标准限值</w:t>
                  </w:r>
                </w:p>
              </w:tc>
              <w:tc>
                <w:tcPr>
                  <w:tcW w:w="3203" w:type="dxa"/>
                  <w:vMerge w:val="continue"/>
                  <w:noWrap w:val="0"/>
                  <w:vAlign w:val="center"/>
                </w:tcPr>
                <w:p w14:paraId="31B8E349">
                  <w:pPr>
                    <w:keepNext w:val="0"/>
                    <w:keepLines w:val="0"/>
                    <w:pageBreakBefore w:val="0"/>
                    <w:kinsoku/>
                    <w:wordWrap/>
                    <w:overflowPunct/>
                    <w:topLinePunct w:val="0"/>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p>
              </w:tc>
            </w:tr>
            <w:tr w14:paraId="34407BE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4" w:type="dxa"/>
                  <w:vMerge w:val="continue"/>
                  <w:noWrap w:val="0"/>
                  <w:vAlign w:val="center"/>
                </w:tcPr>
                <w:p w14:paraId="29DE0E98">
                  <w:pPr>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sz w:val="21"/>
                      <w:szCs w:val="21"/>
                      <w:lang w:val="en-US" w:eastAsia="zh-CN"/>
                    </w:rPr>
                  </w:pPr>
                </w:p>
              </w:tc>
              <w:tc>
                <w:tcPr>
                  <w:tcW w:w="1185" w:type="dxa"/>
                  <w:vMerge w:val="continue"/>
                  <w:noWrap w:val="0"/>
                  <w:vAlign w:val="center"/>
                </w:tcPr>
                <w:p w14:paraId="71DD2FAC">
                  <w:pPr>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sz w:val="21"/>
                      <w:szCs w:val="21"/>
                      <w:lang w:val="en-US" w:eastAsia="zh-CN"/>
                    </w:rPr>
                  </w:pPr>
                </w:p>
              </w:tc>
              <w:tc>
                <w:tcPr>
                  <w:tcW w:w="1005" w:type="dxa"/>
                  <w:noWrap w:val="0"/>
                  <w:vAlign w:val="center"/>
                </w:tcPr>
                <w:p w14:paraId="129A1641">
                  <w:pPr>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臭气浓度</w:t>
                  </w:r>
                </w:p>
              </w:tc>
              <w:tc>
                <w:tcPr>
                  <w:tcW w:w="1215" w:type="dxa"/>
                  <w:vMerge w:val="continue"/>
                  <w:noWrap w:val="0"/>
                  <w:vAlign w:val="center"/>
                </w:tcPr>
                <w:p w14:paraId="01ECEE26">
                  <w:pPr>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sz w:val="21"/>
                      <w:szCs w:val="21"/>
                      <w:lang w:val="en-US" w:eastAsia="zh-CN"/>
                    </w:rPr>
                  </w:pPr>
                </w:p>
              </w:tc>
              <w:tc>
                <w:tcPr>
                  <w:tcW w:w="1809" w:type="dxa"/>
                  <w:noWrap w:val="0"/>
                  <w:vAlign w:val="center"/>
                </w:tcPr>
                <w:p w14:paraId="363AAB99">
                  <w:pPr>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sz w:val="21"/>
                      <w:szCs w:val="21"/>
                      <w:lang w:val="en-US" w:eastAsia="zh-CN"/>
                    </w:rPr>
                  </w:pPr>
                  <w:r>
                    <w:rPr>
                      <w:rFonts w:hint="default" w:ascii="Times New Roman" w:hAnsi="Times New Roman" w:eastAsia="宋体" w:cs="Times New Roman"/>
                      <w:color w:val="000000"/>
                      <w:kern w:val="0"/>
                      <w:sz w:val="21"/>
                      <w:szCs w:val="21"/>
                      <w:lang w:val="en-US" w:eastAsia="zh-CN" w:bidi="ar"/>
                    </w:rPr>
                    <w:t>《恶臭污染物排放标准》（GB14554-1993）中表1恶臭污染物厂界标准值中的二级标准</w:t>
                  </w:r>
                </w:p>
              </w:tc>
              <w:tc>
                <w:tcPr>
                  <w:tcW w:w="3203" w:type="dxa"/>
                  <w:vMerge w:val="continue"/>
                  <w:noWrap w:val="0"/>
                  <w:vAlign w:val="center"/>
                </w:tcPr>
                <w:p w14:paraId="02C4B6AB">
                  <w:pPr>
                    <w:keepNext w:val="0"/>
                    <w:keepLines w:val="0"/>
                    <w:pageBreakBefore w:val="0"/>
                    <w:kinsoku/>
                    <w:wordWrap/>
                    <w:overflowPunct/>
                    <w:topLinePunct w:val="0"/>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p>
              </w:tc>
            </w:tr>
            <w:tr w14:paraId="720D4B9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4" w:type="dxa"/>
                  <w:vMerge w:val="restart"/>
                  <w:noWrap w:val="0"/>
                  <w:vAlign w:val="center"/>
                </w:tcPr>
                <w:p w14:paraId="4C73B588">
                  <w:pPr>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地表水环境</w:t>
                  </w:r>
                </w:p>
              </w:tc>
              <w:tc>
                <w:tcPr>
                  <w:tcW w:w="1185" w:type="dxa"/>
                  <w:noWrap w:val="0"/>
                  <w:vAlign w:val="center"/>
                </w:tcPr>
                <w:p w14:paraId="15AB786E">
                  <w:pPr>
                    <w:keepNext w:val="0"/>
                    <w:keepLines w:val="0"/>
                    <w:pageBreakBefore w:val="0"/>
                    <w:kinsoku/>
                    <w:wordWrap/>
                    <w:overflowPunct/>
                    <w:topLinePunct w:val="0"/>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生活污水</w:t>
                  </w:r>
                </w:p>
              </w:tc>
              <w:tc>
                <w:tcPr>
                  <w:tcW w:w="1005" w:type="dxa"/>
                  <w:noWrap w:val="0"/>
                  <w:vAlign w:val="center"/>
                </w:tcPr>
                <w:p w14:paraId="2C76A432">
                  <w:pPr>
                    <w:keepNext w:val="0"/>
                    <w:keepLines w:val="0"/>
                    <w:pageBreakBefore w:val="0"/>
                    <w:kinsoku/>
                    <w:wordWrap/>
                    <w:overflowPunct/>
                    <w:topLinePunct w:val="0"/>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COD、BOD</w:t>
                  </w:r>
                  <w:r>
                    <w:rPr>
                      <w:rFonts w:hint="default" w:ascii="Times New Roman" w:hAnsi="Times New Roman" w:cs="Times New Roman"/>
                      <w:sz w:val="21"/>
                      <w:szCs w:val="21"/>
                      <w:vertAlign w:val="subscript"/>
                      <w:lang w:val="en-US" w:eastAsia="zh-CN"/>
                    </w:rPr>
                    <w:t>5</w:t>
                  </w:r>
                  <w:r>
                    <w:rPr>
                      <w:rFonts w:hint="default" w:ascii="Times New Roman" w:hAnsi="Times New Roman" w:cs="Times New Roman"/>
                      <w:sz w:val="21"/>
                      <w:szCs w:val="21"/>
                      <w:lang w:val="en-US" w:eastAsia="zh-CN"/>
                    </w:rPr>
                    <w:t>、SS、NH</w:t>
                  </w:r>
                  <w:r>
                    <w:rPr>
                      <w:rFonts w:hint="default" w:ascii="Times New Roman" w:hAnsi="Times New Roman" w:cs="Times New Roman"/>
                      <w:sz w:val="21"/>
                      <w:szCs w:val="21"/>
                      <w:vertAlign w:val="subscript"/>
                      <w:lang w:val="en-US" w:eastAsia="zh-CN"/>
                    </w:rPr>
                    <w:t>3</w:t>
                  </w:r>
                  <w:r>
                    <w:rPr>
                      <w:rFonts w:hint="default" w:ascii="Times New Roman" w:hAnsi="Times New Roman" w:cs="Times New Roman"/>
                      <w:sz w:val="21"/>
                      <w:szCs w:val="21"/>
                      <w:lang w:val="en-US" w:eastAsia="zh-CN"/>
                    </w:rPr>
                    <w:t>-N等</w:t>
                  </w:r>
                </w:p>
              </w:tc>
              <w:tc>
                <w:tcPr>
                  <w:tcW w:w="1215" w:type="dxa"/>
                  <w:noWrap w:val="0"/>
                  <w:vAlign w:val="center"/>
                </w:tcPr>
                <w:p w14:paraId="57F25865">
                  <w:pPr>
                    <w:keepNext w:val="0"/>
                    <w:keepLines w:val="0"/>
                    <w:pageBreakBefore w:val="0"/>
                    <w:kinsoku/>
                    <w:wordWrap/>
                    <w:overflowPunct/>
                    <w:topLinePunct w:val="0"/>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收集至三级化粪池，定期清掏用作农肥</w:t>
                  </w:r>
                </w:p>
              </w:tc>
              <w:tc>
                <w:tcPr>
                  <w:tcW w:w="1809" w:type="dxa"/>
                  <w:noWrap w:val="0"/>
                  <w:vAlign w:val="center"/>
                </w:tcPr>
                <w:p w14:paraId="18D7A8CC">
                  <w:pPr>
                    <w:keepNext w:val="0"/>
                    <w:keepLines w:val="0"/>
                    <w:pageBreakBefore w:val="0"/>
                    <w:kinsoku/>
                    <w:wordWrap/>
                    <w:overflowPunct/>
                    <w:topLinePunct w:val="0"/>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w:t>
                  </w:r>
                </w:p>
              </w:tc>
              <w:tc>
                <w:tcPr>
                  <w:tcW w:w="3203" w:type="dxa"/>
                  <w:noWrap w:val="0"/>
                  <w:vAlign w:val="center"/>
                </w:tcPr>
                <w:p w14:paraId="2390E0A2">
                  <w:pPr>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已落实。</w:t>
                  </w:r>
                  <w:r>
                    <w:rPr>
                      <w:rFonts w:hint="default" w:ascii="Times New Roman" w:hAnsi="Times New Roman" w:eastAsia="宋体" w:cs="Times New Roman"/>
                      <w:sz w:val="21"/>
                      <w:szCs w:val="21"/>
                      <w:lang w:val="en-US" w:eastAsia="zh-CN"/>
                    </w:rPr>
                    <w:t>根据本次验收</w:t>
                  </w:r>
                  <w:r>
                    <w:rPr>
                      <w:rFonts w:hint="eastAsia" w:ascii="Times New Roman" w:hAnsi="Times New Roman" w:eastAsia="宋体" w:cs="Times New Roman"/>
                      <w:sz w:val="21"/>
                      <w:szCs w:val="21"/>
                      <w:lang w:val="en-US" w:eastAsia="zh-CN"/>
                    </w:rPr>
                    <w:t>现场勘察，</w:t>
                  </w:r>
                  <w:r>
                    <w:rPr>
                      <w:rFonts w:hint="default" w:ascii="Times New Roman" w:hAnsi="Times New Roman" w:eastAsia="宋体" w:cs="Times New Roman"/>
                      <w:bCs/>
                      <w:sz w:val="21"/>
                      <w:szCs w:val="21"/>
                    </w:rPr>
                    <w:t>生活污水经三级化粪池</w:t>
                  </w:r>
                  <w:r>
                    <w:rPr>
                      <w:rFonts w:hint="default" w:ascii="Times New Roman" w:hAnsi="Times New Roman" w:eastAsia="宋体" w:cs="Times New Roman"/>
                      <w:bCs/>
                      <w:sz w:val="21"/>
                      <w:szCs w:val="21"/>
                      <w:lang w:val="en-US" w:eastAsia="zh-CN"/>
                    </w:rPr>
                    <w:t>收集</w:t>
                  </w:r>
                  <w:r>
                    <w:rPr>
                      <w:rFonts w:hint="default" w:ascii="Times New Roman" w:hAnsi="Times New Roman" w:eastAsia="宋体" w:cs="Times New Roman"/>
                      <w:bCs/>
                      <w:sz w:val="21"/>
                      <w:szCs w:val="21"/>
                    </w:rPr>
                    <w:t>处理后用作周边种植地农肥使用</w:t>
                  </w:r>
                </w:p>
              </w:tc>
            </w:tr>
            <w:tr w14:paraId="3E5786B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4" w:type="dxa"/>
                  <w:vMerge w:val="continue"/>
                  <w:noWrap w:val="0"/>
                  <w:vAlign w:val="center"/>
                </w:tcPr>
                <w:p w14:paraId="0309A2CE">
                  <w:pPr>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sz w:val="21"/>
                      <w:szCs w:val="21"/>
                    </w:rPr>
                  </w:pPr>
                </w:p>
              </w:tc>
              <w:tc>
                <w:tcPr>
                  <w:tcW w:w="1185" w:type="dxa"/>
                  <w:noWrap w:val="0"/>
                  <w:vAlign w:val="center"/>
                </w:tcPr>
                <w:p w14:paraId="25C4129E">
                  <w:pPr>
                    <w:keepNext w:val="0"/>
                    <w:keepLines w:val="0"/>
                    <w:pageBreakBefore w:val="0"/>
                    <w:kinsoku/>
                    <w:wordWrap/>
                    <w:overflowPunct/>
                    <w:topLinePunct w:val="0"/>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初期雨水</w:t>
                  </w:r>
                </w:p>
              </w:tc>
              <w:tc>
                <w:tcPr>
                  <w:tcW w:w="1005" w:type="dxa"/>
                  <w:noWrap w:val="0"/>
                  <w:vAlign w:val="center"/>
                </w:tcPr>
                <w:p w14:paraId="7582DADF">
                  <w:pPr>
                    <w:keepNext w:val="0"/>
                    <w:keepLines w:val="0"/>
                    <w:pageBreakBefore w:val="0"/>
                    <w:kinsoku/>
                    <w:wordWrap/>
                    <w:overflowPunct/>
                    <w:topLinePunct w:val="0"/>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SS</w:t>
                  </w:r>
                </w:p>
              </w:tc>
              <w:tc>
                <w:tcPr>
                  <w:tcW w:w="1215" w:type="dxa"/>
                  <w:noWrap w:val="0"/>
                  <w:vAlign w:val="center"/>
                </w:tcPr>
                <w:p w14:paraId="079DC50F">
                  <w:pPr>
                    <w:keepNext w:val="0"/>
                    <w:keepLines w:val="0"/>
                    <w:pageBreakBefore w:val="0"/>
                    <w:kinsoku/>
                    <w:wordWrap/>
                    <w:overflowPunct/>
                    <w:topLinePunct w:val="0"/>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厂区截流沟、雨水收集池，沉淀后清水回用洒水降尘</w:t>
                  </w:r>
                </w:p>
              </w:tc>
              <w:tc>
                <w:tcPr>
                  <w:tcW w:w="1809" w:type="dxa"/>
                  <w:noWrap w:val="0"/>
                  <w:vAlign w:val="center"/>
                </w:tcPr>
                <w:p w14:paraId="09515C9C">
                  <w:pPr>
                    <w:keepNext w:val="0"/>
                    <w:keepLines w:val="0"/>
                    <w:pageBreakBefore w:val="0"/>
                    <w:kinsoku/>
                    <w:wordWrap/>
                    <w:overflowPunct/>
                    <w:topLinePunct w:val="0"/>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w:t>
                  </w:r>
                </w:p>
              </w:tc>
              <w:tc>
                <w:tcPr>
                  <w:tcW w:w="3203" w:type="dxa"/>
                  <w:noWrap w:val="0"/>
                  <w:vAlign w:val="center"/>
                </w:tcPr>
                <w:p w14:paraId="0C7191F5">
                  <w:pPr>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已落实。项目厂区初期雨水顺地势流至雨水</w:t>
                  </w:r>
                  <w:r>
                    <w:rPr>
                      <w:rFonts w:hint="default" w:ascii="Times New Roman" w:hAnsi="Times New Roman" w:cs="Times New Roman"/>
                      <w:sz w:val="21"/>
                      <w:szCs w:val="21"/>
                      <w:lang w:val="en-US" w:eastAsia="zh-CN"/>
                    </w:rPr>
                    <w:t>收集池，沉淀后清水回用洒水降尘</w:t>
                  </w:r>
                  <w:r>
                    <w:rPr>
                      <w:rFonts w:hint="eastAsia" w:ascii="Times New Roman" w:hAnsi="Times New Roman" w:cs="Times New Roman"/>
                      <w:sz w:val="21"/>
                      <w:szCs w:val="21"/>
                      <w:lang w:val="en-US" w:eastAsia="zh-CN"/>
                    </w:rPr>
                    <w:t>，后续清净雨水流出厂外。</w:t>
                  </w:r>
                </w:p>
              </w:tc>
            </w:tr>
            <w:tr w14:paraId="139E445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4" w:type="dxa"/>
                  <w:vMerge w:val="continue"/>
                  <w:noWrap w:val="0"/>
                  <w:vAlign w:val="center"/>
                </w:tcPr>
                <w:p w14:paraId="43E90470">
                  <w:pPr>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sz w:val="21"/>
                      <w:szCs w:val="21"/>
                    </w:rPr>
                  </w:pPr>
                </w:p>
              </w:tc>
              <w:tc>
                <w:tcPr>
                  <w:tcW w:w="1185" w:type="dxa"/>
                  <w:noWrap w:val="0"/>
                  <w:vAlign w:val="center"/>
                </w:tcPr>
                <w:p w14:paraId="6C380464">
                  <w:pPr>
                    <w:keepNext w:val="0"/>
                    <w:keepLines w:val="0"/>
                    <w:pageBreakBefore w:val="0"/>
                    <w:kinsoku/>
                    <w:wordWrap/>
                    <w:overflowPunct/>
                    <w:topLinePunct w:val="0"/>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锅炉排污水</w:t>
                  </w:r>
                </w:p>
              </w:tc>
              <w:tc>
                <w:tcPr>
                  <w:tcW w:w="1005" w:type="dxa"/>
                  <w:noWrap w:val="0"/>
                  <w:vAlign w:val="center"/>
                </w:tcPr>
                <w:p w14:paraId="5F54BCFC">
                  <w:pPr>
                    <w:keepNext w:val="0"/>
                    <w:keepLines w:val="0"/>
                    <w:pageBreakBefore w:val="0"/>
                    <w:kinsoku/>
                    <w:wordWrap/>
                    <w:overflowPunct/>
                    <w:topLinePunct w:val="0"/>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溶解性总固体、SS</w:t>
                  </w:r>
                </w:p>
              </w:tc>
              <w:tc>
                <w:tcPr>
                  <w:tcW w:w="1215" w:type="dxa"/>
                  <w:noWrap w:val="0"/>
                  <w:vAlign w:val="center"/>
                </w:tcPr>
                <w:p w14:paraId="5D7B1300">
                  <w:pPr>
                    <w:keepNext w:val="0"/>
                    <w:keepLines w:val="0"/>
                    <w:pageBreakBefore w:val="0"/>
                    <w:kinsoku/>
                    <w:wordWrap/>
                    <w:overflowPunct/>
                    <w:topLinePunct w:val="0"/>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锅炉房单独收集水池，沉淀絮凝后清水回用洒水降尘</w:t>
                  </w:r>
                </w:p>
              </w:tc>
              <w:tc>
                <w:tcPr>
                  <w:tcW w:w="1809" w:type="dxa"/>
                  <w:noWrap w:val="0"/>
                  <w:vAlign w:val="center"/>
                </w:tcPr>
                <w:p w14:paraId="5BBE3351">
                  <w:pPr>
                    <w:keepNext w:val="0"/>
                    <w:keepLines w:val="0"/>
                    <w:pageBreakBefore w:val="0"/>
                    <w:kinsoku/>
                    <w:wordWrap/>
                    <w:overflowPunct/>
                    <w:topLinePunct w:val="0"/>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w:t>
                  </w:r>
                </w:p>
              </w:tc>
              <w:tc>
                <w:tcPr>
                  <w:tcW w:w="3203" w:type="dxa"/>
                  <w:noWrap w:val="0"/>
                  <w:vAlign w:val="center"/>
                </w:tcPr>
                <w:p w14:paraId="0244CE68">
                  <w:pPr>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sz w:val="21"/>
                      <w:szCs w:val="21"/>
                      <w:lang w:val="en-US" w:eastAsia="zh-CN"/>
                    </w:rPr>
                  </w:pPr>
                  <w:r>
                    <w:rPr>
                      <w:rFonts w:hint="eastAsia" w:ascii="Times New Roman" w:hAnsi="Times New Roman" w:eastAsia="宋体" w:cs="Times New Roman"/>
                      <w:bCs/>
                      <w:sz w:val="21"/>
                      <w:szCs w:val="21"/>
                      <w:lang w:val="en-US" w:eastAsia="zh-CN"/>
                    </w:rPr>
                    <w:t>已落实。</w:t>
                  </w:r>
                  <w:r>
                    <w:rPr>
                      <w:rFonts w:hint="default" w:ascii="Times New Roman" w:hAnsi="Times New Roman" w:eastAsia="宋体" w:cs="Times New Roman"/>
                      <w:sz w:val="21"/>
                      <w:szCs w:val="21"/>
                      <w:lang w:val="en-US" w:eastAsia="zh-CN"/>
                    </w:rPr>
                    <w:t>根据本次验收</w:t>
                  </w:r>
                  <w:r>
                    <w:rPr>
                      <w:rFonts w:hint="eastAsia" w:ascii="Times New Roman" w:hAnsi="Times New Roman" w:eastAsia="宋体" w:cs="Times New Roman"/>
                      <w:sz w:val="21"/>
                      <w:szCs w:val="21"/>
                      <w:lang w:val="en-US" w:eastAsia="zh-CN"/>
                    </w:rPr>
                    <w:t>现场勘察，</w:t>
                  </w:r>
                  <w:r>
                    <w:rPr>
                      <w:rFonts w:hint="default" w:ascii="Times New Roman" w:hAnsi="Times New Roman" w:eastAsia="宋体" w:cs="Times New Roman"/>
                      <w:bCs/>
                      <w:sz w:val="21"/>
                      <w:szCs w:val="21"/>
                      <w:lang w:val="en-US" w:eastAsia="zh-CN"/>
                    </w:rPr>
                    <w:t>锅炉排水单独收集至排水池，经加药絮凝沉淀处理后，清水回用于厂区洒水降尘</w:t>
                  </w:r>
                  <w:r>
                    <w:rPr>
                      <w:rFonts w:hint="default" w:ascii="Times New Roman" w:hAnsi="Times New Roman" w:eastAsia="宋体" w:cs="Times New Roman"/>
                      <w:bCs/>
                      <w:sz w:val="21"/>
                      <w:szCs w:val="21"/>
                    </w:rPr>
                    <w:t>。</w:t>
                  </w:r>
                </w:p>
              </w:tc>
            </w:tr>
            <w:tr w14:paraId="0DCD39C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4" w:type="dxa"/>
                  <w:noWrap w:val="0"/>
                  <w:vAlign w:val="center"/>
                </w:tcPr>
                <w:p w14:paraId="1DD52CD6">
                  <w:pPr>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声环境</w:t>
                  </w:r>
                </w:p>
              </w:tc>
              <w:tc>
                <w:tcPr>
                  <w:tcW w:w="1185" w:type="dxa"/>
                  <w:noWrap w:val="0"/>
                  <w:vAlign w:val="center"/>
                </w:tcPr>
                <w:p w14:paraId="6786FF02">
                  <w:pPr>
                    <w:keepNext w:val="0"/>
                    <w:keepLines w:val="0"/>
                    <w:pageBreakBefore w:val="0"/>
                    <w:kinsoku/>
                    <w:wordWrap/>
                    <w:overflowPunct/>
                    <w:topLinePunct w:val="0"/>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厂界噪声</w:t>
                  </w:r>
                </w:p>
              </w:tc>
              <w:tc>
                <w:tcPr>
                  <w:tcW w:w="1005" w:type="dxa"/>
                  <w:noWrap w:val="0"/>
                  <w:vAlign w:val="center"/>
                </w:tcPr>
                <w:p w14:paraId="467B167A">
                  <w:pPr>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leq（A）</w:t>
                  </w:r>
                </w:p>
              </w:tc>
              <w:tc>
                <w:tcPr>
                  <w:tcW w:w="1215" w:type="dxa"/>
                  <w:noWrap w:val="0"/>
                  <w:vAlign w:val="center"/>
                </w:tcPr>
                <w:p w14:paraId="6949F560">
                  <w:pPr>
                    <w:keepNext w:val="0"/>
                    <w:keepLines w:val="0"/>
                    <w:pageBreakBefore w:val="0"/>
                    <w:kinsoku/>
                    <w:wordWrap/>
                    <w:overflowPunct/>
                    <w:topLinePunct w:val="0"/>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b w:val="0"/>
                      <w:bCs w:val="0"/>
                      <w:color w:val="000000"/>
                      <w:kern w:val="0"/>
                      <w:sz w:val="21"/>
                      <w:szCs w:val="21"/>
                      <w:lang w:val="en-US" w:eastAsia="zh-CN" w:bidi="ar"/>
                    </w:rPr>
                    <w:t>选用低噪设备、设备基础减震、</w:t>
                  </w:r>
                  <w:r>
                    <w:rPr>
                      <w:rFonts w:hint="eastAsia" w:ascii="Times New Roman" w:hAnsi="Times New Roman" w:eastAsia="宋体" w:cs="Times New Roman"/>
                      <w:b w:val="0"/>
                      <w:bCs w:val="0"/>
                      <w:color w:val="000000"/>
                      <w:kern w:val="0"/>
                      <w:sz w:val="21"/>
                      <w:szCs w:val="21"/>
                      <w:lang w:val="en-US" w:eastAsia="zh-CN" w:bidi="ar"/>
                    </w:rPr>
                    <w:t>封闭</w:t>
                  </w:r>
                  <w:r>
                    <w:rPr>
                      <w:rFonts w:hint="default" w:ascii="Times New Roman" w:hAnsi="Times New Roman" w:eastAsia="宋体" w:cs="Times New Roman"/>
                      <w:b w:val="0"/>
                      <w:bCs w:val="0"/>
                      <w:color w:val="000000"/>
                      <w:kern w:val="0"/>
                      <w:sz w:val="21"/>
                      <w:szCs w:val="21"/>
                      <w:lang w:val="en-US" w:eastAsia="zh-CN" w:bidi="ar"/>
                    </w:rPr>
                    <w:t>车间、锅炉房隔声等措施</w:t>
                  </w:r>
                </w:p>
              </w:tc>
              <w:tc>
                <w:tcPr>
                  <w:tcW w:w="1809" w:type="dxa"/>
                  <w:noWrap w:val="0"/>
                  <w:vAlign w:val="center"/>
                </w:tcPr>
                <w:p w14:paraId="008F3D01">
                  <w:pPr>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sz w:val="21"/>
                      <w:szCs w:val="21"/>
                    </w:rPr>
                  </w:pPr>
                  <w:r>
                    <w:rPr>
                      <w:rFonts w:hint="default" w:ascii="Times New Roman" w:hAnsi="Times New Roman" w:eastAsia="宋体" w:cs="Times New Roman"/>
                      <w:sz w:val="21"/>
                      <w:szCs w:val="21"/>
                    </w:rPr>
                    <w:t>《工业企业厂界环境噪声排放标准》(GB12348-2008)</w:t>
                  </w:r>
                  <w:r>
                    <w:rPr>
                      <w:rFonts w:hint="default" w:ascii="Times New Roman" w:hAnsi="Times New Roman" w:eastAsia="宋体" w:cs="Times New Roman"/>
                      <w:sz w:val="21"/>
                      <w:szCs w:val="21"/>
                      <w:lang w:val="en-US" w:eastAsia="zh-CN"/>
                    </w:rPr>
                    <w:t>中2类标准</w:t>
                  </w:r>
                </w:p>
              </w:tc>
              <w:tc>
                <w:tcPr>
                  <w:tcW w:w="3203" w:type="dxa"/>
                  <w:noWrap w:val="0"/>
                  <w:vAlign w:val="center"/>
                </w:tcPr>
                <w:p w14:paraId="06366E5A">
                  <w:pPr>
                    <w:keepNext w:val="0"/>
                    <w:keepLines w:val="0"/>
                    <w:pageBreakBefore w:val="0"/>
                    <w:kinsoku/>
                    <w:wordWrap/>
                    <w:overflowPunct/>
                    <w:topLinePunct w:val="0"/>
                    <w:bidi w:val="0"/>
                    <w:adjustRightInd w:val="0"/>
                    <w:snapToGrid w:val="0"/>
                    <w:jc w:val="center"/>
                    <w:textAlignment w:val="auto"/>
                    <w:rPr>
                      <w:rFonts w:hint="eastAsia" w:ascii="Times New Roman" w:hAnsi="Times New Roman" w:eastAsia="宋体" w:cs="Times New Roman"/>
                      <w:b w:val="0"/>
                      <w:bCs w:val="0"/>
                      <w:color w:val="000000"/>
                      <w:kern w:val="0"/>
                      <w:sz w:val="21"/>
                      <w:szCs w:val="21"/>
                      <w:lang w:val="en-US" w:eastAsia="zh-CN" w:bidi="ar"/>
                    </w:rPr>
                  </w:pPr>
                  <w:r>
                    <w:rPr>
                      <w:rFonts w:hint="eastAsia" w:ascii="Times New Roman" w:hAnsi="Times New Roman" w:eastAsia="宋体" w:cs="Times New Roman"/>
                      <w:bCs/>
                      <w:sz w:val="21"/>
                      <w:szCs w:val="21"/>
                      <w:lang w:val="en-US" w:eastAsia="zh-CN"/>
                    </w:rPr>
                    <w:t>已落实。项目采取</w:t>
                  </w:r>
                  <w:r>
                    <w:rPr>
                      <w:rFonts w:hint="default" w:ascii="Times New Roman" w:hAnsi="Times New Roman" w:eastAsia="宋体" w:cs="Times New Roman"/>
                      <w:b w:val="0"/>
                      <w:bCs w:val="0"/>
                      <w:color w:val="000000"/>
                      <w:kern w:val="0"/>
                      <w:sz w:val="21"/>
                      <w:szCs w:val="21"/>
                      <w:lang w:val="en-US" w:eastAsia="zh-CN" w:bidi="ar"/>
                    </w:rPr>
                    <w:t>选用低噪设备、设备基础减震、</w:t>
                  </w:r>
                  <w:r>
                    <w:rPr>
                      <w:rFonts w:hint="eastAsia" w:ascii="Times New Roman" w:hAnsi="Times New Roman" w:eastAsia="宋体" w:cs="Times New Roman"/>
                      <w:b w:val="0"/>
                      <w:bCs w:val="0"/>
                      <w:color w:val="000000"/>
                      <w:kern w:val="0"/>
                      <w:sz w:val="21"/>
                      <w:szCs w:val="21"/>
                      <w:lang w:val="en-US" w:eastAsia="zh-CN" w:bidi="ar"/>
                    </w:rPr>
                    <w:t>封闭</w:t>
                  </w:r>
                  <w:r>
                    <w:rPr>
                      <w:rFonts w:hint="default" w:ascii="Times New Roman" w:hAnsi="Times New Roman" w:eastAsia="宋体" w:cs="Times New Roman"/>
                      <w:b w:val="0"/>
                      <w:bCs w:val="0"/>
                      <w:color w:val="000000"/>
                      <w:kern w:val="0"/>
                      <w:sz w:val="21"/>
                      <w:szCs w:val="21"/>
                      <w:lang w:val="en-US" w:eastAsia="zh-CN" w:bidi="ar"/>
                    </w:rPr>
                    <w:t>车间、锅炉房隔声等措施</w:t>
                  </w:r>
                  <w:r>
                    <w:rPr>
                      <w:rFonts w:hint="eastAsia" w:ascii="Times New Roman" w:hAnsi="Times New Roman" w:eastAsia="宋体" w:cs="Times New Roman"/>
                      <w:b w:val="0"/>
                      <w:bCs w:val="0"/>
                      <w:color w:val="000000"/>
                      <w:kern w:val="0"/>
                      <w:sz w:val="21"/>
                      <w:szCs w:val="21"/>
                      <w:lang w:val="en-US" w:eastAsia="zh-CN" w:bidi="ar"/>
                    </w:rPr>
                    <w:t>减小噪声排放。</w:t>
                  </w:r>
                </w:p>
                <w:p w14:paraId="080D3E7F">
                  <w:pPr>
                    <w:keepNext w:val="0"/>
                    <w:keepLines w:val="0"/>
                    <w:pageBreakBefore w:val="0"/>
                    <w:kinsoku/>
                    <w:wordWrap/>
                    <w:overflowPunct/>
                    <w:topLinePunct w:val="0"/>
                    <w:bidi w:val="0"/>
                    <w:adjustRightInd w:val="0"/>
                    <w:snapToGrid w:val="0"/>
                    <w:jc w:val="center"/>
                    <w:textAlignment w:val="auto"/>
                    <w:rPr>
                      <w:rFonts w:hint="default" w:ascii="Times New Roman" w:hAnsi="Times New Roman" w:eastAsia="宋体" w:cs="Times New Roman"/>
                      <w:sz w:val="21"/>
                      <w:szCs w:val="21"/>
                      <w:lang w:val="en-US"/>
                    </w:rPr>
                  </w:pPr>
                  <w:r>
                    <w:rPr>
                      <w:rFonts w:hint="default" w:ascii="Times New Roman" w:hAnsi="Times New Roman" w:eastAsia="宋体" w:cs="Times New Roman"/>
                      <w:sz w:val="21"/>
                      <w:szCs w:val="21"/>
                      <w:lang w:val="en-US" w:eastAsia="zh-CN"/>
                    </w:rPr>
                    <w:t>根据本次验收监测，</w:t>
                  </w:r>
                  <w:r>
                    <w:rPr>
                      <w:rFonts w:hint="eastAsia" w:ascii="Times New Roman" w:hAnsi="Times New Roman" w:eastAsia="宋体" w:cs="Times New Roman"/>
                      <w:sz w:val="21"/>
                      <w:szCs w:val="21"/>
                      <w:lang w:val="en-US" w:eastAsia="zh-CN"/>
                    </w:rPr>
                    <w:t>项目厂界噪声排放符合</w:t>
                  </w:r>
                  <w:r>
                    <w:rPr>
                      <w:rFonts w:hint="default" w:ascii="Times New Roman" w:hAnsi="Times New Roman" w:eastAsia="宋体" w:cs="Times New Roman"/>
                      <w:sz w:val="21"/>
                      <w:szCs w:val="21"/>
                      <w:lang w:val="en-US" w:eastAsia="zh-CN"/>
                    </w:rPr>
                    <w:t>相应标准限值</w:t>
                  </w:r>
                  <w:r>
                    <w:rPr>
                      <w:rFonts w:hint="default" w:ascii="Times New Roman" w:hAnsi="Times New Roman" w:eastAsia="宋体" w:cs="Times New Roman"/>
                      <w:b w:val="0"/>
                      <w:bCs/>
                      <w:sz w:val="21"/>
                      <w:szCs w:val="21"/>
                      <w:highlight w:val="none"/>
                      <w:lang w:val="en-US" w:eastAsia="zh-CN"/>
                    </w:rPr>
                    <w:t>。</w:t>
                  </w:r>
                </w:p>
              </w:tc>
            </w:tr>
            <w:tr w14:paraId="73D9430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4" w:type="dxa"/>
                  <w:noWrap w:val="0"/>
                  <w:vAlign w:val="center"/>
                </w:tcPr>
                <w:p w14:paraId="3707A574">
                  <w:pPr>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电磁辐射</w:t>
                  </w:r>
                </w:p>
              </w:tc>
              <w:tc>
                <w:tcPr>
                  <w:tcW w:w="5214" w:type="dxa"/>
                  <w:gridSpan w:val="4"/>
                  <w:noWrap w:val="0"/>
                  <w:vAlign w:val="center"/>
                </w:tcPr>
                <w:p w14:paraId="59EE5557">
                  <w:pPr>
                    <w:keepNext w:val="0"/>
                    <w:keepLines w:val="0"/>
                    <w:pageBreakBefore w:val="0"/>
                    <w:kinsoku/>
                    <w:wordWrap/>
                    <w:overflowPunct/>
                    <w:topLinePunct w:val="0"/>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无</w:t>
                  </w:r>
                </w:p>
              </w:tc>
              <w:tc>
                <w:tcPr>
                  <w:tcW w:w="3203" w:type="dxa"/>
                  <w:noWrap w:val="0"/>
                  <w:vAlign w:val="center"/>
                </w:tcPr>
                <w:p w14:paraId="522B359E">
                  <w:pPr>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w:t>
                  </w:r>
                </w:p>
              </w:tc>
            </w:tr>
            <w:tr w14:paraId="6B033E4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4" w:type="dxa"/>
                  <w:noWrap w:val="0"/>
                  <w:vAlign w:val="center"/>
                </w:tcPr>
                <w:p w14:paraId="4A5BA069">
                  <w:pPr>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固体废物</w:t>
                  </w:r>
                </w:p>
              </w:tc>
              <w:tc>
                <w:tcPr>
                  <w:tcW w:w="5214" w:type="dxa"/>
                  <w:gridSpan w:val="4"/>
                  <w:noWrap w:val="0"/>
                  <w:vAlign w:val="center"/>
                </w:tcPr>
                <w:p w14:paraId="250B280C">
                  <w:pPr>
                    <w:keepNext w:val="0"/>
                    <w:keepLines w:val="0"/>
                    <w:pageBreakBefore w:val="0"/>
                    <w:kinsoku/>
                    <w:wordWrap/>
                    <w:overflowPunct/>
                    <w:topLinePunct w:val="0"/>
                    <w:bidi w:val="0"/>
                    <w:adjustRightInd w:val="0"/>
                    <w:snapToGrid w:val="0"/>
                    <w:jc w:val="center"/>
                    <w:textAlignment w:val="auto"/>
                    <w:rPr>
                      <w:rFonts w:hint="default" w:ascii="Times New Roman" w:hAnsi="Times New Roman" w:eastAsia="宋体" w:cs="Times New Roman"/>
                      <w:b w:val="0"/>
                      <w:bCs w:val="0"/>
                      <w:color w:val="000000"/>
                      <w:kern w:val="0"/>
                      <w:sz w:val="21"/>
                      <w:szCs w:val="21"/>
                      <w:lang w:val="en-US" w:eastAsia="zh-CN" w:bidi="ar"/>
                    </w:rPr>
                  </w:pPr>
                  <w:r>
                    <w:rPr>
                      <w:rFonts w:hint="default" w:ascii="Times New Roman" w:hAnsi="Times New Roman" w:eastAsia="宋体" w:cs="Times New Roman"/>
                      <w:b w:val="0"/>
                      <w:bCs w:val="0"/>
                      <w:color w:val="000000"/>
                      <w:kern w:val="0"/>
                      <w:sz w:val="21"/>
                      <w:szCs w:val="21"/>
                      <w:lang w:val="en-US" w:eastAsia="zh-CN" w:bidi="ar"/>
                    </w:rPr>
                    <w:t>生活垃圾自行分类收集，交由环卫部门清运；锅炉房除尘器收集烟粉尘、锅炉灰渣自行收集外售用作农肥； 板材车间除尘器收集木粉尘、木材边角料</w:t>
                  </w:r>
                  <w:r>
                    <w:rPr>
                      <w:rFonts w:hint="eastAsia" w:ascii="Times New Roman" w:hAnsi="Times New Roman" w:eastAsia="宋体" w:cs="Times New Roman"/>
                      <w:b w:val="0"/>
                      <w:bCs w:val="0"/>
                      <w:color w:val="000000"/>
                      <w:kern w:val="0"/>
                      <w:sz w:val="21"/>
                      <w:szCs w:val="21"/>
                      <w:lang w:val="en-US" w:eastAsia="zh-CN" w:bidi="ar"/>
                    </w:rPr>
                    <w:t>及树皮</w:t>
                  </w:r>
                  <w:r>
                    <w:rPr>
                      <w:rFonts w:hint="default" w:ascii="Times New Roman" w:hAnsi="Times New Roman" w:eastAsia="宋体" w:cs="Times New Roman"/>
                      <w:b w:val="0"/>
                      <w:bCs w:val="0"/>
                      <w:color w:val="000000"/>
                      <w:kern w:val="0"/>
                      <w:sz w:val="21"/>
                      <w:szCs w:val="21"/>
                      <w:lang w:val="en-US" w:eastAsia="zh-CN" w:bidi="ar"/>
                    </w:rPr>
                    <w:t>自行收集外售回收公司；危险废物（废胶桶、废机油）分类暂存于危废间，委托有资质单位处置。</w:t>
                  </w:r>
                </w:p>
                <w:p w14:paraId="3FA8A689">
                  <w:pPr>
                    <w:keepNext w:val="0"/>
                    <w:keepLines w:val="0"/>
                    <w:pageBreakBefore w:val="0"/>
                    <w:kinsoku/>
                    <w:wordWrap/>
                    <w:overflowPunct/>
                    <w:topLinePunct w:val="0"/>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一般固废执行《一般工业固体废物贮存和填埋污染控制标准》(GB18599-2020)；</w:t>
                  </w:r>
                </w:p>
                <w:p w14:paraId="09CBB0B1">
                  <w:pPr>
                    <w:pStyle w:val="36"/>
                    <w:keepNext w:val="0"/>
                    <w:keepLines w:val="0"/>
                    <w:pageBreakBefore w:val="0"/>
                    <w:kinsoku/>
                    <w:wordWrap/>
                    <w:overflowPunct/>
                    <w:topLinePunct w:val="0"/>
                    <w:bidi w:val="0"/>
                    <w:adjustRightInd w:val="0"/>
                    <w:snapToGrid w:val="0"/>
                    <w:textAlignment w:val="auto"/>
                    <w:rPr>
                      <w:rFonts w:hint="default" w:ascii="Times New Roman" w:hAnsi="Times New Roman" w:cs="Times New Roman"/>
                      <w:sz w:val="21"/>
                      <w:szCs w:val="21"/>
                    </w:rPr>
                  </w:pPr>
                  <w:r>
                    <w:rPr>
                      <w:rFonts w:hint="default" w:ascii="Times New Roman" w:hAnsi="Times New Roman" w:eastAsia="宋体" w:cs="Times New Roman"/>
                      <w:color w:val="000000"/>
                      <w:kern w:val="0"/>
                      <w:sz w:val="21"/>
                      <w:szCs w:val="21"/>
                      <w:lang w:val="en-US" w:eastAsia="zh-CN" w:bidi="ar"/>
                    </w:rPr>
                    <w:t>危废执行《危险废物贮存污染控制标准》（GB18597-2023）要求；妥善处置。</w:t>
                  </w:r>
                </w:p>
              </w:tc>
              <w:tc>
                <w:tcPr>
                  <w:tcW w:w="3203" w:type="dxa"/>
                  <w:noWrap w:val="0"/>
                  <w:vAlign w:val="center"/>
                </w:tcPr>
                <w:p w14:paraId="66BBDC41">
                  <w:pPr>
                    <w:pStyle w:val="36"/>
                    <w:keepNext w:val="0"/>
                    <w:keepLines w:val="0"/>
                    <w:pageBreakBefore w:val="0"/>
                    <w:kinsoku/>
                    <w:wordWrap/>
                    <w:overflowPunct/>
                    <w:topLinePunct w:val="0"/>
                    <w:bidi w:val="0"/>
                    <w:adjustRightInd w:val="0"/>
                    <w:snapToGrid w:val="0"/>
                    <w:textAlignment w:val="auto"/>
                    <w:rPr>
                      <w:rFonts w:hint="default" w:ascii="Times New Roman" w:hAnsi="Times New Roman" w:eastAsia="宋体" w:cs="Times New Roman"/>
                      <w:b w:val="0"/>
                      <w:bCs w:val="0"/>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已落实。</w:t>
                  </w:r>
                  <w:r>
                    <w:rPr>
                      <w:rFonts w:hint="default" w:ascii="Times New Roman" w:hAnsi="Times New Roman" w:eastAsia="宋体" w:cs="Times New Roman"/>
                      <w:sz w:val="21"/>
                      <w:szCs w:val="21"/>
                      <w:lang w:val="en-US" w:eastAsia="zh-CN"/>
                    </w:rPr>
                    <w:t>根据本次验收</w:t>
                  </w:r>
                  <w:r>
                    <w:rPr>
                      <w:rFonts w:hint="eastAsia" w:ascii="Times New Roman" w:hAnsi="Times New Roman" w:eastAsia="宋体" w:cs="Times New Roman"/>
                      <w:sz w:val="21"/>
                      <w:szCs w:val="21"/>
                      <w:lang w:val="en-US" w:eastAsia="zh-CN"/>
                    </w:rPr>
                    <w:t>现场勘察，项目</w:t>
                  </w:r>
                  <w:r>
                    <w:rPr>
                      <w:rFonts w:hint="default" w:ascii="Times New Roman" w:hAnsi="Times New Roman" w:eastAsia="宋体" w:cs="Times New Roman"/>
                      <w:b w:val="0"/>
                      <w:bCs w:val="0"/>
                      <w:color w:val="000000"/>
                      <w:kern w:val="0"/>
                      <w:sz w:val="21"/>
                      <w:szCs w:val="21"/>
                      <w:lang w:val="en-US" w:eastAsia="zh-CN" w:bidi="ar"/>
                    </w:rPr>
                    <w:t>生活垃圾自行分类收集，交由环卫部门清运；锅炉房除尘器收集烟粉尘、锅炉灰渣自行收集外售用作农肥；板材车间除尘器收集木粉尘自行收集外售回收公司；锅炉软化水产生的废离子交换树脂由厂家更换回收；危险废物（废胶桶、废机油、废活性炭）分类暂存于危废间，委托海南中宝资源有限公司（即资质单位）处置。</w:t>
                  </w:r>
                </w:p>
                <w:p w14:paraId="26EC6194">
                  <w:pPr>
                    <w:pStyle w:val="38"/>
                    <w:rPr>
                      <w:rFonts w:hint="default"/>
                      <w:lang w:val="en-US" w:eastAsia="zh-CN"/>
                    </w:rPr>
                  </w:pPr>
                  <w:r>
                    <w:rPr>
                      <w:rFonts w:hint="eastAsia" w:ascii="Times New Roman" w:hAnsi="Times New Roman" w:eastAsia="宋体" w:cs="Times New Roman"/>
                      <w:b w:val="0"/>
                      <w:bCs w:val="0"/>
                      <w:color w:val="000000"/>
                      <w:kern w:val="0"/>
                      <w:sz w:val="21"/>
                      <w:szCs w:val="21"/>
                      <w:lang w:val="en-US" w:eastAsia="zh-CN" w:bidi="ar"/>
                    </w:rPr>
                    <w:t>其中除尘器收集与锅炉灰渣收集均为有设备清理出后直接装车外运，不在厂内存放。</w:t>
                  </w:r>
                </w:p>
              </w:tc>
            </w:tr>
            <w:tr w14:paraId="2894E73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4" w:type="dxa"/>
                  <w:noWrap w:val="0"/>
                  <w:vAlign w:val="center"/>
                </w:tcPr>
                <w:p w14:paraId="34D57519">
                  <w:pPr>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土壤及地下水污染防治措施</w:t>
                  </w:r>
                </w:p>
              </w:tc>
              <w:tc>
                <w:tcPr>
                  <w:tcW w:w="5214" w:type="dxa"/>
                  <w:gridSpan w:val="4"/>
                  <w:noWrap w:val="0"/>
                  <w:vAlign w:val="center"/>
                </w:tcPr>
                <w:p w14:paraId="2F8D648B">
                  <w:pPr>
                    <w:keepNext w:val="0"/>
                    <w:keepLines w:val="0"/>
                    <w:pageBreakBefore w:val="0"/>
                    <w:kinsoku/>
                    <w:wordWrap/>
                    <w:overflowPunct/>
                    <w:topLinePunct w:val="0"/>
                    <w:bidi w:val="0"/>
                    <w:adjustRightInd w:val="0"/>
                    <w:snapToGrid w:val="0"/>
                    <w:jc w:val="center"/>
                    <w:textAlignment w:val="auto"/>
                    <w:rPr>
                      <w:rFonts w:hint="default" w:ascii="Times New Roman" w:hAnsi="Times New Roman" w:eastAsia="宋体" w:cs="Times New Roman"/>
                      <w:sz w:val="21"/>
                      <w:szCs w:val="21"/>
                      <w:lang w:eastAsia="zh-CN"/>
                    </w:rPr>
                  </w:pPr>
                  <w:r>
                    <w:rPr>
                      <w:rFonts w:hint="default" w:ascii="Times New Roman" w:hAnsi="Times New Roman" w:cs="Times New Roman"/>
                      <w:color w:val="000000"/>
                      <w:sz w:val="21"/>
                      <w:szCs w:val="21"/>
                      <w:lang w:val="en-US" w:eastAsia="zh-CN"/>
                    </w:rPr>
                    <w:t>采取有效的</w:t>
                  </w:r>
                  <w:r>
                    <w:rPr>
                      <w:rFonts w:hint="default" w:ascii="Times New Roman" w:hAnsi="Times New Roman" w:cs="Times New Roman"/>
                      <w:color w:val="000000"/>
                      <w:sz w:val="21"/>
                      <w:szCs w:val="21"/>
                    </w:rPr>
                    <w:t>源头控制、分区防渗措施和截流沟/围堰措施</w:t>
                  </w:r>
                  <w:r>
                    <w:rPr>
                      <w:rFonts w:hint="default" w:ascii="Times New Roman" w:hAnsi="Times New Roman" w:cs="Times New Roman"/>
                      <w:color w:val="000000"/>
                      <w:sz w:val="21"/>
                      <w:szCs w:val="21"/>
                      <w:lang w:eastAsia="zh-CN"/>
                    </w:rPr>
                    <w:t>，</w:t>
                  </w:r>
                  <w:r>
                    <w:rPr>
                      <w:rFonts w:hint="default" w:ascii="Times New Roman" w:hAnsi="Times New Roman" w:eastAsia="宋体" w:cs="Times New Roman"/>
                      <w:b w:val="0"/>
                      <w:bCs w:val="0"/>
                      <w:color w:val="000000"/>
                      <w:sz w:val="21"/>
                      <w:szCs w:val="21"/>
                      <w:lang w:val="en-US" w:eastAsia="zh-CN"/>
                    </w:rPr>
                    <w:t>切断对土壤及地下水环境的污染途径，减小对</w:t>
                  </w:r>
                  <w:r>
                    <w:rPr>
                      <w:rFonts w:hint="default" w:ascii="Times New Roman" w:hAnsi="Times New Roman" w:eastAsia="宋体" w:cs="Times New Roman"/>
                      <w:sz w:val="21"/>
                      <w:szCs w:val="21"/>
                    </w:rPr>
                    <w:t>土壤</w:t>
                  </w:r>
                  <w:r>
                    <w:rPr>
                      <w:rFonts w:hint="default" w:ascii="Times New Roman" w:hAnsi="Times New Roman" w:eastAsia="宋体" w:cs="Times New Roman"/>
                      <w:sz w:val="21"/>
                      <w:szCs w:val="21"/>
                      <w:lang w:val="en-US" w:eastAsia="zh-CN"/>
                    </w:rPr>
                    <w:t>和</w:t>
                  </w:r>
                  <w:r>
                    <w:rPr>
                      <w:rFonts w:hint="default" w:ascii="Times New Roman" w:hAnsi="Times New Roman" w:eastAsia="宋体" w:cs="Times New Roman"/>
                      <w:sz w:val="21"/>
                      <w:szCs w:val="21"/>
                    </w:rPr>
                    <w:t>地下水</w:t>
                  </w:r>
                  <w:r>
                    <w:rPr>
                      <w:rFonts w:hint="default" w:ascii="Times New Roman" w:hAnsi="Times New Roman" w:eastAsia="宋体" w:cs="Times New Roman"/>
                      <w:sz w:val="21"/>
                      <w:szCs w:val="21"/>
                      <w:lang w:val="en-US" w:eastAsia="zh-CN"/>
                    </w:rPr>
                    <w:t>环境影响。</w:t>
                  </w:r>
                </w:p>
              </w:tc>
              <w:tc>
                <w:tcPr>
                  <w:tcW w:w="3203" w:type="dxa"/>
                  <w:noWrap w:val="0"/>
                  <w:vAlign w:val="center"/>
                </w:tcPr>
                <w:p w14:paraId="09D44CB2">
                  <w:pPr>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eastAsiaTheme="minorEastAsia"/>
                      <w:color w:val="000000"/>
                      <w:sz w:val="21"/>
                      <w:szCs w:val="21"/>
                      <w:lang w:val="en-US" w:eastAsia="zh-CN"/>
                    </w:rPr>
                  </w:pPr>
                  <w:r>
                    <w:rPr>
                      <w:rFonts w:hint="eastAsia" w:ascii="Times New Roman" w:hAnsi="Times New Roman" w:cs="Times New Roman"/>
                      <w:color w:val="000000"/>
                      <w:sz w:val="21"/>
                      <w:szCs w:val="21"/>
                      <w:lang w:val="en-US" w:eastAsia="zh-CN"/>
                    </w:rPr>
                    <w:t>已落实。项目厂区内已分区防渗，如：危废间重点防渗；锅炉排水池、雨水池等一般防渗、生产车间、办公区、</w:t>
                  </w:r>
                  <w:r>
                    <w:rPr>
                      <w:rFonts w:hint="default" w:ascii="Times New Roman" w:hAnsi="Times New Roman" w:cs="Times New Roman"/>
                      <w:bCs/>
                      <w:kern w:val="0"/>
                      <w:szCs w:val="21"/>
                    </w:rPr>
                    <w:t>其余厂区空地道路</w:t>
                  </w:r>
                  <w:r>
                    <w:rPr>
                      <w:rFonts w:hint="eastAsia" w:ascii="Times New Roman" w:hAnsi="Times New Roman" w:cs="Times New Roman"/>
                      <w:bCs/>
                      <w:kern w:val="0"/>
                      <w:szCs w:val="21"/>
                      <w:lang w:val="en-US" w:eastAsia="zh-CN"/>
                    </w:rPr>
                    <w:t>简单防渗。</w:t>
                  </w:r>
                </w:p>
              </w:tc>
            </w:tr>
            <w:tr w14:paraId="6DA96DB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4" w:type="dxa"/>
                  <w:noWrap w:val="0"/>
                  <w:vAlign w:val="center"/>
                </w:tcPr>
                <w:p w14:paraId="701919F3">
                  <w:pPr>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生态保护措施</w:t>
                  </w:r>
                </w:p>
              </w:tc>
              <w:tc>
                <w:tcPr>
                  <w:tcW w:w="5214" w:type="dxa"/>
                  <w:gridSpan w:val="4"/>
                  <w:noWrap w:val="0"/>
                  <w:vAlign w:val="center"/>
                </w:tcPr>
                <w:p w14:paraId="4E9B04C4">
                  <w:pPr>
                    <w:keepNext w:val="0"/>
                    <w:keepLines w:val="0"/>
                    <w:pageBreakBefore w:val="0"/>
                    <w:kinsoku/>
                    <w:wordWrap/>
                    <w:overflowPunct/>
                    <w:topLinePunct w:val="0"/>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厂区绿化、道路硬化</w:t>
                  </w:r>
                </w:p>
              </w:tc>
              <w:tc>
                <w:tcPr>
                  <w:tcW w:w="3203" w:type="dxa"/>
                  <w:noWrap w:val="0"/>
                  <w:vAlign w:val="center"/>
                </w:tcPr>
                <w:p w14:paraId="3F48A6BA">
                  <w:pPr>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color w:val="000000"/>
                      <w:sz w:val="21"/>
                      <w:szCs w:val="21"/>
                      <w:lang w:val="en-US" w:eastAsia="zh-CN"/>
                    </w:rPr>
                    <w:t>已落实。项目厂区地面已全部硬化，空旷区域种植绿化。</w:t>
                  </w:r>
                </w:p>
              </w:tc>
            </w:tr>
            <w:tr w14:paraId="78A6AF6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4" w:type="dxa"/>
                  <w:noWrap w:val="0"/>
                  <w:vAlign w:val="center"/>
                </w:tcPr>
                <w:p w14:paraId="19BFCDC1">
                  <w:pPr>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spacing w:val="-8"/>
                      <w:sz w:val="21"/>
                      <w:szCs w:val="21"/>
                    </w:rPr>
                  </w:pPr>
                  <w:r>
                    <w:rPr>
                      <w:rFonts w:hint="default" w:ascii="Times New Roman" w:hAnsi="Times New Roman" w:cs="Times New Roman"/>
                      <w:spacing w:val="-8"/>
                      <w:sz w:val="21"/>
                      <w:szCs w:val="21"/>
                    </w:rPr>
                    <w:t>环境风险</w:t>
                  </w:r>
                </w:p>
                <w:p w14:paraId="21DAF2AC">
                  <w:pPr>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spacing w:val="-8"/>
                      <w:sz w:val="21"/>
                      <w:szCs w:val="21"/>
                    </w:rPr>
                  </w:pPr>
                  <w:r>
                    <w:rPr>
                      <w:rFonts w:hint="default" w:ascii="Times New Roman" w:hAnsi="Times New Roman" w:cs="Times New Roman"/>
                      <w:spacing w:val="-8"/>
                      <w:sz w:val="21"/>
                      <w:szCs w:val="21"/>
                    </w:rPr>
                    <w:t>防范措施</w:t>
                  </w:r>
                </w:p>
              </w:tc>
              <w:tc>
                <w:tcPr>
                  <w:tcW w:w="5214" w:type="dxa"/>
                  <w:gridSpan w:val="4"/>
                  <w:noWrap w:val="0"/>
                  <w:vAlign w:val="center"/>
                </w:tcPr>
                <w:p w14:paraId="64299728">
                  <w:pPr>
                    <w:pStyle w:val="36"/>
                    <w:keepNext w:val="0"/>
                    <w:keepLines w:val="0"/>
                    <w:pageBreakBefore w:val="0"/>
                    <w:kinsoku/>
                    <w:wordWrap/>
                    <w:overflowPunct/>
                    <w:topLinePunct w:val="0"/>
                    <w:bidi w:val="0"/>
                    <w:adjustRightInd w:val="0"/>
                    <w:snapToGrid w:val="0"/>
                    <w:textAlignment w:val="auto"/>
                    <w:rPr>
                      <w:rFonts w:hint="default" w:ascii="Times New Roman" w:hAnsi="Times New Roman" w:cs="Times New Roman"/>
                      <w:sz w:val="21"/>
                      <w:szCs w:val="21"/>
                    </w:rPr>
                  </w:pPr>
                  <w:r>
                    <w:rPr>
                      <w:rFonts w:hint="default" w:ascii="Times New Roman" w:hAnsi="Times New Roman" w:cs="Times New Roman"/>
                      <w:sz w:val="21"/>
                      <w:szCs w:val="21"/>
                    </w:rPr>
                    <w:t>①</w:t>
                  </w:r>
                  <w:r>
                    <w:rPr>
                      <w:rFonts w:hint="default" w:ascii="Times New Roman" w:hAnsi="Times New Roman" w:cs="Times New Roman"/>
                      <w:color w:val="auto"/>
                      <w:sz w:val="21"/>
                      <w:szCs w:val="21"/>
                    </w:rPr>
                    <w:t>严格落实危废间地面硬化防渗措施</w:t>
                  </w:r>
                  <w:r>
                    <w:rPr>
                      <w:rFonts w:hint="default" w:ascii="Times New Roman" w:hAnsi="Times New Roman" w:cs="Times New Roman"/>
                      <w:sz w:val="21"/>
                      <w:szCs w:val="21"/>
                    </w:rPr>
                    <w:t>；</w:t>
                  </w:r>
                </w:p>
                <w:p w14:paraId="0E2B5317">
                  <w:pPr>
                    <w:pStyle w:val="36"/>
                    <w:keepNext w:val="0"/>
                    <w:keepLines w:val="0"/>
                    <w:pageBreakBefore w:val="0"/>
                    <w:kinsoku/>
                    <w:wordWrap/>
                    <w:overflowPunct/>
                    <w:topLinePunct w:val="0"/>
                    <w:bidi w:val="0"/>
                    <w:adjustRightInd w:val="0"/>
                    <w:snapToGrid w:val="0"/>
                    <w:textAlignment w:val="auto"/>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rPr>
                    <w:t>②风险单元</w:t>
                  </w:r>
                  <w:r>
                    <w:rPr>
                      <w:rFonts w:hint="default" w:ascii="Times New Roman" w:hAnsi="Times New Roman" w:cs="Times New Roman"/>
                      <w:color w:val="auto"/>
                      <w:sz w:val="21"/>
                      <w:szCs w:val="21"/>
                    </w:rPr>
                    <w:t>设置围堰/截流沟，可在事故情况下收集泄漏的废油</w:t>
                  </w:r>
                  <w:r>
                    <w:rPr>
                      <w:rFonts w:hint="default" w:ascii="Times New Roman" w:hAnsi="Times New Roman" w:cs="Times New Roman"/>
                      <w:sz w:val="21"/>
                      <w:szCs w:val="21"/>
                    </w:rPr>
                    <w:t>；</w:t>
                  </w:r>
                  <w:r>
                    <w:rPr>
                      <w:rFonts w:hint="default" w:ascii="Times New Roman" w:hAnsi="Times New Roman" w:cs="Times New Roman"/>
                      <w:sz w:val="21"/>
                      <w:szCs w:val="21"/>
                      <w:lang w:val="en-US" w:eastAsia="zh-CN"/>
                    </w:rPr>
                    <w:t>各木材加工车间配备喷雾</w:t>
                  </w:r>
                  <w:r>
                    <w:rPr>
                      <w:rFonts w:hint="eastAsia" w:ascii="Times New Roman" w:hAnsi="Times New Roman" w:cs="Times New Roman"/>
                      <w:sz w:val="21"/>
                      <w:szCs w:val="21"/>
                      <w:lang w:val="en-US" w:eastAsia="zh-CN"/>
                    </w:rPr>
                    <w:t>/喷淋</w:t>
                  </w:r>
                  <w:r>
                    <w:rPr>
                      <w:rFonts w:hint="default" w:ascii="Times New Roman" w:hAnsi="Times New Roman" w:cs="Times New Roman"/>
                      <w:sz w:val="21"/>
                      <w:szCs w:val="21"/>
                      <w:lang w:val="en-US" w:eastAsia="zh-CN"/>
                    </w:rPr>
                    <w:t>装置，降低车间内空气粉尘浓度；</w:t>
                  </w:r>
                </w:p>
                <w:p w14:paraId="144E3749">
                  <w:pPr>
                    <w:pStyle w:val="36"/>
                    <w:keepNext w:val="0"/>
                    <w:keepLines w:val="0"/>
                    <w:pageBreakBefore w:val="0"/>
                    <w:kinsoku/>
                    <w:wordWrap/>
                    <w:overflowPunct/>
                    <w:topLinePunct w:val="0"/>
                    <w:bidi w:val="0"/>
                    <w:adjustRightInd w:val="0"/>
                    <w:snapToGrid w:val="0"/>
                    <w:textAlignment w:val="auto"/>
                    <w:rPr>
                      <w:rFonts w:hint="default" w:ascii="Times New Roman" w:hAnsi="Times New Roman" w:cs="Times New Roman"/>
                      <w:sz w:val="21"/>
                      <w:szCs w:val="21"/>
                    </w:rPr>
                  </w:pPr>
                  <w:r>
                    <w:rPr>
                      <w:rFonts w:hint="default" w:ascii="Times New Roman" w:hAnsi="Times New Roman" w:cs="Times New Roman"/>
                      <w:sz w:val="21"/>
                      <w:szCs w:val="21"/>
                    </w:rPr>
                    <w:t>③厂区设置</w:t>
                  </w:r>
                  <w:r>
                    <w:rPr>
                      <w:rFonts w:hint="default" w:ascii="Times New Roman" w:hAnsi="Times New Roman" w:cs="Times New Roman"/>
                      <w:sz w:val="21"/>
                      <w:szCs w:val="21"/>
                      <w:lang w:val="en-US" w:eastAsia="zh-CN"/>
                    </w:rPr>
                    <w:t>截流</w:t>
                  </w:r>
                  <w:r>
                    <w:rPr>
                      <w:rFonts w:hint="default" w:ascii="Times New Roman" w:hAnsi="Times New Roman" w:cs="Times New Roman"/>
                      <w:sz w:val="21"/>
                      <w:szCs w:val="21"/>
                    </w:rPr>
                    <w:t>沟</w:t>
                  </w:r>
                  <w:r>
                    <w:rPr>
                      <w:rFonts w:hint="default" w:ascii="Times New Roman" w:hAnsi="Times New Roman" w:cs="Times New Roman"/>
                      <w:color w:val="auto"/>
                      <w:sz w:val="21"/>
                      <w:szCs w:val="21"/>
                    </w:rPr>
                    <w:t>收集事故废水至</w:t>
                  </w:r>
                  <w:r>
                    <w:rPr>
                      <w:rFonts w:hint="default" w:ascii="Times New Roman" w:hAnsi="Times New Roman" w:cs="Times New Roman"/>
                      <w:color w:val="auto"/>
                      <w:sz w:val="21"/>
                      <w:szCs w:val="21"/>
                      <w:lang w:val="en-US" w:eastAsia="zh-CN"/>
                    </w:rPr>
                    <w:t>事故应急</w:t>
                  </w:r>
                  <w:r>
                    <w:rPr>
                      <w:rFonts w:hint="default" w:ascii="Times New Roman" w:hAnsi="Times New Roman" w:cs="Times New Roman"/>
                      <w:color w:val="auto"/>
                      <w:sz w:val="21"/>
                      <w:szCs w:val="21"/>
                    </w:rPr>
                    <w:t>池，事故结束后及时抽运处理；</w:t>
                  </w:r>
                </w:p>
                <w:p w14:paraId="023F6F55">
                  <w:pPr>
                    <w:pStyle w:val="36"/>
                    <w:keepNext w:val="0"/>
                    <w:keepLines w:val="0"/>
                    <w:pageBreakBefore w:val="0"/>
                    <w:kinsoku/>
                    <w:wordWrap/>
                    <w:overflowPunct/>
                    <w:topLinePunct w:val="0"/>
                    <w:bidi w:val="0"/>
                    <w:adjustRightInd w:val="0"/>
                    <w:snapToGrid w:val="0"/>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④厂区设置报警按钮，同时与相关责任人的手机端互联。出现事故情况及时报告，并采取相关应急措施；</w:t>
                  </w:r>
                </w:p>
                <w:p w14:paraId="0A3B4FA9">
                  <w:pPr>
                    <w:keepNext w:val="0"/>
                    <w:keepLines w:val="0"/>
                    <w:pageBreakBefore w:val="0"/>
                    <w:kinsoku/>
                    <w:wordWrap/>
                    <w:overflowPunct/>
                    <w:topLinePunct w:val="0"/>
                    <w:bidi w:val="0"/>
                    <w:adjustRightInd w:val="0"/>
                    <w:snapToGrid w:val="0"/>
                    <w:textAlignment w:val="auto"/>
                    <w:rPr>
                      <w:rFonts w:hint="eastAsia" w:ascii="Times New Roman" w:hAnsi="Times New Roman" w:cs="Times New Roman" w:eastAsiaTheme="minorEastAsia"/>
                      <w:sz w:val="21"/>
                      <w:szCs w:val="21"/>
                      <w:lang w:eastAsia="zh-CN"/>
                    </w:rPr>
                  </w:pPr>
                  <w:r>
                    <w:rPr>
                      <w:rFonts w:hint="default" w:ascii="Times New Roman" w:hAnsi="Times New Roman" w:cs="Times New Roman"/>
                      <w:sz w:val="21"/>
                      <w:szCs w:val="21"/>
                    </w:rPr>
                    <w:t>⑤与周边企业和当地环保局建立联动机制，当发生事故时，应及时向当地环保局上报，及时疏散厂区员工及周围群众</w:t>
                  </w:r>
                  <w:r>
                    <w:rPr>
                      <w:rFonts w:hint="eastAsia" w:ascii="Times New Roman" w:hAnsi="Times New Roman" w:cs="Times New Roman"/>
                      <w:sz w:val="21"/>
                      <w:szCs w:val="21"/>
                      <w:lang w:eastAsia="zh-CN"/>
                    </w:rPr>
                    <w:t>。</w:t>
                  </w:r>
                </w:p>
              </w:tc>
              <w:tc>
                <w:tcPr>
                  <w:tcW w:w="3203" w:type="dxa"/>
                  <w:noWrap w:val="0"/>
                  <w:vAlign w:val="center"/>
                </w:tcPr>
                <w:p w14:paraId="1107E734">
                  <w:pPr>
                    <w:keepNext w:val="0"/>
                    <w:keepLines w:val="0"/>
                    <w:pageBreakBefore w:val="0"/>
                    <w:kinsoku/>
                    <w:wordWrap/>
                    <w:overflowPunct/>
                    <w:topLinePunct w:val="0"/>
                    <w:bidi w:val="0"/>
                    <w:adjustRightInd w:val="0"/>
                    <w:snapToGrid w:val="0"/>
                    <w:jc w:val="center"/>
                    <w:textAlignment w:val="auto"/>
                    <w:rPr>
                      <w:rFonts w:hint="eastAsia" w:ascii="Times New Roman" w:hAnsi="Times New Roman" w:cs="Times New Roman" w:eastAsiaTheme="minorEastAsia"/>
                      <w:sz w:val="21"/>
                      <w:szCs w:val="21"/>
                      <w:lang w:val="en-US" w:eastAsia="zh-CN"/>
                    </w:rPr>
                  </w:pPr>
                  <w:r>
                    <w:rPr>
                      <w:rFonts w:hint="eastAsia" w:ascii="Times New Roman" w:hAnsi="Times New Roman" w:cs="Times New Roman"/>
                      <w:sz w:val="21"/>
                      <w:szCs w:val="21"/>
                      <w:lang w:val="en-US" w:eastAsia="zh-CN"/>
                    </w:rPr>
                    <w:t>已落实。项目危废间地面做好防腐、防渗处理，四周设置围堰/截流沟，确保事故情况下可有效收集到泄漏废机油，事故废油交由资质单位处置。厂区内禁止烟火，加强通风，定期喷雾/喷淋降低车间空气中粉尘浓度；常备沙袋、吸油纸吸附棉等应急物资，事故情况下可及时使用，清理污染物质。建设单位应与周边企业和当地环保局建立联动机制，当发生事故时，应及时向当地环境、应急等主管部门上报，及时疏散厂区员工及周围群众。</w:t>
                  </w:r>
                </w:p>
              </w:tc>
            </w:tr>
            <w:tr w14:paraId="1285407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4" w:type="dxa"/>
                  <w:noWrap w:val="0"/>
                  <w:vAlign w:val="center"/>
                </w:tcPr>
                <w:p w14:paraId="23307F36">
                  <w:pPr>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spacing w:val="-8"/>
                      <w:sz w:val="21"/>
                      <w:szCs w:val="21"/>
                    </w:rPr>
                  </w:pPr>
                  <w:r>
                    <w:rPr>
                      <w:rFonts w:hint="default" w:ascii="Times New Roman" w:hAnsi="Times New Roman" w:cs="Times New Roman"/>
                      <w:spacing w:val="-8"/>
                      <w:sz w:val="21"/>
                      <w:szCs w:val="21"/>
                    </w:rPr>
                    <w:t>其他环境</w:t>
                  </w:r>
                </w:p>
                <w:p w14:paraId="6C55EA40">
                  <w:pPr>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spacing w:val="-8"/>
                      <w:sz w:val="21"/>
                      <w:szCs w:val="21"/>
                    </w:rPr>
                  </w:pPr>
                  <w:r>
                    <w:rPr>
                      <w:rFonts w:hint="default" w:ascii="Times New Roman" w:hAnsi="Times New Roman" w:cs="Times New Roman"/>
                      <w:spacing w:val="-8"/>
                      <w:sz w:val="21"/>
                      <w:szCs w:val="21"/>
                    </w:rPr>
                    <w:t>管理要求</w:t>
                  </w:r>
                </w:p>
              </w:tc>
              <w:tc>
                <w:tcPr>
                  <w:tcW w:w="5214" w:type="dxa"/>
                  <w:gridSpan w:val="4"/>
                  <w:noWrap w:val="0"/>
                  <w:vAlign w:val="center"/>
                </w:tcPr>
                <w:p w14:paraId="66CBD27C">
                  <w:pPr>
                    <w:keepNext w:val="0"/>
                    <w:keepLines w:val="0"/>
                    <w:pageBreakBefore w:val="0"/>
                    <w:widowControl/>
                    <w:suppressLineNumbers w:val="0"/>
                    <w:kinsoku/>
                    <w:wordWrap/>
                    <w:overflowPunct/>
                    <w:topLinePunct w:val="0"/>
                    <w:bidi w:val="0"/>
                    <w:adjustRightInd w:val="0"/>
                    <w:snapToGrid w:val="0"/>
                    <w:jc w:val="left"/>
                    <w:textAlignment w:val="auto"/>
                    <w:rPr>
                      <w:rFonts w:hint="default" w:ascii="Times New Roman" w:hAnsi="Times New Roman" w:eastAsia="宋体" w:cs="Times New Roman"/>
                      <w:bCs/>
                      <w:kern w:val="0"/>
                      <w:sz w:val="21"/>
                      <w:szCs w:val="21"/>
                      <w:lang w:eastAsia="zh-CN"/>
                    </w:rPr>
                  </w:pPr>
                  <w:r>
                    <w:rPr>
                      <w:rFonts w:hint="default" w:ascii="Times New Roman" w:hAnsi="Times New Roman" w:eastAsia="宋体" w:cs="Times New Roman"/>
                      <w:bCs/>
                      <w:kern w:val="0"/>
                      <w:sz w:val="21"/>
                      <w:szCs w:val="21"/>
                      <w:lang w:val="en-US" w:eastAsia="zh-CN"/>
                    </w:rPr>
                    <w:t>①</w:t>
                  </w:r>
                  <w:r>
                    <w:rPr>
                      <w:rFonts w:hint="default" w:ascii="Times New Roman" w:hAnsi="Times New Roman" w:eastAsia="宋体" w:cs="Times New Roman"/>
                      <w:bCs/>
                      <w:kern w:val="0"/>
                      <w:sz w:val="21"/>
                      <w:szCs w:val="21"/>
                    </w:rPr>
                    <w:t>根据《排污许可管理办法》和《固定污染源排污许可分类管理名录》（2019 年版）的要求，</w:t>
                  </w:r>
                  <w:r>
                    <w:rPr>
                      <w:rFonts w:hint="default" w:ascii="Times New Roman" w:hAnsi="Times New Roman" w:eastAsia="宋体" w:cs="Times New Roman"/>
                      <w:bCs/>
                      <w:kern w:val="0"/>
                      <w:sz w:val="21"/>
                      <w:szCs w:val="21"/>
                      <w:lang w:val="en-US" w:eastAsia="zh-CN"/>
                    </w:rPr>
                    <w:t>项目为登记管理，开展排污登记备案</w:t>
                  </w:r>
                  <w:r>
                    <w:rPr>
                      <w:rFonts w:hint="default" w:ascii="Times New Roman" w:hAnsi="Times New Roman" w:eastAsia="宋体" w:cs="Times New Roman"/>
                      <w:bCs/>
                      <w:kern w:val="0"/>
                      <w:sz w:val="21"/>
                      <w:szCs w:val="21"/>
                    </w:rPr>
                    <w:t>，做到</w:t>
                  </w:r>
                  <w:r>
                    <w:rPr>
                      <w:rFonts w:hint="default" w:ascii="Times New Roman" w:hAnsi="Times New Roman" w:eastAsia="宋体" w:cs="Times New Roman"/>
                      <w:bCs/>
                      <w:kern w:val="0"/>
                      <w:sz w:val="21"/>
                      <w:szCs w:val="21"/>
                      <w:lang w:val="en-US" w:eastAsia="zh-CN"/>
                    </w:rPr>
                    <w:t>依法</w:t>
                  </w:r>
                  <w:r>
                    <w:rPr>
                      <w:rFonts w:hint="default" w:ascii="Times New Roman" w:hAnsi="Times New Roman" w:eastAsia="宋体" w:cs="Times New Roman"/>
                      <w:bCs/>
                      <w:kern w:val="0"/>
                      <w:sz w:val="21"/>
                      <w:szCs w:val="21"/>
                    </w:rPr>
                    <w:t>排污</w:t>
                  </w:r>
                  <w:r>
                    <w:rPr>
                      <w:rFonts w:hint="default" w:ascii="Times New Roman" w:hAnsi="Times New Roman" w:eastAsia="宋体" w:cs="Times New Roman"/>
                      <w:bCs/>
                      <w:kern w:val="0"/>
                      <w:sz w:val="21"/>
                      <w:szCs w:val="21"/>
                      <w:lang w:eastAsia="zh-CN"/>
                    </w:rPr>
                    <w:t>。</w:t>
                  </w:r>
                </w:p>
                <w:p w14:paraId="5FF1327D">
                  <w:pPr>
                    <w:keepNext w:val="0"/>
                    <w:keepLines w:val="0"/>
                    <w:pageBreakBefore w:val="0"/>
                    <w:widowControl/>
                    <w:suppressLineNumbers w:val="0"/>
                    <w:kinsoku/>
                    <w:wordWrap/>
                    <w:overflowPunct/>
                    <w:topLinePunct w:val="0"/>
                    <w:bidi w:val="0"/>
                    <w:adjustRightInd w:val="0"/>
                    <w:snapToGrid w:val="0"/>
                    <w:jc w:val="left"/>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②设立环境管理机构，制定环境管理制度、环境管理台账、风险防范与应急救援措施等。</w:t>
                  </w:r>
                </w:p>
                <w:p w14:paraId="0BCA204F">
                  <w:pPr>
                    <w:keepNext w:val="0"/>
                    <w:keepLines w:val="0"/>
                    <w:pageBreakBefore w:val="0"/>
                    <w:widowControl/>
                    <w:suppressLineNumbers w:val="0"/>
                    <w:kinsoku/>
                    <w:wordWrap/>
                    <w:overflowPunct/>
                    <w:topLinePunct w:val="0"/>
                    <w:bidi w:val="0"/>
                    <w:adjustRightInd w:val="0"/>
                    <w:snapToGrid w:val="0"/>
                    <w:jc w:val="left"/>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③环境管理纳入企业日常经营管理活动，从计划管理、生产管理、技术管理、设备管理到经济成本核算都要有控制污染的内容和事故风险防范的内容，并要落实到岗位。</w:t>
                  </w:r>
                </w:p>
                <w:p w14:paraId="2BEAC750">
                  <w:pPr>
                    <w:keepNext w:val="0"/>
                    <w:keepLines w:val="0"/>
                    <w:pageBreakBefore w:val="0"/>
                    <w:kinsoku/>
                    <w:wordWrap/>
                    <w:overflowPunct/>
                    <w:topLinePunct w:val="0"/>
                    <w:bidi w:val="0"/>
                    <w:adjustRightInd w:val="0"/>
                    <w:snapToGrid w:val="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④制定企业自行监测计划，后续委托专业单位定期开展监测。 </w:t>
                  </w:r>
                </w:p>
                <w:p w14:paraId="0FD6F2A8">
                  <w:pPr>
                    <w:keepNext w:val="0"/>
                    <w:keepLines w:val="0"/>
                    <w:pageBreakBefore w:val="0"/>
                    <w:kinsoku/>
                    <w:wordWrap/>
                    <w:overflowPunct/>
                    <w:topLinePunct w:val="0"/>
                    <w:bidi w:val="0"/>
                    <w:adjustRightInd w:val="0"/>
                    <w:snapToGrid w:val="0"/>
                    <w:textAlignment w:val="auto"/>
                    <w:rPr>
                      <w:rFonts w:hint="default" w:ascii="Times New Roman" w:hAnsi="Times New Roman" w:cs="Times New Roman"/>
                      <w:sz w:val="21"/>
                      <w:szCs w:val="21"/>
                    </w:rPr>
                  </w:pPr>
                  <w:r>
                    <w:rPr>
                      <w:rFonts w:hint="default" w:ascii="Times New Roman" w:hAnsi="Times New Roman" w:eastAsia="宋体" w:cs="Times New Roman"/>
                      <w:color w:val="000000"/>
                      <w:kern w:val="0"/>
                      <w:sz w:val="21"/>
                      <w:szCs w:val="21"/>
                      <w:lang w:val="en-US" w:eastAsia="zh-CN" w:bidi="ar"/>
                    </w:rPr>
                    <w:t>⑤项目建设过程中，做到环境污染防治设施与主体工程同时设计、同时施工、同时投入使用，切实做到“三同时”。</w:t>
                  </w:r>
                </w:p>
              </w:tc>
              <w:tc>
                <w:tcPr>
                  <w:tcW w:w="3203" w:type="dxa"/>
                  <w:noWrap w:val="0"/>
                  <w:vAlign w:val="center"/>
                </w:tcPr>
                <w:p w14:paraId="6C20C704">
                  <w:pPr>
                    <w:keepNext w:val="0"/>
                    <w:keepLines w:val="0"/>
                    <w:pageBreakBefore w:val="0"/>
                    <w:kinsoku/>
                    <w:wordWrap/>
                    <w:overflowPunct/>
                    <w:topLinePunct w:val="0"/>
                    <w:bidi w:val="0"/>
                    <w:adjustRightInd w:val="0"/>
                    <w:snapToGrid w:val="0"/>
                    <w:jc w:val="center"/>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已落实。企业于2020年3月取得“</w:t>
                  </w:r>
                  <w:r>
                    <w:rPr>
                      <w:rFonts w:hint="default" w:ascii="Times New Roman" w:hAnsi="Times New Roman" w:cs="Times New Roman"/>
                      <w:sz w:val="21"/>
                      <w:szCs w:val="21"/>
                      <w:lang w:val="en-US" w:eastAsia="zh-CN"/>
                    </w:rPr>
                    <w:t>固定污染源排污登记回执</w:t>
                  </w:r>
                  <w:r>
                    <w:rPr>
                      <w:rFonts w:hint="eastAsia"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登记编号</w:t>
                  </w:r>
                  <w:r>
                    <w:rPr>
                      <w:rFonts w:hint="eastAsia"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914690050905446330001Y</w:t>
                  </w:r>
                  <w:r>
                    <w:rPr>
                      <w:rFonts w:hint="eastAsia" w:ascii="Times New Roman" w:hAnsi="Times New Roman" w:cs="Times New Roman"/>
                      <w:sz w:val="21"/>
                      <w:szCs w:val="21"/>
                      <w:lang w:val="en-US" w:eastAsia="zh-CN"/>
                    </w:rPr>
                    <w:t>），至2025年3月14日办理了排污登记延续，后于2025年11月20日，相应办理了排污登记变更。</w:t>
                  </w:r>
                </w:p>
                <w:p w14:paraId="4BA78D5C">
                  <w:pPr>
                    <w:keepNext w:val="0"/>
                    <w:keepLines w:val="0"/>
                    <w:pageBreakBefore w:val="0"/>
                    <w:kinsoku/>
                    <w:wordWrap/>
                    <w:overflowPunct/>
                    <w:topLinePunct w:val="0"/>
                    <w:bidi w:val="0"/>
                    <w:adjustRightInd w:val="0"/>
                    <w:snapToGrid w:val="0"/>
                    <w:jc w:val="center"/>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由于企业员工数量有限，由生产管理人员兼职环保管理人员，负责环保设施的正常运行、维护管理工作。</w:t>
                  </w:r>
                </w:p>
                <w:p w14:paraId="51B8EE31">
                  <w:pPr>
                    <w:keepNext w:val="0"/>
                    <w:keepLines w:val="0"/>
                    <w:pageBreakBefore w:val="0"/>
                    <w:kinsoku/>
                    <w:wordWrap/>
                    <w:overflowPunct/>
                    <w:topLinePunct w:val="0"/>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eastAsia" w:ascii="Times New Roman" w:hAnsi="Times New Roman" w:cs="Times New Roman"/>
                      <w:sz w:val="21"/>
                      <w:szCs w:val="21"/>
                      <w:lang w:val="en-US" w:eastAsia="zh-CN"/>
                    </w:rPr>
                    <w:t>根据环评及批复文件要求，制定企业自行监测方案。</w:t>
                  </w:r>
                </w:p>
              </w:tc>
            </w:tr>
          </w:tbl>
          <w:p w14:paraId="39C4ED5A">
            <w:pPr>
              <w:pStyle w:val="28"/>
              <w:adjustRightInd w:val="0"/>
              <w:snapToGrid w:val="0"/>
              <w:spacing w:after="0" w:line="500" w:lineRule="exact"/>
              <w:ind w:left="0" w:leftChars="0" w:firstLine="0"/>
              <w:jc w:val="center"/>
              <w:rPr>
                <w:rFonts w:hAnsi="Times New Roman" w:cs="Times New Roman"/>
                <w:b/>
                <w:bCs/>
                <w:color w:val="000000" w:themeColor="text1"/>
                <w:sz w:val="24"/>
                <w:highlight w:val="none"/>
                <w14:textFill>
                  <w14:solidFill>
                    <w14:schemeClr w14:val="tx1"/>
                  </w14:solidFill>
                </w14:textFill>
              </w:rPr>
            </w:pPr>
            <w:r>
              <w:rPr>
                <w:rFonts w:hAnsi="Times New Roman" w:cs="Times New Roman"/>
                <w:b/>
                <w:bCs/>
                <w:color w:val="000000" w:themeColor="text1"/>
                <w:sz w:val="24"/>
                <w:highlight w:val="none"/>
                <w14:textFill>
                  <w14:solidFill>
                    <w14:schemeClr w14:val="tx1"/>
                  </w14:solidFill>
                </w14:textFill>
              </w:rPr>
              <w:t>表4-2环评批复要求防治措施及措施落实情况</w:t>
            </w:r>
          </w:p>
          <w:tbl>
            <w:tblPr>
              <w:tblStyle w:val="29"/>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9"/>
              <w:gridCol w:w="3930"/>
              <w:gridCol w:w="4472"/>
            </w:tblGrid>
            <w:tr w14:paraId="5889A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9" w:type="dxa"/>
                  <w:vAlign w:val="center"/>
                </w:tcPr>
                <w:p w14:paraId="52D25BFA">
                  <w:pPr>
                    <w:pStyle w:val="42"/>
                    <w:keepNext w:val="0"/>
                    <w:keepLines w:val="0"/>
                    <w:pageBreakBefore w:val="0"/>
                    <w:shd w:val="clear" w:color="auto" w:fill="auto"/>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000000" w:themeColor="text1"/>
                      <w:spacing w:val="0"/>
                      <w:sz w:val="21"/>
                      <w:szCs w:val="21"/>
                      <w14:textFill>
                        <w14:solidFill>
                          <w14:schemeClr w14:val="tx1"/>
                        </w14:solidFill>
                      </w14:textFill>
                    </w:rPr>
                  </w:pPr>
                  <w:r>
                    <w:rPr>
                      <w:rFonts w:hint="default" w:ascii="Times New Roman" w:hAnsi="Times New Roman" w:eastAsia="宋体" w:cs="Times New Roman"/>
                      <w:b/>
                      <w:bCs/>
                      <w:color w:val="000000" w:themeColor="text1"/>
                      <w:spacing w:val="0"/>
                      <w:sz w:val="21"/>
                      <w:szCs w:val="21"/>
                      <w14:textFill>
                        <w14:solidFill>
                          <w14:schemeClr w14:val="tx1"/>
                        </w14:solidFill>
                      </w14:textFill>
                    </w:rPr>
                    <w:t>序号</w:t>
                  </w:r>
                </w:p>
              </w:tc>
              <w:tc>
                <w:tcPr>
                  <w:tcW w:w="3930" w:type="dxa"/>
                  <w:vAlign w:val="center"/>
                </w:tcPr>
                <w:p w14:paraId="6B1F6E31">
                  <w:pPr>
                    <w:pStyle w:val="42"/>
                    <w:keepNext w:val="0"/>
                    <w:keepLines w:val="0"/>
                    <w:pageBreakBefore w:val="0"/>
                    <w:shd w:val="clear" w:color="auto" w:fill="auto"/>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000000" w:themeColor="text1"/>
                      <w:spacing w:val="0"/>
                      <w:sz w:val="21"/>
                      <w:szCs w:val="21"/>
                      <w14:textFill>
                        <w14:solidFill>
                          <w14:schemeClr w14:val="tx1"/>
                        </w14:solidFill>
                      </w14:textFill>
                    </w:rPr>
                  </w:pPr>
                  <w:r>
                    <w:rPr>
                      <w:rFonts w:hint="default" w:ascii="Times New Roman" w:hAnsi="Times New Roman" w:eastAsia="宋体" w:cs="Times New Roman"/>
                      <w:b/>
                      <w:bCs/>
                      <w:color w:val="000000" w:themeColor="text1"/>
                      <w:spacing w:val="0"/>
                      <w:sz w:val="21"/>
                      <w:szCs w:val="21"/>
                      <w14:textFill>
                        <w14:solidFill>
                          <w14:schemeClr w14:val="tx1"/>
                        </w14:solidFill>
                      </w14:textFill>
                    </w:rPr>
                    <w:t>环评批复文件要求</w:t>
                  </w:r>
                </w:p>
              </w:tc>
              <w:tc>
                <w:tcPr>
                  <w:tcW w:w="4472" w:type="dxa"/>
                  <w:vAlign w:val="center"/>
                </w:tcPr>
                <w:p w14:paraId="2FD34EFA">
                  <w:pPr>
                    <w:pStyle w:val="42"/>
                    <w:keepNext w:val="0"/>
                    <w:keepLines w:val="0"/>
                    <w:pageBreakBefore w:val="0"/>
                    <w:shd w:val="clear" w:color="auto" w:fill="auto"/>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000000" w:themeColor="text1"/>
                      <w:spacing w:val="0"/>
                      <w:sz w:val="21"/>
                      <w:szCs w:val="21"/>
                      <w14:textFill>
                        <w14:solidFill>
                          <w14:schemeClr w14:val="tx1"/>
                        </w14:solidFill>
                      </w14:textFill>
                    </w:rPr>
                  </w:pPr>
                  <w:r>
                    <w:rPr>
                      <w:rFonts w:hint="default" w:ascii="Times New Roman" w:hAnsi="Times New Roman" w:eastAsia="宋体" w:cs="Times New Roman"/>
                      <w:b/>
                      <w:bCs/>
                      <w:color w:val="000000" w:themeColor="text1"/>
                      <w:spacing w:val="0"/>
                      <w:sz w:val="21"/>
                      <w:szCs w:val="21"/>
                      <w14:textFill>
                        <w14:solidFill>
                          <w14:schemeClr w14:val="tx1"/>
                        </w14:solidFill>
                      </w14:textFill>
                    </w:rPr>
                    <w:t>落实情况</w:t>
                  </w:r>
                </w:p>
              </w:tc>
            </w:tr>
            <w:tr w14:paraId="44234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9" w:type="dxa"/>
                  <w:vAlign w:val="center"/>
                </w:tcPr>
                <w:p w14:paraId="34A5E93D">
                  <w:pPr>
                    <w:pStyle w:val="42"/>
                    <w:keepNext w:val="0"/>
                    <w:keepLines w:val="0"/>
                    <w:pageBreakBefore w:val="0"/>
                    <w:shd w:val="clear" w:color="auto" w:fill="auto"/>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spacing w:val="0"/>
                      <w:kern w:val="0"/>
                      <w:sz w:val="21"/>
                      <w:szCs w:val="21"/>
                      <w:lang w:val="en-US" w:eastAsia="zh-CN" w:bidi="ar"/>
                    </w:rPr>
                  </w:pPr>
                  <w:r>
                    <w:rPr>
                      <w:rFonts w:hint="default" w:ascii="Times New Roman" w:hAnsi="Times New Roman" w:eastAsia="宋体" w:cs="Times New Roman"/>
                      <w:b w:val="0"/>
                      <w:bCs w:val="0"/>
                      <w:color w:val="000000"/>
                      <w:spacing w:val="0"/>
                      <w:kern w:val="0"/>
                      <w:sz w:val="21"/>
                      <w:szCs w:val="21"/>
                      <w:lang w:val="en-US" w:eastAsia="zh-CN" w:bidi="ar"/>
                    </w:rPr>
                    <w:t>1</w:t>
                  </w:r>
                </w:p>
              </w:tc>
              <w:tc>
                <w:tcPr>
                  <w:tcW w:w="3930" w:type="dxa"/>
                  <w:vAlign w:val="center"/>
                </w:tcPr>
                <w:p w14:paraId="23B593A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eastAsia="宋体" w:cs="Times New Roman"/>
                      <w:b w:val="0"/>
                      <w:bCs w:val="0"/>
                      <w:color w:val="000000"/>
                      <w:spacing w:val="0"/>
                      <w:kern w:val="0"/>
                      <w:sz w:val="21"/>
                      <w:szCs w:val="21"/>
                      <w:lang w:val="en-US" w:eastAsia="zh-CN" w:bidi="ar"/>
                    </w:rPr>
                  </w:pPr>
                  <w:r>
                    <w:rPr>
                      <w:rFonts w:hint="default" w:ascii="Times New Roman" w:hAnsi="Times New Roman" w:eastAsia="宋体" w:cs="Times New Roman"/>
                      <w:b w:val="0"/>
                      <w:bCs w:val="0"/>
                      <w:color w:val="000000"/>
                      <w:spacing w:val="0"/>
                      <w:kern w:val="0"/>
                      <w:sz w:val="21"/>
                      <w:szCs w:val="21"/>
                      <w:lang w:val="en-US" w:eastAsia="zh-CN" w:bidi="ar"/>
                    </w:rPr>
                    <w:t>（一）落实大气污染物控制措施</w:t>
                  </w:r>
                  <w:r>
                    <w:rPr>
                      <w:rFonts w:hint="eastAsia" w:ascii="Times New Roman" w:hAnsi="Times New Roman" w:eastAsia="宋体" w:cs="Times New Roman"/>
                      <w:b w:val="0"/>
                      <w:bCs w:val="0"/>
                      <w:color w:val="000000"/>
                      <w:spacing w:val="0"/>
                      <w:kern w:val="0"/>
                      <w:sz w:val="21"/>
                      <w:szCs w:val="21"/>
                      <w:lang w:val="en-US" w:eastAsia="zh-CN" w:bidi="ar"/>
                    </w:rPr>
                    <w:t>，</w:t>
                  </w:r>
                  <w:r>
                    <w:rPr>
                      <w:rFonts w:hint="default" w:ascii="Times New Roman" w:hAnsi="Times New Roman" w:eastAsia="宋体" w:cs="Times New Roman"/>
                      <w:b w:val="0"/>
                      <w:bCs w:val="0"/>
                      <w:color w:val="000000"/>
                      <w:spacing w:val="0"/>
                      <w:kern w:val="0"/>
                      <w:sz w:val="21"/>
                      <w:szCs w:val="21"/>
                      <w:lang w:val="en-US" w:eastAsia="zh-CN" w:bidi="ar"/>
                    </w:rPr>
                    <w:t>为了避免非正常排放情况应时常维护设备设施，发生故障时停止运营。加强废气治理设施维护管理，确保大气污染物达标排放。</w:t>
                  </w:r>
                </w:p>
              </w:tc>
              <w:tc>
                <w:tcPr>
                  <w:tcW w:w="4472" w:type="dxa"/>
                  <w:vAlign w:val="center"/>
                </w:tcPr>
                <w:p w14:paraId="319AAFBB">
                  <w:pPr>
                    <w:keepNext w:val="0"/>
                    <w:keepLines w:val="0"/>
                    <w:pageBreakBefore w:val="0"/>
                    <w:tabs>
                      <w:tab w:val="left" w:pos="6120"/>
                      <w:tab w:val="left" w:pos="6840"/>
                    </w:tabs>
                    <w:kinsoku/>
                    <w:wordWrap/>
                    <w:overflowPunct/>
                    <w:topLinePunct w:val="0"/>
                    <w:autoSpaceDE/>
                    <w:autoSpaceDN/>
                    <w:bidi w:val="0"/>
                    <w:adjustRightInd w:val="0"/>
                    <w:snapToGrid w:val="0"/>
                    <w:spacing w:line="240" w:lineRule="auto"/>
                    <w:ind w:firstLine="0" w:firstLineChars="0"/>
                    <w:jc w:val="both"/>
                    <w:textAlignment w:val="auto"/>
                    <w:rPr>
                      <w:rFonts w:hint="eastAsia"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已落实。</w:t>
                  </w:r>
                </w:p>
                <w:p w14:paraId="219BF295">
                  <w:pPr>
                    <w:keepNext w:val="0"/>
                    <w:keepLines w:val="0"/>
                    <w:pageBreakBefore w:val="0"/>
                    <w:tabs>
                      <w:tab w:val="left" w:pos="6120"/>
                      <w:tab w:val="left" w:pos="6840"/>
                    </w:tabs>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eastAsia="宋体" w:cs="Times New Roman"/>
                      <w:b w:val="0"/>
                      <w:bCs/>
                      <w:sz w:val="21"/>
                      <w:szCs w:val="21"/>
                      <w:highlight w:val="none"/>
                      <w:lang w:val="en-US" w:eastAsia="zh-CN"/>
                    </w:rPr>
                  </w:pPr>
                  <w:r>
                    <w:rPr>
                      <w:rFonts w:hint="default" w:ascii="Times New Roman" w:hAnsi="Times New Roman" w:eastAsia="宋体" w:cs="Times New Roman"/>
                      <w:b w:val="0"/>
                      <w:bCs w:val="0"/>
                      <w:color w:val="000000"/>
                      <w:kern w:val="0"/>
                      <w:sz w:val="21"/>
                      <w:szCs w:val="21"/>
                      <w:lang w:val="en-US" w:eastAsia="zh-CN" w:bidi="ar"/>
                    </w:rPr>
                    <w:t>锅炉烟气采用“低氮燃烧、静电除尘器”，处理达标由1根40m高排气筒排放DA001。</w:t>
                  </w:r>
                  <w:r>
                    <w:rPr>
                      <w:rFonts w:hint="default" w:ascii="Times New Roman" w:hAnsi="Times New Roman" w:eastAsia="宋体" w:cs="Times New Roman"/>
                      <w:sz w:val="21"/>
                      <w:szCs w:val="21"/>
                      <w:lang w:val="en-US" w:eastAsia="zh-CN"/>
                    </w:rPr>
                    <w:t>根据本次验收监测，</w:t>
                  </w:r>
                  <w:r>
                    <w:rPr>
                      <w:rFonts w:hint="eastAsia" w:ascii="Times New Roman" w:hAnsi="Times New Roman" w:eastAsia="宋体" w:cs="Times New Roman"/>
                      <w:sz w:val="21"/>
                      <w:szCs w:val="21"/>
                      <w:lang w:val="en-US" w:eastAsia="zh-CN"/>
                    </w:rPr>
                    <w:t>锅炉烟气排放</w:t>
                  </w:r>
                  <w:r>
                    <w:rPr>
                      <w:rFonts w:hint="default" w:ascii="Times New Roman" w:hAnsi="Times New Roman" w:eastAsia="宋体" w:cs="Times New Roman"/>
                      <w:sz w:val="21"/>
                      <w:szCs w:val="21"/>
                      <w:lang w:val="en-US" w:eastAsia="zh-CN"/>
                    </w:rPr>
                    <w:t>符合相应标准限值</w:t>
                  </w:r>
                  <w:r>
                    <w:rPr>
                      <w:rFonts w:hint="eastAsia" w:ascii="Times New Roman" w:hAnsi="Times New Roman" w:eastAsia="宋体" w:cs="Times New Roman"/>
                      <w:sz w:val="21"/>
                      <w:szCs w:val="21"/>
                      <w:lang w:val="en-US" w:eastAsia="zh-CN"/>
                    </w:rPr>
                    <w:t>，污染物排放量符合</w:t>
                  </w:r>
                  <w:r>
                    <w:rPr>
                      <w:rFonts w:hint="default" w:ascii="Times New Roman" w:hAnsi="Times New Roman" w:eastAsia="宋体" w:cs="Times New Roman"/>
                      <w:b w:val="0"/>
                      <w:bCs/>
                      <w:sz w:val="21"/>
                      <w:szCs w:val="21"/>
                      <w:highlight w:val="none"/>
                      <w:lang w:val="en-US" w:eastAsia="zh-CN"/>
                    </w:rPr>
                    <w:t>总量控制指标。</w:t>
                  </w:r>
                </w:p>
                <w:p w14:paraId="6F83251A">
                  <w:pPr>
                    <w:keepNext w:val="0"/>
                    <w:keepLines w:val="0"/>
                    <w:pageBreakBefore w:val="0"/>
                    <w:kinsoku/>
                    <w:wordWrap/>
                    <w:overflowPunct/>
                    <w:topLinePunct w:val="0"/>
                    <w:bidi w:val="0"/>
                    <w:adjustRightInd w:val="0"/>
                    <w:snapToGrid w:val="0"/>
                    <w:jc w:val="both"/>
                    <w:textAlignment w:val="auto"/>
                    <w:rPr>
                      <w:rFonts w:hint="default" w:ascii="Times New Roman" w:hAnsi="Times New Roman" w:eastAsia="宋体" w:cs="Times New Roman"/>
                      <w:b w:val="0"/>
                      <w:bCs/>
                      <w:sz w:val="21"/>
                      <w:szCs w:val="21"/>
                      <w:highlight w:val="none"/>
                      <w:lang w:val="en-US" w:eastAsia="zh-CN"/>
                    </w:rPr>
                  </w:pPr>
                  <w:r>
                    <w:rPr>
                      <w:rFonts w:hint="default" w:ascii="Times New Roman" w:hAnsi="Times New Roman" w:eastAsia="宋体" w:cs="Times New Roman"/>
                      <w:b w:val="0"/>
                      <w:bCs w:val="0"/>
                      <w:color w:val="000000"/>
                      <w:kern w:val="0"/>
                      <w:sz w:val="21"/>
                      <w:szCs w:val="21"/>
                      <w:lang w:val="en-US" w:eastAsia="zh-CN" w:bidi="ar"/>
                    </w:rPr>
                    <w:t>木板切割、磨边工序的生产设备开口处直连排气管道，由风机和2套布袋除尘器将粉尘收集、处理后达标由2根</w:t>
                  </w:r>
                  <w:r>
                    <w:rPr>
                      <w:rFonts w:hint="eastAsia" w:ascii="Times New Roman" w:hAnsi="Times New Roman" w:eastAsia="宋体" w:cs="Times New Roman"/>
                      <w:b w:val="0"/>
                      <w:bCs w:val="0"/>
                      <w:color w:val="000000"/>
                      <w:kern w:val="0"/>
                      <w:sz w:val="21"/>
                      <w:szCs w:val="21"/>
                      <w:lang w:val="en-US" w:eastAsia="zh-CN" w:bidi="ar"/>
                    </w:rPr>
                    <w:t>15m高</w:t>
                  </w:r>
                  <w:r>
                    <w:rPr>
                      <w:rFonts w:hint="default" w:ascii="Times New Roman" w:hAnsi="Times New Roman" w:eastAsia="宋体" w:cs="Times New Roman"/>
                      <w:b w:val="0"/>
                      <w:bCs w:val="0"/>
                      <w:color w:val="000000"/>
                      <w:kern w:val="0"/>
                      <w:sz w:val="21"/>
                      <w:szCs w:val="21"/>
                      <w:lang w:val="en-US" w:eastAsia="zh-CN" w:bidi="ar"/>
                    </w:rPr>
                    <w:t>排气筒排放DA00</w:t>
                  </w:r>
                  <w:r>
                    <w:rPr>
                      <w:rFonts w:hint="eastAsia" w:ascii="Times New Roman" w:hAnsi="Times New Roman" w:eastAsia="宋体" w:cs="Times New Roman"/>
                      <w:b w:val="0"/>
                      <w:bCs w:val="0"/>
                      <w:color w:val="000000"/>
                      <w:kern w:val="0"/>
                      <w:sz w:val="21"/>
                      <w:szCs w:val="21"/>
                      <w:lang w:val="en-US" w:eastAsia="zh-CN" w:bidi="ar"/>
                    </w:rPr>
                    <w:t>3、DA004。</w:t>
                  </w:r>
                  <w:r>
                    <w:rPr>
                      <w:rFonts w:hint="default" w:ascii="Times New Roman" w:hAnsi="Times New Roman" w:eastAsia="宋体" w:cs="Times New Roman"/>
                      <w:sz w:val="21"/>
                      <w:szCs w:val="21"/>
                      <w:lang w:val="en-US" w:eastAsia="zh-CN"/>
                    </w:rPr>
                    <w:t>根据本次验收监测，</w:t>
                  </w:r>
                  <w:r>
                    <w:rPr>
                      <w:rFonts w:hint="eastAsia" w:ascii="Times New Roman" w:hAnsi="Times New Roman" w:eastAsia="宋体" w:cs="Times New Roman"/>
                      <w:sz w:val="21"/>
                      <w:szCs w:val="21"/>
                      <w:lang w:val="en-US" w:eastAsia="zh-CN"/>
                    </w:rPr>
                    <w:t>板材加工废气排放</w:t>
                  </w:r>
                  <w:r>
                    <w:rPr>
                      <w:rFonts w:hint="default" w:ascii="Times New Roman" w:hAnsi="Times New Roman" w:eastAsia="宋体" w:cs="Times New Roman"/>
                      <w:sz w:val="21"/>
                      <w:szCs w:val="21"/>
                      <w:lang w:val="en-US" w:eastAsia="zh-CN"/>
                    </w:rPr>
                    <w:t>符合相应标准限值</w:t>
                  </w:r>
                  <w:r>
                    <w:rPr>
                      <w:rFonts w:hint="default" w:ascii="Times New Roman" w:hAnsi="Times New Roman" w:eastAsia="宋体" w:cs="Times New Roman"/>
                      <w:b w:val="0"/>
                      <w:bCs/>
                      <w:sz w:val="21"/>
                      <w:szCs w:val="21"/>
                      <w:highlight w:val="none"/>
                      <w:lang w:val="en-US" w:eastAsia="zh-CN"/>
                    </w:rPr>
                    <w:t>。</w:t>
                  </w:r>
                </w:p>
                <w:p w14:paraId="61DDC623">
                  <w:pPr>
                    <w:keepNext w:val="0"/>
                    <w:keepLines w:val="0"/>
                    <w:pageBreakBefore w:val="0"/>
                    <w:tabs>
                      <w:tab w:val="left" w:pos="6120"/>
                      <w:tab w:val="left" w:pos="6840"/>
                    </w:tabs>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eastAsia="宋体" w:cs="Times New Roman"/>
                      <w:b w:val="0"/>
                      <w:bCs/>
                      <w:sz w:val="21"/>
                      <w:szCs w:val="21"/>
                      <w:highlight w:val="none"/>
                      <w:lang w:val="en-US" w:eastAsia="zh-CN"/>
                    </w:rPr>
                  </w:pPr>
                  <w:r>
                    <w:rPr>
                      <w:rFonts w:hint="default" w:ascii="Times New Roman" w:hAnsi="Times New Roman" w:eastAsia="宋体" w:cs="Times New Roman"/>
                      <w:b w:val="0"/>
                      <w:bCs w:val="0"/>
                      <w:color w:val="000000"/>
                      <w:kern w:val="0"/>
                      <w:sz w:val="21"/>
                      <w:szCs w:val="21"/>
                      <w:lang w:val="en-US" w:eastAsia="zh-CN" w:bidi="ar"/>
                    </w:rPr>
                    <w:t>木板胶合工序的生产设备顶端加装集气罩接密闭软帘，由风机和活性炭吸附箱收集、处理后达标由1根15m高排气筒排放DA005。</w:t>
                  </w:r>
                  <w:r>
                    <w:rPr>
                      <w:rFonts w:hint="eastAsia" w:ascii="Times New Roman" w:hAnsi="Times New Roman" w:eastAsia="宋体" w:cs="Times New Roman"/>
                      <w:b w:val="0"/>
                      <w:bCs w:val="0"/>
                      <w:color w:val="000000"/>
                      <w:kern w:val="0"/>
                      <w:sz w:val="21"/>
                      <w:szCs w:val="21"/>
                      <w:lang w:val="en-US" w:eastAsia="zh-CN" w:bidi="ar"/>
                    </w:rPr>
                    <w:t>根</w:t>
                  </w:r>
                  <w:r>
                    <w:rPr>
                      <w:rFonts w:hint="default" w:ascii="Times New Roman" w:hAnsi="Times New Roman" w:eastAsia="宋体" w:cs="Times New Roman"/>
                      <w:sz w:val="21"/>
                      <w:szCs w:val="21"/>
                      <w:lang w:val="en-US" w:eastAsia="zh-CN"/>
                    </w:rPr>
                    <w:t>据本次验收监测，</w:t>
                  </w:r>
                  <w:r>
                    <w:rPr>
                      <w:rFonts w:hint="eastAsia" w:ascii="Times New Roman" w:hAnsi="Times New Roman" w:eastAsia="宋体" w:cs="Times New Roman"/>
                      <w:sz w:val="21"/>
                      <w:szCs w:val="21"/>
                      <w:lang w:val="en-US" w:eastAsia="zh-CN"/>
                    </w:rPr>
                    <w:t>木板胶合废气排放</w:t>
                  </w:r>
                  <w:r>
                    <w:rPr>
                      <w:rFonts w:hint="default" w:ascii="Times New Roman" w:hAnsi="Times New Roman" w:eastAsia="宋体" w:cs="Times New Roman"/>
                      <w:sz w:val="21"/>
                      <w:szCs w:val="21"/>
                      <w:lang w:val="en-US" w:eastAsia="zh-CN"/>
                    </w:rPr>
                    <w:t>符合相应标准限值</w:t>
                  </w:r>
                  <w:r>
                    <w:rPr>
                      <w:rFonts w:hint="eastAsia" w:ascii="Times New Roman" w:hAnsi="Times New Roman" w:eastAsia="宋体" w:cs="Times New Roman"/>
                      <w:sz w:val="21"/>
                      <w:szCs w:val="21"/>
                      <w:lang w:val="en-US" w:eastAsia="zh-CN"/>
                    </w:rPr>
                    <w:t>，污染物排放量符合</w:t>
                  </w:r>
                  <w:r>
                    <w:rPr>
                      <w:rFonts w:hint="default" w:ascii="Times New Roman" w:hAnsi="Times New Roman" w:eastAsia="宋体" w:cs="Times New Roman"/>
                      <w:b w:val="0"/>
                      <w:bCs/>
                      <w:sz w:val="21"/>
                      <w:szCs w:val="21"/>
                      <w:highlight w:val="none"/>
                      <w:lang w:val="en-US" w:eastAsia="zh-CN"/>
                    </w:rPr>
                    <w:t>总量控制指标。</w:t>
                  </w:r>
                </w:p>
                <w:p w14:paraId="1A4856B7">
                  <w:pPr>
                    <w:keepNext w:val="0"/>
                    <w:keepLines w:val="0"/>
                    <w:pageBreakBefore w:val="0"/>
                    <w:tabs>
                      <w:tab w:val="left" w:pos="6120"/>
                      <w:tab w:val="left" w:pos="6840"/>
                    </w:tabs>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eastAsia="宋体" w:cs="Times New Roman"/>
                      <w:b w:val="0"/>
                      <w:bCs/>
                      <w:sz w:val="21"/>
                      <w:szCs w:val="21"/>
                      <w:highlight w:val="none"/>
                      <w:lang w:val="en-US" w:eastAsia="zh-CN"/>
                    </w:rPr>
                  </w:pPr>
                  <w:r>
                    <w:rPr>
                      <w:rFonts w:hint="eastAsia" w:ascii="Times New Roman" w:hAnsi="Times New Roman" w:eastAsia="宋体" w:cs="Times New Roman"/>
                      <w:sz w:val="21"/>
                      <w:szCs w:val="21"/>
                      <w:lang w:val="en-US" w:eastAsia="zh-CN"/>
                    </w:rPr>
                    <w:t>项目采取</w:t>
                  </w:r>
                  <w:r>
                    <w:rPr>
                      <w:rFonts w:hint="default" w:ascii="Times New Roman" w:hAnsi="Times New Roman" w:cs="Times New Roman"/>
                      <w:sz w:val="21"/>
                      <w:szCs w:val="21"/>
                      <w:lang w:val="en-US" w:eastAsia="zh-CN"/>
                    </w:rPr>
                    <w:t>封闭车间</w:t>
                  </w:r>
                  <w:r>
                    <w:rPr>
                      <w:rFonts w:hint="eastAsia" w:ascii="Times New Roman" w:hAnsi="Times New Roman" w:cs="Times New Roman"/>
                      <w:sz w:val="21"/>
                      <w:szCs w:val="21"/>
                      <w:lang w:val="en-US" w:eastAsia="zh-CN"/>
                    </w:rPr>
                    <w:t>、封闭产品堆场、厂区洒水降尘等措施减小废气无组织排放。</w:t>
                  </w:r>
                  <w:r>
                    <w:rPr>
                      <w:rFonts w:hint="default" w:ascii="Times New Roman" w:hAnsi="Times New Roman" w:eastAsia="宋体" w:cs="Times New Roman"/>
                      <w:sz w:val="21"/>
                      <w:szCs w:val="21"/>
                      <w:lang w:val="en-US" w:eastAsia="zh-CN"/>
                    </w:rPr>
                    <w:t>根据本次验收监测，</w:t>
                  </w:r>
                  <w:r>
                    <w:rPr>
                      <w:rFonts w:hint="eastAsia" w:ascii="Times New Roman" w:hAnsi="Times New Roman" w:eastAsia="宋体" w:cs="Times New Roman"/>
                      <w:sz w:val="21"/>
                      <w:szCs w:val="21"/>
                      <w:lang w:val="en-US" w:eastAsia="zh-CN"/>
                    </w:rPr>
                    <w:t>项目厂界无组织废气污染物排放均符合</w:t>
                  </w:r>
                  <w:r>
                    <w:rPr>
                      <w:rFonts w:hint="default" w:ascii="Times New Roman" w:hAnsi="Times New Roman" w:eastAsia="宋体" w:cs="Times New Roman"/>
                      <w:sz w:val="21"/>
                      <w:szCs w:val="21"/>
                      <w:lang w:val="en-US" w:eastAsia="zh-CN"/>
                    </w:rPr>
                    <w:t>相应标准限值</w:t>
                  </w:r>
                  <w:r>
                    <w:rPr>
                      <w:rFonts w:hint="default" w:ascii="Times New Roman" w:hAnsi="Times New Roman" w:eastAsia="宋体" w:cs="Times New Roman"/>
                      <w:b w:val="0"/>
                      <w:bCs/>
                      <w:sz w:val="21"/>
                      <w:szCs w:val="21"/>
                      <w:highlight w:val="none"/>
                      <w:lang w:val="en-US" w:eastAsia="zh-CN"/>
                    </w:rPr>
                    <w:t>。</w:t>
                  </w:r>
                </w:p>
                <w:p w14:paraId="183CA4A0">
                  <w:pPr>
                    <w:keepNext w:val="0"/>
                    <w:keepLines w:val="0"/>
                    <w:pageBreakBefore w:val="0"/>
                    <w:kinsoku/>
                    <w:wordWrap/>
                    <w:overflowPunct/>
                    <w:topLinePunct w:val="0"/>
                    <w:bidi w:val="0"/>
                    <w:adjustRightInd w:val="0"/>
                    <w:snapToGrid w:val="0"/>
                    <w:jc w:val="both"/>
                    <w:textAlignment w:val="auto"/>
                    <w:rPr>
                      <w:rFonts w:hint="eastAsia" w:ascii="Times New Roman" w:hAnsi="Times New Roman" w:eastAsia="宋体" w:cs="Times New Roman"/>
                      <w:b w:val="0"/>
                      <w:bCs/>
                      <w:sz w:val="21"/>
                      <w:szCs w:val="21"/>
                      <w:highlight w:val="none"/>
                      <w:lang w:val="en-US" w:eastAsia="zh-CN"/>
                    </w:rPr>
                  </w:pPr>
                  <w:r>
                    <w:rPr>
                      <w:rFonts w:hint="eastAsia" w:ascii="Times New Roman" w:hAnsi="Times New Roman" w:eastAsia="宋体" w:cs="Times New Roman"/>
                      <w:b w:val="0"/>
                      <w:bCs/>
                      <w:color w:val="auto"/>
                      <w:kern w:val="2"/>
                      <w:sz w:val="21"/>
                      <w:szCs w:val="21"/>
                      <w:highlight w:val="none"/>
                      <w:lang w:val="en-US" w:eastAsia="zh-CN" w:bidi="ar-SA"/>
                    </w:rPr>
                    <w:t>项目封闭车间、厂区绿化减小厂区内有机废气浓度。</w:t>
                  </w:r>
                  <w:r>
                    <w:rPr>
                      <w:rFonts w:hint="default" w:ascii="Times New Roman" w:hAnsi="Times New Roman" w:eastAsia="宋体" w:cs="Times New Roman"/>
                      <w:sz w:val="21"/>
                      <w:szCs w:val="21"/>
                      <w:lang w:val="en-US" w:eastAsia="zh-CN"/>
                    </w:rPr>
                    <w:t>根据本次验收监测，</w:t>
                  </w:r>
                  <w:r>
                    <w:rPr>
                      <w:rFonts w:hint="default" w:ascii="Times New Roman" w:hAnsi="Times New Roman" w:cs="Times New Roman"/>
                      <w:sz w:val="21"/>
                      <w:szCs w:val="21"/>
                      <w:lang w:val="en-US" w:eastAsia="zh-CN"/>
                    </w:rPr>
                    <w:t>厂区内有机废气</w:t>
                  </w:r>
                  <w:r>
                    <w:rPr>
                      <w:rFonts w:hint="eastAsia" w:ascii="Times New Roman" w:hAnsi="Times New Roman" w:cs="Times New Roman"/>
                      <w:sz w:val="21"/>
                      <w:szCs w:val="21"/>
                      <w:lang w:val="en-US" w:eastAsia="zh-CN"/>
                    </w:rPr>
                    <w:t>浓度</w:t>
                  </w:r>
                  <w:r>
                    <w:rPr>
                      <w:rFonts w:hint="default" w:ascii="Times New Roman" w:hAnsi="Times New Roman" w:eastAsia="宋体" w:cs="Times New Roman"/>
                      <w:sz w:val="21"/>
                      <w:szCs w:val="21"/>
                      <w:lang w:val="en-US" w:eastAsia="zh-CN"/>
                    </w:rPr>
                    <w:t>符合相应标准限值</w:t>
                  </w:r>
                  <w:r>
                    <w:rPr>
                      <w:rFonts w:hint="default" w:ascii="Times New Roman" w:hAnsi="Times New Roman" w:eastAsia="宋体" w:cs="Times New Roman"/>
                      <w:b w:val="0"/>
                      <w:bCs/>
                      <w:sz w:val="21"/>
                      <w:szCs w:val="21"/>
                      <w:highlight w:val="none"/>
                      <w:lang w:val="en-US" w:eastAsia="zh-CN"/>
                    </w:rPr>
                    <w:t>。</w:t>
                  </w:r>
                </w:p>
              </w:tc>
            </w:tr>
            <w:tr w14:paraId="64906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9" w:type="dxa"/>
                  <w:vAlign w:val="center"/>
                </w:tcPr>
                <w:p w14:paraId="1969385B">
                  <w:pPr>
                    <w:pStyle w:val="42"/>
                    <w:keepNext w:val="0"/>
                    <w:keepLines w:val="0"/>
                    <w:pageBreakBefore w:val="0"/>
                    <w:shd w:val="clear" w:color="auto" w:fill="auto"/>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spacing w:val="0"/>
                      <w:kern w:val="0"/>
                      <w:sz w:val="21"/>
                      <w:szCs w:val="21"/>
                      <w:lang w:val="en-US" w:eastAsia="zh-CN" w:bidi="ar"/>
                    </w:rPr>
                  </w:pPr>
                  <w:r>
                    <w:rPr>
                      <w:rFonts w:hint="default" w:ascii="Times New Roman" w:hAnsi="Times New Roman" w:eastAsia="宋体" w:cs="Times New Roman"/>
                      <w:b w:val="0"/>
                      <w:bCs w:val="0"/>
                      <w:color w:val="000000"/>
                      <w:spacing w:val="0"/>
                      <w:kern w:val="0"/>
                      <w:sz w:val="21"/>
                      <w:szCs w:val="21"/>
                      <w:lang w:val="en-US" w:eastAsia="zh-CN" w:bidi="ar"/>
                    </w:rPr>
                    <w:t>2</w:t>
                  </w:r>
                </w:p>
              </w:tc>
              <w:tc>
                <w:tcPr>
                  <w:tcW w:w="3930" w:type="dxa"/>
                  <w:vAlign w:val="center"/>
                </w:tcPr>
                <w:p w14:paraId="5F0CD6A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eastAsia="宋体" w:cs="Times New Roman"/>
                      <w:b w:val="0"/>
                      <w:bCs w:val="0"/>
                      <w:color w:val="000000"/>
                      <w:spacing w:val="0"/>
                      <w:kern w:val="0"/>
                      <w:sz w:val="21"/>
                      <w:szCs w:val="21"/>
                      <w:lang w:val="en-US" w:eastAsia="zh-CN" w:bidi="ar"/>
                    </w:rPr>
                  </w:pPr>
                  <w:r>
                    <w:rPr>
                      <w:rFonts w:hint="default" w:ascii="Times New Roman" w:hAnsi="Times New Roman" w:eastAsia="宋体" w:cs="Times New Roman"/>
                      <w:b w:val="0"/>
                      <w:bCs w:val="0"/>
                      <w:color w:val="000000"/>
                      <w:spacing w:val="0"/>
                      <w:kern w:val="0"/>
                      <w:sz w:val="21"/>
                      <w:szCs w:val="21"/>
                      <w:lang w:val="en-US" w:eastAsia="zh-CN" w:bidi="ar"/>
                    </w:rPr>
                    <w:t>（二）落实噪声污染防治措施，项目从源头控制噪声污染，合理布局各噪声源，采用低噪声设备。生产加工车间封闭，车间设备安装基座固定，利用建筑物与设备阻隔声音的传播，锅炉设备布置在单独锅炉房，经过减震降噪、消声、距离衰减和车间隔声等降噪措施，确保噪声排放达标。</w:t>
                  </w:r>
                </w:p>
              </w:tc>
              <w:tc>
                <w:tcPr>
                  <w:tcW w:w="4472" w:type="dxa"/>
                  <w:vAlign w:val="center"/>
                </w:tcPr>
                <w:p w14:paraId="515658D7">
                  <w:pPr>
                    <w:keepNext w:val="0"/>
                    <w:keepLines w:val="0"/>
                    <w:pageBreakBefore w:val="0"/>
                    <w:kinsoku/>
                    <w:wordWrap/>
                    <w:overflowPunct/>
                    <w:topLinePunct w:val="0"/>
                    <w:bidi w:val="0"/>
                    <w:adjustRightInd w:val="0"/>
                    <w:snapToGrid w:val="0"/>
                    <w:jc w:val="center"/>
                    <w:textAlignment w:val="auto"/>
                    <w:rPr>
                      <w:rFonts w:hint="eastAsia" w:ascii="Times New Roman" w:hAnsi="Times New Roman" w:eastAsia="宋体" w:cs="Times New Roman"/>
                      <w:b w:val="0"/>
                      <w:bCs w:val="0"/>
                      <w:color w:val="000000"/>
                      <w:kern w:val="0"/>
                      <w:sz w:val="21"/>
                      <w:szCs w:val="21"/>
                      <w:lang w:val="en-US" w:eastAsia="zh-CN" w:bidi="ar"/>
                    </w:rPr>
                  </w:pPr>
                  <w:r>
                    <w:rPr>
                      <w:rFonts w:hint="eastAsia" w:ascii="Times New Roman" w:hAnsi="Times New Roman" w:eastAsia="宋体" w:cs="Times New Roman"/>
                      <w:bCs/>
                      <w:sz w:val="21"/>
                      <w:szCs w:val="21"/>
                      <w:lang w:val="en-US" w:eastAsia="zh-CN"/>
                    </w:rPr>
                    <w:t>已落实。项目采取</w:t>
                  </w:r>
                  <w:r>
                    <w:rPr>
                      <w:rFonts w:hint="default" w:ascii="Times New Roman" w:hAnsi="Times New Roman" w:eastAsia="宋体" w:cs="Times New Roman"/>
                      <w:b w:val="0"/>
                      <w:bCs w:val="0"/>
                      <w:color w:val="000000"/>
                      <w:kern w:val="0"/>
                      <w:sz w:val="21"/>
                      <w:szCs w:val="21"/>
                      <w:lang w:val="en-US" w:eastAsia="zh-CN" w:bidi="ar"/>
                    </w:rPr>
                    <w:t>选用低噪设备、设备基础减震、</w:t>
                  </w:r>
                  <w:r>
                    <w:rPr>
                      <w:rFonts w:hint="eastAsia" w:ascii="Times New Roman" w:hAnsi="Times New Roman" w:eastAsia="宋体" w:cs="Times New Roman"/>
                      <w:b w:val="0"/>
                      <w:bCs w:val="0"/>
                      <w:color w:val="000000"/>
                      <w:kern w:val="0"/>
                      <w:sz w:val="21"/>
                      <w:szCs w:val="21"/>
                      <w:lang w:val="en-US" w:eastAsia="zh-CN" w:bidi="ar"/>
                    </w:rPr>
                    <w:t>封闭</w:t>
                  </w:r>
                  <w:r>
                    <w:rPr>
                      <w:rFonts w:hint="default" w:ascii="Times New Roman" w:hAnsi="Times New Roman" w:eastAsia="宋体" w:cs="Times New Roman"/>
                      <w:b w:val="0"/>
                      <w:bCs w:val="0"/>
                      <w:color w:val="000000"/>
                      <w:kern w:val="0"/>
                      <w:sz w:val="21"/>
                      <w:szCs w:val="21"/>
                      <w:lang w:val="en-US" w:eastAsia="zh-CN" w:bidi="ar"/>
                    </w:rPr>
                    <w:t>车间、锅炉房隔声等措施</w:t>
                  </w:r>
                  <w:r>
                    <w:rPr>
                      <w:rFonts w:hint="eastAsia" w:ascii="Times New Roman" w:hAnsi="Times New Roman" w:eastAsia="宋体" w:cs="Times New Roman"/>
                      <w:b w:val="0"/>
                      <w:bCs w:val="0"/>
                      <w:color w:val="000000"/>
                      <w:kern w:val="0"/>
                      <w:sz w:val="21"/>
                      <w:szCs w:val="21"/>
                      <w:lang w:val="en-US" w:eastAsia="zh-CN" w:bidi="ar"/>
                    </w:rPr>
                    <w:t>减小噪声排放。</w:t>
                  </w:r>
                </w:p>
                <w:p w14:paraId="12BD91A1">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根据本次验收监测，</w:t>
                  </w:r>
                  <w:r>
                    <w:rPr>
                      <w:rFonts w:hint="eastAsia" w:ascii="Times New Roman" w:hAnsi="Times New Roman" w:eastAsia="宋体" w:cs="Times New Roman"/>
                      <w:sz w:val="21"/>
                      <w:szCs w:val="21"/>
                      <w:lang w:val="en-US" w:eastAsia="zh-CN"/>
                    </w:rPr>
                    <w:t>项目厂界噪声排放符合</w:t>
                  </w:r>
                  <w:r>
                    <w:rPr>
                      <w:rFonts w:hint="default" w:ascii="Times New Roman" w:hAnsi="Times New Roman" w:eastAsia="宋体" w:cs="Times New Roman"/>
                      <w:sz w:val="21"/>
                      <w:szCs w:val="21"/>
                      <w:lang w:val="en-US" w:eastAsia="zh-CN"/>
                    </w:rPr>
                    <w:t>相应标准限值</w:t>
                  </w:r>
                  <w:r>
                    <w:rPr>
                      <w:rFonts w:hint="default" w:ascii="Times New Roman" w:hAnsi="Times New Roman" w:eastAsia="宋体" w:cs="Times New Roman"/>
                      <w:b w:val="0"/>
                      <w:bCs/>
                      <w:sz w:val="21"/>
                      <w:szCs w:val="21"/>
                      <w:highlight w:val="none"/>
                      <w:lang w:val="en-US" w:eastAsia="zh-CN"/>
                    </w:rPr>
                    <w:t>。</w:t>
                  </w:r>
                </w:p>
              </w:tc>
            </w:tr>
            <w:tr w14:paraId="706AD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9" w:type="dxa"/>
                  <w:vAlign w:val="center"/>
                </w:tcPr>
                <w:p w14:paraId="128CC154">
                  <w:pPr>
                    <w:pStyle w:val="42"/>
                    <w:keepNext w:val="0"/>
                    <w:keepLines w:val="0"/>
                    <w:pageBreakBefore w:val="0"/>
                    <w:shd w:val="clear" w:color="auto" w:fill="auto"/>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spacing w:val="0"/>
                      <w:kern w:val="0"/>
                      <w:sz w:val="21"/>
                      <w:szCs w:val="21"/>
                      <w:lang w:val="en-US" w:eastAsia="zh-CN" w:bidi="ar"/>
                    </w:rPr>
                  </w:pPr>
                  <w:r>
                    <w:rPr>
                      <w:rFonts w:hint="default" w:ascii="Times New Roman" w:hAnsi="Times New Roman" w:eastAsia="宋体" w:cs="Times New Roman"/>
                      <w:b w:val="0"/>
                      <w:bCs w:val="0"/>
                      <w:color w:val="000000"/>
                      <w:spacing w:val="0"/>
                      <w:kern w:val="0"/>
                      <w:sz w:val="21"/>
                      <w:szCs w:val="21"/>
                      <w:lang w:val="en-US" w:eastAsia="zh-CN" w:bidi="ar"/>
                    </w:rPr>
                    <w:t>3</w:t>
                  </w:r>
                </w:p>
              </w:tc>
              <w:tc>
                <w:tcPr>
                  <w:tcW w:w="3930" w:type="dxa"/>
                  <w:vAlign w:val="center"/>
                </w:tcPr>
                <w:p w14:paraId="72F2B94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eastAsia="宋体" w:cs="Times New Roman"/>
                      <w:b w:val="0"/>
                      <w:bCs w:val="0"/>
                      <w:color w:val="000000"/>
                      <w:spacing w:val="0"/>
                      <w:kern w:val="0"/>
                      <w:sz w:val="21"/>
                      <w:szCs w:val="21"/>
                      <w:lang w:val="zh-TW" w:eastAsia="zh-TW" w:bidi="ar"/>
                    </w:rPr>
                  </w:pPr>
                  <w:r>
                    <w:rPr>
                      <w:rFonts w:hint="default" w:ascii="Times New Roman" w:hAnsi="Times New Roman" w:eastAsia="宋体" w:cs="Times New Roman"/>
                      <w:b w:val="0"/>
                      <w:bCs w:val="0"/>
                      <w:color w:val="000000"/>
                      <w:spacing w:val="0"/>
                      <w:kern w:val="0"/>
                      <w:sz w:val="21"/>
                      <w:szCs w:val="21"/>
                      <w:lang w:val="en-US" w:eastAsia="zh-CN" w:bidi="ar"/>
                    </w:rPr>
                    <w:t>（三）加强固体废物分类处理处置，按照</w:t>
                  </w:r>
                  <w:r>
                    <w:rPr>
                      <w:rFonts w:hint="eastAsia" w:ascii="Times New Roman" w:hAnsi="Times New Roman" w:eastAsia="宋体" w:cs="Times New Roman"/>
                      <w:b w:val="0"/>
                      <w:bCs w:val="0"/>
                      <w:color w:val="000000"/>
                      <w:spacing w:val="0"/>
                      <w:kern w:val="0"/>
                      <w:sz w:val="21"/>
                      <w:szCs w:val="21"/>
                      <w:lang w:val="en-US" w:eastAsia="zh-CN" w:bidi="ar"/>
                    </w:rPr>
                    <w:t>“</w:t>
                  </w:r>
                  <w:r>
                    <w:rPr>
                      <w:rFonts w:hint="default" w:ascii="Times New Roman" w:hAnsi="Times New Roman" w:eastAsia="宋体" w:cs="Times New Roman"/>
                      <w:b w:val="0"/>
                      <w:bCs w:val="0"/>
                      <w:color w:val="000000"/>
                      <w:spacing w:val="0"/>
                      <w:kern w:val="0"/>
                      <w:sz w:val="21"/>
                      <w:szCs w:val="21"/>
                      <w:lang w:val="en-US" w:eastAsia="zh-CN" w:bidi="ar"/>
                    </w:rPr>
                    <w:t>资源化、减量化:无害化</w:t>
                  </w:r>
                  <w:r>
                    <w:rPr>
                      <w:rFonts w:hint="eastAsia" w:ascii="Times New Roman" w:hAnsi="Times New Roman" w:eastAsia="宋体" w:cs="Times New Roman"/>
                      <w:b w:val="0"/>
                      <w:bCs w:val="0"/>
                      <w:color w:val="000000"/>
                      <w:spacing w:val="0"/>
                      <w:kern w:val="0"/>
                      <w:sz w:val="21"/>
                      <w:szCs w:val="21"/>
                      <w:lang w:val="en-US" w:eastAsia="zh-CN" w:bidi="ar"/>
                    </w:rPr>
                    <w:t>”</w:t>
                  </w:r>
                  <w:r>
                    <w:rPr>
                      <w:rFonts w:hint="default" w:ascii="Times New Roman" w:hAnsi="Times New Roman" w:eastAsia="宋体" w:cs="Times New Roman"/>
                      <w:b w:val="0"/>
                      <w:bCs w:val="0"/>
                      <w:color w:val="000000"/>
                      <w:spacing w:val="0"/>
                      <w:kern w:val="0"/>
                      <w:sz w:val="21"/>
                      <w:szCs w:val="21"/>
                      <w:lang w:val="en-US" w:eastAsia="zh-CN" w:bidi="ar"/>
                    </w:rPr>
                    <w:t>的原则，落实固体废物处置措施，生产过程中产生的锅炉炉渣、除尘设施收集粉尘统一收集后定期外售。一般工业固体废物综合利用率为100%，以提高废物循环利用。危险废物集中收集暂存后委托有资质的处理单位进行处理。危险固度贮存执行《危险废物贮存污染控制标准》(GB18597-2023)中的相关要求。防止二次污染。</w:t>
                  </w:r>
                </w:p>
              </w:tc>
              <w:tc>
                <w:tcPr>
                  <w:tcW w:w="4472" w:type="dxa"/>
                  <w:vAlign w:val="center"/>
                </w:tcPr>
                <w:p w14:paraId="319D08E4">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已落实。</w:t>
                  </w:r>
                  <w:r>
                    <w:rPr>
                      <w:rFonts w:hint="default" w:ascii="Times New Roman" w:hAnsi="Times New Roman" w:eastAsia="宋体" w:cs="Times New Roman"/>
                      <w:sz w:val="21"/>
                      <w:szCs w:val="21"/>
                      <w:lang w:val="en-US" w:eastAsia="zh-CN"/>
                    </w:rPr>
                    <w:t>根据本次验收</w:t>
                  </w:r>
                  <w:r>
                    <w:rPr>
                      <w:rFonts w:hint="eastAsia" w:ascii="Times New Roman" w:hAnsi="Times New Roman" w:eastAsia="宋体" w:cs="Times New Roman"/>
                      <w:sz w:val="21"/>
                      <w:szCs w:val="21"/>
                      <w:lang w:val="en-US" w:eastAsia="zh-CN"/>
                    </w:rPr>
                    <w:t>现场勘察，项目</w:t>
                  </w:r>
                  <w:r>
                    <w:rPr>
                      <w:rFonts w:hint="default" w:ascii="Times New Roman" w:hAnsi="Times New Roman" w:eastAsia="宋体" w:cs="Times New Roman"/>
                      <w:b w:val="0"/>
                      <w:bCs w:val="0"/>
                      <w:color w:val="000000"/>
                      <w:kern w:val="0"/>
                      <w:sz w:val="21"/>
                      <w:szCs w:val="21"/>
                      <w:lang w:val="en-US" w:eastAsia="zh-CN" w:bidi="ar"/>
                    </w:rPr>
                    <w:t>生活垃圾自行分类收集，交由环卫部门清运；锅炉房除尘器收集烟粉尘、锅炉灰渣自行收集外售用作农肥；板材车间除尘器收集木粉尘自行收集外售回收公司；锅炉软化水产生的废离子交换树脂由厂家更换回收；危险废物（废胶桶、废机油、废活性炭）分类暂存于危废间，委托海南中宝资源有限公司（即资质单位）处置。</w:t>
                  </w:r>
                </w:p>
                <w:p w14:paraId="6E2050B3">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0"/>
                      <w:sz w:val="21"/>
                      <w:szCs w:val="21"/>
                      <w:lang w:val="en-US" w:eastAsia="zh-CN" w:bidi="ar"/>
                    </w:rPr>
                  </w:pPr>
                  <w:r>
                    <w:rPr>
                      <w:rFonts w:hint="eastAsia" w:ascii="Times New Roman" w:hAnsi="Times New Roman" w:eastAsia="宋体" w:cs="Times New Roman"/>
                      <w:b w:val="0"/>
                      <w:bCs w:val="0"/>
                      <w:color w:val="000000"/>
                      <w:kern w:val="0"/>
                      <w:sz w:val="21"/>
                      <w:szCs w:val="21"/>
                      <w:lang w:val="en-US" w:eastAsia="zh-CN" w:bidi="ar"/>
                    </w:rPr>
                    <w:t>其中除尘器收集与锅炉灰渣收集均为有设备清理出后直接装车外运，不在厂内存放。</w:t>
                  </w:r>
                </w:p>
              </w:tc>
            </w:tr>
            <w:tr w14:paraId="3A81F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9" w:type="dxa"/>
                  <w:vAlign w:val="center"/>
                </w:tcPr>
                <w:p w14:paraId="4E6B4BCC">
                  <w:pPr>
                    <w:pStyle w:val="42"/>
                    <w:keepNext w:val="0"/>
                    <w:keepLines w:val="0"/>
                    <w:pageBreakBefore w:val="0"/>
                    <w:shd w:val="clear" w:color="auto" w:fill="auto"/>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spacing w:val="0"/>
                      <w:kern w:val="0"/>
                      <w:sz w:val="21"/>
                      <w:szCs w:val="21"/>
                      <w:lang w:val="en-US" w:eastAsia="zh-CN" w:bidi="ar"/>
                    </w:rPr>
                  </w:pPr>
                  <w:r>
                    <w:rPr>
                      <w:rFonts w:hint="default" w:ascii="Times New Roman" w:hAnsi="Times New Roman" w:eastAsia="宋体" w:cs="Times New Roman"/>
                      <w:b w:val="0"/>
                      <w:bCs w:val="0"/>
                      <w:color w:val="000000"/>
                      <w:spacing w:val="0"/>
                      <w:kern w:val="0"/>
                      <w:sz w:val="21"/>
                      <w:szCs w:val="21"/>
                      <w:lang w:val="en-US" w:eastAsia="zh-CN" w:bidi="ar"/>
                    </w:rPr>
                    <w:t>4</w:t>
                  </w:r>
                </w:p>
              </w:tc>
              <w:tc>
                <w:tcPr>
                  <w:tcW w:w="3930" w:type="dxa"/>
                  <w:vAlign w:val="center"/>
                </w:tcPr>
                <w:p w14:paraId="2EDBDE3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b w:val="0"/>
                      <w:bCs w:val="0"/>
                      <w:color w:val="000000"/>
                      <w:spacing w:val="0"/>
                      <w:kern w:val="0"/>
                      <w:sz w:val="21"/>
                      <w:szCs w:val="21"/>
                      <w:lang w:val="zh-TW" w:eastAsia="zh-TW" w:bidi="ar"/>
                    </w:rPr>
                  </w:pPr>
                  <w:r>
                    <w:rPr>
                      <w:rFonts w:hint="default" w:ascii="Times New Roman" w:hAnsi="Times New Roman" w:eastAsia="宋体" w:cs="Times New Roman"/>
                      <w:b w:val="0"/>
                      <w:bCs w:val="0"/>
                      <w:color w:val="000000"/>
                      <w:spacing w:val="0"/>
                      <w:kern w:val="0"/>
                      <w:sz w:val="21"/>
                      <w:szCs w:val="21"/>
                      <w:lang w:val="en-US" w:eastAsia="zh-CN" w:bidi="ar"/>
                    </w:rPr>
                    <w:t>（四）按照国家有关安全管理的要求，加强环境风险防范意识及环境风险管控，严格落实《报告表》中提出的环境风险防范措施，建设完善的突发环境事故应急设施，建立应急响应机制，确保环境安全。</w:t>
                  </w:r>
                </w:p>
              </w:tc>
              <w:tc>
                <w:tcPr>
                  <w:tcW w:w="4472" w:type="dxa"/>
                  <w:vAlign w:val="center"/>
                </w:tcPr>
                <w:p w14:paraId="28F783A4">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eastAsia="宋体" w:cs="Times New Roman"/>
                      <w:color w:val="000000"/>
                      <w:kern w:val="0"/>
                      <w:sz w:val="21"/>
                      <w:szCs w:val="21"/>
                      <w:lang w:val="en-US" w:eastAsia="zh-CN" w:bidi="ar"/>
                    </w:rPr>
                    <w:t>已落实。</w:t>
                  </w:r>
                  <w:r>
                    <w:rPr>
                      <w:rFonts w:hint="eastAsia" w:ascii="Times New Roman" w:hAnsi="Times New Roman" w:cs="Times New Roman"/>
                      <w:sz w:val="21"/>
                      <w:szCs w:val="21"/>
                      <w:lang w:val="en-US" w:eastAsia="zh-CN"/>
                    </w:rPr>
                    <w:t>项目危废间地面做好防腐、防渗处理，四周设置围堰/截流沟，确保事故情况下可有效收集到泄漏废机油，事故废油交由资质单位处置。厂区内禁止烟火，加强通风，定期喷雾/喷淋降低车间空气中粉尘浓度；常备沙袋、吸油纸吸附棉等应急物资，事故情况下可及时使用，清理污染物质。建设单位应与周边企业和当地环保局建立联动机制，当发生事故时，应及时向当地环境、应急等主管部门上报，及时疏散厂区员工及周围群众。</w:t>
                  </w:r>
                </w:p>
              </w:tc>
            </w:tr>
          </w:tbl>
          <w:p w14:paraId="256EB23D">
            <w:pPr>
              <w:adjustRightInd w:val="0"/>
              <w:snapToGrid w:val="0"/>
              <w:spacing w:line="500" w:lineRule="exact"/>
              <w:ind w:firstLine="482"/>
              <w:rPr>
                <w:rFonts w:ascii="Times New Roman" w:hAnsi="Times New Roman" w:cs="Times New Roman"/>
                <w:b/>
                <w:bCs/>
                <w:sz w:val="24"/>
                <w:highlight w:val="none"/>
              </w:rPr>
            </w:pPr>
            <w:r>
              <w:rPr>
                <w:rFonts w:hint="eastAsia" w:ascii="Times New Roman" w:hAnsi="Times New Roman" w:cs="Times New Roman"/>
                <w:b/>
                <w:bCs/>
                <w:sz w:val="24"/>
                <w:highlight w:val="none"/>
              </w:rPr>
              <w:t>四、</w:t>
            </w:r>
            <w:r>
              <w:rPr>
                <w:rFonts w:ascii="Times New Roman" w:hAnsi="Times New Roman" w:cs="Times New Roman"/>
                <w:b/>
                <w:bCs/>
                <w:sz w:val="24"/>
                <w:highlight w:val="none"/>
              </w:rPr>
              <w:t>项目环保</w:t>
            </w:r>
            <w:r>
              <w:rPr>
                <w:rFonts w:hint="eastAsia" w:ascii="Times New Roman" w:hAnsi="Times New Roman" w:cs="Times New Roman"/>
                <w:b/>
                <w:bCs/>
                <w:sz w:val="24"/>
                <w:highlight w:val="none"/>
              </w:rPr>
              <w:t>措施/</w:t>
            </w:r>
            <w:r>
              <w:rPr>
                <w:rFonts w:ascii="Times New Roman" w:hAnsi="Times New Roman" w:cs="Times New Roman"/>
                <w:b/>
                <w:bCs/>
                <w:sz w:val="24"/>
                <w:highlight w:val="none"/>
              </w:rPr>
              <w:t>投资</w:t>
            </w:r>
            <w:r>
              <w:rPr>
                <w:rFonts w:hint="eastAsia" w:ascii="Times New Roman" w:hAnsi="Times New Roman" w:cs="Times New Roman"/>
                <w:b/>
                <w:bCs/>
                <w:sz w:val="24"/>
                <w:highlight w:val="none"/>
              </w:rPr>
              <w:t>落实情况</w:t>
            </w:r>
          </w:p>
          <w:p w14:paraId="22B89C50">
            <w:pPr>
              <w:pStyle w:val="36"/>
              <w:snapToGrid w:val="0"/>
              <w:spacing w:line="500" w:lineRule="exact"/>
              <w:ind w:firstLine="480" w:firstLineChars="200"/>
              <w:rPr>
                <w:rFonts w:ascii="Times New Roman"/>
                <w:szCs w:val="24"/>
              </w:rPr>
            </w:pPr>
            <w:r>
              <w:rPr>
                <w:rFonts w:ascii="Times New Roman"/>
                <w:szCs w:val="24"/>
              </w:rPr>
              <w:t>项目环评阶段总投资</w:t>
            </w:r>
            <w:r>
              <w:rPr>
                <w:rFonts w:hint="eastAsia" w:ascii="Times New Roman"/>
                <w:szCs w:val="24"/>
              </w:rPr>
              <w:t>概算</w:t>
            </w:r>
            <w:r>
              <w:rPr>
                <w:rFonts w:hint="eastAsia" w:ascii="Times New Roman"/>
                <w:szCs w:val="24"/>
                <w:lang w:val="en-US" w:eastAsia="zh-CN"/>
              </w:rPr>
              <w:t>350</w:t>
            </w:r>
            <w:r>
              <w:rPr>
                <w:rFonts w:ascii="Times New Roman"/>
                <w:szCs w:val="24"/>
              </w:rPr>
              <w:t>万元，</w:t>
            </w:r>
            <w:r>
              <w:rPr>
                <w:rFonts w:hint="eastAsia" w:ascii="Times New Roman"/>
                <w:szCs w:val="24"/>
              </w:rPr>
              <w:t>预计环保投资</w:t>
            </w:r>
            <w:r>
              <w:rPr>
                <w:rFonts w:hint="eastAsia" w:ascii="Times New Roman"/>
                <w:szCs w:val="24"/>
                <w:lang w:val="en-US" w:eastAsia="zh-CN"/>
              </w:rPr>
              <w:t>80</w:t>
            </w:r>
            <w:r>
              <w:rPr>
                <w:rFonts w:hint="eastAsia" w:ascii="Times New Roman"/>
                <w:szCs w:val="24"/>
              </w:rPr>
              <w:t>万元，</w:t>
            </w:r>
            <w:r>
              <w:rPr>
                <w:rFonts w:ascii="Times New Roman"/>
                <w:szCs w:val="24"/>
              </w:rPr>
              <w:t>实际建设总投资</w:t>
            </w:r>
            <w:r>
              <w:rPr>
                <w:rFonts w:hint="eastAsia" w:ascii="Times New Roman"/>
                <w:szCs w:val="24"/>
                <w:lang w:val="en-US" w:eastAsia="zh-CN"/>
              </w:rPr>
              <w:t>280</w:t>
            </w:r>
            <w:r>
              <w:rPr>
                <w:rFonts w:ascii="Times New Roman"/>
                <w:szCs w:val="24"/>
              </w:rPr>
              <w:t>万元</w:t>
            </w:r>
            <w:r>
              <w:rPr>
                <w:rFonts w:hint="eastAsia" w:ascii="Times New Roman"/>
                <w:szCs w:val="24"/>
              </w:rPr>
              <w:t>，</w:t>
            </w:r>
            <w:r>
              <w:rPr>
                <w:rFonts w:ascii="Times New Roman"/>
                <w:szCs w:val="24"/>
              </w:rPr>
              <w:t>其中环保投资</w:t>
            </w:r>
            <w:r>
              <w:rPr>
                <w:rFonts w:hint="eastAsia" w:ascii="Times New Roman"/>
                <w:szCs w:val="24"/>
                <w:lang w:val="en-US" w:eastAsia="zh-CN"/>
              </w:rPr>
              <w:t>68</w:t>
            </w:r>
            <w:r>
              <w:rPr>
                <w:rFonts w:ascii="Times New Roman"/>
                <w:szCs w:val="24"/>
              </w:rPr>
              <w:t>万元，占总投资的</w:t>
            </w:r>
            <w:r>
              <w:rPr>
                <w:rFonts w:hint="eastAsia" w:ascii="Times New Roman"/>
                <w:szCs w:val="24"/>
                <w:lang w:val="en-US" w:eastAsia="zh-CN"/>
              </w:rPr>
              <w:t>24.3</w:t>
            </w:r>
            <w:r>
              <w:rPr>
                <w:rFonts w:ascii="Times New Roman"/>
                <w:szCs w:val="24"/>
              </w:rPr>
              <w:t>%，具体环保投资详见下表。</w:t>
            </w:r>
          </w:p>
          <w:p w14:paraId="1F516DD9">
            <w:pPr>
              <w:adjustRightInd w:val="0"/>
              <w:snapToGrid w:val="0"/>
              <w:spacing w:line="500" w:lineRule="exact"/>
              <w:jc w:val="center"/>
              <w:rPr>
                <w:rFonts w:ascii="Times New Roman" w:hAnsi="Times New Roman" w:cs="Times New Roman"/>
                <w:b/>
                <w:bCs/>
                <w:sz w:val="24"/>
              </w:rPr>
            </w:pPr>
            <w:r>
              <w:rPr>
                <w:rFonts w:ascii="Times New Roman" w:hAnsi="Times New Roman" w:cs="Times New Roman"/>
                <w:b/>
                <w:bCs/>
                <w:sz w:val="24"/>
              </w:rPr>
              <w:t>表</w:t>
            </w:r>
            <w:r>
              <w:rPr>
                <w:rFonts w:hint="eastAsia" w:ascii="Times New Roman" w:hAnsi="Times New Roman" w:cs="Times New Roman"/>
                <w:b/>
                <w:bCs/>
                <w:sz w:val="24"/>
              </w:rPr>
              <w:t>4-3</w:t>
            </w:r>
            <w:r>
              <w:rPr>
                <w:rFonts w:ascii="Times New Roman" w:hAnsi="Times New Roman" w:cs="Times New Roman"/>
                <w:b/>
                <w:bCs/>
                <w:sz w:val="24"/>
              </w:rPr>
              <w:t>项目环保投资估算一览表</w:t>
            </w:r>
          </w:p>
          <w:tbl>
            <w:tblPr>
              <w:tblStyle w:val="29"/>
              <w:tblW w:w="8504"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91"/>
              <w:gridCol w:w="2838"/>
              <w:gridCol w:w="3867"/>
              <w:gridCol w:w="1108"/>
            </w:tblGrid>
            <w:tr w14:paraId="2F5EB79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3529" w:type="dxa"/>
                  <w:gridSpan w:val="2"/>
                  <w:vAlign w:val="center"/>
                </w:tcPr>
                <w:p w14:paraId="11EFEDEF">
                  <w:pPr>
                    <w:tabs>
                      <w:tab w:val="center" w:pos="4153"/>
                      <w:tab w:val="right" w:pos="8306"/>
                    </w:tabs>
                    <w:adjustRightInd w:val="0"/>
                    <w:snapToGrid w:val="0"/>
                    <w:jc w:val="center"/>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t>污染源</w:t>
                  </w:r>
                </w:p>
              </w:tc>
              <w:tc>
                <w:tcPr>
                  <w:tcW w:w="3867" w:type="dxa"/>
                  <w:vAlign w:val="center"/>
                </w:tcPr>
                <w:p w14:paraId="3C87A3F8">
                  <w:pPr>
                    <w:tabs>
                      <w:tab w:val="center" w:pos="4153"/>
                      <w:tab w:val="right" w:pos="8306"/>
                    </w:tabs>
                    <w:adjustRightInd w:val="0"/>
                    <w:snapToGrid w:val="0"/>
                    <w:jc w:val="center"/>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t>污染防治措施</w:t>
                  </w:r>
                </w:p>
              </w:tc>
              <w:tc>
                <w:tcPr>
                  <w:tcW w:w="1108" w:type="dxa"/>
                  <w:vAlign w:val="center"/>
                </w:tcPr>
                <w:p w14:paraId="3AAA3923">
                  <w:pPr>
                    <w:tabs>
                      <w:tab w:val="center" w:pos="4153"/>
                      <w:tab w:val="right" w:pos="8306"/>
                    </w:tabs>
                    <w:adjustRightInd w:val="0"/>
                    <w:snapToGrid w:val="0"/>
                    <w:jc w:val="center"/>
                    <w:rPr>
                      <w:rFonts w:hint="eastAsia" w:ascii="Times New Roman" w:hAnsi="Times New Roman" w:eastAsia="宋体" w:cs="Times New Roman"/>
                      <w:b/>
                      <w:bCs/>
                      <w:color w:val="000000"/>
                      <w:szCs w:val="21"/>
                      <w:lang w:val="en-US" w:eastAsia="zh-CN"/>
                    </w:rPr>
                  </w:pPr>
                  <w:r>
                    <w:rPr>
                      <w:rFonts w:ascii="Times New Roman" w:hAnsi="Times New Roman" w:eastAsia="宋体" w:cs="Times New Roman"/>
                      <w:b/>
                      <w:bCs/>
                      <w:color w:val="000000"/>
                      <w:szCs w:val="21"/>
                    </w:rPr>
                    <w:t>环保投资</w:t>
                  </w:r>
                  <w:r>
                    <w:rPr>
                      <w:rFonts w:hint="eastAsia" w:ascii="Times New Roman" w:hAnsi="Times New Roman" w:eastAsia="宋体" w:cs="Times New Roman"/>
                      <w:b/>
                      <w:bCs/>
                      <w:color w:val="000000"/>
                      <w:szCs w:val="21"/>
                      <w:lang w:eastAsia="zh-CN"/>
                    </w:rPr>
                    <w:t>（</w:t>
                  </w:r>
                  <w:r>
                    <w:rPr>
                      <w:rFonts w:ascii="Times New Roman" w:hAnsi="Times New Roman" w:eastAsia="宋体" w:cs="Times New Roman"/>
                      <w:b/>
                      <w:bCs/>
                      <w:color w:val="000000"/>
                      <w:szCs w:val="21"/>
                    </w:rPr>
                    <w:t>万元</w:t>
                  </w:r>
                  <w:r>
                    <w:rPr>
                      <w:rFonts w:hint="eastAsia" w:ascii="Times New Roman" w:hAnsi="Times New Roman" w:eastAsia="宋体" w:cs="Times New Roman"/>
                      <w:b/>
                      <w:bCs/>
                      <w:color w:val="000000"/>
                      <w:szCs w:val="21"/>
                      <w:lang w:eastAsia="zh-CN"/>
                    </w:rPr>
                    <w:t>）</w:t>
                  </w:r>
                </w:p>
              </w:tc>
            </w:tr>
            <w:tr w14:paraId="3E90D5C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91" w:type="dxa"/>
                  <w:vAlign w:val="center"/>
                </w:tcPr>
                <w:p w14:paraId="5FB65826">
                  <w:pPr>
                    <w:tabs>
                      <w:tab w:val="center" w:pos="4153"/>
                      <w:tab w:val="right" w:pos="8306"/>
                    </w:tabs>
                    <w:adjustRightInd w:val="0"/>
                    <w:snapToGrid w:val="0"/>
                    <w:jc w:val="center"/>
                    <w:rPr>
                      <w:rFonts w:ascii="Times New Roman" w:hAnsi="Times New Roman" w:eastAsia="宋体" w:cs="Times New Roman"/>
                      <w:color w:val="000000"/>
                      <w:szCs w:val="21"/>
                    </w:rPr>
                  </w:pPr>
                  <w:r>
                    <w:rPr>
                      <w:rFonts w:ascii="Times New Roman" w:hAnsi="Times New Roman" w:eastAsia="宋体" w:cs="Times New Roman"/>
                      <w:color w:val="000000"/>
                      <w:szCs w:val="21"/>
                    </w:rPr>
                    <w:t>废水</w:t>
                  </w:r>
                </w:p>
              </w:tc>
              <w:tc>
                <w:tcPr>
                  <w:tcW w:w="2838" w:type="dxa"/>
                  <w:vAlign w:val="center"/>
                </w:tcPr>
                <w:p w14:paraId="71609566">
                  <w:pPr>
                    <w:widowControl/>
                    <w:adjustRightInd w:val="0"/>
                    <w:snapToGrid w:val="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bCs/>
                      <w:szCs w:val="21"/>
                      <w:lang w:val="en-US" w:eastAsia="zh-CN"/>
                    </w:rPr>
                    <w:t>锅炉排水</w:t>
                  </w:r>
                </w:p>
              </w:tc>
              <w:tc>
                <w:tcPr>
                  <w:tcW w:w="3867" w:type="dxa"/>
                  <w:vAlign w:val="center"/>
                </w:tcPr>
                <w:p w14:paraId="215063F7">
                  <w:pPr>
                    <w:tabs>
                      <w:tab w:val="center" w:pos="4153"/>
                      <w:tab w:val="right" w:pos="8306"/>
                    </w:tabs>
                    <w:adjustRightInd w:val="0"/>
                    <w:snapToGrid w:val="0"/>
                    <w:jc w:val="center"/>
                    <w:rPr>
                      <w:rFonts w:ascii="Times New Roman" w:hAnsi="Times New Roman" w:eastAsia="宋体" w:cs="Times New Roman"/>
                      <w:color w:val="000000"/>
                      <w:szCs w:val="21"/>
                    </w:rPr>
                  </w:pPr>
                  <w:r>
                    <w:rPr>
                      <w:rFonts w:hint="eastAsia" w:ascii="Times New Roman" w:hAnsi="Times New Roman" w:eastAsia="宋体" w:cs="Times New Roman"/>
                      <w:bCs/>
                      <w:szCs w:val="21"/>
                      <w:lang w:val="en-US" w:eastAsia="zh-CN"/>
                    </w:rPr>
                    <w:t>絮凝剂、收集池</w:t>
                  </w:r>
                </w:p>
              </w:tc>
              <w:tc>
                <w:tcPr>
                  <w:tcW w:w="1108" w:type="dxa"/>
                  <w:vAlign w:val="center"/>
                </w:tcPr>
                <w:p w14:paraId="2417C297">
                  <w:pPr>
                    <w:tabs>
                      <w:tab w:val="center" w:pos="4153"/>
                      <w:tab w:val="right" w:pos="8306"/>
                    </w:tabs>
                    <w:adjustRightInd w:val="0"/>
                    <w:snapToGrid w:val="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0.5</w:t>
                  </w:r>
                </w:p>
              </w:tc>
            </w:tr>
            <w:tr w14:paraId="7343456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91" w:type="dxa"/>
                  <w:vMerge w:val="restart"/>
                  <w:vAlign w:val="center"/>
                </w:tcPr>
                <w:p w14:paraId="5564F7BF">
                  <w:pPr>
                    <w:tabs>
                      <w:tab w:val="center" w:pos="4153"/>
                      <w:tab w:val="right" w:pos="8306"/>
                    </w:tabs>
                    <w:adjustRightInd w:val="0"/>
                    <w:snapToGrid w:val="0"/>
                    <w:jc w:val="center"/>
                    <w:rPr>
                      <w:rFonts w:ascii="Times New Roman" w:hAnsi="Times New Roman" w:eastAsia="宋体" w:cs="Times New Roman"/>
                      <w:color w:val="000000"/>
                      <w:szCs w:val="21"/>
                    </w:rPr>
                  </w:pPr>
                  <w:r>
                    <w:rPr>
                      <w:rFonts w:ascii="Times New Roman" w:hAnsi="Times New Roman" w:eastAsia="宋体" w:cs="Times New Roman"/>
                      <w:color w:val="000000"/>
                      <w:szCs w:val="21"/>
                    </w:rPr>
                    <w:t>废气</w:t>
                  </w:r>
                </w:p>
              </w:tc>
              <w:tc>
                <w:tcPr>
                  <w:tcW w:w="2838" w:type="dxa"/>
                  <w:vAlign w:val="center"/>
                </w:tcPr>
                <w:p w14:paraId="1D8141CA">
                  <w:pPr>
                    <w:widowControl/>
                    <w:adjustRightInd w:val="0"/>
                    <w:snapToGrid w:val="0"/>
                    <w:jc w:val="center"/>
                    <w:rPr>
                      <w:rFonts w:hint="eastAsia"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锅炉烟气</w:t>
                  </w:r>
                </w:p>
              </w:tc>
              <w:tc>
                <w:tcPr>
                  <w:tcW w:w="3867" w:type="dxa"/>
                  <w:vAlign w:val="center"/>
                </w:tcPr>
                <w:p w14:paraId="02C5AF57">
                  <w:pPr>
                    <w:tabs>
                      <w:tab w:val="center" w:pos="4153"/>
                      <w:tab w:val="right" w:pos="8306"/>
                    </w:tabs>
                    <w:adjustRightInd w:val="0"/>
                    <w:snapToGrid w:val="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静电除尘、排气筒</w:t>
                  </w:r>
                </w:p>
              </w:tc>
              <w:tc>
                <w:tcPr>
                  <w:tcW w:w="1108" w:type="dxa"/>
                  <w:vAlign w:val="center"/>
                </w:tcPr>
                <w:p w14:paraId="74E43E9F">
                  <w:pPr>
                    <w:tabs>
                      <w:tab w:val="center" w:pos="4153"/>
                      <w:tab w:val="right" w:pos="8306"/>
                    </w:tabs>
                    <w:adjustRightInd w:val="0"/>
                    <w:snapToGrid w:val="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32</w:t>
                  </w:r>
                </w:p>
              </w:tc>
            </w:tr>
            <w:tr w14:paraId="5F0253C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91" w:type="dxa"/>
                  <w:vMerge w:val="continue"/>
                  <w:vAlign w:val="center"/>
                </w:tcPr>
                <w:p w14:paraId="05441FFC">
                  <w:pPr>
                    <w:tabs>
                      <w:tab w:val="center" w:pos="4153"/>
                      <w:tab w:val="right" w:pos="8306"/>
                    </w:tabs>
                    <w:adjustRightInd w:val="0"/>
                    <w:snapToGrid w:val="0"/>
                    <w:jc w:val="center"/>
                    <w:rPr>
                      <w:rFonts w:ascii="Times New Roman" w:hAnsi="Times New Roman" w:eastAsia="宋体" w:cs="Times New Roman"/>
                      <w:color w:val="000000"/>
                      <w:szCs w:val="21"/>
                    </w:rPr>
                  </w:pPr>
                </w:p>
              </w:tc>
              <w:tc>
                <w:tcPr>
                  <w:tcW w:w="2838" w:type="dxa"/>
                  <w:vAlign w:val="center"/>
                </w:tcPr>
                <w:p w14:paraId="22EEBCDD">
                  <w:pPr>
                    <w:widowControl/>
                    <w:adjustRightInd w:val="0"/>
                    <w:snapToGrid w:val="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板材加工废气</w:t>
                  </w:r>
                </w:p>
              </w:tc>
              <w:tc>
                <w:tcPr>
                  <w:tcW w:w="3867" w:type="dxa"/>
                  <w:vAlign w:val="center"/>
                </w:tcPr>
                <w:p w14:paraId="44BB3D13">
                  <w:pPr>
                    <w:tabs>
                      <w:tab w:val="center" w:pos="4153"/>
                      <w:tab w:val="right" w:pos="8306"/>
                    </w:tabs>
                    <w:adjustRightInd w:val="0"/>
                    <w:snapToGrid w:val="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布袋除尘、排气筒</w:t>
                  </w:r>
                </w:p>
              </w:tc>
              <w:tc>
                <w:tcPr>
                  <w:tcW w:w="1108" w:type="dxa"/>
                  <w:vAlign w:val="center"/>
                </w:tcPr>
                <w:p w14:paraId="05EB61DA">
                  <w:pPr>
                    <w:tabs>
                      <w:tab w:val="center" w:pos="4153"/>
                      <w:tab w:val="right" w:pos="8306"/>
                    </w:tabs>
                    <w:adjustRightInd w:val="0"/>
                    <w:snapToGrid w:val="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27</w:t>
                  </w:r>
                </w:p>
              </w:tc>
            </w:tr>
            <w:tr w14:paraId="50F016D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91" w:type="dxa"/>
                  <w:vMerge w:val="continue"/>
                  <w:vAlign w:val="center"/>
                </w:tcPr>
                <w:p w14:paraId="7ECFB7A5">
                  <w:pPr>
                    <w:tabs>
                      <w:tab w:val="center" w:pos="4153"/>
                      <w:tab w:val="right" w:pos="8306"/>
                    </w:tabs>
                    <w:adjustRightInd w:val="0"/>
                    <w:snapToGrid w:val="0"/>
                    <w:jc w:val="center"/>
                    <w:rPr>
                      <w:rFonts w:ascii="Times New Roman" w:hAnsi="Times New Roman" w:eastAsia="宋体" w:cs="Times New Roman"/>
                      <w:color w:val="000000"/>
                      <w:szCs w:val="21"/>
                    </w:rPr>
                  </w:pPr>
                </w:p>
              </w:tc>
              <w:tc>
                <w:tcPr>
                  <w:tcW w:w="2838" w:type="dxa"/>
                  <w:vAlign w:val="center"/>
                </w:tcPr>
                <w:p w14:paraId="14A0A5C7">
                  <w:pPr>
                    <w:widowControl/>
                    <w:adjustRightInd w:val="0"/>
                    <w:snapToGrid w:val="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板材胶合废气</w:t>
                  </w:r>
                </w:p>
              </w:tc>
              <w:tc>
                <w:tcPr>
                  <w:tcW w:w="3867" w:type="dxa"/>
                  <w:vAlign w:val="center"/>
                </w:tcPr>
                <w:p w14:paraId="4BE94E39">
                  <w:pPr>
                    <w:tabs>
                      <w:tab w:val="center" w:pos="4153"/>
                      <w:tab w:val="right" w:pos="8306"/>
                    </w:tabs>
                    <w:adjustRightInd w:val="0"/>
                    <w:snapToGrid w:val="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活性炭吸附、排气筒</w:t>
                  </w:r>
                </w:p>
              </w:tc>
              <w:tc>
                <w:tcPr>
                  <w:tcW w:w="1108" w:type="dxa"/>
                  <w:vAlign w:val="center"/>
                </w:tcPr>
                <w:p w14:paraId="4ADEFFCB">
                  <w:pPr>
                    <w:tabs>
                      <w:tab w:val="center" w:pos="4153"/>
                      <w:tab w:val="right" w:pos="8306"/>
                    </w:tabs>
                    <w:adjustRightInd w:val="0"/>
                    <w:snapToGrid w:val="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4</w:t>
                  </w:r>
                </w:p>
              </w:tc>
            </w:tr>
            <w:tr w14:paraId="1C958CC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91" w:type="dxa"/>
                  <w:vMerge w:val="continue"/>
                  <w:vAlign w:val="center"/>
                </w:tcPr>
                <w:p w14:paraId="56B1EBD0">
                  <w:pPr>
                    <w:tabs>
                      <w:tab w:val="center" w:pos="4153"/>
                      <w:tab w:val="right" w:pos="8306"/>
                    </w:tabs>
                    <w:adjustRightInd w:val="0"/>
                    <w:snapToGrid w:val="0"/>
                    <w:jc w:val="center"/>
                    <w:rPr>
                      <w:rFonts w:ascii="Times New Roman" w:hAnsi="Times New Roman" w:eastAsia="宋体" w:cs="Times New Roman"/>
                      <w:color w:val="000000"/>
                      <w:szCs w:val="21"/>
                    </w:rPr>
                  </w:pPr>
                </w:p>
              </w:tc>
              <w:tc>
                <w:tcPr>
                  <w:tcW w:w="2838" w:type="dxa"/>
                  <w:vAlign w:val="center"/>
                </w:tcPr>
                <w:p w14:paraId="30F83DDE">
                  <w:pPr>
                    <w:widowControl/>
                    <w:adjustRightInd w:val="0"/>
                    <w:snapToGrid w:val="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厂区、车间</w:t>
                  </w:r>
                </w:p>
              </w:tc>
              <w:tc>
                <w:tcPr>
                  <w:tcW w:w="3867" w:type="dxa"/>
                  <w:vAlign w:val="center"/>
                </w:tcPr>
                <w:p w14:paraId="5DB80170">
                  <w:pPr>
                    <w:tabs>
                      <w:tab w:val="center" w:pos="4153"/>
                      <w:tab w:val="right" w:pos="8306"/>
                    </w:tabs>
                    <w:adjustRightInd w:val="0"/>
                    <w:snapToGrid w:val="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喷雾、喷淋</w:t>
                  </w:r>
                </w:p>
              </w:tc>
              <w:tc>
                <w:tcPr>
                  <w:tcW w:w="1108" w:type="dxa"/>
                  <w:vAlign w:val="center"/>
                </w:tcPr>
                <w:p w14:paraId="204C0CB1">
                  <w:pPr>
                    <w:tabs>
                      <w:tab w:val="center" w:pos="4153"/>
                      <w:tab w:val="right" w:pos="8306"/>
                    </w:tabs>
                    <w:adjustRightInd w:val="0"/>
                    <w:snapToGrid w:val="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0.2</w:t>
                  </w:r>
                </w:p>
              </w:tc>
            </w:tr>
            <w:tr w14:paraId="4CADE68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91" w:type="dxa"/>
                  <w:vAlign w:val="center"/>
                </w:tcPr>
                <w:p w14:paraId="76CBA4D6">
                  <w:pPr>
                    <w:tabs>
                      <w:tab w:val="center" w:pos="4153"/>
                      <w:tab w:val="right" w:pos="8306"/>
                    </w:tabs>
                    <w:adjustRightInd w:val="0"/>
                    <w:snapToGrid w:val="0"/>
                    <w:jc w:val="center"/>
                    <w:rPr>
                      <w:rFonts w:ascii="Times New Roman" w:hAnsi="Times New Roman" w:eastAsia="宋体" w:cs="Times New Roman"/>
                      <w:color w:val="000000"/>
                      <w:szCs w:val="21"/>
                    </w:rPr>
                  </w:pPr>
                  <w:r>
                    <w:rPr>
                      <w:rFonts w:ascii="Times New Roman" w:hAnsi="Times New Roman" w:eastAsia="宋体" w:cs="Times New Roman"/>
                      <w:color w:val="000000"/>
                      <w:szCs w:val="21"/>
                    </w:rPr>
                    <w:t>噪声</w:t>
                  </w:r>
                </w:p>
              </w:tc>
              <w:tc>
                <w:tcPr>
                  <w:tcW w:w="2838" w:type="dxa"/>
                  <w:vAlign w:val="center"/>
                </w:tcPr>
                <w:p w14:paraId="7D7FAD22">
                  <w:pPr>
                    <w:tabs>
                      <w:tab w:val="center" w:pos="4153"/>
                      <w:tab w:val="right" w:pos="8306"/>
                    </w:tabs>
                    <w:adjustRightInd w:val="0"/>
                    <w:snapToGrid w:val="0"/>
                    <w:jc w:val="center"/>
                    <w:rPr>
                      <w:rFonts w:ascii="Times New Roman" w:hAnsi="Times New Roman" w:eastAsia="宋体" w:cs="Times New Roman"/>
                      <w:color w:val="000000"/>
                      <w:szCs w:val="21"/>
                    </w:rPr>
                  </w:pPr>
                  <w:r>
                    <w:rPr>
                      <w:rFonts w:ascii="Times New Roman" w:hAnsi="Times New Roman" w:eastAsia="宋体" w:cs="Times New Roman"/>
                      <w:color w:val="000000"/>
                      <w:szCs w:val="21"/>
                    </w:rPr>
                    <w:t>设备噪声</w:t>
                  </w:r>
                </w:p>
              </w:tc>
              <w:tc>
                <w:tcPr>
                  <w:tcW w:w="3867" w:type="dxa"/>
                  <w:vAlign w:val="center"/>
                </w:tcPr>
                <w:p w14:paraId="2621FA3F">
                  <w:pPr>
                    <w:tabs>
                      <w:tab w:val="center" w:pos="4153"/>
                      <w:tab w:val="right" w:pos="8306"/>
                    </w:tabs>
                    <w:adjustRightInd w:val="0"/>
                    <w:snapToGrid w:val="0"/>
                    <w:jc w:val="center"/>
                    <w:rPr>
                      <w:rFonts w:ascii="Times New Roman" w:hAnsi="Times New Roman" w:eastAsia="宋体" w:cs="Times New Roman"/>
                      <w:color w:val="000000"/>
                      <w:szCs w:val="21"/>
                    </w:rPr>
                  </w:pPr>
                  <w:r>
                    <w:rPr>
                      <w:rFonts w:ascii="Times New Roman" w:hAnsi="Times New Roman" w:eastAsia="宋体" w:cs="Times New Roman"/>
                      <w:color w:val="000000"/>
                      <w:szCs w:val="21"/>
                    </w:rPr>
                    <w:t>基础减震、</w:t>
                  </w:r>
                  <w:r>
                    <w:rPr>
                      <w:rFonts w:hint="eastAsia" w:ascii="Times New Roman" w:hAnsi="Times New Roman" w:eastAsia="宋体" w:cs="Times New Roman"/>
                      <w:color w:val="000000"/>
                      <w:szCs w:val="21"/>
                    </w:rPr>
                    <w:t>车间隔断</w:t>
                  </w:r>
                </w:p>
              </w:tc>
              <w:tc>
                <w:tcPr>
                  <w:tcW w:w="1108" w:type="dxa"/>
                  <w:vAlign w:val="center"/>
                </w:tcPr>
                <w:p w14:paraId="008A1756">
                  <w:pPr>
                    <w:tabs>
                      <w:tab w:val="center" w:pos="4153"/>
                      <w:tab w:val="right" w:pos="8306"/>
                    </w:tabs>
                    <w:adjustRightInd w:val="0"/>
                    <w:snapToGrid w:val="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0.6</w:t>
                  </w:r>
                </w:p>
              </w:tc>
            </w:tr>
            <w:tr w14:paraId="700EDA4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91" w:type="dxa"/>
                  <w:vMerge w:val="restart"/>
                  <w:vAlign w:val="center"/>
                </w:tcPr>
                <w:p w14:paraId="4672A4C9">
                  <w:pPr>
                    <w:tabs>
                      <w:tab w:val="center" w:pos="4153"/>
                      <w:tab w:val="right" w:pos="8306"/>
                    </w:tabs>
                    <w:adjustRightInd w:val="0"/>
                    <w:snapToGrid w:val="0"/>
                    <w:jc w:val="center"/>
                    <w:rPr>
                      <w:rFonts w:ascii="Times New Roman" w:hAnsi="Times New Roman" w:eastAsia="宋体" w:cs="Times New Roman"/>
                      <w:color w:val="000000"/>
                      <w:szCs w:val="21"/>
                    </w:rPr>
                  </w:pPr>
                  <w:r>
                    <w:rPr>
                      <w:rFonts w:ascii="Times New Roman" w:hAnsi="Times New Roman" w:eastAsia="宋体" w:cs="Times New Roman"/>
                      <w:color w:val="000000"/>
                      <w:szCs w:val="21"/>
                    </w:rPr>
                    <w:t>固废</w:t>
                  </w:r>
                </w:p>
              </w:tc>
              <w:tc>
                <w:tcPr>
                  <w:tcW w:w="2838" w:type="dxa"/>
                  <w:vAlign w:val="center"/>
                </w:tcPr>
                <w:p w14:paraId="37289819">
                  <w:pPr>
                    <w:adjustRightInd w:val="0"/>
                    <w:snapToGrid w:val="0"/>
                    <w:jc w:val="center"/>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一般固废</w:t>
                  </w:r>
                </w:p>
              </w:tc>
              <w:tc>
                <w:tcPr>
                  <w:tcW w:w="3867" w:type="dxa"/>
                  <w:vAlign w:val="center"/>
                </w:tcPr>
                <w:p w14:paraId="2B5FD232">
                  <w:pPr>
                    <w:tabs>
                      <w:tab w:val="center" w:pos="4153"/>
                      <w:tab w:val="right" w:pos="8306"/>
                    </w:tabs>
                    <w:adjustRightInd w:val="0"/>
                    <w:snapToGrid w:val="0"/>
                    <w:jc w:val="center"/>
                    <w:rPr>
                      <w:rFonts w:hint="default" w:ascii="Times New Roman" w:hAnsi="Times New Roman" w:eastAsia="宋体" w:cs="Times New Roman"/>
                      <w:color w:val="000000"/>
                      <w:szCs w:val="21"/>
                      <w:lang w:val="en-US" w:eastAsia="zh-CN"/>
                    </w:rPr>
                  </w:pPr>
                  <w:r>
                    <w:rPr>
                      <w:rFonts w:ascii="Times New Roman" w:hAnsi="Times New Roman" w:eastAsia="宋体" w:cs="Times New Roman"/>
                      <w:color w:val="000000"/>
                      <w:szCs w:val="21"/>
                    </w:rPr>
                    <w:t>垃圾收集箱</w:t>
                  </w:r>
                  <w:r>
                    <w:rPr>
                      <w:rFonts w:hint="eastAsia" w:ascii="Times New Roman" w:hAnsi="Times New Roman" w:eastAsia="宋体" w:cs="Times New Roman"/>
                      <w:color w:val="000000"/>
                      <w:szCs w:val="21"/>
                      <w:lang w:eastAsia="zh-CN"/>
                    </w:rPr>
                    <w:t>、</w:t>
                  </w:r>
                  <w:r>
                    <w:rPr>
                      <w:rFonts w:hint="eastAsia" w:ascii="Times New Roman" w:hAnsi="Times New Roman" w:eastAsia="宋体" w:cs="Times New Roman"/>
                      <w:color w:val="000000"/>
                      <w:szCs w:val="21"/>
                      <w:lang w:val="en-US" w:eastAsia="zh-CN"/>
                    </w:rPr>
                    <w:t>固废</w:t>
                  </w:r>
                  <w:r>
                    <w:rPr>
                      <w:rFonts w:ascii="Times New Roman" w:hAnsi="Times New Roman" w:eastAsia="宋体" w:cs="Times New Roman"/>
                      <w:color w:val="000000"/>
                      <w:szCs w:val="21"/>
                    </w:rPr>
                    <w:t>收集袋</w:t>
                  </w:r>
                </w:p>
              </w:tc>
              <w:tc>
                <w:tcPr>
                  <w:tcW w:w="1108" w:type="dxa"/>
                  <w:vAlign w:val="center"/>
                </w:tcPr>
                <w:p w14:paraId="160F9D36">
                  <w:pPr>
                    <w:tabs>
                      <w:tab w:val="center" w:pos="4153"/>
                      <w:tab w:val="right" w:pos="8306"/>
                    </w:tabs>
                    <w:adjustRightInd w:val="0"/>
                    <w:snapToGrid w:val="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0.2</w:t>
                  </w:r>
                </w:p>
              </w:tc>
            </w:tr>
            <w:tr w14:paraId="3B9BF0A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91" w:type="dxa"/>
                  <w:vMerge w:val="continue"/>
                  <w:vAlign w:val="center"/>
                </w:tcPr>
                <w:p w14:paraId="04DA03A9">
                  <w:pPr>
                    <w:tabs>
                      <w:tab w:val="center" w:pos="4153"/>
                      <w:tab w:val="right" w:pos="8306"/>
                    </w:tabs>
                    <w:adjustRightInd w:val="0"/>
                    <w:snapToGrid w:val="0"/>
                    <w:jc w:val="center"/>
                    <w:rPr>
                      <w:rFonts w:ascii="Times New Roman" w:hAnsi="Times New Roman" w:eastAsia="宋体" w:cs="Times New Roman"/>
                      <w:color w:val="000000"/>
                      <w:szCs w:val="21"/>
                    </w:rPr>
                  </w:pPr>
                </w:p>
              </w:tc>
              <w:tc>
                <w:tcPr>
                  <w:tcW w:w="2838" w:type="dxa"/>
                  <w:vAlign w:val="center"/>
                </w:tcPr>
                <w:p w14:paraId="3ACB20B8">
                  <w:pPr>
                    <w:widowControl/>
                    <w:adjustRightInd w:val="0"/>
                    <w:snapToGrid w:val="0"/>
                    <w:jc w:val="center"/>
                    <w:rPr>
                      <w:rFonts w:hint="eastAsia" w:ascii="Times New Roman" w:hAnsi="Times New Roman" w:eastAsia="宋体" w:cs="Times New Roman"/>
                      <w:bCs/>
                      <w:szCs w:val="21"/>
                      <w:lang w:val="en-US" w:eastAsia="zh-CN"/>
                    </w:rPr>
                  </w:pPr>
                  <w:r>
                    <w:rPr>
                      <w:rFonts w:hint="eastAsia" w:ascii="Times New Roman" w:hAnsi="Times New Roman" w:eastAsia="宋体" w:cs="Times New Roman"/>
                      <w:bCs/>
                      <w:szCs w:val="21"/>
                      <w:lang w:val="en-US" w:eastAsia="zh-CN"/>
                    </w:rPr>
                    <w:t>危险废物</w:t>
                  </w:r>
                </w:p>
              </w:tc>
              <w:tc>
                <w:tcPr>
                  <w:tcW w:w="3867" w:type="dxa"/>
                  <w:vAlign w:val="center"/>
                </w:tcPr>
                <w:p w14:paraId="1DB300C6">
                  <w:pPr>
                    <w:tabs>
                      <w:tab w:val="center" w:pos="4153"/>
                      <w:tab w:val="right" w:pos="8306"/>
                    </w:tabs>
                    <w:adjustRightInd w:val="0"/>
                    <w:snapToGrid w:val="0"/>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危废处置</w:t>
                  </w:r>
                  <w:r>
                    <w:rPr>
                      <w:rFonts w:hint="eastAsia" w:ascii="Times New Roman" w:hAnsi="Times New Roman" w:eastAsia="宋体" w:cs="Times New Roman"/>
                      <w:color w:val="000000"/>
                      <w:szCs w:val="21"/>
                      <w:lang w:val="en-US" w:eastAsia="zh-CN"/>
                    </w:rPr>
                    <w:t>及协议</w:t>
                  </w:r>
                  <w:r>
                    <w:rPr>
                      <w:rFonts w:hint="eastAsia" w:ascii="Times New Roman" w:hAnsi="Times New Roman" w:eastAsia="宋体" w:cs="Times New Roman"/>
                      <w:color w:val="000000"/>
                      <w:szCs w:val="21"/>
                    </w:rPr>
                    <w:t>、危废间</w:t>
                  </w:r>
                </w:p>
              </w:tc>
              <w:tc>
                <w:tcPr>
                  <w:tcW w:w="1108" w:type="dxa"/>
                  <w:vAlign w:val="center"/>
                </w:tcPr>
                <w:p w14:paraId="77315BCE">
                  <w:pPr>
                    <w:tabs>
                      <w:tab w:val="center" w:pos="4153"/>
                      <w:tab w:val="right" w:pos="8306"/>
                    </w:tabs>
                    <w:adjustRightInd w:val="0"/>
                    <w:snapToGrid w:val="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0.5</w:t>
                  </w:r>
                </w:p>
              </w:tc>
            </w:tr>
            <w:tr w14:paraId="2C3DBD2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91" w:type="dxa"/>
                  <w:vAlign w:val="center"/>
                </w:tcPr>
                <w:p w14:paraId="686C62ED">
                  <w:pPr>
                    <w:tabs>
                      <w:tab w:val="center" w:pos="4153"/>
                      <w:tab w:val="right" w:pos="8306"/>
                    </w:tabs>
                    <w:adjustRightInd w:val="0"/>
                    <w:snapToGrid w:val="0"/>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环境风险</w:t>
                  </w:r>
                </w:p>
              </w:tc>
              <w:tc>
                <w:tcPr>
                  <w:tcW w:w="6705" w:type="dxa"/>
                  <w:gridSpan w:val="2"/>
                  <w:vAlign w:val="center"/>
                </w:tcPr>
                <w:p w14:paraId="211C0EA4">
                  <w:pPr>
                    <w:tabs>
                      <w:tab w:val="center" w:pos="4153"/>
                      <w:tab w:val="right" w:pos="8306"/>
                    </w:tabs>
                    <w:adjustRightInd w:val="0"/>
                    <w:snapToGrid w:val="0"/>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地面防渗、</w:t>
                  </w:r>
                  <w:r>
                    <w:rPr>
                      <w:rFonts w:hint="eastAsia" w:ascii="Times New Roman" w:hAnsi="Times New Roman" w:eastAsia="宋体" w:cs="Times New Roman"/>
                      <w:color w:val="000000"/>
                      <w:szCs w:val="21"/>
                      <w:lang w:val="en-US" w:eastAsia="zh-CN"/>
                    </w:rPr>
                    <w:t>围堰、截流沟、</w:t>
                  </w:r>
                  <w:r>
                    <w:rPr>
                      <w:rFonts w:hint="eastAsia" w:ascii="Times New Roman" w:hAnsi="Times New Roman" w:eastAsia="宋体" w:cs="Times New Roman"/>
                      <w:color w:val="000000"/>
                      <w:szCs w:val="21"/>
                    </w:rPr>
                    <w:t>应急物资等</w:t>
                  </w:r>
                </w:p>
              </w:tc>
              <w:tc>
                <w:tcPr>
                  <w:tcW w:w="1108" w:type="dxa"/>
                  <w:vAlign w:val="center"/>
                </w:tcPr>
                <w:p w14:paraId="4C6A7CAC">
                  <w:pPr>
                    <w:tabs>
                      <w:tab w:val="center" w:pos="4153"/>
                      <w:tab w:val="right" w:pos="8306"/>
                    </w:tabs>
                    <w:adjustRightInd w:val="0"/>
                    <w:snapToGrid w:val="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1</w:t>
                  </w:r>
                </w:p>
              </w:tc>
            </w:tr>
            <w:tr w14:paraId="5E40AD7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91" w:type="dxa"/>
                  <w:vAlign w:val="center"/>
                </w:tcPr>
                <w:p w14:paraId="578F80BA">
                  <w:pPr>
                    <w:tabs>
                      <w:tab w:val="center" w:pos="4153"/>
                      <w:tab w:val="right" w:pos="8306"/>
                    </w:tabs>
                    <w:adjustRightInd w:val="0"/>
                    <w:snapToGrid w:val="0"/>
                    <w:jc w:val="center"/>
                    <w:rPr>
                      <w:rFonts w:ascii="Times New Roman" w:hAnsi="Times New Roman" w:eastAsia="宋体" w:cs="Times New Roman"/>
                      <w:color w:val="000000"/>
                      <w:szCs w:val="21"/>
                    </w:rPr>
                  </w:pPr>
                  <w:r>
                    <w:rPr>
                      <w:rFonts w:ascii="Times New Roman" w:hAnsi="Times New Roman" w:eastAsia="宋体" w:cs="Times New Roman"/>
                      <w:color w:val="000000"/>
                      <w:szCs w:val="21"/>
                    </w:rPr>
                    <w:t>其他</w:t>
                  </w:r>
                </w:p>
              </w:tc>
              <w:tc>
                <w:tcPr>
                  <w:tcW w:w="6705" w:type="dxa"/>
                  <w:gridSpan w:val="2"/>
                  <w:vAlign w:val="center"/>
                </w:tcPr>
                <w:p w14:paraId="374A3271">
                  <w:pPr>
                    <w:tabs>
                      <w:tab w:val="center" w:pos="4153"/>
                      <w:tab w:val="right" w:pos="8306"/>
                    </w:tabs>
                    <w:adjustRightInd w:val="0"/>
                    <w:snapToGrid w:val="0"/>
                    <w:jc w:val="center"/>
                    <w:rPr>
                      <w:rFonts w:ascii="Times New Roman" w:hAnsi="Times New Roman" w:eastAsia="宋体" w:cs="Times New Roman"/>
                      <w:color w:val="000000"/>
                      <w:szCs w:val="21"/>
                    </w:rPr>
                  </w:pPr>
                  <w:r>
                    <w:rPr>
                      <w:rFonts w:ascii="Times New Roman" w:hAnsi="Times New Roman" w:eastAsia="宋体" w:cs="Times New Roman"/>
                      <w:color w:val="000000"/>
                      <w:szCs w:val="21"/>
                    </w:rPr>
                    <w:t>环境管理</w:t>
                  </w:r>
                  <w:r>
                    <w:rPr>
                      <w:rFonts w:hint="eastAsia" w:ascii="Times New Roman" w:hAnsi="Times New Roman" w:eastAsia="宋体" w:cs="Times New Roman"/>
                      <w:color w:val="000000"/>
                      <w:szCs w:val="21"/>
                    </w:rPr>
                    <w:t>、环境</w:t>
                  </w:r>
                  <w:r>
                    <w:rPr>
                      <w:rFonts w:ascii="Times New Roman" w:hAnsi="Times New Roman" w:eastAsia="宋体" w:cs="Times New Roman"/>
                      <w:color w:val="000000"/>
                      <w:szCs w:val="21"/>
                    </w:rPr>
                    <w:t>监测</w:t>
                  </w:r>
                </w:p>
              </w:tc>
              <w:tc>
                <w:tcPr>
                  <w:tcW w:w="1108" w:type="dxa"/>
                  <w:vAlign w:val="center"/>
                </w:tcPr>
                <w:p w14:paraId="347DEED8">
                  <w:pPr>
                    <w:tabs>
                      <w:tab w:val="center" w:pos="4153"/>
                      <w:tab w:val="right" w:pos="8306"/>
                    </w:tabs>
                    <w:adjustRightInd w:val="0"/>
                    <w:snapToGrid w:val="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2</w:t>
                  </w:r>
                </w:p>
              </w:tc>
            </w:tr>
            <w:tr w14:paraId="7073E90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7396" w:type="dxa"/>
                  <w:gridSpan w:val="3"/>
                  <w:vAlign w:val="center"/>
                </w:tcPr>
                <w:p w14:paraId="724C3FCA">
                  <w:pPr>
                    <w:tabs>
                      <w:tab w:val="center" w:pos="4153"/>
                      <w:tab w:val="right" w:pos="8306"/>
                    </w:tabs>
                    <w:adjustRightInd w:val="0"/>
                    <w:snapToGrid w:val="0"/>
                    <w:jc w:val="center"/>
                    <w:rPr>
                      <w:rFonts w:ascii="Times New Roman" w:hAnsi="Times New Roman" w:eastAsia="宋体" w:cs="Times New Roman"/>
                      <w:color w:val="000000"/>
                      <w:szCs w:val="21"/>
                    </w:rPr>
                  </w:pPr>
                  <w:r>
                    <w:rPr>
                      <w:rFonts w:ascii="Times New Roman" w:hAnsi="Times New Roman" w:eastAsia="宋体" w:cs="Times New Roman"/>
                      <w:color w:val="000000"/>
                      <w:szCs w:val="21"/>
                    </w:rPr>
                    <w:t>合计</w:t>
                  </w:r>
                </w:p>
              </w:tc>
              <w:tc>
                <w:tcPr>
                  <w:tcW w:w="1108" w:type="dxa"/>
                  <w:vAlign w:val="center"/>
                </w:tcPr>
                <w:p w14:paraId="72382F1A">
                  <w:pPr>
                    <w:tabs>
                      <w:tab w:val="center" w:pos="4153"/>
                      <w:tab w:val="right" w:pos="8306"/>
                    </w:tabs>
                    <w:adjustRightInd w:val="0"/>
                    <w:snapToGrid w:val="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68</w:t>
                  </w:r>
                </w:p>
              </w:tc>
            </w:tr>
          </w:tbl>
          <w:p w14:paraId="29C0E4F4">
            <w:pPr>
              <w:rPr>
                <w:rFonts w:ascii="Times New Roman" w:hAnsi="Times New Roman" w:cs="Times New Roman"/>
                <w:color w:val="000000" w:themeColor="text1"/>
                <w14:textFill>
                  <w14:solidFill>
                    <w14:schemeClr w14:val="tx1"/>
                  </w14:solidFill>
                </w14:textFill>
              </w:rPr>
            </w:pPr>
          </w:p>
          <w:p w14:paraId="681C2BE5">
            <w:pPr>
              <w:pStyle w:val="28"/>
              <w:rPr>
                <w:rFonts w:hAnsi="Times New Roman" w:cs="Times New Roman"/>
                <w:color w:val="000000" w:themeColor="text1"/>
                <w14:textFill>
                  <w14:solidFill>
                    <w14:schemeClr w14:val="tx1"/>
                  </w14:solidFill>
                </w14:textFill>
              </w:rPr>
            </w:pPr>
          </w:p>
          <w:p w14:paraId="7DE75868">
            <w:pPr>
              <w:rPr>
                <w:rFonts w:hAnsi="Times New Roman" w:cs="Times New Roman"/>
                <w:color w:val="000000" w:themeColor="text1"/>
                <w14:textFill>
                  <w14:solidFill>
                    <w14:schemeClr w14:val="tx1"/>
                  </w14:solidFill>
                </w14:textFill>
              </w:rPr>
            </w:pPr>
          </w:p>
          <w:p w14:paraId="6D628126">
            <w:pPr>
              <w:rPr>
                <w:rFonts w:hAnsi="Times New Roman" w:cs="Times New Roman"/>
                <w:color w:val="000000" w:themeColor="text1"/>
                <w14:textFill>
                  <w14:solidFill>
                    <w14:schemeClr w14:val="tx1"/>
                  </w14:solidFill>
                </w14:textFill>
              </w:rPr>
            </w:pPr>
          </w:p>
          <w:p w14:paraId="435F88D6">
            <w:pPr>
              <w:rPr>
                <w:rFonts w:hAnsi="Times New Roman" w:cs="Times New Roman"/>
                <w:color w:val="000000" w:themeColor="text1"/>
                <w14:textFill>
                  <w14:solidFill>
                    <w14:schemeClr w14:val="tx1"/>
                  </w14:solidFill>
                </w14:textFill>
              </w:rPr>
            </w:pPr>
          </w:p>
          <w:p w14:paraId="5B0CF49B">
            <w:pPr>
              <w:rPr>
                <w:rFonts w:hAnsi="Times New Roman" w:cs="Times New Roman"/>
                <w:color w:val="000000" w:themeColor="text1"/>
                <w14:textFill>
                  <w14:solidFill>
                    <w14:schemeClr w14:val="tx1"/>
                  </w14:solidFill>
                </w14:textFill>
              </w:rPr>
            </w:pPr>
          </w:p>
          <w:p w14:paraId="4036D8FF">
            <w:pPr>
              <w:rPr>
                <w:rFonts w:hAnsi="Times New Roman" w:cs="Times New Roman"/>
                <w:color w:val="000000" w:themeColor="text1"/>
                <w14:textFill>
                  <w14:solidFill>
                    <w14:schemeClr w14:val="tx1"/>
                  </w14:solidFill>
                </w14:textFill>
              </w:rPr>
            </w:pPr>
          </w:p>
          <w:p w14:paraId="03362D76">
            <w:pPr>
              <w:rPr>
                <w:rFonts w:hAnsi="Times New Roman" w:cs="Times New Roman"/>
                <w:color w:val="000000" w:themeColor="text1"/>
                <w14:textFill>
                  <w14:solidFill>
                    <w14:schemeClr w14:val="tx1"/>
                  </w14:solidFill>
                </w14:textFill>
              </w:rPr>
            </w:pPr>
          </w:p>
          <w:p w14:paraId="41534734">
            <w:pPr>
              <w:rPr>
                <w:rFonts w:hAnsi="Times New Roman" w:cs="Times New Roman"/>
                <w:color w:val="000000" w:themeColor="text1"/>
                <w14:textFill>
                  <w14:solidFill>
                    <w14:schemeClr w14:val="tx1"/>
                  </w14:solidFill>
                </w14:textFill>
              </w:rPr>
            </w:pPr>
          </w:p>
          <w:p w14:paraId="4EDFB978">
            <w:pPr>
              <w:rPr>
                <w:rFonts w:hAnsi="Times New Roman" w:cs="Times New Roman"/>
                <w:color w:val="000000" w:themeColor="text1"/>
                <w14:textFill>
                  <w14:solidFill>
                    <w14:schemeClr w14:val="tx1"/>
                  </w14:solidFill>
                </w14:textFill>
              </w:rPr>
            </w:pPr>
          </w:p>
          <w:p w14:paraId="16BD4BA7">
            <w:pPr>
              <w:rPr>
                <w:rFonts w:hAnsi="Times New Roman" w:cs="Times New Roman"/>
                <w:color w:val="000000" w:themeColor="text1"/>
                <w14:textFill>
                  <w14:solidFill>
                    <w14:schemeClr w14:val="tx1"/>
                  </w14:solidFill>
                </w14:textFill>
              </w:rPr>
            </w:pPr>
          </w:p>
          <w:p w14:paraId="653A6AED">
            <w:pPr>
              <w:rPr>
                <w:rFonts w:hAnsi="Times New Roman" w:cs="Times New Roman"/>
                <w:color w:val="000000" w:themeColor="text1"/>
                <w14:textFill>
                  <w14:solidFill>
                    <w14:schemeClr w14:val="tx1"/>
                  </w14:solidFill>
                </w14:textFill>
              </w:rPr>
            </w:pPr>
          </w:p>
          <w:p w14:paraId="73D41407">
            <w:pPr>
              <w:rPr>
                <w:rFonts w:hAnsi="Times New Roman" w:cs="Times New Roman"/>
                <w:color w:val="000000" w:themeColor="text1"/>
                <w14:textFill>
                  <w14:solidFill>
                    <w14:schemeClr w14:val="tx1"/>
                  </w14:solidFill>
                </w14:textFill>
              </w:rPr>
            </w:pPr>
          </w:p>
          <w:p w14:paraId="48641E07">
            <w:pPr>
              <w:rPr>
                <w:rFonts w:hAnsi="Times New Roman" w:cs="Times New Roman"/>
                <w:color w:val="000000" w:themeColor="text1"/>
                <w14:textFill>
                  <w14:solidFill>
                    <w14:schemeClr w14:val="tx1"/>
                  </w14:solidFill>
                </w14:textFill>
              </w:rPr>
            </w:pPr>
          </w:p>
          <w:p w14:paraId="377B8C0E">
            <w:pPr>
              <w:rPr>
                <w:rFonts w:hAnsi="Times New Roman" w:cs="Times New Roman"/>
                <w:color w:val="000000" w:themeColor="text1"/>
                <w14:textFill>
                  <w14:solidFill>
                    <w14:schemeClr w14:val="tx1"/>
                  </w14:solidFill>
                </w14:textFill>
              </w:rPr>
            </w:pPr>
          </w:p>
          <w:p w14:paraId="2CBE2988">
            <w:pPr>
              <w:rPr>
                <w:rFonts w:hAnsi="Times New Roman" w:cs="Times New Roman"/>
                <w:color w:val="000000" w:themeColor="text1"/>
                <w14:textFill>
                  <w14:solidFill>
                    <w14:schemeClr w14:val="tx1"/>
                  </w14:solidFill>
                </w14:textFill>
              </w:rPr>
            </w:pPr>
          </w:p>
          <w:p w14:paraId="1DDBDBC8">
            <w:pPr>
              <w:rPr>
                <w:rFonts w:hAnsi="Times New Roman" w:cs="Times New Roman"/>
                <w:color w:val="000000" w:themeColor="text1"/>
                <w14:textFill>
                  <w14:solidFill>
                    <w14:schemeClr w14:val="tx1"/>
                  </w14:solidFill>
                </w14:textFill>
              </w:rPr>
            </w:pPr>
          </w:p>
          <w:p w14:paraId="4137F82D">
            <w:pPr>
              <w:rPr>
                <w:rFonts w:hAnsi="Times New Roman" w:cs="Times New Roman"/>
                <w:color w:val="000000" w:themeColor="text1"/>
                <w14:textFill>
                  <w14:solidFill>
                    <w14:schemeClr w14:val="tx1"/>
                  </w14:solidFill>
                </w14:textFill>
              </w:rPr>
            </w:pPr>
          </w:p>
          <w:p w14:paraId="02A53A68">
            <w:pPr>
              <w:rPr>
                <w:rFonts w:hAnsi="Times New Roman" w:cs="Times New Roman"/>
                <w:color w:val="000000" w:themeColor="text1"/>
                <w14:textFill>
                  <w14:solidFill>
                    <w14:schemeClr w14:val="tx1"/>
                  </w14:solidFill>
                </w14:textFill>
              </w:rPr>
            </w:pPr>
          </w:p>
          <w:p w14:paraId="5F06B1E8">
            <w:pPr>
              <w:rPr>
                <w:rFonts w:hAnsi="Times New Roman" w:cs="Times New Roman"/>
                <w:color w:val="000000" w:themeColor="text1"/>
                <w14:textFill>
                  <w14:solidFill>
                    <w14:schemeClr w14:val="tx1"/>
                  </w14:solidFill>
                </w14:textFill>
              </w:rPr>
            </w:pPr>
          </w:p>
          <w:p w14:paraId="7B05D033">
            <w:pPr>
              <w:rPr>
                <w:rFonts w:hAnsi="Times New Roman" w:cs="Times New Roman"/>
                <w:color w:val="000000" w:themeColor="text1"/>
                <w14:textFill>
                  <w14:solidFill>
                    <w14:schemeClr w14:val="tx1"/>
                  </w14:solidFill>
                </w14:textFill>
              </w:rPr>
            </w:pPr>
          </w:p>
          <w:p w14:paraId="67968EDF">
            <w:pPr>
              <w:rPr>
                <w:rFonts w:hAnsi="Times New Roman" w:cs="Times New Roman"/>
                <w:color w:val="000000" w:themeColor="text1"/>
                <w14:textFill>
                  <w14:solidFill>
                    <w14:schemeClr w14:val="tx1"/>
                  </w14:solidFill>
                </w14:textFill>
              </w:rPr>
            </w:pPr>
          </w:p>
          <w:p w14:paraId="04346417">
            <w:pPr>
              <w:rPr>
                <w:rFonts w:hAnsi="Times New Roman" w:cs="Times New Roman"/>
                <w:color w:val="000000" w:themeColor="text1"/>
                <w14:textFill>
                  <w14:solidFill>
                    <w14:schemeClr w14:val="tx1"/>
                  </w14:solidFill>
                </w14:textFill>
              </w:rPr>
            </w:pPr>
          </w:p>
          <w:p w14:paraId="1A6DD548">
            <w:pPr>
              <w:rPr>
                <w:rFonts w:hAnsi="Times New Roman" w:cs="Times New Roman"/>
                <w:color w:val="000000" w:themeColor="text1"/>
                <w14:textFill>
                  <w14:solidFill>
                    <w14:schemeClr w14:val="tx1"/>
                  </w14:solidFill>
                </w14:textFill>
              </w:rPr>
            </w:pPr>
          </w:p>
          <w:p w14:paraId="758B19E7">
            <w:pPr>
              <w:rPr>
                <w:rFonts w:hAnsi="Times New Roman" w:cs="Times New Roman"/>
                <w:color w:val="000000" w:themeColor="text1"/>
                <w14:textFill>
                  <w14:solidFill>
                    <w14:schemeClr w14:val="tx1"/>
                  </w14:solidFill>
                </w14:textFill>
              </w:rPr>
            </w:pPr>
          </w:p>
          <w:p w14:paraId="5514BBF2">
            <w:pPr>
              <w:rPr>
                <w:rFonts w:hAnsi="Times New Roman" w:cs="Times New Roman"/>
                <w:color w:val="000000" w:themeColor="text1"/>
                <w14:textFill>
                  <w14:solidFill>
                    <w14:schemeClr w14:val="tx1"/>
                  </w14:solidFill>
                </w14:textFill>
              </w:rPr>
            </w:pPr>
          </w:p>
          <w:p w14:paraId="499C0F69">
            <w:pPr>
              <w:rPr>
                <w:rFonts w:hAnsi="Times New Roman" w:cs="Times New Roman"/>
                <w:color w:val="000000" w:themeColor="text1"/>
                <w14:textFill>
                  <w14:solidFill>
                    <w14:schemeClr w14:val="tx1"/>
                  </w14:solidFill>
                </w14:textFill>
              </w:rPr>
            </w:pPr>
          </w:p>
          <w:p w14:paraId="442C7B9B">
            <w:pPr>
              <w:rPr>
                <w:rFonts w:hAnsi="Times New Roman" w:cs="Times New Roman"/>
                <w:color w:val="000000" w:themeColor="text1"/>
                <w14:textFill>
                  <w14:solidFill>
                    <w14:schemeClr w14:val="tx1"/>
                  </w14:solidFill>
                </w14:textFill>
              </w:rPr>
            </w:pPr>
          </w:p>
          <w:p w14:paraId="5869CA73">
            <w:pPr>
              <w:rPr>
                <w:rFonts w:hAnsi="Times New Roman" w:cs="Times New Roman"/>
                <w:color w:val="000000" w:themeColor="text1"/>
                <w14:textFill>
                  <w14:solidFill>
                    <w14:schemeClr w14:val="tx1"/>
                  </w14:solidFill>
                </w14:textFill>
              </w:rPr>
            </w:pPr>
          </w:p>
          <w:p w14:paraId="18FA9C6A">
            <w:pPr>
              <w:rPr>
                <w:rFonts w:hAnsi="Times New Roman" w:cs="Times New Roman"/>
                <w:color w:val="000000" w:themeColor="text1"/>
                <w14:textFill>
                  <w14:solidFill>
                    <w14:schemeClr w14:val="tx1"/>
                  </w14:solidFill>
                </w14:textFill>
              </w:rPr>
            </w:pPr>
          </w:p>
          <w:p w14:paraId="180A8963">
            <w:pPr>
              <w:rPr>
                <w:rFonts w:hAnsi="Times New Roman" w:cs="Times New Roman"/>
                <w:color w:val="000000" w:themeColor="text1"/>
                <w14:textFill>
                  <w14:solidFill>
                    <w14:schemeClr w14:val="tx1"/>
                  </w14:solidFill>
                </w14:textFill>
              </w:rPr>
            </w:pPr>
          </w:p>
          <w:p w14:paraId="604B7ABE">
            <w:pPr>
              <w:rPr>
                <w:rFonts w:hAnsi="Times New Roman" w:cs="Times New Roman"/>
                <w:color w:val="000000" w:themeColor="text1"/>
                <w14:textFill>
                  <w14:solidFill>
                    <w14:schemeClr w14:val="tx1"/>
                  </w14:solidFill>
                </w14:textFill>
              </w:rPr>
            </w:pPr>
          </w:p>
          <w:p w14:paraId="3F4931B8">
            <w:pPr>
              <w:rPr>
                <w:rFonts w:hAnsi="Times New Roman" w:cs="Times New Roman"/>
                <w:color w:val="000000" w:themeColor="text1"/>
                <w14:textFill>
                  <w14:solidFill>
                    <w14:schemeClr w14:val="tx1"/>
                  </w14:solidFill>
                </w14:textFill>
              </w:rPr>
            </w:pPr>
          </w:p>
          <w:p w14:paraId="00166269">
            <w:pPr>
              <w:rPr>
                <w:rFonts w:hAnsi="Times New Roman" w:cs="Times New Roman"/>
                <w:color w:val="000000" w:themeColor="text1"/>
                <w14:textFill>
                  <w14:solidFill>
                    <w14:schemeClr w14:val="tx1"/>
                  </w14:solidFill>
                </w14:textFill>
              </w:rPr>
            </w:pPr>
          </w:p>
          <w:p w14:paraId="3D24EA13">
            <w:pPr>
              <w:rPr>
                <w:rFonts w:hAnsi="Times New Roman" w:cs="Times New Roman"/>
                <w:color w:val="000000" w:themeColor="text1"/>
                <w14:textFill>
                  <w14:solidFill>
                    <w14:schemeClr w14:val="tx1"/>
                  </w14:solidFill>
                </w14:textFill>
              </w:rPr>
            </w:pPr>
          </w:p>
          <w:p w14:paraId="0CED5015">
            <w:pPr>
              <w:rPr>
                <w:rFonts w:ascii="Times New Roman" w:hAnsi="Times New Roman" w:cs="Times New Roman"/>
                <w:color w:val="000000" w:themeColor="text1"/>
                <w14:textFill>
                  <w14:solidFill>
                    <w14:schemeClr w14:val="tx1"/>
                  </w14:solidFill>
                </w14:textFill>
              </w:rPr>
            </w:pPr>
          </w:p>
        </w:tc>
      </w:tr>
    </w:tbl>
    <w:p w14:paraId="5692F9B7">
      <w:pPr>
        <w:pStyle w:val="28"/>
        <w:snapToGrid w:val="0"/>
        <w:spacing w:after="0" w:line="500" w:lineRule="exact"/>
        <w:ind w:left="0" w:leftChars="0" w:firstLine="0"/>
        <w:outlineLvl w:val="0"/>
        <w:rPr>
          <w:rFonts w:ascii="宋体" w:cs="宋体"/>
          <w:b/>
          <w:bCs/>
          <w:color w:val="auto"/>
          <w:sz w:val="28"/>
          <w:szCs w:val="28"/>
          <w:highlight w:val="none"/>
        </w:rPr>
      </w:pPr>
      <w:bookmarkStart w:id="16" w:name="_Toc27970"/>
      <w:bookmarkStart w:id="17" w:name="_Toc15627897"/>
      <w:bookmarkStart w:id="18" w:name="_Toc6109"/>
      <w:r>
        <w:rPr>
          <w:rFonts w:hint="eastAsia" w:ascii="宋体" w:cs="宋体"/>
          <w:b/>
          <w:bCs/>
          <w:color w:val="auto"/>
          <w:sz w:val="28"/>
          <w:szCs w:val="28"/>
          <w:highlight w:val="none"/>
        </w:rPr>
        <w:t>表五、</w:t>
      </w:r>
      <w:r>
        <w:rPr>
          <w:rFonts w:ascii="宋体" w:cs="宋体"/>
          <w:b/>
          <w:bCs/>
          <w:color w:val="auto"/>
          <w:sz w:val="28"/>
          <w:szCs w:val="28"/>
          <w:highlight w:val="none"/>
        </w:rPr>
        <w:t>验收监测质量保证及质量控制</w:t>
      </w:r>
      <w:bookmarkEnd w:id="16"/>
      <w:bookmarkEnd w:id="17"/>
      <w:bookmarkEnd w:id="18"/>
    </w:p>
    <w:tbl>
      <w:tblPr>
        <w:tblStyle w:val="30"/>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38"/>
      </w:tblGrid>
      <w:tr w14:paraId="62427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tcPr>
          <w:p w14:paraId="5F82B822">
            <w:pPr>
              <w:pStyle w:val="28"/>
              <w:keepNext w:val="0"/>
              <w:keepLines w:val="0"/>
              <w:pageBreakBefore w:val="0"/>
              <w:kinsoku/>
              <w:wordWrap/>
              <w:overflowPunct/>
              <w:topLinePunct w:val="0"/>
              <w:autoSpaceDE/>
              <w:autoSpaceDN/>
              <w:bidi w:val="0"/>
              <w:adjustRightInd w:val="0"/>
              <w:snapToGrid w:val="0"/>
              <w:spacing w:after="0" w:line="500" w:lineRule="exact"/>
              <w:ind w:left="0" w:leftChars="0" w:firstLine="482" w:firstLineChars="200"/>
              <w:textAlignment w:val="auto"/>
              <w:rPr>
                <w:rFonts w:hAnsi="Times New Roman" w:cs="Times New Roman"/>
                <w:b/>
                <w:color w:val="auto"/>
                <w:sz w:val="24"/>
              </w:rPr>
            </w:pPr>
            <w:r>
              <w:rPr>
                <w:rFonts w:hint="eastAsia" w:hAnsi="Times New Roman" w:cs="Times New Roman"/>
                <w:b/>
                <w:color w:val="auto"/>
                <w:sz w:val="24"/>
              </w:rPr>
              <w:t>1、监测分析方法依据</w:t>
            </w:r>
          </w:p>
          <w:p w14:paraId="34DEDFFF">
            <w:pPr>
              <w:keepNext w:val="0"/>
              <w:keepLines w:val="0"/>
              <w:pageBreakBefore w:val="0"/>
              <w:widowControl/>
              <w:kinsoku/>
              <w:wordWrap/>
              <w:overflowPunct/>
              <w:topLinePunct w:val="0"/>
              <w:autoSpaceDE/>
              <w:autoSpaceDN/>
              <w:bidi w:val="0"/>
              <w:adjustRightInd w:val="0"/>
              <w:snapToGrid w:val="0"/>
              <w:spacing w:line="500" w:lineRule="exact"/>
              <w:jc w:val="center"/>
              <w:textAlignment w:val="auto"/>
              <w:rPr>
                <w:rFonts w:ascii="Times New Roman" w:hAnsi="Times New Roman" w:cs="Times New Roman"/>
                <w:b/>
                <w:sz w:val="24"/>
              </w:rPr>
            </w:pPr>
            <w:r>
              <w:rPr>
                <w:rFonts w:hint="eastAsia" w:ascii="Times New Roman" w:hAnsi="Times New Roman" w:eastAsia="宋体" w:cs="Times New Roman"/>
                <w:b/>
                <w:sz w:val="24"/>
              </w:rPr>
              <w:t>表5-1</w:t>
            </w:r>
            <w:r>
              <w:rPr>
                <w:rFonts w:hint="eastAsia" w:hAnsi="Times New Roman" w:cs="Times New Roman"/>
                <w:b/>
                <w:sz w:val="24"/>
              </w:rPr>
              <w:t>监测项目分析方法依据</w:t>
            </w:r>
          </w:p>
          <w:tbl>
            <w:tblPr>
              <w:tblStyle w:val="29"/>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065"/>
              <w:gridCol w:w="2055"/>
              <w:gridCol w:w="2070"/>
              <w:gridCol w:w="1260"/>
              <w:gridCol w:w="1345"/>
            </w:tblGrid>
            <w:tr w14:paraId="54C41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9" w:type="dxa"/>
                  <w:vAlign w:val="center"/>
                </w:tcPr>
                <w:p w14:paraId="28BBBDC0">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样品类型</w:t>
                  </w:r>
                </w:p>
              </w:tc>
              <w:tc>
                <w:tcPr>
                  <w:tcW w:w="1065" w:type="dxa"/>
                  <w:vAlign w:val="center"/>
                </w:tcPr>
                <w:p w14:paraId="74E6931F">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检测项目</w:t>
                  </w:r>
                </w:p>
              </w:tc>
              <w:tc>
                <w:tcPr>
                  <w:tcW w:w="2055" w:type="dxa"/>
                  <w:vAlign w:val="center"/>
                </w:tcPr>
                <w:p w14:paraId="715344B5">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检测方法及来源</w:t>
                  </w:r>
                </w:p>
              </w:tc>
              <w:tc>
                <w:tcPr>
                  <w:tcW w:w="2070" w:type="dxa"/>
                  <w:vAlign w:val="center"/>
                </w:tcPr>
                <w:p w14:paraId="769AA952">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仪器名称及型号</w:t>
                  </w:r>
                </w:p>
              </w:tc>
              <w:tc>
                <w:tcPr>
                  <w:tcW w:w="1260" w:type="dxa"/>
                  <w:vAlign w:val="center"/>
                </w:tcPr>
                <w:p w14:paraId="52C29240">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检出限</w:t>
                  </w:r>
                </w:p>
              </w:tc>
              <w:tc>
                <w:tcPr>
                  <w:tcW w:w="1345" w:type="dxa"/>
                  <w:vAlign w:val="center"/>
                </w:tcPr>
                <w:p w14:paraId="44114136">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仪器检定/校准有效日期</w:t>
                  </w:r>
                </w:p>
              </w:tc>
            </w:tr>
            <w:tr w14:paraId="20FBC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9" w:type="dxa"/>
                  <w:vMerge w:val="restart"/>
                  <w:shd w:val="clear" w:color="auto" w:fill="auto"/>
                  <w:vAlign w:val="center"/>
                </w:tcPr>
                <w:p w14:paraId="2F15A04D">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有组织</w:t>
                  </w:r>
                </w:p>
                <w:p w14:paraId="6C7C4B55">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废气</w:t>
                  </w:r>
                </w:p>
              </w:tc>
              <w:tc>
                <w:tcPr>
                  <w:tcW w:w="1065" w:type="dxa"/>
                  <w:shd w:val="clear" w:color="auto" w:fill="auto"/>
                  <w:vAlign w:val="center"/>
                </w:tcPr>
                <w:p w14:paraId="13E0031D">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低浓度</w:t>
                  </w:r>
                </w:p>
                <w:p w14:paraId="548F8389">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颗粒物</w:t>
                  </w:r>
                </w:p>
              </w:tc>
              <w:tc>
                <w:tcPr>
                  <w:tcW w:w="2055" w:type="dxa"/>
                  <w:shd w:val="clear" w:color="auto" w:fill="auto"/>
                  <w:vAlign w:val="center"/>
                </w:tcPr>
                <w:p w14:paraId="2978E154">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固定污染源废气 低浓度颗粒物的测定 重量法HJ 836-2017</w:t>
                  </w:r>
                </w:p>
              </w:tc>
              <w:tc>
                <w:tcPr>
                  <w:tcW w:w="2070" w:type="dxa"/>
                  <w:shd w:val="clear" w:color="auto" w:fill="auto"/>
                  <w:vAlign w:val="center"/>
                </w:tcPr>
                <w:p w14:paraId="23E8C157">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恒温恒湿</w:t>
                  </w:r>
                  <w:r>
                    <w:rPr>
                      <w:rFonts w:hint="default" w:ascii="Times New Roman" w:hAnsi="Times New Roman" w:eastAsia="宋体" w:cs="Times New Roman"/>
                      <w:color w:val="auto"/>
                      <w:sz w:val="21"/>
                      <w:szCs w:val="21"/>
                      <w:lang w:val="en-US" w:eastAsia="zh-CN"/>
                    </w:rPr>
                    <w:t>培养</w:t>
                  </w:r>
                  <w:r>
                    <w:rPr>
                      <w:rFonts w:hint="default" w:ascii="Times New Roman" w:hAnsi="Times New Roman" w:eastAsia="宋体" w:cs="Times New Roman"/>
                      <w:color w:val="auto"/>
                      <w:sz w:val="21"/>
                      <w:szCs w:val="21"/>
                    </w:rPr>
                    <w:t>箱</w:t>
                  </w:r>
                  <w:r>
                    <w:rPr>
                      <w:rFonts w:hint="default" w:ascii="Times New Roman" w:hAnsi="Times New Roman" w:eastAsia="宋体" w:cs="Times New Roman"/>
                      <w:color w:val="auto"/>
                      <w:sz w:val="21"/>
                      <w:szCs w:val="21"/>
                      <w:lang w:val="en-US" w:eastAsia="zh-CN"/>
                    </w:rPr>
                    <w:t>LHS</w:t>
                  </w: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sz w:val="21"/>
                      <w:szCs w:val="21"/>
                      <w:lang w:val="en-US" w:eastAsia="zh-CN"/>
                    </w:rPr>
                    <w:t>250SC</w:t>
                  </w:r>
                  <w:r>
                    <w:rPr>
                      <w:rFonts w:hint="default" w:ascii="Times New Roman" w:hAnsi="Times New Roman" w:eastAsia="宋体" w:cs="Times New Roman"/>
                      <w:color w:val="auto"/>
                      <w:sz w:val="21"/>
                      <w:szCs w:val="21"/>
                    </w:rPr>
                    <w:t>（ZCYQ-</w:t>
                  </w:r>
                  <w:r>
                    <w:rPr>
                      <w:rFonts w:hint="default" w:ascii="Times New Roman" w:hAnsi="Times New Roman" w:eastAsia="宋体" w:cs="Times New Roman"/>
                      <w:color w:val="auto"/>
                      <w:sz w:val="21"/>
                      <w:szCs w:val="21"/>
                      <w:lang w:val="en-US" w:eastAsia="zh-CN"/>
                    </w:rPr>
                    <w:t>411</w:t>
                  </w: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sz w:val="21"/>
                      <w:szCs w:val="21"/>
                      <w:lang w:val="en-US" w:eastAsia="zh-CN"/>
                    </w:rPr>
                    <w:t>电子天平</w:t>
                  </w:r>
                  <w:r>
                    <w:rPr>
                      <w:rFonts w:hint="default" w:ascii="Times New Roman" w:hAnsi="Times New Roman" w:eastAsia="宋体" w:cs="Times New Roman"/>
                      <w:color w:val="auto"/>
                      <w:sz w:val="21"/>
                      <w:szCs w:val="21"/>
                    </w:rPr>
                    <w:t>QUINTIX-125D-1CN（ZCYQ-029）</w:t>
                  </w:r>
                </w:p>
              </w:tc>
              <w:tc>
                <w:tcPr>
                  <w:tcW w:w="1260" w:type="dxa"/>
                  <w:shd w:val="clear" w:color="auto" w:fill="auto"/>
                  <w:vAlign w:val="center"/>
                </w:tcPr>
                <w:p w14:paraId="0DD5DDBA">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1.0 mg/m</w:t>
                  </w:r>
                  <w:r>
                    <w:rPr>
                      <w:rFonts w:hint="default" w:ascii="Times New Roman" w:hAnsi="Times New Roman" w:eastAsia="宋体" w:cs="Times New Roman"/>
                      <w:color w:val="auto"/>
                      <w:sz w:val="21"/>
                      <w:szCs w:val="21"/>
                      <w:vertAlign w:val="superscript"/>
                    </w:rPr>
                    <w:t>3</w:t>
                  </w:r>
                </w:p>
              </w:tc>
              <w:tc>
                <w:tcPr>
                  <w:tcW w:w="1345" w:type="dxa"/>
                  <w:shd w:val="clear" w:color="auto" w:fill="auto"/>
                  <w:vAlign w:val="center"/>
                </w:tcPr>
                <w:p w14:paraId="550C7002">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2026.07.27；2025.12.26</w:t>
                  </w:r>
                </w:p>
              </w:tc>
            </w:tr>
            <w:tr w14:paraId="0EC75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9" w:type="dxa"/>
                  <w:vMerge w:val="continue"/>
                  <w:vAlign w:val="center"/>
                </w:tcPr>
                <w:p w14:paraId="596126B4">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p>
              </w:tc>
              <w:tc>
                <w:tcPr>
                  <w:tcW w:w="1065" w:type="dxa"/>
                  <w:shd w:val="clear" w:color="auto" w:fill="auto"/>
                  <w:vAlign w:val="center"/>
                </w:tcPr>
                <w:p w14:paraId="05E2667C">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kern w:val="2"/>
                      <w:sz w:val="21"/>
                      <w:szCs w:val="21"/>
                      <w:lang w:val="en-US" w:eastAsia="zh-CN" w:bidi="ar"/>
                    </w:rPr>
                  </w:pPr>
                  <w:r>
                    <w:rPr>
                      <w:rFonts w:hint="default" w:ascii="Times New Roman" w:hAnsi="Times New Roman" w:eastAsia="宋体" w:cs="Times New Roman"/>
                      <w:color w:val="auto"/>
                      <w:kern w:val="2"/>
                      <w:sz w:val="21"/>
                      <w:szCs w:val="21"/>
                      <w:lang w:val="en-US" w:eastAsia="zh-CN" w:bidi="ar"/>
                    </w:rPr>
                    <w:t>非甲烷</w:t>
                  </w:r>
                </w:p>
                <w:p w14:paraId="34894F8B">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
                    </w:rPr>
                    <w:t>总烃</w:t>
                  </w:r>
                </w:p>
              </w:tc>
              <w:tc>
                <w:tcPr>
                  <w:tcW w:w="2055" w:type="dxa"/>
                  <w:shd w:val="clear" w:color="auto" w:fill="auto"/>
                  <w:vAlign w:val="center"/>
                </w:tcPr>
                <w:p w14:paraId="6B8BBE8D">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固定污染源排气中非甲烷总烃的测定  气相色谱法 HJ38-2017</w:t>
                  </w:r>
                </w:p>
              </w:tc>
              <w:tc>
                <w:tcPr>
                  <w:tcW w:w="2070" w:type="dxa"/>
                  <w:shd w:val="clear" w:color="auto" w:fill="auto"/>
                  <w:vAlign w:val="center"/>
                </w:tcPr>
                <w:p w14:paraId="219DE72F">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气相色谱仪GC9790II（ZCYQ-035）</w:t>
                  </w:r>
                </w:p>
              </w:tc>
              <w:tc>
                <w:tcPr>
                  <w:tcW w:w="1260" w:type="dxa"/>
                  <w:shd w:val="clear" w:color="auto" w:fill="auto"/>
                  <w:vAlign w:val="center"/>
                </w:tcPr>
                <w:p w14:paraId="78D5AC14">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vertAlign w:val="superscript"/>
                    </w:rPr>
                  </w:pPr>
                  <w:r>
                    <w:rPr>
                      <w:rFonts w:hint="default" w:ascii="Times New Roman" w:hAnsi="Times New Roman" w:eastAsia="宋体" w:cs="Times New Roman"/>
                      <w:color w:val="auto"/>
                      <w:sz w:val="21"/>
                      <w:szCs w:val="21"/>
                      <w:highlight w:val="none"/>
                    </w:rPr>
                    <w:t>0.07mg/m</w:t>
                  </w:r>
                  <w:r>
                    <w:rPr>
                      <w:rFonts w:hint="default" w:ascii="Times New Roman" w:hAnsi="Times New Roman" w:eastAsia="宋体" w:cs="Times New Roman"/>
                      <w:color w:val="auto"/>
                      <w:sz w:val="21"/>
                      <w:szCs w:val="21"/>
                      <w:highlight w:val="none"/>
                      <w:vertAlign w:val="superscript"/>
                    </w:rPr>
                    <w:t>3</w:t>
                  </w:r>
                </w:p>
                <w:p w14:paraId="50AAB038">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rPr>
                    <w:t>以碳计</w:t>
                  </w:r>
                  <w:r>
                    <w:rPr>
                      <w:rFonts w:hint="default" w:ascii="Times New Roman" w:hAnsi="Times New Roman" w:eastAsia="宋体" w:cs="Times New Roman"/>
                      <w:color w:val="auto"/>
                      <w:sz w:val="21"/>
                      <w:szCs w:val="21"/>
                      <w:highlight w:val="none"/>
                      <w:lang w:val="en-US" w:eastAsia="zh-CN"/>
                    </w:rPr>
                    <w:t>)</w:t>
                  </w:r>
                </w:p>
              </w:tc>
              <w:tc>
                <w:tcPr>
                  <w:tcW w:w="1345" w:type="dxa"/>
                  <w:shd w:val="clear" w:color="auto" w:fill="auto"/>
                  <w:vAlign w:val="center"/>
                </w:tcPr>
                <w:p w14:paraId="1802BCF2">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2026.12.26</w:t>
                  </w:r>
                </w:p>
              </w:tc>
            </w:tr>
            <w:tr w14:paraId="4AD54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9" w:type="dxa"/>
                  <w:vMerge w:val="continue"/>
                  <w:vAlign w:val="center"/>
                </w:tcPr>
                <w:p w14:paraId="1945A31B">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p>
              </w:tc>
              <w:tc>
                <w:tcPr>
                  <w:tcW w:w="1065" w:type="dxa"/>
                  <w:shd w:val="clear" w:color="auto" w:fill="auto"/>
                  <w:vAlign w:val="center"/>
                </w:tcPr>
                <w:p w14:paraId="3DC4E109">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
                    </w:rPr>
                    <w:t>二氧化硫</w:t>
                  </w:r>
                </w:p>
              </w:tc>
              <w:tc>
                <w:tcPr>
                  <w:tcW w:w="2055" w:type="dxa"/>
                  <w:shd w:val="clear" w:color="auto" w:fill="auto"/>
                  <w:vAlign w:val="center"/>
                </w:tcPr>
                <w:p w14:paraId="4D87645B">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固定污染源废气 二氧化硫的测定 定电位电解法 HJ 57—2017</w:t>
                  </w:r>
                </w:p>
              </w:tc>
              <w:tc>
                <w:tcPr>
                  <w:tcW w:w="2070" w:type="dxa"/>
                  <w:vAlign w:val="center"/>
                </w:tcPr>
                <w:p w14:paraId="7EDA3B08">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大流量烟尘（气）测试仪YQ3000-D型（20代）（ZCYQ-</w:t>
                  </w:r>
                  <w:r>
                    <w:rPr>
                      <w:rFonts w:hint="default" w:ascii="Times New Roman" w:hAnsi="Times New Roman" w:eastAsia="宋体" w:cs="Times New Roman"/>
                      <w:color w:val="auto"/>
                      <w:sz w:val="21"/>
                      <w:szCs w:val="21"/>
                      <w:lang w:val="en-US" w:eastAsia="zh-CN"/>
                    </w:rPr>
                    <w:t>296</w:t>
                  </w:r>
                  <w:r>
                    <w:rPr>
                      <w:rFonts w:hint="default" w:ascii="Times New Roman" w:hAnsi="Times New Roman" w:eastAsia="宋体" w:cs="Times New Roman"/>
                      <w:color w:val="auto"/>
                      <w:sz w:val="21"/>
                      <w:szCs w:val="21"/>
                    </w:rPr>
                    <w:t>）</w:t>
                  </w:r>
                </w:p>
              </w:tc>
              <w:tc>
                <w:tcPr>
                  <w:tcW w:w="1260" w:type="dxa"/>
                  <w:vAlign w:val="center"/>
                </w:tcPr>
                <w:p w14:paraId="2CC211C0">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3mg/m</w:t>
                  </w:r>
                  <w:r>
                    <w:rPr>
                      <w:rFonts w:hint="default" w:ascii="Times New Roman" w:hAnsi="Times New Roman" w:eastAsia="宋体" w:cs="Times New Roman"/>
                      <w:color w:val="auto"/>
                      <w:sz w:val="21"/>
                      <w:szCs w:val="21"/>
                      <w:vertAlign w:val="superscript"/>
                    </w:rPr>
                    <w:t>3</w:t>
                  </w:r>
                </w:p>
              </w:tc>
              <w:tc>
                <w:tcPr>
                  <w:tcW w:w="1345" w:type="dxa"/>
                  <w:vAlign w:val="center"/>
                </w:tcPr>
                <w:p w14:paraId="54BAA3C7">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2025.12.26</w:t>
                  </w:r>
                </w:p>
              </w:tc>
            </w:tr>
            <w:tr w14:paraId="1D2B3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9" w:type="dxa"/>
                  <w:vMerge w:val="continue"/>
                  <w:vAlign w:val="center"/>
                </w:tcPr>
                <w:p w14:paraId="0CFC1B5D">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p>
              </w:tc>
              <w:tc>
                <w:tcPr>
                  <w:tcW w:w="1065" w:type="dxa"/>
                  <w:shd w:val="clear" w:color="auto" w:fill="auto"/>
                  <w:vAlign w:val="center"/>
                </w:tcPr>
                <w:p w14:paraId="65D5AF13">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
                    </w:rPr>
                    <w:t>氮氧化物</w:t>
                  </w:r>
                </w:p>
              </w:tc>
              <w:tc>
                <w:tcPr>
                  <w:tcW w:w="2055" w:type="dxa"/>
                  <w:shd w:val="clear" w:color="auto" w:fill="auto"/>
                  <w:vAlign w:val="center"/>
                </w:tcPr>
                <w:p w14:paraId="3CDCAF12">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固定污染源废气 氮氧化物的测定 定电位电解法 HJ 693—2014</w:t>
                  </w:r>
                </w:p>
              </w:tc>
              <w:tc>
                <w:tcPr>
                  <w:tcW w:w="2070" w:type="dxa"/>
                  <w:vAlign w:val="center"/>
                </w:tcPr>
                <w:p w14:paraId="41628900">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大流量烟尘（气）测试仪YQ3000-D型（20代）（ZCYQ-</w:t>
                  </w:r>
                  <w:r>
                    <w:rPr>
                      <w:rFonts w:hint="default" w:ascii="Times New Roman" w:hAnsi="Times New Roman" w:eastAsia="宋体" w:cs="Times New Roman"/>
                      <w:color w:val="auto"/>
                      <w:sz w:val="21"/>
                      <w:szCs w:val="21"/>
                      <w:lang w:val="en-US" w:eastAsia="zh-CN"/>
                    </w:rPr>
                    <w:t>296</w:t>
                  </w:r>
                  <w:r>
                    <w:rPr>
                      <w:rFonts w:hint="default" w:ascii="Times New Roman" w:hAnsi="Times New Roman" w:eastAsia="宋体" w:cs="Times New Roman"/>
                      <w:color w:val="auto"/>
                      <w:sz w:val="21"/>
                      <w:szCs w:val="21"/>
                    </w:rPr>
                    <w:t>）</w:t>
                  </w:r>
                </w:p>
              </w:tc>
              <w:tc>
                <w:tcPr>
                  <w:tcW w:w="1260" w:type="dxa"/>
                  <w:vAlign w:val="center"/>
                </w:tcPr>
                <w:p w14:paraId="67AA17A1">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3mg/m</w:t>
                  </w:r>
                  <w:r>
                    <w:rPr>
                      <w:rFonts w:hint="default" w:ascii="Times New Roman" w:hAnsi="Times New Roman" w:eastAsia="宋体" w:cs="Times New Roman"/>
                      <w:color w:val="auto"/>
                      <w:sz w:val="21"/>
                      <w:szCs w:val="21"/>
                      <w:vertAlign w:val="superscript"/>
                    </w:rPr>
                    <w:t>3</w:t>
                  </w:r>
                </w:p>
              </w:tc>
              <w:tc>
                <w:tcPr>
                  <w:tcW w:w="1345" w:type="dxa"/>
                  <w:vAlign w:val="center"/>
                </w:tcPr>
                <w:p w14:paraId="309390A0">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2025.12.26</w:t>
                  </w:r>
                </w:p>
              </w:tc>
            </w:tr>
            <w:tr w14:paraId="73260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9" w:type="dxa"/>
                  <w:vMerge w:val="continue"/>
                  <w:vAlign w:val="center"/>
                </w:tcPr>
                <w:p w14:paraId="4109068C">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p>
              </w:tc>
              <w:tc>
                <w:tcPr>
                  <w:tcW w:w="1065" w:type="dxa"/>
                  <w:shd w:val="clear" w:color="auto" w:fill="auto"/>
                  <w:vAlign w:val="center"/>
                </w:tcPr>
                <w:p w14:paraId="2FFD8CDF">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
                    </w:rPr>
                    <w:t>烟气黑度</w:t>
                  </w:r>
                </w:p>
              </w:tc>
              <w:tc>
                <w:tcPr>
                  <w:tcW w:w="2055" w:type="dxa"/>
                  <w:shd w:val="clear" w:color="auto" w:fill="auto"/>
                  <w:vAlign w:val="center"/>
                </w:tcPr>
                <w:p w14:paraId="0876EA9E">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 xml:space="preserve">固定污染源废气中烟气黑度的测定 </w:t>
                  </w:r>
                </w:p>
                <w:p w14:paraId="2408BBB5">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 xml:space="preserve">林格曼望远镜法 </w:t>
                  </w:r>
                </w:p>
                <w:p w14:paraId="54C6799E">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HJ 1287-2023</w:t>
                  </w:r>
                </w:p>
              </w:tc>
              <w:tc>
                <w:tcPr>
                  <w:tcW w:w="2070" w:type="dxa"/>
                  <w:vAlign w:val="center"/>
                </w:tcPr>
                <w:p w14:paraId="218A11D2">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林格曼测烟望远镜QT201</w:t>
                  </w:r>
                  <w:r>
                    <w:rPr>
                      <w:rFonts w:hint="default" w:ascii="Times New Roman" w:hAnsi="Times New Roman" w:eastAsia="宋体" w:cs="Times New Roman"/>
                      <w:color w:val="auto"/>
                      <w:kern w:val="0"/>
                      <w:sz w:val="21"/>
                      <w:szCs w:val="21"/>
                      <w:lang w:bidi="ar"/>
                    </w:rPr>
                    <w:t>（ZCYQ-</w:t>
                  </w:r>
                  <w:r>
                    <w:rPr>
                      <w:rFonts w:hint="default" w:ascii="Times New Roman" w:hAnsi="Times New Roman" w:eastAsia="宋体" w:cs="Times New Roman"/>
                      <w:color w:val="auto"/>
                      <w:kern w:val="0"/>
                      <w:sz w:val="21"/>
                      <w:szCs w:val="21"/>
                      <w:lang w:val="en-US" w:eastAsia="zh-CN" w:bidi="ar"/>
                    </w:rPr>
                    <w:t>234</w:t>
                  </w:r>
                  <w:r>
                    <w:rPr>
                      <w:rFonts w:hint="default" w:ascii="Times New Roman" w:hAnsi="Times New Roman" w:eastAsia="宋体" w:cs="Times New Roman"/>
                      <w:color w:val="auto"/>
                      <w:kern w:val="0"/>
                      <w:sz w:val="21"/>
                      <w:szCs w:val="21"/>
                      <w:lang w:bidi="ar"/>
                    </w:rPr>
                    <w:t>）</w:t>
                  </w:r>
                </w:p>
              </w:tc>
              <w:tc>
                <w:tcPr>
                  <w:tcW w:w="1260" w:type="dxa"/>
                  <w:vAlign w:val="center"/>
                </w:tcPr>
                <w:p w14:paraId="3CA2B11C">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w:t>
                  </w:r>
                </w:p>
              </w:tc>
              <w:tc>
                <w:tcPr>
                  <w:tcW w:w="1345" w:type="dxa"/>
                  <w:vAlign w:val="center"/>
                </w:tcPr>
                <w:p w14:paraId="73A84ED7">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2026.07.27</w:t>
                  </w:r>
                </w:p>
              </w:tc>
            </w:tr>
            <w:tr w14:paraId="34274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9" w:type="dxa"/>
                  <w:vMerge w:val="restart"/>
                  <w:vAlign w:val="center"/>
                </w:tcPr>
                <w:p w14:paraId="742356BE">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无组织</w:t>
                  </w:r>
                </w:p>
                <w:p w14:paraId="0099E763">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highlight w:val="none"/>
                      <w:lang w:val="en-US" w:eastAsia="zh-CN"/>
                    </w:rPr>
                    <w:t>废气</w:t>
                  </w:r>
                </w:p>
              </w:tc>
              <w:tc>
                <w:tcPr>
                  <w:tcW w:w="1065" w:type="dxa"/>
                  <w:shd w:val="clear" w:color="auto" w:fill="auto"/>
                  <w:vAlign w:val="center"/>
                </w:tcPr>
                <w:p w14:paraId="6A552125">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总悬浮颗粒物</w:t>
                  </w:r>
                </w:p>
              </w:tc>
              <w:tc>
                <w:tcPr>
                  <w:tcW w:w="2055" w:type="dxa"/>
                  <w:shd w:val="clear" w:color="auto" w:fill="auto"/>
                  <w:vAlign w:val="center"/>
                </w:tcPr>
                <w:p w14:paraId="6019EA34">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环境空气 总悬浮颗粒物的测定 重量法</w:t>
                  </w:r>
                </w:p>
                <w:p w14:paraId="3AFDCCC2">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HJ 1263—2022</w:t>
                  </w:r>
                </w:p>
              </w:tc>
              <w:tc>
                <w:tcPr>
                  <w:tcW w:w="2070" w:type="dxa"/>
                  <w:vAlign w:val="center"/>
                </w:tcPr>
                <w:p w14:paraId="63FDADA4">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恒温恒湿</w:t>
                  </w:r>
                  <w:r>
                    <w:rPr>
                      <w:rFonts w:hint="default" w:ascii="Times New Roman" w:hAnsi="Times New Roman" w:eastAsia="宋体" w:cs="Times New Roman"/>
                      <w:color w:val="auto"/>
                      <w:sz w:val="21"/>
                      <w:szCs w:val="21"/>
                      <w:lang w:val="en-US" w:eastAsia="zh-CN"/>
                    </w:rPr>
                    <w:t>培养</w:t>
                  </w:r>
                  <w:r>
                    <w:rPr>
                      <w:rFonts w:hint="default" w:ascii="Times New Roman" w:hAnsi="Times New Roman" w:eastAsia="宋体" w:cs="Times New Roman"/>
                      <w:color w:val="auto"/>
                      <w:sz w:val="21"/>
                      <w:szCs w:val="21"/>
                    </w:rPr>
                    <w:t>箱</w:t>
                  </w:r>
                  <w:r>
                    <w:rPr>
                      <w:rFonts w:hint="default" w:ascii="Times New Roman" w:hAnsi="Times New Roman" w:eastAsia="宋体" w:cs="Times New Roman"/>
                      <w:color w:val="auto"/>
                      <w:sz w:val="21"/>
                      <w:szCs w:val="21"/>
                      <w:lang w:val="en-US" w:eastAsia="zh-CN"/>
                    </w:rPr>
                    <w:t>LHS</w:t>
                  </w: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sz w:val="21"/>
                      <w:szCs w:val="21"/>
                      <w:lang w:val="en-US" w:eastAsia="zh-CN"/>
                    </w:rPr>
                    <w:t>250SC</w:t>
                  </w:r>
                  <w:r>
                    <w:rPr>
                      <w:rFonts w:hint="default" w:ascii="Times New Roman" w:hAnsi="Times New Roman" w:eastAsia="宋体" w:cs="Times New Roman"/>
                      <w:color w:val="auto"/>
                      <w:sz w:val="21"/>
                      <w:szCs w:val="21"/>
                    </w:rPr>
                    <w:t>（ZCYQ-</w:t>
                  </w:r>
                  <w:r>
                    <w:rPr>
                      <w:rFonts w:hint="default" w:ascii="Times New Roman" w:hAnsi="Times New Roman" w:eastAsia="宋体" w:cs="Times New Roman"/>
                      <w:color w:val="auto"/>
                      <w:sz w:val="21"/>
                      <w:szCs w:val="21"/>
                      <w:lang w:val="en-US" w:eastAsia="zh-CN"/>
                    </w:rPr>
                    <w:t>411</w:t>
                  </w: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sz w:val="21"/>
                      <w:szCs w:val="21"/>
                      <w:lang w:val="en-US" w:eastAsia="zh-CN"/>
                    </w:rPr>
                    <w:t>电子天平</w:t>
                  </w:r>
                  <w:r>
                    <w:rPr>
                      <w:rFonts w:hint="default" w:ascii="Times New Roman" w:hAnsi="Times New Roman" w:eastAsia="宋体" w:cs="Times New Roman"/>
                      <w:color w:val="auto"/>
                      <w:sz w:val="21"/>
                      <w:szCs w:val="21"/>
                    </w:rPr>
                    <w:t>QUINTIX-125D-1CN（ZCYQ-029）</w:t>
                  </w:r>
                </w:p>
              </w:tc>
              <w:tc>
                <w:tcPr>
                  <w:tcW w:w="1260" w:type="dxa"/>
                  <w:vAlign w:val="center"/>
                </w:tcPr>
                <w:p w14:paraId="3AE71F00">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168μg/</w:t>
                  </w:r>
                  <w:r>
                    <w:rPr>
                      <w:rFonts w:hint="default" w:ascii="Times New Roman" w:hAnsi="Times New Roman" w:eastAsia="宋体" w:cs="Times New Roman"/>
                      <w:color w:val="auto"/>
                      <w:sz w:val="21"/>
                      <w:szCs w:val="21"/>
                    </w:rPr>
                    <w:t>m</w:t>
                  </w:r>
                  <w:r>
                    <w:rPr>
                      <w:rFonts w:hint="default" w:ascii="Times New Roman" w:hAnsi="Times New Roman" w:eastAsia="宋体" w:cs="Times New Roman"/>
                      <w:color w:val="auto"/>
                      <w:sz w:val="21"/>
                      <w:szCs w:val="21"/>
                      <w:vertAlign w:val="superscript"/>
                    </w:rPr>
                    <w:t>3</w:t>
                  </w:r>
                </w:p>
              </w:tc>
              <w:tc>
                <w:tcPr>
                  <w:tcW w:w="1345" w:type="dxa"/>
                  <w:vAlign w:val="center"/>
                </w:tcPr>
                <w:p w14:paraId="7AE97485">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2026.07.27；2025.12.26</w:t>
                  </w:r>
                </w:p>
              </w:tc>
            </w:tr>
            <w:tr w14:paraId="0E503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9" w:type="dxa"/>
                  <w:vMerge w:val="continue"/>
                  <w:vAlign w:val="center"/>
                </w:tcPr>
                <w:p w14:paraId="676F15CA">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065" w:type="dxa"/>
                  <w:shd w:val="clear" w:color="auto" w:fill="auto"/>
                  <w:vAlign w:val="center"/>
                </w:tcPr>
                <w:p w14:paraId="11735600">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kern w:val="2"/>
                      <w:sz w:val="21"/>
                      <w:szCs w:val="21"/>
                      <w:lang w:val="en-US" w:eastAsia="zh-CN" w:bidi="ar"/>
                    </w:rPr>
                  </w:pPr>
                  <w:r>
                    <w:rPr>
                      <w:rFonts w:hint="default" w:ascii="Times New Roman" w:hAnsi="Times New Roman" w:eastAsia="宋体" w:cs="Times New Roman"/>
                      <w:color w:val="auto"/>
                      <w:kern w:val="2"/>
                      <w:sz w:val="21"/>
                      <w:szCs w:val="21"/>
                      <w:lang w:val="en-US" w:eastAsia="zh-CN" w:bidi="ar"/>
                    </w:rPr>
                    <w:t>臭气浓度</w:t>
                  </w:r>
                </w:p>
              </w:tc>
              <w:tc>
                <w:tcPr>
                  <w:tcW w:w="2055" w:type="dxa"/>
                  <w:shd w:val="clear" w:color="auto" w:fill="auto"/>
                  <w:vAlign w:val="center"/>
                </w:tcPr>
                <w:p w14:paraId="6BE22BFA">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环境空气和废气  臭气的测定 三点比较式臭袋法HJ 1262—2022</w:t>
                  </w:r>
                </w:p>
              </w:tc>
              <w:tc>
                <w:tcPr>
                  <w:tcW w:w="2070" w:type="dxa"/>
                  <w:shd w:val="clear" w:color="auto" w:fill="auto"/>
                  <w:vAlign w:val="center"/>
                </w:tcPr>
                <w:p w14:paraId="350C0D9B">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臭气袋</w:t>
                  </w:r>
                </w:p>
              </w:tc>
              <w:tc>
                <w:tcPr>
                  <w:tcW w:w="1260" w:type="dxa"/>
                  <w:shd w:val="clear" w:color="auto" w:fill="auto"/>
                  <w:vAlign w:val="center"/>
                </w:tcPr>
                <w:p w14:paraId="6DBC7F19">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w:t>
                  </w:r>
                </w:p>
              </w:tc>
              <w:tc>
                <w:tcPr>
                  <w:tcW w:w="1345" w:type="dxa"/>
                  <w:shd w:val="clear" w:color="auto" w:fill="auto"/>
                  <w:vAlign w:val="center"/>
                </w:tcPr>
                <w:p w14:paraId="2EC797E2">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w:t>
                  </w:r>
                </w:p>
              </w:tc>
            </w:tr>
            <w:tr w14:paraId="448C1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9" w:type="dxa"/>
                  <w:vMerge w:val="continue"/>
                  <w:vAlign w:val="center"/>
                </w:tcPr>
                <w:p w14:paraId="3B0ADDF3">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065" w:type="dxa"/>
                  <w:shd w:val="clear" w:color="auto" w:fill="auto"/>
                  <w:vAlign w:val="center"/>
                </w:tcPr>
                <w:p w14:paraId="077847BB">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kern w:val="2"/>
                      <w:sz w:val="21"/>
                      <w:szCs w:val="21"/>
                      <w:lang w:val="en-US" w:eastAsia="zh-CN" w:bidi="ar"/>
                    </w:rPr>
                  </w:pPr>
                  <w:r>
                    <w:rPr>
                      <w:rFonts w:hint="default" w:ascii="Times New Roman" w:hAnsi="Times New Roman" w:eastAsia="宋体" w:cs="Times New Roman"/>
                      <w:color w:val="auto"/>
                      <w:kern w:val="2"/>
                      <w:sz w:val="21"/>
                      <w:szCs w:val="21"/>
                      <w:lang w:val="en-US" w:eastAsia="zh-CN" w:bidi="ar"/>
                    </w:rPr>
                    <w:t>非甲烷</w:t>
                  </w:r>
                </w:p>
                <w:p w14:paraId="624793B0">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kern w:val="2"/>
                      <w:sz w:val="21"/>
                      <w:szCs w:val="21"/>
                      <w:lang w:val="en-US" w:eastAsia="zh-CN" w:bidi="ar"/>
                    </w:rPr>
                  </w:pPr>
                  <w:r>
                    <w:rPr>
                      <w:rFonts w:hint="default" w:ascii="Times New Roman" w:hAnsi="Times New Roman" w:eastAsia="宋体" w:cs="Times New Roman"/>
                      <w:color w:val="auto"/>
                      <w:kern w:val="2"/>
                      <w:sz w:val="21"/>
                      <w:szCs w:val="21"/>
                      <w:lang w:val="en-US" w:eastAsia="zh-CN" w:bidi="ar"/>
                    </w:rPr>
                    <w:t>总烃</w:t>
                  </w:r>
                </w:p>
              </w:tc>
              <w:tc>
                <w:tcPr>
                  <w:tcW w:w="2055" w:type="dxa"/>
                  <w:shd w:val="clear" w:color="auto" w:fill="auto"/>
                  <w:vAlign w:val="center"/>
                </w:tcPr>
                <w:p w14:paraId="5A7AD06F">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eastAsia="zh-CN"/>
                    </w:rPr>
                    <w:t>环境空气 总烃、甲烷和非甲烷总烃的测定</w:t>
                  </w:r>
                  <w:r>
                    <w:rPr>
                      <w:rFonts w:hint="default" w:ascii="Times New Roman" w:hAnsi="Times New Roman" w:eastAsia="宋体" w:cs="Times New Roman"/>
                      <w:color w:val="auto"/>
                      <w:sz w:val="21"/>
                      <w:szCs w:val="21"/>
                      <w:lang w:val="en-US" w:eastAsia="zh-CN"/>
                    </w:rPr>
                    <w:t xml:space="preserve"> </w:t>
                  </w:r>
                  <w:r>
                    <w:rPr>
                      <w:rFonts w:hint="default" w:ascii="Times New Roman" w:hAnsi="Times New Roman" w:eastAsia="宋体" w:cs="Times New Roman"/>
                      <w:color w:val="auto"/>
                      <w:sz w:val="21"/>
                      <w:szCs w:val="21"/>
                      <w:lang w:eastAsia="zh-CN"/>
                    </w:rPr>
                    <w:t>直接进样-气相色谱法 HJ604-2017</w:t>
                  </w:r>
                </w:p>
              </w:tc>
              <w:tc>
                <w:tcPr>
                  <w:tcW w:w="2070" w:type="dxa"/>
                  <w:shd w:val="clear" w:color="auto" w:fill="auto"/>
                  <w:vAlign w:val="center"/>
                </w:tcPr>
                <w:p w14:paraId="7573E956">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气相色谱仪GC9790II（ZCYQ-035）</w:t>
                  </w:r>
                </w:p>
              </w:tc>
              <w:tc>
                <w:tcPr>
                  <w:tcW w:w="1260" w:type="dxa"/>
                  <w:shd w:val="clear" w:color="auto" w:fill="auto"/>
                  <w:vAlign w:val="center"/>
                </w:tcPr>
                <w:p w14:paraId="560D62C7">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vertAlign w:val="superscript"/>
                    </w:rPr>
                  </w:pPr>
                  <w:r>
                    <w:rPr>
                      <w:rFonts w:hint="default" w:ascii="Times New Roman" w:hAnsi="Times New Roman" w:eastAsia="宋体" w:cs="Times New Roman"/>
                      <w:color w:val="auto"/>
                      <w:sz w:val="21"/>
                      <w:szCs w:val="21"/>
                      <w:highlight w:val="none"/>
                    </w:rPr>
                    <w:t>0.07mg/m</w:t>
                  </w:r>
                  <w:r>
                    <w:rPr>
                      <w:rFonts w:hint="default" w:ascii="Times New Roman" w:hAnsi="Times New Roman" w:eastAsia="宋体" w:cs="Times New Roman"/>
                      <w:color w:val="auto"/>
                      <w:sz w:val="21"/>
                      <w:szCs w:val="21"/>
                      <w:highlight w:val="none"/>
                      <w:vertAlign w:val="superscript"/>
                    </w:rPr>
                    <w:t>3</w:t>
                  </w:r>
                </w:p>
                <w:p w14:paraId="69AC87E8">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rPr>
                    <w:t>以碳计</w:t>
                  </w:r>
                  <w:r>
                    <w:rPr>
                      <w:rFonts w:hint="default" w:ascii="Times New Roman" w:hAnsi="Times New Roman" w:eastAsia="宋体" w:cs="Times New Roman"/>
                      <w:color w:val="auto"/>
                      <w:sz w:val="21"/>
                      <w:szCs w:val="21"/>
                      <w:highlight w:val="none"/>
                      <w:lang w:val="en-US" w:eastAsia="zh-CN"/>
                    </w:rPr>
                    <w:t>)</w:t>
                  </w:r>
                </w:p>
              </w:tc>
              <w:tc>
                <w:tcPr>
                  <w:tcW w:w="1345" w:type="dxa"/>
                  <w:shd w:val="clear" w:color="auto" w:fill="auto"/>
                  <w:vAlign w:val="center"/>
                </w:tcPr>
                <w:p w14:paraId="6BFD2CE9">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2026.12.26</w:t>
                  </w:r>
                </w:p>
              </w:tc>
            </w:tr>
            <w:tr w14:paraId="00C1F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9" w:type="dxa"/>
                  <w:shd w:val="clear" w:color="auto" w:fill="auto"/>
                  <w:vAlign w:val="center"/>
                </w:tcPr>
                <w:p w14:paraId="3FFBA32C">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噪声</w:t>
                  </w:r>
                </w:p>
              </w:tc>
              <w:tc>
                <w:tcPr>
                  <w:tcW w:w="1065" w:type="dxa"/>
                  <w:shd w:val="clear" w:color="auto" w:fill="auto"/>
                  <w:vAlign w:val="center"/>
                </w:tcPr>
                <w:p w14:paraId="0F7E4D93">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厂界环境噪声</w:t>
                  </w:r>
                </w:p>
              </w:tc>
              <w:tc>
                <w:tcPr>
                  <w:tcW w:w="2055" w:type="dxa"/>
                  <w:shd w:val="clear" w:color="auto" w:fill="auto"/>
                  <w:vAlign w:val="center"/>
                </w:tcPr>
                <w:p w14:paraId="52822F2B">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工业企业厂界环境噪声排放标准</w:t>
                  </w:r>
                </w:p>
                <w:p w14:paraId="2575CC15">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 xml:space="preserve">GB 12348—2008   </w:t>
                  </w:r>
                </w:p>
              </w:tc>
              <w:tc>
                <w:tcPr>
                  <w:tcW w:w="2070" w:type="dxa"/>
                  <w:vAlign w:val="center"/>
                </w:tcPr>
                <w:p w14:paraId="6FBEFE89">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rPr>
                    <w:t>多功能声级计AWA6228+</w:t>
                  </w:r>
                  <w:r>
                    <w:rPr>
                      <w:rFonts w:hint="default" w:ascii="Times New Roman" w:hAnsi="Times New Roman" w:eastAsia="宋体" w:cs="Times New Roman"/>
                      <w:color w:val="auto"/>
                      <w:sz w:val="21"/>
                      <w:szCs w:val="21"/>
                      <w:lang w:eastAsia="zh-CN"/>
                    </w:rPr>
                    <w:t>（ZCYQ-</w:t>
                  </w:r>
                  <w:r>
                    <w:rPr>
                      <w:rFonts w:hint="default" w:ascii="Times New Roman" w:hAnsi="Times New Roman" w:eastAsia="宋体" w:cs="Times New Roman"/>
                      <w:color w:val="auto"/>
                      <w:sz w:val="21"/>
                      <w:szCs w:val="21"/>
                      <w:lang w:val="en-US" w:eastAsia="zh-CN"/>
                    </w:rPr>
                    <w:t>204</w:t>
                  </w:r>
                  <w:r>
                    <w:rPr>
                      <w:rFonts w:hint="default" w:ascii="Times New Roman" w:hAnsi="Times New Roman" w:eastAsia="宋体" w:cs="Times New Roman"/>
                      <w:color w:val="auto"/>
                      <w:sz w:val="21"/>
                      <w:szCs w:val="21"/>
                      <w:lang w:eastAsia="zh-CN"/>
                    </w:rPr>
                    <w:t>）、多功能声级计AWA5688（ZCYQ-107）</w:t>
                  </w:r>
                </w:p>
              </w:tc>
              <w:tc>
                <w:tcPr>
                  <w:tcW w:w="1260" w:type="dxa"/>
                  <w:vAlign w:val="center"/>
                </w:tcPr>
                <w:p w14:paraId="6B26A821">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w:t>
                  </w:r>
                </w:p>
              </w:tc>
              <w:tc>
                <w:tcPr>
                  <w:tcW w:w="1345" w:type="dxa"/>
                  <w:vAlign w:val="center"/>
                </w:tcPr>
                <w:p w14:paraId="74188C74">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2026.07.10；2026.02.26</w:t>
                  </w:r>
                </w:p>
              </w:tc>
            </w:tr>
          </w:tbl>
          <w:p w14:paraId="1238920A">
            <w:pPr>
              <w:widowControl/>
              <w:adjustRightInd w:val="0"/>
              <w:snapToGrid w:val="0"/>
              <w:spacing w:line="500" w:lineRule="exact"/>
              <w:ind w:firstLine="482" w:firstLineChars="200"/>
              <w:rPr>
                <w:rFonts w:ascii="Times New Roman" w:hAnsi="Times New Roman" w:eastAsia="宋体" w:cs="Times New Roman"/>
                <w:b/>
                <w:sz w:val="24"/>
              </w:rPr>
            </w:pPr>
            <w:r>
              <w:rPr>
                <w:rFonts w:hint="eastAsia" w:ascii="Times New Roman" w:hAnsi="Times New Roman" w:eastAsia="宋体" w:cs="Times New Roman"/>
                <w:b/>
                <w:sz w:val="24"/>
              </w:rPr>
              <w:t>2、验收监测质量保证及质量控制</w:t>
            </w:r>
          </w:p>
          <w:p w14:paraId="5B7E5361">
            <w:pPr>
              <w:keepNext w:val="0"/>
              <w:keepLines w:val="0"/>
              <w:pageBreakBefore w:val="0"/>
              <w:widowControl w:val="0"/>
              <w:numPr>
                <w:ilvl w:val="0"/>
                <w:numId w:val="0"/>
              </w:numPr>
              <w:tabs>
                <w:tab w:val="left" w:pos="720"/>
              </w:tabs>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kern w:val="2"/>
                <w:sz w:val="24"/>
                <w:szCs w:val="24"/>
                <w:highlight w:val="none"/>
                <w:lang w:val="en-US" w:eastAsia="zh-CN" w:bidi="ar-SA"/>
              </w:rPr>
            </w:pPr>
            <w:r>
              <w:rPr>
                <w:rFonts w:hint="eastAsia" w:ascii="Times New Roman" w:cs="Times New Roman"/>
                <w:color w:val="auto"/>
                <w:kern w:val="2"/>
                <w:sz w:val="24"/>
                <w:szCs w:val="24"/>
                <w:highlight w:val="none"/>
                <w:lang w:val="en-US" w:eastAsia="zh-CN" w:bidi="ar-SA"/>
              </w:rPr>
              <w:t>废气</w:t>
            </w:r>
            <w:r>
              <w:rPr>
                <w:rFonts w:hint="default" w:ascii="Times New Roman" w:hAnsi="Times New Roman" w:eastAsia="宋体" w:cs="Times New Roman"/>
                <w:color w:val="auto"/>
                <w:kern w:val="2"/>
                <w:sz w:val="24"/>
                <w:szCs w:val="24"/>
                <w:highlight w:val="none"/>
                <w:lang w:val="en-US" w:eastAsia="zh-CN" w:bidi="ar-SA"/>
              </w:rPr>
              <w:t>现场采样检测、样品保存运输、样品实验室分析和数据计算全过程的质量控制和质量保证严格按照《固定源废气监测技术规范》（HJ/T 397-2007）、《固定污染源排气中颗粒物测定与气态污染物采样方法》（GB/T 16157-1996）</w:t>
            </w:r>
            <w:r>
              <w:rPr>
                <w:rFonts w:hint="eastAsia" w:ascii="Times New Roman" w:hAnsi="Times New Roman" w:eastAsia="宋体" w:cs="Times New Roman"/>
                <w:color w:val="auto"/>
                <w:kern w:val="2"/>
                <w:sz w:val="24"/>
                <w:szCs w:val="24"/>
                <w:highlight w:val="none"/>
                <w:lang w:val="en-US" w:eastAsia="zh-CN" w:bidi="ar-SA"/>
              </w:rPr>
              <w:t>、《大气污染物无组织排放监测技术导则》（HJ/T 55-2000）等相关技术规范要求执行</w:t>
            </w:r>
            <w:r>
              <w:rPr>
                <w:rFonts w:hint="default" w:ascii="Times New Roman" w:hAnsi="Times New Roman" w:eastAsia="宋体" w:cs="Times New Roman"/>
                <w:color w:val="auto"/>
                <w:kern w:val="2"/>
                <w:sz w:val="24"/>
                <w:szCs w:val="24"/>
                <w:highlight w:val="none"/>
                <w:lang w:val="en-US" w:eastAsia="zh-CN" w:bidi="ar-SA"/>
              </w:rPr>
              <w:t>，室内样品分析采用带标准样品等措施进行质量控制。详细质控结果统计见</w:t>
            </w:r>
            <w:r>
              <w:rPr>
                <w:rFonts w:hint="eastAsia" w:ascii="Times New Roman" w:hAnsi="Times New Roman" w:eastAsia="宋体" w:cs="Times New Roman"/>
                <w:color w:val="auto"/>
                <w:kern w:val="2"/>
                <w:sz w:val="24"/>
                <w:szCs w:val="24"/>
                <w:highlight w:val="none"/>
                <w:lang w:val="en-US" w:eastAsia="zh-CN" w:bidi="ar-SA"/>
              </w:rPr>
              <w:t>下表</w:t>
            </w:r>
            <w:r>
              <w:rPr>
                <w:rFonts w:hint="default" w:ascii="Times New Roman" w:hAnsi="Times New Roman" w:eastAsia="宋体" w:cs="Times New Roman"/>
                <w:color w:val="auto"/>
                <w:kern w:val="2"/>
                <w:sz w:val="24"/>
                <w:szCs w:val="24"/>
                <w:highlight w:val="none"/>
                <w:lang w:val="en-US" w:eastAsia="zh-CN" w:bidi="ar-SA"/>
              </w:rPr>
              <w:t>。</w:t>
            </w:r>
          </w:p>
          <w:tbl>
            <w:tblPr>
              <w:tblStyle w:val="29"/>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65"/>
              <w:gridCol w:w="1320"/>
              <w:gridCol w:w="671"/>
              <w:gridCol w:w="747"/>
              <w:gridCol w:w="718"/>
              <w:gridCol w:w="697"/>
              <w:gridCol w:w="751"/>
              <w:gridCol w:w="635"/>
              <w:gridCol w:w="690"/>
              <w:gridCol w:w="712"/>
              <w:gridCol w:w="698"/>
            </w:tblGrid>
            <w:tr w14:paraId="207D9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865" w:type="dxa"/>
                  <w:vMerge w:val="restart"/>
                  <w:tcBorders>
                    <w:top w:val="single" w:color="auto" w:sz="4" w:space="0"/>
                    <w:left w:val="single" w:color="auto" w:sz="4" w:space="0"/>
                    <w:right w:val="single" w:color="auto" w:sz="4" w:space="0"/>
                  </w:tcBorders>
                  <w:noWrap w:val="0"/>
                  <w:vAlign w:val="center"/>
                </w:tcPr>
                <w:p w14:paraId="0E3C2AD7">
                  <w:pPr>
                    <w:keepNext w:val="0"/>
                    <w:keepLines w:val="0"/>
                    <w:pageBreakBefore w:val="0"/>
                    <w:widowControl/>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rPr>
                    <w:t>样品类型</w:t>
                  </w:r>
                </w:p>
              </w:tc>
              <w:tc>
                <w:tcPr>
                  <w:tcW w:w="1320" w:type="dxa"/>
                  <w:vMerge w:val="restart"/>
                  <w:tcBorders>
                    <w:top w:val="single" w:color="auto" w:sz="4" w:space="0"/>
                    <w:left w:val="single" w:color="auto" w:sz="4" w:space="0"/>
                    <w:right w:val="single" w:color="auto" w:sz="4" w:space="0"/>
                  </w:tcBorders>
                  <w:noWrap w:val="0"/>
                  <w:vAlign w:val="center"/>
                </w:tcPr>
                <w:p w14:paraId="2280203E">
                  <w:pPr>
                    <w:keepNext w:val="0"/>
                    <w:keepLines w:val="0"/>
                    <w:pageBreakBefore w:val="0"/>
                    <w:widowControl/>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rPr>
                    <w:t>检测项目</w:t>
                  </w:r>
                </w:p>
              </w:tc>
              <w:tc>
                <w:tcPr>
                  <w:tcW w:w="671" w:type="dxa"/>
                  <w:vMerge w:val="restart"/>
                  <w:tcBorders>
                    <w:top w:val="single" w:color="auto" w:sz="4" w:space="0"/>
                    <w:left w:val="single" w:color="auto" w:sz="4" w:space="0"/>
                    <w:right w:val="single" w:color="auto" w:sz="4" w:space="0"/>
                  </w:tcBorders>
                  <w:noWrap w:val="0"/>
                  <w:vAlign w:val="center"/>
                </w:tcPr>
                <w:p w14:paraId="3F6BA704">
                  <w:pPr>
                    <w:keepNext w:val="0"/>
                    <w:keepLines w:val="0"/>
                    <w:pageBreakBefore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样品数</w:t>
                  </w:r>
                </w:p>
                <w:p w14:paraId="12C59646">
                  <w:pPr>
                    <w:keepNext w:val="0"/>
                    <w:keepLines w:val="0"/>
                    <w:pageBreakBefore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（个）</w:t>
                  </w:r>
                </w:p>
              </w:tc>
              <w:tc>
                <w:tcPr>
                  <w:tcW w:w="2913" w:type="dxa"/>
                  <w:gridSpan w:val="4"/>
                  <w:tcBorders>
                    <w:top w:val="single" w:color="auto" w:sz="4" w:space="0"/>
                    <w:left w:val="single" w:color="auto" w:sz="4" w:space="0"/>
                    <w:bottom w:val="single" w:color="auto" w:sz="4" w:space="0"/>
                    <w:right w:val="single" w:color="auto" w:sz="4" w:space="0"/>
                  </w:tcBorders>
                  <w:noWrap w:val="0"/>
                  <w:vAlign w:val="center"/>
                </w:tcPr>
                <w:p w14:paraId="3A79E75D">
                  <w:pPr>
                    <w:keepNext w:val="0"/>
                    <w:keepLines w:val="0"/>
                    <w:pageBreakBefore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精密度控制</w:t>
                  </w:r>
                </w:p>
              </w:tc>
              <w:tc>
                <w:tcPr>
                  <w:tcW w:w="2735" w:type="dxa"/>
                  <w:gridSpan w:val="4"/>
                  <w:tcBorders>
                    <w:top w:val="single" w:color="auto" w:sz="4" w:space="0"/>
                    <w:left w:val="single" w:color="auto" w:sz="4" w:space="0"/>
                    <w:bottom w:val="single" w:color="auto" w:sz="4" w:space="0"/>
                    <w:right w:val="single" w:color="auto" w:sz="4" w:space="0"/>
                  </w:tcBorders>
                  <w:noWrap w:val="0"/>
                  <w:vAlign w:val="center"/>
                </w:tcPr>
                <w:p w14:paraId="46CA21C1">
                  <w:pPr>
                    <w:keepNext w:val="0"/>
                    <w:keepLines w:val="0"/>
                    <w:pageBreakBefore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准确度控制</w:t>
                  </w:r>
                </w:p>
              </w:tc>
            </w:tr>
            <w:tr w14:paraId="12CB7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865" w:type="dxa"/>
                  <w:vMerge w:val="continue"/>
                  <w:tcBorders>
                    <w:left w:val="single" w:color="auto" w:sz="4" w:space="0"/>
                    <w:bottom w:val="single" w:color="auto" w:sz="4" w:space="0"/>
                    <w:right w:val="single" w:color="auto" w:sz="4" w:space="0"/>
                  </w:tcBorders>
                  <w:noWrap w:val="0"/>
                  <w:vAlign w:val="center"/>
                </w:tcPr>
                <w:p w14:paraId="30768F25">
                  <w:pPr>
                    <w:keepNext w:val="0"/>
                    <w:keepLines w:val="0"/>
                    <w:pageBreakBefore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rPr>
                  </w:pPr>
                </w:p>
              </w:tc>
              <w:tc>
                <w:tcPr>
                  <w:tcW w:w="1320" w:type="dxa"/>
                  <w:vMerge w:val="continue"/>
                  <w:tcBorders>
                    <w:left w:val="single" w:color="auto" w:sz="4" w:space="0"/>
                    <w:bottom w:val="single" w:color="auto" w:sz="4" w:space="0"/>
                    <w:right w:val="single" w:color="auto" w:sz="4" w:space="0"/>
                  </w:tcBorders>
                  <w:noWrap w:val="0"/>
                  <w:vAlign w:val="center"/>
                </w:tcPr>
                <w:p w14:paraId="0E895E01">
                  <w:pPr>
                    <w:keepNext w:val="0"/>
                    <w:keepLines w:val="0"/>
                    <w:pageBreakBefore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rPr>
                  </w:pPr>
                </w:p>
              </w:tc>
              <w:tc>
                <w:tcPr>
                  <w:tcW w:w="671" w:type="dxa"/>
                  <w:vMerge w:val="continue"/>
                  <w:tcBorders>
                    <w:left w:val="single" w:color="auto" w:sz="4" w:space="0"/>
                    <w:bottom w:val="single" w:color="auto" w:sz="4" w:space="0"/>
                    <w:right w:val="single" w:color="auto" w:sz="4" w:space="0"/>
                  </w:tcBorders>
                  <w:noWrap w:val="0"/>
                  <w:vAlign w:val="center"/>
                </w:tcPr>
                <w:p w14:paraId="4C9CC100">
                  <w:pPr>
                    <w:keepNext w:val="0"/>
                    <w:keepLines w:val="0"/>
                    <w:pageBreakBefore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rPr>
                  </w:pPr>
                </w:p>
              </w:tc>
              <w:tc>
                <w:tcPr>
                  <w:tcW w:w="747" w:type="dxa"/>
                  <w:tcBorders>
                    <w:top w:val="single" w:color="auto" w:sz="4" w:space="0"/>
                    <w:left w:val="single" w:color="auto" w:sz="4" w:space="0"/>
                    <w:bottom w:val="single" w:color="auto" w:sz="4" w:space="0"/>
                    <w:right w:val="single" w:color="auto" w:sz="4" w:space="0"/>
                  </w:tcBorders>
                  <w:noWrap w:val="0"/>
                  <w:vAlign w:val="center"/>
                </w:tcPr>
                <w:p w14:paraId="5E0E5D65">
                  <w:pPr>
                    <w:keepNext w:val="0"/>
                    <w:keepLines w:val="0"/>
                    <w:pageBreakBefore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现场</w:t>
                  </w:r>
                </w:p>
                <w:p w14:paraId="5D1C0242">
                  <w:pPr>
                    <w:keepNext w:val="0"/>
                    <w:keepLines w:val="0"/>
                    <w:pageBreakBefore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平行样</w:t>
                  </w:r>
                </w:p>
                <w:p w14:paraId="7F132B72">
                  <w:pPr>
                    <w:keepNext w:val="0"/>
                    <w:keepLines w:val="0"/>
                    <w:pageBreakBefore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百分数</w:t>
                  </w:r>
                </w:p>
                <w:p w14:paraId="402A9BC0">
                  <w:pPr>
                    <w:keepNext w:val="0"/>
                    <w:keepLines w:val="0"/>
                    <w:pageBreakBefore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c>
                <w:tcPr>
                  <w:tcW w:w="718" w:type="dxa"/>
                  <w:tcBorders>
                    <w:top w:val="single" w:color="auto" w:sz="4" w:space="0"/>
                    <w:left w:val="single" w:color="auto" w:sz="4" w:space="0"/>
                    <w:bottom w:val="single" w:color="auto" w:sz="4" w:space="0"/>
                    <w:right w:val="single" w:color="auto" w:sz="4" w:space="0"/>
                  </w:tcBorders>
                  <w:noWrap w:val="0"/>
                  <w:vAlign w:val="center"/>
                </w:tcPr>
                <w:p w14:paraId="7F3F5F33">
                  <w:pPr>
                    <w:keepNext w:val="0"/>
                    <w:keepLines w:val="0"/>
                    <w:pageBreakBefore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现场</w:t>
                  </w:r>
                </w:p>
                <w:p w14:paraId="3772D4DF">
                  <w:pPr>
                    <w:keepNext w:val="0"/>
                    <w:keepLines w:val="0"/>
                    <w:pageBreakBefore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平行样</w:t>
                  </w:r>
                </w:p>
                <w:p w14:paraId="7B936CD3">
                  <w:pPr>
                    <w:keepNext w:val="0"/>
                    <w:keepLines w:val="0"/>
                    <w:pageBreakBefore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合格率</w:t>
                  </w:r>
                </w:p>
                <w:p w14:paraId="6142DA42">
                  <w:pPr>
                    <w:keepNext w:val="0"/>
                    <w:keepLines w:val="0"/>
                    <w:pageBreakBefore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c>
                <w:tcPr>
                  <w:tcW w:w="697" w:type="dxa"/>
                  <w:tcBorders>
                    <w:top w:val="single" w:color="auto" w:sz="4" w:space="0"/>
                    <w:left w:val="single" w:color="auto" w:sz="4" w:space="0"/>
                    <w:bottom w:val="single" w:color="auto" w:sz="4" w:space="0"/>
                    <w:right w:val="single" w:color="auto" w:sz="4" w:space="0"/>
                  </w:tcBorders>
                  <w:noWrap w:val="0"/>
                  <w:vAlign w:val="center"/>
                </w:tcPr>
                <w:p w14:paraId="59050614">
                  <w:pPr>
                    <w:keepNext w:val="0"/>
                    <w:keepLines w:val="0"/>
                    <w:pageBreakBefore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实验室</w:t>
                  </w:r>
                </w:p>
                <w:p w14:paraId="133B1DC4">
                  <w:pPr>
                    <w:keepNext w:val="0"/>
                    <w:keepLines w:val="0"/>
                    <w:pageBreakBefore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平行样</w:t>
                  </w:r>
                </w:p>
                <w:p w14:paraId="29EE0E3D">
                  <w:pPr>
                    <w:keepNext w:val="0"/>
                    <w:keepLines w:val="0"/>
                    <w:pageBreakBefore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百分数</w:t>
                  </w:r>
                </w:p>
                <w:p w14:paraId="2F294459">
                  <w:pPr>
                    <w:keepNext w:val="0"/>
                    <w:keepLines w:val="0"/>
                    <w:pageBreakBefore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w:t>
                  </w:r>
                </w:p>
              </w:tc>
              <w:tc>
                <w:tcPr>
                  <w:tcW w:w="751" w:type="dxa"/>
                  <w:tcBorders>
                    <w:top w:val="single" w:color="auto" w:sz="4" w:space="0"/>
                    <w:left w:val="single" w:color="auto" w:sz="4" w:space="0"/>
                    <w:bottom w:val="single" w:color="auto" w:sz="4" w:space="0"/>
                    <w:right w:val="single" w:color="auto" w:sz="4" w:space="0"/>
                  </w:tcBorders>
                  <w:noWrap w:val="0"/>
                  <w:vAlign w:val="center"/>
                </w:tcPr>
                <w:p w14:paraId="20C961FB">
                  <w:pPr>
                    <w:keepNext w:val="0"/>
                    <w:keepLines w:val="0"/>
                    <w:pageBreakBefore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实验室</w:t>
                  </w:r>
                  <w:r>
                    <w:rPr>
                      <w:rFonts w:hint="default" w:ascii="Times New Roman" w:hAnsi="Times New Roman" w:eastAsia="宋体" w:cs="Times New Roman"/>
                      <w:color w:val="auto"/>
                      <w:sz w:val="21"/>
                      <w:szCs w:val="21"/>
                    </w:rPr>
                    <w:t>平行样</w:t>
                  </w:r>
                </w:p>
                <w:p w14:paraId="493BC3DD">
                  <w:pPr>
                    <w:keepNext w:val="0"/>
                    <w:keepLines w:val="0"/>
                    <w:pageBreakBefore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合格率</w:t>
                  </w:r>
                </w:p>
                <w:p w14:paraId="01FAD316">
                  <w:pPr>
                    <w:keepNext w:val="0"/>
                    <w:keepLines w:val="0"/>
                    <w:pageBreakBefore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c>
                <w:tcPr>
                  <w:tcW w:w="635" w:type="dxa"/>
                  <w:tcBorders>
                    <w:top w:val="single" w:color="auto" w:sz="4" w:space="0"/>
                    <w:left w:val="single" w:color="auto" w:sz="4" w:space="0"/>
                    <w:bottom w:val="single" w:color="auto" w:sz="4" w:space="0"/>
                    <w:right w:val="single" w:color="auto" w:sz="4" w:space="0"/>
                  </w:tcBorders>
                  <w:noWrap w:val="0"/>
                  <w:vAlign w:val="center"/>
                </w:tcPr>
                <w:p w14:paraId="16C1164D">
                  <w:pPr>
                    <w:keepNext w:val="0"/>
                    <w:keepLines w:val="0"/>
                    <w:pageBreakBefore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带标</w:t>
                  </w:r>
                </w:p>
                <w:p w14:paraId="59E20F25">
                  <w:pPr>
                    <w:keepNext w:val="0"/>
                    <w:keepLines w:val="0"/>
                    <w:pageBreakBefore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百分数</w:t>
                  </w:r>
                </w:p>
                <w:p w14:paraId="79ADEF57">
                  <w:pPr>
                    <w:keepNext w:val="0"/>
                    <w:keepLines w:val="0"/>
                    <w:pageBreakBefore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w:t>
                  </w:r>
                </w:p>
              </w:tc>
              <w:tc>
                <w:tcPr>
                  <w:tcW w:w="690" w:type="dxa"/>
                  <w:tcBorders>
                    <w:top w:val="single" w:color="auto" w:sz="4" w:space="0"/>
                    <w:left w:val="single" w:color="auto" w:sz="4" w:space="0"/>
                    <w:bottom w:val="single" w:color="auto" w:sz="4" w:space="0"/>
                    <w:right w:val="single" w:color="auto" w:sz="4" w:space="0"/>
                  </w:tcBorders>
                  <w:noWrap w:val="0"/>
                  <w:vAlign w:val="center"/>
                </w:tcPr>
                <w:p w14:paraId="3C92D86E">
                  <w:pPr>
                    <w:keepNext w:val="0"/>
                    <w:keepLines w:val="0"/>
                    <w:pageBreakBefore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带标</w:t>
                  </w:r>
                </w:p>
                <w:p w14:paraId="0D9E3902">
                  <w:pPr>
                    <w:keepNext w:val="0"/>
                    <w:keepLines w:val="0"/>
                    <w:pageBreakBefore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合格率</w:t>
                  </w:r>
                </w:p>
                <w:p w14:paraId="65C13D70">
                  <w:pPr>
                    <w:keepNext w:val="0"/>
                    <w:keepLines w:val="0"/>
                    <w:pageBreakBefore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c>
                <w:tcPr>
                  <w:tcW w:w="712" w:type="dxa"/>
                  <w:tcBorders>
                    <w:top w:val="single" w:color="auto" w:sz="4" w:space="0"/>
                    <w:left w:val="single" w:color="auto" w:sz="4" w:space="0"/>
                    <w:bottom w:val="single" w:color="auto" w:sz="4" w:space="0"/>
                    <w:right w:val="single" w:color="auto" w:sz="4" w:space="0"/>
                  </w:tcBorders>
                  <w:noWrap w:val="0"/>
                  <w:vAlign w:val="center"/>
                </w:tcPr>
                <w:p w14:paraId="04992DDD">
                  <w:pPr>
                    <w:keepNext w:val="0"/>
                    <w:keepLines w:val="0"/>
                    <w:pageBreakBefore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加标</w:t>
                  </w:r>
                </w:p>
                <w:p w14:paraId="093F929F">
                  <w:pPr>
                    <w:keepNext w:val="0"/>
                    <w:keepLines w:val="0"/>
                    <w:pageBreakBefore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百分数</w:t>
                  </w:r>
                </w:p>
                <w:p w14:paraId="11D4E4C0">
                  <w:pPr>
                    <w:keepNext w:val="0"/>
                    <w:keepLines w:val="0"/>
                    <w:pageBreakBefore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w:t>
                  </w:r>
                </w:p>
              </w:tc>
              <w:tc>
                <w:tcPr>
                  <w:tcW w:w="698" w:type="dxa"/>
                  <w:tcBorders>
                    <w:top w:val="single" w:color="auto" w:sz="4" w:space="0"/>
                    <w:left w:val="single" w:color="auto" w:sz="4" w:space="0"/>
                    <w:bottom w:val="single" w:color="auto" w:sz="4" w:space="0"/>
                    <w:right w:val="single" w:color="auto" w:sz="4" w:space="0"/>
                  </w:tcBorders>
                  <w:noWrap w:val="0"/>
                  <w:vAlign w:val="center"/>
                </w:tcPr>
                <w:p w14:paraId="733EB010">
                  <w:pPr>
                    <w:keepNext w:val="0"/>
                    <w:keepLines w:val="0"/>
                    <w:pageBreakBefore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加标</w:t>
                  </w:r>
                </w:p>
                <w:p w14:paraId="2B01CCEA">
                  <w:pPr>
                    <w:keepNext w:val="0"/>
                    <w:keepLines w:val="0"/>
                    <w:pageBreakBefore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合格率</w:t>
                  </w:r>
                </w:p>
                <w:p w14:paraId="49C9E04F">
                  <w:pPr>
                    <w:keepNext w:val="0"/>
                    <w:keepLines w:val="0"/>
                    <w:pageBreakBefore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r>
            <w:tr w14:paraId="2ECE2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865" w:type="dxa"/>
                  <w:vMerge w:val="restart"/>
                  <w:tcBorders>
                    <w:left w:val="single" w:color="auto" w:sz="4" w:space="0"/>
                    <w:right w:val="single" w:color="auto" w:sz="4" w:space="0"/>
                  </w:tcBorders>
                  <w:shd w:val="clear" w:color="auto" w:fill="auto"/>
                  <w:noWrap w:val="0"/>
                  <w:vAlign w:val="center"/>
                </w:tcPr>
                <w:p w14:paraId="27A9F0C8">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rPr>
                  </w:pPr>
                  <w:bookmarkStart w:id="19" w:name="OLE_LINK13" w:colFirst="2" w:colLast="8"/>
                  <w:r>
                    <w:rPr>
                      <w:rFonts w:hint="default" w:ascii="Times New Roman" w:hAnsi="Times New Roman" w:eastAsia="宋体" w:cs="Times New Roman"/>
                      <w:color w:val="auto"/>
                      <w:kern w:val="0"/>
                      <w:sz w:val="21"/>
                      <w:szCs w:val="21"/>
                    </w:rPr>
                    <w:t>有组织</w:t>
                  </w:r>
                </w:p>
                <w:p w14:paraId="285E0852">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rPr>
                    <w:t>废气</w:t>
                  </w:r>
                </w:p>
              </w:tc>
              <w:tc>
                <w:tcPr>
                  <w:tcW w:w="132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B567576">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低浓度</w:t>
                  </w:r>
                </w:p>
                <w:p w14:paraId="34AFA23E">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颗粒物</w:t>
                  </w:r>
                </w:p>
              </w:tc>
              <w:tc>
                <w:tcPr>
                  <w:tcW w:w="67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2C09237">
                  <w:pPr>
                    <w:keepNext w:val="0"/>
                    <w:keepLines w:val="0"/>
                    <w:pageBreakBefore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18</w:t>
                  </w:r>
                </w:p>
              </w:tc>
              <w:tc>
                <w:tcPr>
                  <w:tcW w:w="7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64ACD0B">
                  <w:pPr>
                    <w:keepNext w:val="0"/>
                    <w:keepLines w:val="0"/>
                    <w:pageBreakBefore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71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7BDB00F">
                  <w:pPr>
                    <w:keepNext w:val="0"/>
                    <w:keepLines w:val="0"/>
                    <w:pageBreakBefore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9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70DCA70">
                  <w:pPr>
                    <w:keepNext w:val="0"/>
                    <w:keepLines w:val="0"/>
                    <w:pageBreakBefore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75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DDF777B">
                  <w:pPr>
                    <w:keepNext w:val="0"/>
                    <w:keepLines w:val="0"/>
                    <w:pageBreakBefore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3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72C6396">
                  <w:pPr>
                    <w:keepNext w:val="0"/>
                    <w:keepLines w:val="0"/>
                    <w:pageBreakBefore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9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2100B81">
                  <w:pPr>
                    <w:keepNext w:val="0"/>
                    <w:keepLines w:val="0"/>
                    <w:pageBreakBefore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71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21C0BA1">
                  <w:pPr>
                    <w:keepNext w:val="0"/>
                    <w:keepLines w:val="0"/>
                    <w:pageBreakBefore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9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ADC2519">
                  <w:pPr>
                    <w:keepNext w:val="0"/>
                    <w:keepLines w:val="0"/>
                    <w:pageBreakBefore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14:paraId="69474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865" w:type="dxa"/>
                  <w:vMerge w:val="continue"/>
                  <w:tcBorders>
                    <w:left w:val="single" w:color="auto" w:sz="4" w:space="0"/>
                    <w:right w:val="single" w:color="auto" w:sz="4" w:space="0"/>
                  </w:tcBorders>
                  <w:shd w:val="clear" w:color="auto" w:fill="auto"/>
                  <w:noWrap w:val="0"/>
                  <w:vAlign w:val="center"/>
                </w:tcPr>
                <w:p w14:paraId="6165569B">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rPr>
                  </w:pPr>
                </w:p>
              </w:tc>
              <w:tc>
                <w:tcPr>
                  <w:tcW w:w="132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2611873">
                  <w:pPr>
                    <w:keepNext w:val="0"/>
                    <w:keepLines w:val="0"/>
                    <w:suppressLineNumbers w:val="0"/>
                    <w:spacing w:before="0" w:beforeAutospacing="0" w:after="0" w:afterAutospacing="0" w:line="240" w:lineRule="atLeast"/>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
                    </w:rPr>
                    <w:t>非甲烷总烃</w:t>
                  </w:r>
                </w:p>
              </w:tc>
              <w:tc>
                <w:tcPr>
                  <w:tcW w:w="67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7E0BC0C">
                  <w:pPr>
                    <w:keepNext w:val="0"/>
                    <w:keepLines w:val="0"/>
                    <w:pageBreakBefore w:val="0"/>
                    <w:kinsoku/>
                    <w:wordWrap/>
                    <w:overflowPunct/>
                    <w:topLinePunct w:val="0"/>
                    <w:bidi w:val="0"/>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36</w:t>
                  </w:r>
                </w:p>
              </w:tc>
              <w:tc>
                <w:tcPr>
                  <w:tcW w:w="7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3479B3F">
                  <w:pPr>
                    <w:keepNext w:val="0"/>
                    <w:keepLines w:val="0"/>
                    <w:pageBreakBefore w:val="0"/>
                    <w:kinsoku/>
                    <w:wordWrap/>
                    <w:overflowPunct/>
                    <w:topLinePunct w:val="0"/>
                    <w:bidi w:val="0"/>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71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2F3BC63">
                  <w:pPr>
                    <w:keepNext w:val="0"/>
                    <w:keepLines w:val="0"/>
                    <w:pageBreakBefore w:val="0"/>
                    <w:kinsoku/>
                    <w:wordWrap/>
                    <w:overflowPunct/>
                    <w:topLinePunct w:val="0"/>
                    <w:bidi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9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183A433">
                  <w:pPr>
                    <w:keepNext w:val="0"/>
                    <w:keepLines w:val="0"/>
                    <w:pageBreakBefore w:val="0"/>
                    <w:kinsoku/>
                    <w:wordWrap/>
                    <w:overflowPunct/>
                    <w:topLinePunct w:val="0"/>
                    <w:bidi w:val="0"/>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
                    </w:rPr>
                    <w:t>11.1</w:t>
                  </w:r>
                </w:p>
              </w:tc>
              <w:tc>
                <w:tcPr>
                  <w:tcW w:w="75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AA578AB">
                  <w:pPr>
                    <w:keepNext w:val="0"/>
                    <w:keepLines w:val="0"/>
                    <w:pageBreakBefore w:val="0"/>
                    <w:kinsoku/>
                    <w:wordWrap/>
                    <w:overflowPunct/>
                    <w:topLinePunct w:val="0"/>
                    <w:bidi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100</w:t>
                  </w:r>
                </w:p>
              </w:tc>
              <w:tc>
                <w:tcPr>
                  <w:tcW w:w="63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B79F85A">
                  <w:pPr>
                    <w:keepNext w:val="0"/>
                    <w:keepLines w:val="0"/>
                    <w:pageBreakBefore w:val="0"/>
                    <w:kinsoku/>
                    <w:wordWrap/>
                    <w:overflowPunct/>
                    <w:topLinePunct w:val="0"/>
                    <w:bidi w:val="0"/>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
                    </w:rPr>
                    <w:t>5.6</w:t>
                  </w:r>
                </w:p>
              </w:tc>
              <w:tc>
                <w:tcPr>
                  <w:tcW w:w="69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235F447">
                  <w:pPr>
                    <w:keepNext w:val="0"/>
                    <w:keepLines w:val="0"/>
                    <w:pageBreakBefore w:val="0"/>
                    <w:kinsoku/>
                    <w:wordWrap/>
                    <w:overflowPunct/>
                    <w:topLinePunct w:val="0"/>
                    <w:bidi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100</w:t>
                  </w:r>
                </w:p>
              </w:tc>
              <w:tc>
                <w:tcPr>
                  <w:tcW w:w="71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9E31D02">
                  <w:pPr>
                    <w:keepNext w:val="0"/>
                    <w:keepLines w:val="0"/>
                    <w:pageBreakBefore w:val="0"/>
                    <w:kinsoku/>
                    <w:wordWrap/>
                    <w:overflowPunct/>
                    <w:topLinePunct w:val="0"/>
                    <w:bidi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9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07076EB">
                  <w:pPr>
                    <w:keepNext w:val="0"/>
                    <w:keepLines w:val="0"/>
                    <w:pageBreakBefore w:val="0"/>
                    <w:kinsoku/>
                    <w:wordWrap/>
                    <w:overflowPunct/>
                    <w:topLinePunct w:val="0"/>
                    <w:bidi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14:paraId="20263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865" w:type="dxa"/>
                  <w:vMerge w:val="continue"/>
                  <w:tcBorders>
                    <w:left w:val="single" w:color="auto" w:sz="4" w:space="0"/>
                    <w:right w:val="single" w:color="auto" w:sz="4" w:space="0"/>
                  </w:tcBorders>
                  <w:shd w:val="clear" w:color="auto" w:fill="auto"/>
                  <w:noWrap w:val="0"/>
                  <w:vAlign w:val="center"/>
                </w:tcPr>
                <w:p w14:paraId="00BC4EDB">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rPr>
                  </w:pPr>
                </w:p>
              </w:tc>
              <w:tc>
                <w:tcPr>
                  <w:tcW w:w="132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AE8BC86">
                  <w:pPr>
                    <w:keepNext w:val="0"/>
                    <w:keepLines w:val="0"/>
                    <w:suppressLineNumbers w:val="0"/>
                    <w:spacing w:before="0" w:beforeAutospacing="0" w:after="0" w:afterAutospacing="0" w:line="240" w:lineRule="atLeast"/>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
                    </w:rPr>
                    <w:t>二氧化硫</w:t>
                  </w:r>
                </w:p>
              </w:tc>
              <w:tc>
                <w:tcPr>
                  <w:tcW w:w="67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991009C">
                  <w:pPr>
                    <w:keepNext w:val="0"/>
                    <w:keepLines w:val="0"/>
                    <w:pageBreakBefore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6</w:t>
                  </w:r>
                </w:p>
              </w:tc>
              <w:tc>
                <w:tcPr>
                  <w:tcW w:w="7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7014087">
                  <w:pPr>
                    <w:keepNext w:val="0"/>
                    <w:keepLines w:val="0"/>
                    <w:pageBreakBefore w:val="0"/>
                    <w:kinsoku/>
                    <w:wordWrap/>
                    <w:overflowPunct/>
                    <w:topLinePunct w:val="0"/>
                    <w:bidi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71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405C9AB">
                  <w:pPr>
                    <w:keepNext w:val="0"/>
                    <w:keepLines w:val="0"/>
                    <w:pageBreakBefore w:val="0"/>
                    <w:kinsoku/>
                    <w:wordWrap/>
                    <w:overflowPunct/>
                    <w:topLinePunct w:val="0"/>
                    <w:bidi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9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8DCC94D">
                  <w:pPr>
                    <w:keepNext w:val="0"/>
                    <w:keepLines w:val="0"/>
                    <w:pageBreakBefore w:val="0"/>
                    <w:kinsoku/>
                    <w:wordWrap/>
                    <w:overflowPunct/>
                    <w:topLinePunct w:val="0"/>
                    <w:bidi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75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40DCC9D">
                  <w:pPr>
                    <w:keepNext w:val="0"/>
                    <w:keepLines w:val="0"/>
                    <w:pageBreakBefore w:val="0"/>
                    <w:kinsoku/>
                    <w:wordWrap/>
                    <w:overflowPunct/>
                    <w:topLinePunct w:val="0"/>
                    <w:bidi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3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7FBF01D">
                  <w:pPr>
                    <w:keepNext w:val="0"/>
                    <w:keepLines w:val="0"/>
                    <w:pageBreakBefore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33.3</w:t>
                  </w:r>
                </w:p>
              </w:tc>
              <w:tc>
                <w:tcPr>
                  <w:tcW w:w="69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A679E25">
                  <w:pPr>
                    <w:keepNext w:val="0"/>
                    <w:keepLines w:val="0"/>
                    <w:pageBreakBefore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100</w:t>
                  </w:r>
                </w:p>
              </w:tc>
              <w:tc>
                <w:tcPr>
                  <w:tcW w:w="71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45C8967">
                  <w:pPr>
                    <w:keepNext w:val="0"/>
                    <w:keepLines w:val="0"/>
                    <w:pageBreakBefore w:val="0"/>
                    <w:kinsoku/>
                    <w:wordWrap/>
                    <w:overflowPunct/>
                    <w:topLinePunct w:val="0"/>
                    <w:bidi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9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87A44A3">
                  <w:pPr>
                    <w:keepNext w:val="0"/>
                    <w:keepLines w:val="0"/>
                    <w:pageBreakBefore w:val="0"/>
                    <w:kinsoku/>
                    <w:wordWrap/>
                    <w:overflowPunct/>
                    <w:topLinePunct w:val="0"/>
                    <w:bidi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14:paraId="4B8C8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865" w:type="dxa"/>
                  <w:vMerge w:val="continue"/>
                  <w:tcBorders>
                    <w:left w:val="single" w:color="auto" w:sz="4" w:space="0"/>
                    <w:right w:val="single" w:color="auto" w:sz="4" w:space="0"/>
                  </w:tcBorders>
                  <w:shd w:val="clear" w:color="auto" w:fill="auto"/>
                  <w:noWrap w:val="0"/>
                  <w:vAlign w:val="center"/>
                </w:tcPr>
                <w:p w14:paraId="688D1DEF">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rPr>
                  </w:pPr>
                </w:p>
              </w:tc>
              <w:tc>
                <w:tcPr>
                  <w:tcW w:w="132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4E42C18">
                  <w:pPr>
                    <w:keepNext w:val="0"/>
                    <w:keepLines w:val="0"/>
                    <w:suppressLineNumbers w:val="0"/>
                    <w:spacing w:before="0" w:beforeAutospacing="0" w:after="0" w:afterAutospacing="0" w:line="240" w:lineRule="atLeast"/>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
                    </w:rPr>
                    <w:t>氮氧化物</w:t>
                  </w:r>
                </w:p>
              </w:tc>
              <w:tc>
                <w:tcPr>
                  <w:tcW w:w="67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941A786">
                  <w:pPr>
                    <w:keepNext w:val="0"/>
                    <w:keepLines w:val="0"/>
                    <w:pageBreakBefore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6</w:t>
                  </w:r>
                </w:p>
              </w:tc>
              <w:tc>
                <w:tcPr>
                  <w:tcW w:w="7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B0644A6">
                  <w:pPr>
                    <w:keepNext w:val="0"/>
                    <w:keepLines w:val="0"/>
                    <w:pageBreakBefore w:val="0"/>
                    <w:kinsoku/>
                    <w:wordWrap/>
                    <w:overflowPunct/>
                    <w:topLinePunct w:val="0"/>
                    <w:bidi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71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AD2F3A6">
                  <w:pPr>
                    <w:keepNext w:val="0"/>
                    <w:keepLines w:val="0"/>
                    <w:pageBreakBefore w:val="0"/>
                    <w:kinsoku/>
                    <w:wordWrap/>
                    <w:overflowPunct/>
                    <w:topLinePunct w:val="0"/>
                    <w:bidi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9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314ACA7">
                  <w:pPr>
                    <w:keepNext w:val="0"/>
                    <w:keepLines w:val="0"/>
                    <w:pageBreakBefore w:val="0"/>
                    <w:kinsoku/>
                    <w:wordWrap/>
                    <w:overflowPunct/>
                    <w:topLinePunct w:val="0"/>
                    <w:bidi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75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FED1477">
                  <w:pPr>
                    <w:keepNext w:val="0"/>
                    <w:keepLines w:val="0"/>
                    <w:pageBreakBefore w:val="0"/>
                    <w:kinsoku/>
                    <w:wordWrap/>
                    <w:overflowPunct/>
                    <w:topLinePunct w:val="0"/>
                    <w:bidi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3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DFB9DCF">
                  <w:pPr>
                    <w:keepNext w:val="0"/>
                    <w:keepLines w:val="0"/>
                    <w:pageBreakBefore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33.3</w:t>
                  </w:r>
                </w:p>
              </w:tc>
              <w:tc>
                <w:tcPr>
                  <w:tcW w:w="69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77400DE">
                  <w:pPr>
                    <w:keepNext w:val="0"/>
                    <w:keepLines w:val="0"/>
                    <w:pageBreakBefore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100</w:t>
                  </w:r>
                </w:p>
              </w:tc>
              <w:tc>
                <w:tcPr>
                  <w:tcW w:w="71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493E71A">
                  <w:pPr>
                    <w:keepNext w:val="0"/>
                    <w:keepLines w:val="0"/>
                    <w:pageBreakBefore w:val="0"/>
                    <w:kinsoku/>
                    <w:wordWrap/>
                    <w:overflowPunct/>
                    <w:topLinePunct w:val="0"/>
                    <w:bidi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9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E7811F9">
                  <w:pPr>
                    <w:keepNext w:val="0"/>
                    <w:keepLines w:val="0"/>
                    <w:pageBreakBefore w:val="0"/>
                    <w:kinsoku/>
                    <w:wordWrap/>
                    <w:overflowPunct/>
                    <w:topLinePunct w:val="0"/>
                    <w:bidi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14:paraId="29BE9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865" w:type="dxa"/>
                  <w:vMerge w:val="continue"/>
                  <w:tcBorders>
                    <w:left w:val="single" w:color="auto" w:sz="4" w:space="0"/>
                    <w:right w:val="single" w:color="auto" w:sz="4" w:space="0"/>
                  </w:tcBorders>
                  <w:shd w:val="clear" w:color="auto" w:fill="auto"/>
                  <w:noWrap w:val="0"/>
                  <w:vAlign w:val="center"/>
                </w:tcPr>
                <w:p w14:paraId="0F2F3D86">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rPr>
                  </w:pPr>
                </w:p>
              </w:tc>
              <w:tc>
                <w:tcPr>
                  <w:tcW w:w="132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ADC8780">
                  <w:pPr>
                    <w:keepNext w:val="0"/>
                    <w:keepLines w:val="0"/>
                    <w:suppressLineNumbers w:val="0"/>
                    <w:spacing w:before="0" w:beforeAutospacing="0" w:after="0" w:afterAutospacing="0" w:line="240" w:lineRule="atLeast"/>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
                    </w:rPr>
                    <w:t>烟气黑度</w:t>
                  </w:r>
                </w:p>
              </w:tc>
              <w:tc>
                <w:tcPr>
                  <w:tcW w:w="67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B9B0CD6">
                  <w:pPr>
                    <w:keepNext w:val="0"/>
                    <w:keepLines w:val="0"/>
                    <w:pageBreakBefore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6</w:t>
                  </w:r>
                </w:p>
              </w:tc>
              <w:tc>
                <w:tcPr>
                  <w:tcW w:w="7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D40D278">
                  <w:pPr>
                    <w:keepNext w:val="0"/>
                    <w:keepLines w:val="0"/>
                    <w:pageBreakBefore w:val="0"/>
                    <w:kinsoku/>
                    <w:wordWrap/>
                    <w:overflowPunct/>
                    <w:topLinePunct w:val="0"/>
                    <w:bidi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71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35DCBF8">
                  <w:pPr>
                    <w:keepNext w:val="0"/>
                    <w:keepLines w:val="0"/>
                    <w:pageBreakBefore w:val="0"/>
                    <w:kinsoku/>
                    <w:wordWrap/>
                    <w:overflowPunct/>
                    <w:topLinePunct w:val="0"/>
                    <w:bidi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9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09DECEE">
                  <w:pPr>
                    <w:keepNext w:val="0"/>
                    <w:keepLines w:val="0"/>
                    <w:pageBreakBefore w:val="0"/>
                    <w:kinsoku/>
                    <w:wordWrap/>
                    <w:overflowPunct/>
                    <w:topLinePunct w:val="0"/>
                    <w:bidi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75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B56C77E">
                  <w:pPr>
                    <w:keepNext w:val="0"/>
                    <w:keepLines w:val="0"/>
                    <w:pageBreakBefore w:val="0"/>
                    <w:kinsoku/>
                    <w:wordWrap/>
                    <w:overflowPunct/>
                    <w:topLinePunct w:val="0"/>
                    <w:bidi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3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56DD52A">
                  <w:pPr>
                    <w:keepNext w:val="0"/>
                    <w:keepLines w:val="0"/>
                    <w:pageBreakBefore w:val="0"/>
                    <w:kinsoku/>
                    <w:wordWrap/>
                    <w:overflowPunct/>
                    <w:topLinePunct w:val="0"/>
                    <w:bidi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9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31EB0B0">
                  <w:pPr>
                    <w:keepNext w:val="0"/>
                    <w:keepLines w:val="0"/>
                    <w:pageBreakBefore w:val="0"/>
                    <w:kinsoku/>
                    <w:wordWrap/>
                    <w:overflowPunct/>
                    <w:topLinePunct w:val="0"/>
                    <w:bidi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71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ED9EB7F">
                  <w:pPr>
                    <w:keepNext w:val="0"/>
                    <w:keepLines w:val="0"/>
                    <w:pageBreakBefore w:val="0"/>
                    <w:kinsoku/>
                    <w:wordWrap/>
                    <w:overflowPunct/>
                    <w:topLinePunct w:val="0"/>
                    <w:bidi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9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1CE58EC">
                  <w:pPr>
                    <w:keepNext w:val="0"/>
                    <w:keepLines w:val="0"/>
                    <w:pageBreakBefore w:val="0"/>
                    <w:kinsoku/>
                    <w:wordWrap/>
                    <w:overflowPunct/>
                    <w:topLinePunct w:val="0"/>
                    <w:bidi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14:paraId="54B11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865" w:type="dxa"/>
                  <w:vMerge w:val="restart"/>
                  <w:tcBorders>
                    <w:left w:val="single" w:color="auto" w:sz="4" w:space="0"/>
                    <w:right w:val="single" w:color="auto" w:sz="4" w:space="0"/>
                  </w:tcBorders>
                  <w:noWrap w:val="0"/>
                  <w:vAlign w:val="center"/>
                </w:tcPr>
                <w:p w14:paraId="6FF58CCE">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无组织</w:t>
                  </w:r>
                </w:p>
                <w:p w14:paraId="40C9DCFB">
                  <w:pPr>
                    <w:keepNext w:val="0"/>
                    <w:keepLines w:val="0"/>
                    <w:pageBreakBefore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0"/>
                      <w:sz w:val="21"/>
                      <w:szCs w:val="21"/>
                      <w:highlight w:val="none"/>
                      <w:lang w:val="en-US" w:eastAsia="zh-CN"/>
                    </w:rPr>
                    <w:t>废气</w:t>
                  </w:r>
                </w:p>
              </w:tc>
              <w:tc>
                <w:tcPr>
                  <w:tcW w:w="132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D00B697">
                  <w:pPr>
                    <w:keepNext w:val="0"/>
                    <w:keepLines w:val="0"/>
                    <w:pageBreakBefore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总悬浮颗粒物</w:t>
                  </w:r>
                </w:p>
              </w:tc>
              <w:tc>
                <w:tcPr>
                  <w:tcW w:w="671" w:type="dxa"/>
                  <w:tcBorders>
                    <w:top w:val="single" w:color="auto" w:sz="4" w:space="0"/>
                    <w:left w:val="single" w:color="auto" w:sz="4" w:space="0"/>
                    <w:bottom w:val="single" w:color="auto" w:sz="4" w:space="0"/>
                    <w:right w:val="single" w:color="auto" w:sz="4" w:space="0"/>
                  </w:tcBorders>
                  <w:noWrap w:val="0"/>
                  <w:vAlign w:val="center"/>
                </w:tcPr>
                <w:p w14:paraId="6F96D9CF">
                  <w:pPr>
                    <w:keepNext w:val="0"/>
                    <w:keepLines w:val="0"/>
                    <w:pageBreakBefore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32</w:t>
                  </w:r>
                </w:p>
              </w:tc>
              <w:tc>
                <w:tcPr>
                  <w:tcW w:w="7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7C0E594">
                  <w:pPr>
                    <w:keepNext w:val="0"/>
                    <w:keepLines w:val="0"/>
                    <w:pageBreakBefore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71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D01731F">
                  <w:pPr>
                    <w:keepNext w:val="0"/>
                    <w:keepLines w:val="0"/>
                    <w:pageBreakBefore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9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B12CFED">
                  <w:pPr>
                    <w:keepNext w:val="0"/>
                    <w:keepLines w:val="0"/>
                    <w:pageBreakBefore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75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7E0D38B">
                  <w:pPr>
                    <w:keepNext w:val="0"/>
                    <w:keepLines w:val="0"/>
                    <w:pageBreakBefore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35" w:type="dxa"/>
                  <w:tcBorders>
                    <w:top w:val="single" w:color="auto" w:sz="4" w:space="0"/>
                    <w:left w:val="single" w:color="auto" w:sz="4" w:space="0"/>
                    <w:bottom w:val="single" w:color="auto" w:sz="4" w:space="0"/>
                    <w:right w:val="single" w:color="auto" w:sz="4" w:space="0"/>
                  </w:tcBorders>
                  <w:noWrap w:val="0"/>
                  <w:vAlign w:val="center"/>
                </w:tcPr>
                <w:p w14:paraId="261D4518">
                  <w:pPr>
                    <w:keepNext w:val="0"/>
                    <w:keepLines w:val="0"/>
                    <w:pageBreakBefore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12.5</w:t>
                  </w:r>
                </w:p>
              </w:tc>
              <w:tc>
                <w:tcPr>
                  <w:tcW w:w="690" w:type="dxa"/>
                  <w:tcBorders>
                    <w:top w:val="single" w:color="auto" w:sz="4" w:space="0"/>
                    <w:left w:val="single" w:color="auto" w:sz="4" w:space="0"/>
                    <w:bottom w:val="single" w:color="auto" w:sz="4" w:space="0"/>
                    <w:right w:val="single" w:color="auto" w:sz="4" w:space="0"/>
                  </w:tcBorders>
                  <w:noWrap w:val="0"/>
                  <w:vAlign w:val="center"/>
                </w:tcPr>
                <w:p w14:paraId="37D9E67C">
                  <w:pPr>
                    <w:keepNext w:val="0"/>
                    <w:keepLines w:val="0"/>
                    <w:pageBreakBefore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100</w:t>
                  </w:r>
                </w:p>
              </w:tc>
              <w:tc>
                <w:tcPr>
                  <w:tcW w:w="712" w:type="dxa"/>
                  <w:tcBorders>
                    <w:top w:val="single" w:color="auto" w:sz="4" w:space="0"/>
                    <w:left w:val="single" w:color="auto" w:sz="4" w:space="0"/>
                    <w:bottom w:val="single" w:color="auto" w:sz="4" w:space="0"/>
                    <w:right w:val="single" w:color="auto" w:sz="4" w:space="0"/>
                  </w:tcBorders>
                  <w:noWrap w:val="0"/>
                  <w:vAlign w:val="center"/>
                </w:tcPr>
                <w:p w14:paraId="27070EAC">
                  <w:pPr>
                    <w:keepNext w:val="0"/>
                    <w:keepLines w:val="0"/>
                    <w:pageBreakBefore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98" w:type="dxa"/>
                  <w:tcBorders>
                    <w:top w:val="single" w:color="auto" w:sz="4" w:space="0"/>
                    <w:left w:val="single" w:color="auto" w:sz="4" w:space="0"/>
                    <w:bottom w:val="single" w:color="auto" w:sz="4" w:space="0"/>
                    <w:right w:val="single" w:color="auto" w:sz="4" w:space="0"/>
                  </w:tcBorders>
                  <w:noWrap w:val="0"/>
                  <w:vAlign w:val="center"/>
                </w:tcPr>
                <w:p w14:paraId="01985D9C">
                  <w:pPr>
                    <w:keepNext w:val="0"/>
                    <w:keepLines w:val="0"/>
                    <w:pageBreakBefore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14:paraId="7C87E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865" w:type="dxa"/>
                  <w:vMerge w:val="continue"/>
                  <w:tcBorders>
                    <w:left w:val="single" w:color="auto" w:sz="4" w:space="0"/>
                    <w:right w:val="single" w:color="auto" w:sz="4" w:space="0"/>
                  </w:tcBorders>
                  <w:noWrap w:val="0"/>
                  <w:vAlign w:val="center"/>
                </w:tcPr>
                <w:p w14:paraId="0E001CD5">
                  <w:pPr>
                    <w:keepNext w:val="0"/>
                    <w:keepLines w:val="0"/>
                    <w:pageBreakBefore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sz w:val="21"/>
                      <w:szCs w:val="21"/>
                      <w:lang w:val="en-US" w:eastAsia="zh-CN"/>
                    </w:rPr>
                  </w:pPr>
                </w:p>
              </w:tc>
              <w:tc>
                <w:tcPr>
                  <w:tcW w:w="132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A0E473E">
                  <w:pPr>
                    <w:keepNext w:val="0"/>
                    <w:keepLines w:val="0"/>
                    <w:suppressLineNumbers w:val="0"/>
                    <w:spacing w:before="0" w:beforeAutospacing="0" w:after="0" w:afterAutospacing="0" w:line="240" w:lineRule="atLeast"/>
                    <w:ind w:left="0" w:leftChars="0" w:right="0" w:rightChars="0"/>
                    <w:jc w:val="center"/>
                    <w:rPr>
                      <w:rFonts w:hint="default" w:ascii="Times New Roman" w:hAnsi="Times New Roman" w:eastAsia="宋体" w:cs="Times New Roman"/>
                      <w:color w:val="auto"/>
                      <w:kern w:val="2"/>
                      <w:sz w:val="21"/>
                      <w:szCs w:val="21"/>
                      <w:lang w:val="en-US" w:eastAsia="zh-CN" w:bidi="ar"/>
                    </w:rPr>
                  </w:pPr>
                  <w:r>
                    <w:rPr>
                      <w:rFonts w:hint="default" w:ascii="Times New Roman" w:hAnsi="Times New Roman" w:eastAsia="宋体" w:cs="Times New Roman"/>
                      <w:color w:val="auto"/>
                      <w:kern w:val="2"/>
                      <w:sz w:val="21"/>
                      <w:szCs w:val="21"/>
                      <w:lang w:val="en-US" w:eastAsia="zh-CN" w:bidi="ar"/>
                    </w:rPr>
                    <w:t>臭气浓度</w:t>
                  </w:r>
                </w:p>
              </w:tc>
              <w:tc>
                <w:tcPr>
                  <w:tcW w:w="671" w:type="dxa"/>
                  <w:tcBorders>
                    <w:top w:val="single" w:color="auto" w:sz="4" w:space="0"/>
                    <w:left w:val="single" w:color="auto" w:sz="4" w:space="0"/>
                    <w:bottom w:val="single" w:color="auto" w:sz="4" w:space="0"/>
                    <w:right w:val="single" w:color="auto" w:sz="4" w:space="0"/>
                  </w:tcBorders>
                  <w:noWrap w:val="0"/>
                  <w:vAlign w:val="center"/>
                </w:tcPr>
                <w:p w14:paraId="7896F337">
                  <w:pPr>
                    <w:keepNext w:val="0"/>
                    <w:keepLines w:val="0"/>
                    <w:pageBreakBefore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32</w:t>
                  </w:r>
                </w:p>
              </w:tc>
              <w:tc>
                <w:tcPr>
                  <w:tcW w:w="747" w:type="dxa"/>
                  <w:tcBorders>
                    <w:top w:val="single" w:color="auto" w:sz="4" w:space="0"/>
                    <w:left w:val="single" w:color="auto" w:sz="4" w:space="0"/>
                    <w:bottom w:val="single" w:color="auto" w:sz="4" w:space="0"/>
                    <w:right w:val="single" w:color="auto" w:sz="4" w:space="0"/>
                  </w:tcBorders>
                  <w:noWrap w:val="0"/>
                  <w:vAlign w:val="center"/>
                </w:tcPr>
                <w:p w14:paraId="00E7A897">
                  <w:pPr>
                    <w:keepNext w:val="0"/>
                    <w:keepLines w:val="0"/>
                    <w:pageBreakBefore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718" w:type="dxa"/>
                  <w:tcBorders>
                    <w:top w:val="single" w:color="auto" w:sz="4" w:space="0"/>
                    <w:left w:val="single" w:color="auto" w:sz="4" w:space="0"/>
                    <w:bottom w:val="single" w:color="auto" w:sz="4" w:space="0"/>
                    <w:right w:val="single" w:color="auto" w:sz="4" w:space="0"/>
                  </w:tcBorders>
                  <w:noWrap w:val="0"/>
                  <w:vAlign w:val="center"/>
                </w:tcPr>
                <w:p w14:paraId="225B3A5F">
                  <w:pPr>
                    <w:keepNext w:val="0"/>
                    <w:keepLines w:val="0"/>
                    <w:pageBreakBefore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97" w:type="dxa"/>
                  <w:tcBorders>
                    <w:top w:val="single" w:color="auto" w:sz="4" w:space="0"/>
                    <w:left w:val="single" w:color="auto" w:sz="4" w:space="0"/>
                    <w:bottom w:val="single" w:color="auto" w:sz="4" w:space="0"/>
                    <w:right w:val="single" w:color="auto" w:sz="4" w:space="0"/>
                  </w:tcBorders>
                  <w:noWrap w:val="0"/>
                  <w:vAlign w:val="center"/>
                </w:tcPr>
                <w:p w14:paraId="79C4669D">
                  <w:pPr>
                    <w:keepNext w:val="0"/>
                    <w:keepLines w:val="0"/>
                    <w:pageBreakBefore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751" w:type="dxa"/>
                  <w:tcBorders>
                    <w:top w:val="single" w:color="auto" w:sz="4" w:space="0"/>
                    <w:left w:val="single" w:color="auto" w:sz="4" w:space="0"/>
                    <w:bottom w:val="single" w:color="auto" w:sz="4" w:space="0"/>
                    <w:right w:val="single" w:color="auto" w:sz="4" w:space="0"/>
                  </w:tcBorders>
                  <w:noWrap w:val="0"/>
                  <w:vAlign w:val="center"/>
                </w:tcPr>
                <w:p w14:paraId="71EF7F0A">
                  <w:pPr>
                    <w:keepNext w:val="0"/>
                    <w:keepLines w:val="0"/>
                    <w:pageBreakBefore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35" w:type="dxa"/>
                  <w:tcBorders>
                    <w:top w:val="single" w:color="auto" w:sz="4" w:space="0"/>
                    <w:left w:val="single" w:color="auto" w:sz="4" w:space="0"/>
                    <w:bottom w:val="single" w:color="auto" w:sz="4" w:space="0"/>
                    <w:right w:val="single" w:color="auto" w:sz="4" w:space="0"/>
                  </w:tcBorders>
                  <w:noWrap w:val="0"/>
                  <w:vAlign w:val="center"/>
                </w:tcPr>
                <w:p w14:paraId="2A84C803">
                  <w:pPr>
                    <w:keepNext w:val="0"/>
                    <w:keepLines w:val="0"/>
                    <w:pageBreakBefore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90" w:type="dxa"/>
                  <w:tcBorders>
                    <w:top w:val="single" w:color="auto" w:sz="4" w:space="0"/>
                    <w:left w:val="single" w:color="auto" w:sz="4" w:space="0"/>
                    <w:bottom w:val="single" w:color="auto" w:sz="4" w:space="0"/>
                    <w:right w:val="single" w:color="auto" w:sz="4" w:space="0"/>
                  </w:tcBorders>
                  <w:noWrap w:val="0"/>
                  <w:vAlign w:val="center"/>
                </w:tcPr>
                <w:p w14:paraId="76DFD69B">
                  <w:pPr>
                    <w:keepNext w:val="0"/>
                    <w:keepLines w:val="0"/>
                    <w:pageBreakBefore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712" w:type="dxa"/>
                  <w:tcBorders>
                    <w:top w:val="single" w:color="auto" w:sz="4" w:space="0"/>
                    <w:left w:val="single" w:color="auto" w:sz="4" w:space="0"/>
                    <w:bottom w:val="single" w:color="auto" w:sz="4" w:space="0"/>
                    <w:right w:val="single" w:color="auto" w:sz="4" w:space="0"/>
                  </w:tcBorders>
                  <w:noWrap w:val="0"/>
                  <w:vAlign w:val="center"/>
                </w:tcPr>
                <w:p w14:paraId="6763DF53">
                  <w:pPr>
                    <w:keepNext w:val="0"/>
                    <w:keepLines w:val="0"/>
                    <w:pageBreakBefore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98" w:type="dxa"/>
                  <w:tcBorders>
                    <w:top w:val="single" w:color="auto" w:sz="4" w:space="0"/>
                    <w:left w:val="single" w:color="auto" w:sz="4" w:space="0"/>
                    <w:bottom w:val="single" w:color="auto" w:sz="4" w:space="0"/>
                    <w:right w:val="single" w:color="auto" w:sz="4" w:space="0"/>
                  </w:tcBorders>
                  <w:noWrap w:val="0"/>
                  <w:vAlign w:val="center"/>
                </w:tcPr>
                <w:p w14:paraId="39C0CDB4">
                  <w:pPr>
                    <w:keepNext w:val="0"/>
                    <w:keepLines w:val="0"/>
                    <w:pageBreakBefore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14:paraId="5CD15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865" w:type="dxa"/>
                  <w:vMerge w:val="continue"/>
                  <w:tcBorders>
                    <w:left w:val="single" w:color="auto" w:sz="4" w:space="0"/>
                    <w:right w:val="single" w:color="auto" w:sz="4" w:space="0"/>
                  </w:tcBorders>
                  <w:noWrap w:val="0"/>
                  <w:vAlign w:val="center"/>
                </w:tcPr>
                <w:p w14:paraId="20632369">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lang w:val="en-US" w:eastAsia="zh-CN"/>
                    </w:rPr>
                  </w:pPr>
                </w:p>
              </w:tc>
              <w:tc>
                <w:tcPr>
                  <w:tcW w:w="132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C0A932D">
                  <w:pPr>
                    <w:keepNext w:val="0"/>
                    <w:keepLines w:val="0"/>
                    <w:suppressLineNumbers w:val="0"/>
                    <w:spacing w:before="0" w:beforeAutospacing="0" w:after="0" w:afterAutospacing="0" w:line="240" w:lineRule="atLeast"/>
                    <w:ind w:left="0" w:leftChars="0" w:right="0" w:rightChars="0"/>
                    <w:jc w:val="center"/>
                    <w:rPr>
                      <w:rFonts w:hint="default" w:ascii="Times New Roman" w:hAnsi="Times New Roman" w:eastAsia="宋体" w:cs="Times New Roman"/>
                      <w:color w:val="auto"/>
                      <w:kern w:val="2"/>
                      <w:sz w:val="21"/>
                      <w:szCs w:val="21"/>
                      <w:lang w:val="en-US" w:eastAsia="zh-CN" w:bidi="ar"/>
                    </w:rPr>
                  </w:pPr>
                  <w:r>
                    <w:rPr>
                      <w:rFonts w:hint="default" w:ascii="Times New Roman" w:hAnsi="Times New Roman" w:eastAsia="宋体" w:cs="Times New Roman"/>
                      <w:color w:val="auto"/>
                      <w:kern w:val="2"/>
                      <w:sz w:val="21"/>
                      <w:szCs w:val="21"/>
                      <w:lang w:val="en-US" w:eastAsia="zh-CN" w:bidi="ar"/>
                    </w:rPr>
                    <w:t>非甲烷总烃</w:t>
                  </w:r>
                </w:p>
              </w:tc>
              <w:tc>
                <w:tcPr>
                  <w:tcW w:w="671" w:type="dxa"/>
                  <w:tcBorders>
                    <w:top w:val="single" w:color="auto" w:sz="4" w:space="0"/>
                    <w:left w:val="single" w:color="auto" w:sz="4" w:space="0"/>
                    <w:bottom w:val="single" w:color="auto" w:sz="4" w:space="0"/>
                    <w:right w:val="single" w:color="auto" w:sz="4" w:space="0"/>
                  </w:tcBorders>
                  <w:noWrap w:val="0"/>
                  <w:vAlign w:val="center"/>
                </w:tcPr>
                <w:p w14:paraId="285BC9CA">
                  <w:pPr>
                    <w:keepNext w:val="0"/>
                    <w:keepLines w:val="0"/>
                    <w:pageBreakBefore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160</w:t>
                  </w:r>
                </w:p>
              </w:tc>
              <w:tc>
                <w:tcPr>
                  <w:tcW w:w="747" w:type="dxa"/>
                  <w:tcBorders>
                    <w:top w:val="single" w:color="auto" w:sz="4" w:space="0"/>
                    <w:left w:val="single" w:color="auto" w:sz="4" w:space="0"/>
                    <w:bottom w:val="single" w:color="auto" w:sz="4" w:space="0"/>
                    <w:right w:val="single" w:color="auto" w:sz="4" w:space="0"/>
                  </w:tcBorders>
                  <w:noWrap w:val="0"/>
                  <w:vAlign w:val="center"/>
                </w:tcPr>
                <w:p w14:paraId="0E13F520">
                  <w:pPr>
                    <w:keepNext w:val="0"/>
                    <w:keepLines w:val="0"/>
                    <w:pageBreakBefore w:val="0"/>
                    <w:kinsoku/>
                    <w:wordWrap/>
                    <w:overflowPunct/>
                    <w:topLinePunct w:val="0"/>
                    <w:bidi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718" w:type="dxa"/>
                  <w:tcBorders>
                    <w:top w:val="single" w:color="auto" w:sz="4" w:space="0"/>
                    <w:left w:val="single" w:color="auto" w:sz="4" w:space="0"/>
                    <w:bottom w:val="single" w:color="auto" w:sz="4" w:space="0"/>
                    <w:right w:val="single" w:color="auto" w:sz="4" w:space="0"/>
                  </w:tcBorders>
                  <w:noWrap w:val="0"/>
                  <w:vAlign w:val="center"/>
                </w:tcPr>
                <w:p w14:paraId="6AE9C295">
                  <w:pPr>
                    <w:keepNext w:val="0"/>
                    <w:keepLines w:val="0"/>
                    <w:pageBreakBefore w:val="0"/>
                    <w:kinsoku/>
                    <w:wordWrap/>
                    <w:overflowPunct/>
                    <w:topLinePunct w:val="0"/>
                    <w:bidi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97" w:type="dxa"/>
                  <w:tcBorders>
                    <w:top w:val="single" w:color="auto" w:sz="4" w:space="0"/>
                    <w:left w:val="single" w:color="auto" w:sz="4" w:space="0"/>
                    <w:bottom w:val="single" w:color="auto" w:sz="4" w:space="0"/>
                    <w:right w:val="single" w:color="auto" w:sz="4" w:space="0"/>
                  </w:tcBorders>
                  <w:noWrap w:val="0"/>
                  <w:vAlign w:val="center"/>
                </w:tcPr>
                <w:p w14:paraId="7D8BDE50">
                  <w:pPr>
                    <w:keepNext w:val="0"/>
                    <w:keepLines w:val="0"/>
                    <w:pageBreakBefore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10.0</w:t>
                  </w:r>
                </w:p>
              </w:tc>
              <w:tc>
                <w:tcPr>
                  <w:tcW w:w="751" w:type="dxa"/>
                  <w:tcBorders>
                    <w:top w:val="single" w:color="auto" w:sz="4" w:space="0"/>
                    <w:left w:val="single" w:color="auto" w:sz="4" w:space="0"/>
                    <w:bottom w:val="single" w:color="auto" w:sz="4" w:space="0"/>
                    <w:right w:val="single" w:color="auto" w:sz="4" w:space="0"/>
                  </w:tcBorders>
                  <w:noWrap w:val="0"/>
                  <w:vAlign w:val="center"/>
                </w:tcPr>
                <w:p w14:paraId="07DA4191">
                  <w:pPr>
                    <w:keepNext w:val="0"/>
                    <w:keepLines w:val="0"/>
                    <w:pageBreakBefore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100</w:t>
                  </w:r>
                </w:p>
              </w:tc>
              <w:tc>
                <w:tcPr>
                  <w:tcW w:w="635" w:type="dxa"/>
                  <w:tcBorders>
                    <w:top w:val="single" w:color="auto" w:sz="4" w:space="0"/>
                    <w:left w:val="single" w:color="auto" w:sz="4" w:space="0"/>
                    <w:bottom w:val="single" w:color="auto" w:sz="4" w:space="0"/>
                    <w:right w:val="single" w:color="auto" w:sz="4" w:space="0"/>
                  </w:tcBorders>
                  <w:noWrap w:val="0"/>
                  <w:vAlign w:val="center"/>
                </w:tcPr>
                <w:p w14:paraId="6D4B0841">
                  <w:pPr>
                    <w:keepNext w:val="0"/>
                    <w:keepLines w:val="0"/>
                    <w:pageBreakBefore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1.2</w:t>
                  </w:r>
                </w:p>
              </w:tc>
              <w:tc>
                <w:tcPr>
                  <w:tcW w:w="690" w:type="dxa"/>
                  <w:tcBorders>
                    <w:top w:val="single" w:color="auto" w:sz="4" w:space="0"/>
                    <w:left w:val="single" w:color="auto" w:sz="4" w:space="0"/>
                    <w:bottom w:val="single" w:color="auto" w:sz="4" w:space="0"/>
                    <w:right w:val="single" w:color="auto" w:sz="4" w:space="0"/>
                  </w:tcBorders>
                  <w:noWrap w:val="0"/>
                  <w:vAlign w:val="center"/>
                </w:tcPr>
                <w:p w14:paraId="6D3C0F44">
                  <w:pPr>
                    <w:keepNext w:val="0"/>
                    <w:keepLines w:val="0"/>
                    <w:pageBreakBefore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100</w:t>
                  </w:r>
                </w:p>
              </w:tc>
              <w:tc>
                <w:tcPr>
                  <w:tcW w:w="71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DBC3519">
                  <w:pPr>
                    <w:keepNext w:val="0"/>
                    <w:keepLines w:val="0"/>
                    <w:pageBreakBefore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9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0886884">
                  <w:pPr>
                    <w:keepNext w:val="0"/>
                    <w:keepLines w:val="0"/>
                    <w:pageBreakBefore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bookmarkEnd w:id="19"/>
          </w:tbl>
          <w:p w14:paraId="344740EF">
            <w:pPr>
              <w:widowControl/>
              <w:adjustRightInd w:val="0"/>
              <w:snapToGrid w:val="0"/>
              <w:spacing w:line="500" w:lineRule="exact"/>
              <w:rPr>
                <w:rFonts w:hint="eastAsia"/>
                <w:lang w:eastAsia="zh-CN"/>
              </w:rPr>
            </w:pPr>
            <w:r>
              <w:rPr>
                <w:rFonts w:hint="eastAsia"/>
                <w:lang w:eastAsia="zh-CN"/>
              </w:rPr>
              <w:t xml:space="preserve"> </w:t>
            </w:r>
          </w:p>
          <w:p w14:paraId="4B688EC5">
            <w:pPr>
              <w:widowControl/>
              <w:adjustRightInd w:val="0"/>
              <w:snapToGrid w:val="0"/>
              <w:spacing w:line="500" w:lineRule="exact"/>
              <w:rPr>
                <w:rFonts w:hint="eastAsia"/>
                <w:lang w:eastAsia="zh-CN"/>
              </w:rPr>
            </w:pPr>
          </w:p>
          <w:p w14:paraId="703FCA31">
            <w:pPr>
              <w:widowControl/>
              <w:adjustRightInd w:val="0"/>
              <w:snapToGrid w:val="0"/>
              <w:spacing w:line="500" w:lineRule="exact"/>
              <w:rPr>
                <w:rFonts w:hint="eastAsia"/>
                <w:lang w:eastAsia="zh-CN"/>
              </w:rPr>
            </w:pPr>
          </w:p>
          <w:p w14:paraId="3D9A0055">
            <w:pPr>
              <w:widowControl/>
              <w:adjustRightInd w:val="0"/>
              <w:snapToGrid w:val="0"/>
              <w:spacing w:line="500" w:lineRule="exact"/>
              <w:rPr>
                <w:rFonts w:hint="eastAsia"/>
                <w:lang w:eastAsia="zh-CN"/>
              </w:rPr>
            </w:pPr>
          </w:p>
          <w:p w14:paraId="111058B9">
            <w:pPr>
              <w:widowControl/>
              <w:adjustRightInd w:val="0"/>
              <w:snapToGrid w:val="0"/>
              <w:spacing w:line="500" w:lineRule="exact"/>
              <w:rPr>
                <w:rFonts w:hint="eastAsia"/>
                <w:lang w:eastAsia="zh-CN"/>
              </w:rPr>
            </w:pPr>
          </w:p>
          <w:p w14:paraId="22784DF3">
            <w:pPr>
              <w:widowControl/>
              <w:adjustRightInd w:val="0"/>
              <w:snapToGrid w:val="0"/>
              <w:spacing w:line="500" w:lineRule="exact"/>
              <w:rPr>
                <w:rFonts w:hint="eastAsia"/>
                <w:lang w:eastAsia="zh-CN"/>
              </w:rPr>
            </w:pPr>
          </w:p>
          <w:p w14:paraId="174467CF">
            <w:pPr>
              <w:widowControl/>
              <w:adjustRightInd w:val="0"/>
              <w:snapToGrid w:val="0"/>
              <w:spacing w:line="500" w:lineRule="exact"/>
              <w:rPr>
                <w:rFonts w:hint="eastAsia"/>
                <w:lang w:eastAsia="zh-CN"/>
              </w:rPr>
            </w:pPr>
          </w:p>
          <w:p w14:paraId="06637A9C">
            <w:pPr>
              <w:widowControl/>
              <w:adjustRightInd w:val="0"/>
              <w:snapToGrid w:val="0"/>
              <w:spacing w:line="500" w:lineRule="exact"/>
              <w:rPr>
                <w:rFonts w:hint="eastAsia"/>
                <w:lang w:eastAsia="zh-CN"/>
              </w:rPr>
            </w:pPr>
          </w:p>
          <w:p w14:paraId="7DDDFB71">
            <w:pPr>
              <w:widowControl/>
              <w:adjustRightInd w:val="0"/>
              <w:snapToGrid w:val="0"/>
              <w:spacing w:line="500" w:lineRule="exact"/>
              <w:rPr>
                <w:rFonts w:hint="eastAsia"/>
                <w:lang w:eastAsia="zh-CN"/>
              </w:rPr>
            </w:pPr>
          </w:p>
          <w:p w14:paraId="4E42A622">
            <w:pPr>
              <w:widowControl/>
              <w:adjustRightInd w:val="0"/>
              <w:snapToGrid w:val="0"/>
              <w:spacing w:line="500" w:lineRule="exact"/>
              <w:rPr>
                <w:rFonts w:hint="eastAsia"/>
                <w:lang w:eastAsia="zh-CN"/>
              </w:rPr>
            </w:pPr>
          </w:p>
          <w:p w14:paraId="6FFCDF13">
            <w:pPr>
              <w:widowControl/>
              <w:adjustRightInd w:val="0"/>
              <w:snapToGrid w:val="0"/>
              <w:spacing w:line="500" w:lineRule="exact"/>
              <w:rPr>
                <w:rFonts w:hint="eastAsia"/>
                <w:lang w:eastAsia="zh-CN"/>
              </w:rPr>
            </w:pPr>
          </w:p>
          <w:p w14:paraId="152C4BB2">
            <w:pPr>
              <w:widowControl/>
              <w:adjustRightInd w:val="0"/>
              <w:snapToGrid w:val="0"/>
              <w:spacing w:line="500" w:lineRule="exact"/>
              <w:rPr>
                <w:rFonts w:hint="eastAsia"/>
                <w:lang w:eastAsia="zh-CN"/>
              </w:rPr>
            </w:pPr>
          </w:p>
          <w:p w14:paraId="7639FCAF">
            <w:pPr>
              <w:widowControl/>
              <w:adjustRightInd w:val="0"/>
              <w:snapToGrid w:val="0"/>
              <w:spacing w:line="500" w:lineRule="exact"/>
              <w:rPr>
                <w:rFonts w:hint="default" w:eastAsiaTheme="minorEastAsia"/>
                <w:lang w:val="en-US" w:eastAsia="zh-CN"/>
              </w:rPr>
            </w:pPr>
            <w:r>
              <w:rPr>
                <w:rFonts w:hint="eastAsia"/>
                <w:lang w:val="en-US" w:eastAsia="zh-CN"/>
              </w:rPr>
              <w:t xml:space="preserve"> </w:t>
            </w:r>
          </w:p>
        </w:tc>
      </w:tr>
    </w:tbl>
    <w:p w14:paraId="2AF902D4">
      <w:pPr>
        <w:pStyle w:val="28"/>
        <w:adjustRightInd w:val="0"/>
        <w:snapToGrid w:val="0"/>
        <w:spacing w:after="0" w:line="500" w:lineRule="exact"/>
        <w:ind w:left="0" w:leftChars="0" w:firstLine="0"/>
        <w:outlineLvl w:val="0"/>
        <w:rPr>
          <w:rFonts w:hAnsi="Times New Roman" w:cs="Times New Roman"/>
          <w:b/>
          <w:bCs/>
          <w:color w:val="auto"/>
          <w:sz w:val="28"/>
          <w:szCs w:val="28"/>
        </w:rPr>
      </w:pPr>
      <w:bookmarkStart w:id="20" w:name="_Toc15627898"/>
      <w:bookmarkStart w:id="21" w:name="_Toc24486"/>
      <w:bookmarkStart w:id="22" w:name="_Toc28816"/>
      <w:r>
        <w:rPr>
          <w:rFonts w:hAnsi="Times New Roman" w:cs="Times New Roman"/>
          <w:b/>
          <w:bCs/>
          <w:color w:val="auto"/>
          <w:sz w:val="28"/>
          <w:szCs w:val="28"/>
        </w:rPr>
        <w:t>表六</w:t>
      </w:r>
      <w:r>
        <w:rPr>
          <w:rFonts w:hint="eastAsia" w:hAnsi="Times New Roman" w:cs="Times New Roman"/>
          <w:b/>
          <w:bCs/>
          <w:color w:val="auto"/>
          <w:sz w:val="28"/>
          <w:szCs w:val="28"/>
        </w:rPr>
        <w:t>、</w:t>
      </w:r>
      <w:r>
        <w:rPr>
          <w:rFonts w:hAnsi="Times New Roman" w:cs="Times New Roman"/>
          <w:b/>
          <w:bCs/>
          <w:color w:val="auto"/>
          <w:sz w:val="28"/>
          <w:szCs w:val="28"/>
        </w:rPr>
        <w:t>验收监测点位、监测项目及监测频率</w:t>
      </w:r>
      <w:bookmarkEnd w:id="20"/>
      <w:bookmarkEnd w:id="21"/>
      <w:bookmarkEnd w:id="22"/>
    </w:p>
    <w:tbl>
      <w:tblPr>
        <w:tblStyle w:val="30"/>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38"/>
      </w:tblGrid>
      <w:tr w14:paraId="3F37F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tcPr>
          <w:p w14:paraId="5AF3AE35">
            <w:pPr>
              <w:pStyle w:val="28"/>
              <w:keepNext w:val="0"/>
              <w:keepLines w:val="0"/>
              <w:pageBreakBefore w:val="0"/>
              <w:widowControl/>
              <w:kinsoku/>
              <w:wordWrap/>
              <w:overflowPunct/>
              <w:topLinePunct w:val="0"/>
              <w:autoSpaceDE/>
              <w:autoSpaceDN/>
              <w:bidi w:val="0"/>
              <w:adjustRightInd w:val="0"/>
              <w:snapToGrid w:val="0"/>
              <w:spacing w:after="0" w:line="500" w:lineRule="exact"/>
              <w:ind w:left="0" w:leftChars="0" w:firstLine="482" w:firstLineChars="200"/>
              <w:textAlignment w:val="auto"/>
              <w:rPr>
                <w:rFonts w:hAnsi="Times New Roman" w:cs="Times New Roman" w:eastAsiaTheme="minorEastAsia"/>
                <w:b/>
                <w:bCs/>
                <w:color w:val="auto"/>
                <w:sz w:val="24"/>
              </w:rPr>
            </w:pPr>
            <w:r>
              <w:rPr>
                <w:rFonts w:hint="eastAsia" w:hAnsi="Times New Roman" w:cs="Times New Roman" w:eastAsiaTheme="minorEastAsia"/>
                <w:b/>
                <w:bCs/>
                <w:color w:val="auto"/>
                <w:sz w:val="24"/>
                <w:lang w:val="en-US" w:eastAsia="zh-CN"/>
              </w:rPr>
              <w:t>1</w:t>
            </w:r>
            <w:r>
              <w:rPr>
                <w:rFonts w:hint="eastAsia" w:hAnsi="Times New Roman" w:cs="Times New Roman" w:eastAsiaTheme="minorEastAsia"/>
                <w:b/>
                <w:bCs/>
                <w:color w:val="auto"/>
                <w:sz w:val="24"/>
              </w:rPr>
              <w:t>、</w:t>
            </w:r>
            <w:r>
              <w:rPr>
                <w:rFonts w:hAnsi="Times New Roman" w:cs="Times New Roman" w:eastAsiaTheme="minorEastAsia"/>
                <w:b/>
                <w:bCs/>
                <w:color w:val="auto"/>
                <w:sz w:val="24"/>
              </w:rPr>
              <w:t>废气监测</w:t>
            </w:r>
          </w:p>
          <w:p w14:paraId="2ED38A1F">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jc w:val="both"/>
              <w:textAlignment w:val="auto"/>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（1）有组织</w:t>
            </w:r>
          </w:p>
          <w:tbl>
            <w:tblPr>
              <w:tblStyle w:val="30"/>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44"/>
              <w:gridCol w:w="1530"/>
              <w:gridCol w:w="1635"/>
              <w:gridCol w:w="3295"/>
            </w:tblGrid>
            <w:tr w14:paraId="0A9DA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44" w:type="dxa"/>
                  <w:vAlign w:val="center"/>
                </w:tcPr>
                <w:p w14:paraId="0AB9F27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Cs/>
                      <w:sz w:val="21"/>
                      <w:szCs w:val="21"/>
                      <w:vertAlign w:val="baseline"/>
                      <w:lang w:val="en-US" w:eastAsia="zh-CN"/>
                    </w:rPr>
                  </w:pPr>
                  <w:r>
                    <w:rPr>
                      <w:rFonts w:hint="default" w:ascii="Times New Roman" w:hAnsi="Times New Roman" w:eastAsia="宋体" w:cs="Times New Roman"/>
                      <w:bCs/>
                      <w:sz w:val="21"/>
                      <w:szCs w:val="21"/>
                      <w:vertAlign w:val="baseline"/>
                      <w:lang w:val="en-US" w:eastAsia="zh-CN"/>
                    </w:rPr>
                    <w:t>监测点位</w:t>
                  </w:r>
                </w:p>
              </w:tc>
              <w:tc>
                <w:tcPr>
                  <w:tcW w:w="1530" w:type="dxa"/>
                  <w:vAlign w:val="center"/>
                </w:tcPr>
                <w:p w14:paraId="12B6A2B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Cs/>
                      <w:sz w:val="21"/>
                      <w:szCs w:val="21"/>
                      <w:vertAlign w:val="baseline"/>
                      <w:lang w:val="en-US" w:eastAsia="zh-CN"/>
                    </w:rPr>
                  </w:pPr>
                  <w:r>
                    <w:rPr>
                      <w:rFonts w:hint="default" w:ascii="Times New Roman" w:hAnsi="Times New Roman" w:eastAsia="宋体" w:cs="Times New Roman"/>
                      <w:bCs/>
                      <w:sz w:val="21"/>
                      <w:szCs w:val="21"/>
                      <w:vertAlign w:val="baseline"/>
                      <w:lang w:val="en-US" w:eastAsia="zh-CN"/>
                    </w:rPr>
                    <w:t>监测项目</w:t>
                  </w:r>
                </w:p>
              </w:tc>
              <w:tc>
                <w:tcPr>
                  <w:tcW w:w="1635" w:type="dxa"/>
                  <w:vAlign w:val="center"/>
                </w:tcPr>
                <w:p w14:paraId="43DE728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Cs/>
                      <w:sz w:val="21"/>
                      <w:szCs w:val="21"/>
                      <w:vertAlign w:val="baseline"/>
                      <w:lang w:val="en-US" w:eastAsia="zh-CN"/>
                    </w:rPr>
                  </w:pPr>
                  <w:r>
                    <w:rPr>
                      <w:rFonts w:hint="default" w:ascii="Times New Roman" w:hAnsi="Times New Roman" w:eastAsia="宋体" w:cs="Times New Roman"/>
                      <w:bCs/>
                      <w:sz w:val="21"/>
                      <w:szCs w:val="21"/>
                      <w:vertAlign w:val="baseline"/>
                      <w:lang w:val="en-US" w:eastAsia="zh-CN"/>
                    </w:rPr>
                    <w:t>监测频次</w:t>
                  </w:r>
                </w:p>
              </w:tc>
              <w:tc>
                <w:tcPr>
                  <w:tcW w:w="3295" w:type="dxa"/>
                  <w:vAlign w:val="center"/>
                </w:tcPr>
                <w:p w14:paraId="0B6BD20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Cs/>
                      <w:sz w:val="21"/>
                      <w:szCs w:val="21"/>
                      <w:vertAlign w:val="baseline"/>
                      <w:lang w:val="en-US" w:eastAsia="zh-CN"/>
                    </w:rPr>
                  </w:pPr>
                  <w:r>
                    <w:rPr>
                      <w:rFonts w:hint="default" w:ascii="Times New Roman" w:hAnsi="Times New Roman" w:eastAsia="宋体" w:cs="Times New Roman"/>
                      <w:bCs/>
                      <w:sz w:val="21"/>
                      <w:szCs w:val="21"/>
                      <w:vertAlign w:val="baseline"/>
                      <w:lang w:val="en-US" w:eastAsia="zh-CN"/>
                    </w:rPr>
                    <w:t>执行标准</w:t>
                  </w:r>
                </w:p>
              </w:tc>
            </w:tr>
            <w:tr w14:paraId="2E0DB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44" w:type="dxa"/>
                  <w:vAlign w:val="center"/>
                </w:tcPr>
                <w:p w14:paraId="21DA912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Cs/>
                      <w:sz w:val="21"/>
                      <w:szCs w:val="21"/>
                      <w:vertAlign w:val="baseline"/>
                      <w:lang w:val="en-US" w:eastAsia="zh-CN"/>
                    </w:rPr>
                  </w:pPr>
                  <w:r>
                    <w:rPr>
                      <w:rFonts w:hint="default" w:ascii="Times New Roman" w:hAnsi="Times New Roman" w:eastAsia="宋体" w:cs="Times New Roman"/>
                      <w:bCs/>
                      <w:sz w:val="21"/>
                      <w:szCs w:val="21"/>
                      <w:lang w:val="en-US" w:eastAsia="zh-CN"/>
                    </w:rPr>
                    <w:t>板材车间2个</w:t>
                  </w:r>
                  <w:r>
                    <w:rPr>
                      <w:rFonts w:hint="default" w:ascii="Times New Roman" w:hAnsi="Times New Roman" w:eastAsia="宋体" w:cs="Times New Roman"/>
                      <w:bCs/>
                      <w:sz w:val="21"/>
                      <w:szCs w:val="21"/>
                    </w:rPr>
                    <w:t>废气排放口</w:t>
                  </w:r>
                  <w:r>
                    <w:rPr>
                      <w:rFonts w:hint="default" w:ascii="Times New Roman" w:hAnsi="Times New Roman" w:eastAsia="宋体" w:cs="Times New Roman"/>
                      <w:bCs/>
                      <w:sz w:val="21"/>
                      <w:szCs w:val="21"/>
                      <w:lang w:val="en-US" w:eastAsia="zh-CN"/>
                    </w:rPr>
                    <w:t>2个点位</w:t>
                  </w:r>
                </w:p>
              </w:tc>
              <w:tc>
                <w:tcPr>
                  <w:tcW w:w="1530" w:type="dxa"/>
                  <w:vAlign w:val="center"/>
                </w:tcPr>
                <w:p w14:paraId="3F40DBA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Cs/>
                      <w:sz w:val="21"/>
                      <w:szCs w:val="21"/>
                      <w:vertAlign w:val="baseline"/>
                      <w:lang w:val="en-US" w:eastAsia="zh-CN"/>
                    </w:rPr>
                  </w:pPr>
                  <w:r>
                    <w:rPr>
                      <w:rFonts w:hint="default" w:ascii="Times New Roman" w:hAnsi="Times New Roman" w:eastAsia="宋体" w:cs="Times New Roman"/>
                      <w:bCs/>
                      <w:sz w:val="21"/>
                      <w:szCs w:val="21"/>
                      <w:vertAlign w:val="baseline"/>
                      <w:lang w:val="en-US" w:eastAsia="zh-CN"/>
                    </w:rPr>
                    <w:t>颗粒物</w:t>
                  </w:r>
                </w:p>
              </w:tc>
              <w:tc>
                <w:tcPr>
                  <w:tcW w:w="1635" w:type="dxa"/>
                  <w:vAlign w:val="center"/>
                </w:tcPr>
                <w:p w14:paraId="0BE691F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Cs/>
                      <w:sz w:val="21"/>
                      <w:szCs w:val="21"/>
                      <w:vertAlign w:val="baseline"/>
                      <w:lang w:val="en-US" w:eastAsia="zh-CN"/>
                    </w:rPr>
                  </w:pPr>
                  <w:r>
                    <w:rPr>
                      <w:rFonts w:hint="default" w:ascii="Times New Roman" w:hAnsi="Times New Roman" w:eastAsia="宋体" w:cs="Times New Roman"/>
                      <w:bCs/>
                      <w:sz w:val="21"/>
                      <w:szCs w:val="21"/>
                    </w:rPr>
                    <w:t>连续监测2天，每天监测3次</w:t>
                  </w:r>
                </w:p>
              </w:tc>
              <w:tc>
                <w:tcPr>
                  <w:tcW w:w="3295" w:type="dxa"/>
                  <w:vAlign w:val="center"/>
                </w:tcPr>
                <w:p w14:paraId="3C7E31B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Cs/>
                      <w:sz w:val="21"/>
                      <w:szCs w:val="21"/>
                      <w:vertAlign w:val="baseline"/>
                      <w:lang w:val="en-US" w:eastAsia="zh-CN"/>
                    </w:rPr>
                  </w:pPr>
                  <w:r>
                    <w:rPr>
                      <w:rFonts w:hint="default" w:ascii="Times New Roman" w:hAnsi="Times New Roman" w:eastAsia="宋体" w:cs="Times New Roman"/>
                      <w:b w:val="0"/>
                      <w:bCs w:val="0"/>
                      <w:color w:val="000000"/>
                      <w:kern w:val="0"/>
                      <w:sz w:val="21"/>
                      <w:szCs w:val="21"/>
                      <w:lang w:val="en-US" w:eastAsia="zh-CN" w:bidi="ar"/>
                    </w:rPr>
                    <w:t>《大气污染物综合排放标准》（GB 16297-1996）中表2二级标准</w:t>
                  </w:r>
                </w:p>
              </w:tc>
            </w:tr>
            <w:tr w14:paraId="45205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44" w:type="dxa"/>
                  <w:vAlign w:val="center"/>
                </w:tcPr>
                <w:p w14:paraId="14C5FAE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Cs/>
                      <w:sz w:val="21"/>
                      <w:szCs w:val="21"/>
                      <w:vertAlign w:val="baseline"/>
                      <w:lang w:val="en-US" w:eastAsia="zh-CN"/>
                    </w:rPr>
                  </w:pPr>
                  <w:r>
                    <w:rPr>
                      <w:rFonts w:hint="default" w:ascii="Times New Roman" w:hAnsi="Times New Roman" w:eastAsia="宋体" w:cs="Times New Roman"/>
                      <w:bCs/>
                      <w:sz w:val="21"/>
                      <w:szCs w:val="21"/>
                      <w:lang w:val="en-US" w:eastAsia="zh-CN"/>
                    </w:rPr>
                    <w:t>胶合车间1个废气排放口2个点位（进气口、出气口）</w:t>
                  </w:r>
                </w:p>
              </w:tc>
              <w:tc>
                <w:tcPr>
                  <w:tcW w:w="1530" w:type="dxa"/>
                  <w:vAlign w:val="center"/>
                </w:tcPr>
                <w:p w14:paraId="14F2930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Cs/>
                      <w:sz w:val="21"/>
                      <w:szCs w:val="21"/>
                      <w:vertAlign w:val="baseline"/>
                      <w:lang w:val="en-US" w:eastAsia="zh-CN"/>
                    </w:rPr>
                  </w:pPr>
                  <w:r>
                    <w:rPr>
                      <w:rFonts w:hint="default" w:ascii="Times New Roman" w:hAnsi="Times New Roman" w:eastAsia="宋体" w:cs="Times New Roman"/>
                      <w:kern w:val="0"/>
                      <w:sz w:val="21"/>
                      <w:szCs w:val="21"/>
                      <w:lang w:val="en-US" w:eastAsia="zh-CN"/>
                    </w:rPr>
                    <w:t>非甲烷总烃</w:t>
                  </w:r>
                </w:p>
              </w:tc>
              <w:tc>
                <w:tcPr>
                  <w:tcW w:w="1635" w:type="dxa"/>
                  <w:vAlign w:val="center"/>
                </w:tcPr>
                <w:p w14:paraId="42BD7F3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Cs/>
                      <w:sz w:val="21"/>
                      <w:szCs w:val="21"/>
                      <w:vertAlign w:val="baseline"/>
                      <w:lang w:val="en-US" w:eastAsia="zh-CN"/>
                    </w:rPr>
                  </w:pPr>
                  <w:r>
                    <w:rPr>
                      <w:rFonts w:hint="default" w:ascii="Times New Roman" w:hAnsi="Times New Roman" w:eastAsia="宋体" w:cs="Times New Roman"/>
                      <w:bCs/>
                      <w:sz w:val="21"/>
                      <w:szCs w:val="21"/>
                    </w:rPr>
                    <w:t>连续监测2天，每天监测3次</w:t>
                  </w:r>
                </w:p>
              </w:tc>
              <w:tc>
                <w:tcPr>
                  <w:tcW w:w="3295" w:type="dxa"/>
                  <w:vAlign w:val="center"/>
                </w:tcPr>
                <w:p w14:paraId="4EFD31B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Cs/>
                      <w:sz w:val="21"/>
                      <w:szCs w:val="21"/>
                      <w:vertAlign w:val="baseline"/>
                      <w:lang w:val="en-US" w:eastAsia="zh-CN"/>
                    </w:rPr>
                  </w:pPr>
                  <w:r>
                    <w:rPr>
                      <w:rFonts w:hint="default" w:ascii="Times New Roman" w:hAnsi="Times New Roman" w:eastAsia="宋体" w:cs="Times New Roman"/>
                      <w:b w:val="0"/>
                      <w:bCs w:val="0"/>
                      <w:color w:val="000000"/>
                      <w:kern w:val="0"/>
                      <w:sz w:val="21"/>
                      <w:szCs w:val="21"/>
                      <w:lang w:val="en-US" w:eastAsia="zh-CN" w:bidi="ar"/>
                    </w:rPr>
                    <w:t>《大气污染物综合排放标准》（GB 16297-1996）中表2二级标准</w:t>
                  </w:r>
                </w:p>
              </w:tc>
            </w:tr>
            <w:tr w14:paraId="193AE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44" w:type="dxa"/>
                  <w:vAlign w:val="center"/>
                </w:tcPr>
                <w:p w14:paraId="222A299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Cs/>
                      <w:sz w:val="21"/>
                      <w:szCs w:val="21"/>
                      <w:vertAlign w:val="baseline"/>
                      <w:lang w:val="en-US" w:eastAsia="zh-CN"/>
                    </w:rPr>
                  </w:pPr>
                  <w:r>
                    <w:rPr>
                      <w:rFonts w:hint="default" w:ascii="Times New Roman" w:hAnsi="Times New Roman" w:eastAsia="宋体" w:cs="Times New Roman"/>
                      <w:bCs/>
                      <w:sz w:val="21"/>
                      <w:szCs w:val="21"/>
                      <w:lang w:val="en-US" w:eastAsia="zh-CN"/>
                    </w:rPr>
                    <w:t>新锅炉房1个</w:t>
                  </w:r>
                  <w:r>
                    <w:rPr>
                      <w:rFonts w:hint="default" w:ascii="Times New Roman" w:hAnsi="Times New Roman" w:eastAsia="宋体" w:cs="Times New Roman"/>
                      <w:bCs/>
                      <w:sz w:val="21"/>
                      <w:szCs w:val="21"/>
                    </w:rPr>
                    <w:t>废气排放口1个点位</w:t>
                  </w:r>
                </w:p>
              </w:tc>
              <w:tc>
                <w:tcPr>
                  <w:tcW w:w="1530" w:type="dxa"/>
                  <w:vAlign w:val="center"/>
                </w:tcPr>
                <w:p w14:paraId="70D4A01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Cs/>
                      <w:sz w:val="21"/>
                      <w:szCs w:val="21"/>
                      <w:vertAlign w:val="baseline"/>
                      <w:lang w:val="en-US" w:eastAsia="zh-CN"/>
                    </w:rPr>
                  </w:pPr>
                  <w:r>
                    <w:rPr>
                      <w:rFonts w:hint="default" w:ascii="Times New Roman" w:hAnsi="Times New Roman" w:eastAsia="宋体" w:cs="Times New Roman"/>
                      <w:kern w:val="0"/>
                      <w:sz w:val="21"/>
                      <w:szCs w:val="21"/>
                    </w:rPr>
                    <w:t>颗粒物</w:t>
                  </w:r>
                  <w:r>
                    <w:rPr>
                      <w:rFonts w:hint="default" w:ascii="Times New Roman" w:hAnsi="Times New Roman" w:eastAsia="宋体" w:cs="Times New Roman"/>
                      <w:kern w:val="0"/>
                      <w:sz w:val="21"/>
                      <w:szCs w:val="21"/>
                      <w:lang w:eastAsia="zh-CN"/>
                    </w:rPr>
                    <w:t>、</w:t>
                  </w:r>
                  <w:r>
                    <w:rPr>
                      <w:rFonts w:hint="default" w:ascii="Times New Roman" w:hAnsi="Times New Roman" w:eastAsia="宋体" w:cs="Times New Roman"/>
                      <w:kern w:val="0"/>
                      <w:sz w:val="21"/>
                      <w:szCs w:val="21"/>
                    </w:rPr>
                    <w:t>二氧化硫</w:t>
                  </w:r>
                  <w:r>
                    <w:rPr>
                      <w:rFonts w:hint="default" w:ascii="Times New Roman" w:hAnsi="Times New Roman" w:eastAsia="宋体" w:cs="Times New Roman"/>
                      <w:kern w:val="0"/>
                      <w:sz w:val="21"/>
                      <w:szCs w:val="21"/>
                      <w:lang w:eastAsia="zh-CN"/>
                    </w:rPr>
                    <w:t>、</w:t>
                  </w:r>
                  <w:r>
                    <w:rPr>
                      <w:rFonts w:hint="default" w:ascii="Times New Roman" w:hAnsi="Times New Roman" w:eastAsia="宋体" w:cs="Times New Roman"/>
                      <w:kern w:val="0"/>
                      <w:sz w:val="21"/>
                      <w:szCs w:val="21"/>
                    </w:rPr>
                    <w:t>氮氧化物</w:t>
                  </w:r>
                  <w:r>
                    <w:rPr>
                      <w:rFonts w:hint="default" w:ascii="Times New Roman" w:hAnsi="Times New Roman" w:eastAsia="宋体" w:cs="Times New Roman"/>
                      <w:kern w:val="0"/>
                      <w:sz w:val="21"/>
                      <w:szCs w:val="21"/>
                      <w:lang w:eastAsia="zh-CN"/>
                    </w:rPr>
                    <w:t>、</w:t>
                  </w:r>
                  <w:r>
                    <w:rPr>
                      <w:rFonts w:hint="default" w:ascii="Times New Roman" w:hAnsi="Times New Roman" w:eastAsia="宋体" w:cs="Times New Roman"/>
                      <w:kern w:val="0"/>
                      <w:sz w:val="21"/>
                      <w:szCs w:val="21"/>
                      <w:lang w:val="en-US" w:eastAsia="zh-CN"/>
                    </w:rPr>
                    <w:t>烟气黑度</w:t>
                  </w:r>
                </w:p>
              </w:tc>
              <w:tc>
                <w:tcPr>
                  <w:tcW w:w="1635" w:type="dxa"/>
                  <w:vAlign w:val="center"/>
                </w:tcPr>
                <w:p w14:paraId="5CF7299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Cs/>
                      <w:sz w:val="21"/>
                      <w:szCs w:val="21"/>
                      <w:vertAlign w:val="baseline"/>
                      <w:lang w:val="en-US" w:eastAsia="zh-CN"/>
                    </w:rPr>
                  </w:pPr>
                  <w:r>
                    <w:rPr>
                      <w:rFonts w:hint="default" w:ascii="Times New Roman" w:hAnsi="Times New Roman" w:eastAsia="宋体" w:cs="Times New Roman"/>
                      <w:bCs/>
                      <w:sz w:val="21"/>
                      <w:szCs w:val="21"/>
                    </w:rPr>
                    <w:t>连续监测2天，每天监测3次</w:t>
                  </w:r>
                </w:p>
              </w:tc>
              <w:tc>
                <w:tcPr>
                  <w:tcW w:w="3295" w:type="dxa"/>
                  <w:vAlign w:val="center"/>
                </w:tcPr>
                <w:p w14:paraId="1A4909C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Cs/>
                      <w:sz w:val="21"/>
                      <w:szCs w:val="21"/>
                      <w:vertAlign w:val="baseline"/>
                      <w:lang w:val="en-US" w:eastAsia="zh-CN"/>
                    </w:rPr>
                  </w:pPr>
                  <w:r>
                    <w:rPr>
                      <w:rFonts w:hint="default" w:ascii="Times New Roman" w:hAnsi="Times New Roman" w:eastAsia="宋体" w:cs="Times New Roman"/>
                      <w:color w:val="000000"/>
                      <w:kern w:val="0"/>
                      <w:sz w:val="21"/>
                      <w:szCs w:val="21"/>
                      <w:lang w:val="en-US" w:eastAsia="zh-CN" w:bidi="ar"/>
                    </w:rPr>
                    <w:t>《锅炉大气污染物排放标准》（DB46/ 622-2024）表1中燃生物质锅炉废气排放标准</w:t>
                  </w:r>
                </w:p>
              </w:tc>
            </w:tr>
          </w:tbl>
          <w:p w14:paraId="56E6E3B5">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both"/>
              <w:textAlignment w:val="auto"/>
              <w:rPr>
                <w:rFonts w:hint="default" w:ascii="Times New Roman" w:hAnsi="Times New Roman" w:eastAsia="宋体" w:cs="Times New Roman"/>
                <w:bCs/>
                <w:color w:val="auto"/>
                <w:kern w:val="2"/>
                <w:sz w:val="24"/>
                <w:szCs w:val="24"/>
                <w:lang w:val="en-US" w:eastAsia="zh-CN" w:bidi="ar-SA"/>
              </w:rPr>
            </w:pPr>
            <w:r>
              <w:rPr>
                <w:rFonts w:hint="eastAsia" w:ascii="Times New Roman" w:hAnsi="Times New Roman" w:eastAsia="宋体" w:cs="Times New Roman"/>
                <w:bCs/>
                <w:color w:val="auto"/>
                <w:kern w:val="2"/>
                <w:sz w:val="24"/>
                <w:szCs w:val="24"/>
                <w:lang w:val="en-US" w:eastAsia="zh-CN" w:bidi="ar-SA"/>
              </w:rPr>
              <w:t>*</w:t>
            </w:r>
            <w:r>
              <w:rPr>
                <w:rFonts w:hint="default" w:ascii="Times New Roman" w:hAnsi="Times New Roman" w:eastAsia="宋体" w:cs="Times New Roman"/>
                <w:bCs/>
                <w:color w:val="auto"/>
                <w:kern w:val="2"/>
                <w:sz w:val="24"/>
                <w:szCs w:val="24"/>
                <w:lang w:val="en-US" w:eastAsia="zh-CN" w:bidi="ar-SA"/>
              </w:rPr>
              <w:t>板材车间2个</w:t>
            </w:r>
            <w:r>
              <w:rPr>
                <w:rFonts w:hint="eastAsia" w:ascii="Times New Roman" w:hAnsi="Times New Roman" w:eastAsia="宋体" w:cs="Times New Roman"/>
                <w:bCs/>
                <w:color w:val="auto"/>
                <w:kern w:val="2"/>
                <w:sz w:val="24"/>
                <w:szCs w:val="24"/>
                <w:lang w:val="en-US" w:eastAsia="zh-CN" w:bidi="ar-SA"/>
              </w:rPr>
              <w:t>废气治理设施进气口长度不符合检测要求，故未采样；锅炉烟气治理设施进气口温度较高且若开口会影响气压，故未采样。</w:t>
            </w:r>
          </w:p>
          <w:p w14:paraId="051C8573">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jc w:val="both"/>
              <w:textAlignment w:val="auto"/>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（2）无组织</w:t>
            </w:r>
          </w:p>
          <w:tbl>
            <w:tblPr>
              <w:tblStyle w:val="30"/>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44"/>
              <w:gridCol w:w="1530"/>
              <w:gridCol w:w="1635"/>
              <w:gridCol w:w="3295"/>
            </w:tblGrid>
            <w:tr w14:paraId="222DA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44" w:type="dxa"/>
                  <w:vAlign w:val="center"/>
                </w:tcPr>
                <w:p w14:paraId="55410A9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Cs/>
                      <w:sz w:val="21"/>
                      <w:szCs w:val="21"/>
                      <w:vertAlign w:val="baseline"/>
                      <w:lang w:val="en-US" w:eastAsia="zh-CN"/>
                    </w:rPr>
                  </w:pPr>
                  <w:r>
                    <w:rPr>
                      <w:rFonts w:hint="default" w:ascii="Times New Roman" w:hAnsi="Times New Roman" w:eastAsia="宋体" w:cs="Times New Roman"/>
                      <w:bCs/>
                      <w:sz w:val="21"/>
                      <w:szCs w:val="21"/>
                      <w:vertAlign w:val="baseline"/>
                      <w:lang w:val="en-US" w:eastAsia="zh-CN"/>
                    </w:rPr>
                    <w:t>监测点位</w:t>
                  </w:r>
                </w:p>
              </w:tc>
              <w:tc>
                <w:tcPr>
                  <w:tcW w:w="1530" w:type="dxa"/>
                  <w:vAlign w:val="center"/>
                </w:tcPr>
                <w:p w14:paraId="36BFADB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Cs/>
                      <w:sz w:val="21"/>
                      <w:szCs w:val="21"/>
                      <w:vertAlign w:val="baseline"/>
                      <w:lang w:val="en-US" w:eastAsia="zh-CN"/>
                    </w:rPr>
                  </w:pPr>
                  <w:r>
                    <w:rPr>
                      <w:rFonts w:hint="default" w:ascii="Times New Roman" w:hAnsi="Times New Roman" w:eastAsia="宋体" w:cs="Times New Roman"/>
                      <w:bCs/>
                      <w:sz w:val="21"/>
                      <w:szCs w:val="21"/>
                      <w:vertAlign w:val="baseline"/>
                      <w:lang w:val="en-US" w:eastAsia="zh-CN"/>
                    </w:rPr>
                    <w:t>监测项目</w:t>
                  </w:r>
                </w:p>
              </w:tc>
              <w:tc>
                <w:tcPr>
                  <w:tcW w:w="1635" w:type="dxa"/>
                  <w:vAlign w:val="center"/>
                </w:tcPr>
                <w:p w14:paraId="0F0FFF2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Cs/>
                      <w:sz w:val="21"/>
                      <w:szCs w:val="21"/>
                      <w:vertAlign w:val="baseline"/>
                      <w:lang w:val="en-US" w:eastAsia="zh-CN"/>
                    </w:rPr>
                  </w:pPr>
                  <w:r>
                    <w:rPr>
                      <w:rFonts w:hint="default" w:ascii="Times New Roman" w:hAnsi="Times New Roman" w:eastAsia="宋体" w:cs="Times New Roman"/>
                      <w:bCs/>
                      <w:sz w:val="21"/>
                      <w:szCs w:val="21"/>
                      <w:vertAlign w:val="baseline"/>
                      <w:lang w:val="en-US" w:eastAsia="zh-CN"/>
                    </w:rPr>
                    <w:t>监测频次</w:t>
                  </w:r>
                </w:p>
              </w:tc>
              <w:tc>
                <w:tcPr>
                  <w:tcW w:w="3295" w:type="dxa"/>
                  <w:vAlign w:val="center"/>
                </w:tcPr>
                <w:p w14:paraId="3526000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Cs/>
                      <w:sz w:val="21"/>
                      <w:szCs w:val="21"/>
                      <w:vertAlign w:val="baseline"/>
                      <w:lang w:val="en-US" w:eastAsia="zh-CN"/>
                    </w:rPr>
                  </w:pPr>
                  <w:r>
                    <w:rPr>
                      <w:rFonts w:hint="default" w:ascii="Times New Roman" w:hAnsi="Times New Roman" w:eastAsia="宋体" w:cs="Times New Roman"/>
                      <w:bCs/>
                      <w:sz w:val="21"/>
                      <w:szCs w:val="21"/>
                      <w:vertAlign w:val="baseline"/>
                      <w:lang w:val="en-US" w:eastAsia="zh-CN"/>
                    </w:rPr>
                    <w:t>执行标准</w:t>
                  </w:r>
                </w:p>
              </w:tc>
            </w:tr>
            <w:tr w14:paraId="72DE1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44" w:type="dxa"/>
                  <w:vMerge w:val="restart"/>
                  <w:vAlign w:val="center"/>
                </w:tcPr>
                <w:p w14:paraId="13945D4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Cs/>
                      <w:sz w:val="21"/>
                      <w:szCs w:val="21"/>
                      <w:vertAlign w:val="baseline"/>
                      <w:lang w:val="en-US" w:eastAsia="zh-CN"/>
                    </w:rPr>
                  </w:pPr>
                  <w:r>
                    <w:rPr>
                      <w:rFonts w:hint="default" w:ascii="Times New Roman" w:hAnsi="Times New Roman" w:eastAsia="宋体" w:cs="Times New Roman"/>
                      <w:bCs/>
                      <w:sz w:val="21"/>
                      <w:szCs w:val="21"/>
                    </w:rPr>
                    <w:t>厂界外上风向1个监测点位，下风向3个监测点位，共计4个监测点位</w:t>
                  </w:r>
                  <w:r>
                    <w:rPr>
                      <w:rFonts w:hint="eastAsia" w:ascii="Times New Roman" w:hAnsi="Times New Roman" w:eastAsia="宋体" w:cs="Times New Roman"/>
                      <w:bCs/>
                      <w:sz w:val="21"/>
                      <w:szCs w:val="21"/>
                      <w:lang w:eastAsia="zh-CN"/>
                    </w:rPr>
                    <w:t>（</w:t>
                  </w:r>
                  <w:r>
                    <w:rPr>
                      <w:rFonts w:hint="eastAsia" w:ascii="Times New Roman" w:hAnsi="Times New Roman" w:eastAsia="宋体" w:cs="Times New Roman"/>
                      <w:bCs/>
                      <w:sz w:val="21"/>
                      <w:szCs w:val="21"/>
                      <w:lang w:val="en-US" w:eastAsia="zh-CN"/>
                    </w:rPr>
                    <w:t>根据现场风向布置</w:t>
                  </w:r>
                  <w:r>
                    <w:rPr>
                      <w:rFonts w:hint="eastAsia" w:ascii="Times New Roman" w:hAnsi="Times New Roman" w:eastAsia="宋体" w:cs="Times New Roman"/>
                      <w:bCs/>
                      <w:sz w:val="21"/>
                      <w:szCs w:val="21"/>
                      <w:lang w:eastAsia="zh-CN"/>
                    </w:rPr>
                    <w:t>）</w:t>
                  </w:r>
                </w:p>
              </w:tc>
              <w:tc>
                <w:tcPr>
                  <w:tcW w:w="1530" w:type="dxa"/>
                  <w:vAlign w:val="center"/>
                </w:tcPr>
                <w:p w14:paraId="0ACFC39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Cs/>
                      <w:sz w:val="21"/>
                      <w:szCs w:val="21"/>
                      <w:vertAlign w:val="baseline"/>
                      <w:lang w:val="en-US" w:eastAsia="zh-CN"/>
                    </w:rPr>
                  </w:pPr>
                  <w:r>
                    <w:rPr>
                      <w:rFonts w:hint="eastAsia" w:ascii="Times New Roman" w:hAnsi="Times New Roman" w:eastAsia="宋体" w:cs="Times New Roman"/>
                      <w:bCs/>
                      <w:sz w:val="21"/>
                      <w:szCs w:val="21"/>
                      <w:vertAlign w:val="baseline"/>
                      <w:lang w:val="en-US" w:eastAsia="zh-CN"/>
                    </w:rPr>
                    <w:t>颗粒物</w:t>
                  </w:r>
                </w:p>
              </w:tc>
              <w:tc>
                <w:tcPr>
                  <w:tcW w:w="1635" w:type="dxa"/>
                  <w:vAlign w:val="center"/>
                </w:tcPr>
                <w:p w14:paraId="4845624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Cs/>
                      <w:sz w:val="21"/>
                      <w:szCs w:val="21"/>
                      <w:vertAlign w:val="baseline"/>
                      <w:lang w:val="en-US" w:eastAsia="zh-CN"/>
                    </w:rPr>
                  </w:pPr>
                  <w:r>
                    <w:rPr>
                      <w:rFonts w:hint="default" w:ascii="Times New Roman" w:hAnsi="Times New Roman" w:eastAsia="宋体" w:cs="Times New Roman"/>
                      <w:bCs/>
                      <w:sz w:val="21"/>
                      <w:szCs w:val="21"/>
                    </w:rPr>
                    <w:t>连续监测2天，每天监测3次</w:t>
                  </w:r>
                </w:p>
              </w:tc>
              <w:tc>
                <w:tcPr>
                  <w:tcW w:w="3295" w:type="dxa"/>
                  <w:vAlign w:val="center"/>
                </w:tcPr>
                <w:p w14:paraId="34BA9BC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Cs/>
                      <w:sz w:val="21"/>
                      <w:szCs w:val="21"/>
                      <w:vertAlign w:val="baseline"/>
                      <w:lang w:val="en-US" w:eastAsia="zh-CN"/>
                    </w:rPr>
                  </w:pPr>
                  <w:r>
                    <w:rPr>
                      <w:rFonts w:hint="default" w:ascii="Times New Roman" w:hAnsi="Times New Roman" w:eastAsia="宋体" w:cs="Times New Roman"/>
                      <w:b w:val="0"/>
                      <w:bCs w:val="0"/>
                      <w:color w:val="000000"/>
                      <w:kern w:val="0"/>
                      <w:sz w:val="21"/>
                      <w:szCs w:val="21"/>
                      <w:lang w:val="en-US" w:eastAsia="zh-CN" w:bidi="ar"/>
                    </w:rPr>
                    <w:t>《大气污染物综合排放标准》（GB 16297-1996）中表2二级标准</w:t>
                  </w:r>
                  <w:r>
                    <w:rPr>
                      <w:rFonts w:hint="eastAsia" w:ascii="Times New Roman" w:hAnsi="Times New Roman" w:eastAsia="宋体" w:cs="Times New Roman"/>
                      <w:b w:val="0"/>
                      <w:bCs w:val="0"/>
                      <w:color w:val="000000"/>
                      <w:kern w:val="0"/>
                      <w:sz w:val="21"/>
                      <w:szCs w:val="21"/>
                      <w:lang w:val="en-US" w:eastAsia="zh-CN" w:bidi="ar"/>
                    </w:rPr>
                    <w:t>，同时符合</w:t>
                  </w:r>
                  <w:r>
                    <w:rPr>
                      <w:rFonts w:hint="eastAsia" w:ascii="宋体" w:hAnsi="宋体" w:eastAsia="宋体" w:cs="宋体"/>
                      <w:color w:val="000000"/>
                      <w:kern w:val="0"/>
                      <w:sz w:val="21"/>
                      <w:szCs w:val="21"/>
                      <w:lang w:val="en-US" w:eastAsia="zh-CN" w:bidi="ar"/>
                    </w:rPr>
                    <w:t>《锅炉大气污染物排放标准 》（</w:t>
                  </w:r>
                  <w:r>
                    <w:rPr>
                      <w:rFonts w:hint="default" w:ascii="Times New Roman" w:hAnsi="Times New Roman" w:eastAsia="宋体" w:cs="Times New Roman"/>
                      <w:color w:val="000000"/>
                      <w:kern w:val="0"/>
                      <w:sz w:val="21"/>
                      <w:szCs w:val="21"/>
                      <w:lang w:val="en-US" w:eastAsia="zh-CN" w:bidi="ar"/>
                    </w:rPr>
                    <w:t>DB46/ 622-2024</w:t>
                  </w:r>
                  <w:r>
                    <w:rPr>
                      <w:rFonts w:hint="eastAsia" w:ascii="宋体" w:hAnsi="宋体" w:eastAsia="宋体" w:cs="宋体"/>
                      <w:color w:val="000000"/>
                      <w:kern w:val="0"/>
                      <w:sz w:val="21"/>
                      <w:szCs w:val="21"/>
                      <w:lang w:val="en-US" w:eastAsia="zh-CN" w:bidi="ar"/>
                    </w:rPr>
                    <w:t>）表3标准限值</w:t>
                  </w:r>
                </w:p>
              </w:tc>
            </w:tr>
            <w:tr w14:paraId="40A66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44" w:type="dxa"/>
                  <w:vMerge w:val="continue"/>
                  <w:vAlign w:val="center"/>
                </w:tcPr>
                <w:p w14:paraId="15078A8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sz w:val="21"/>
                      <w:szCs w:val="21"/>
                    </w:rPr>
                  </w:pPr>
                </w:p>
              </w:tc>
              <w:tc>
                <w:tcPr>
                  <w:tcW w:w="1530" w:type="dxa"/>
                  <w:vAlign w:val="center"/>
                </w:tcPr>
                <w:p w14:paraId="0E9E2A3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bCs/>
                      <w:sz w:val="21"/>
                      <w:szCs w:val="21"/>
                      <w:vertAlign w:val="baseline"/>
                      <w:lang w:val="en-US" w:eastAsia="zh-CN"/>
                    </w:rPr>
                  </w:pPr>
                  <w:r>
                    <w:rPr>
                      <w:rFonts w:hint="eastAsia" w:ascii="Times New Roman" w:hAnsi="Times New Roman" w:eastAsia="宋体" w:cs="Times New Roman"/>
                      <w:bCs/>
                      <w:sz w:val="21"/>
                      <w:szCs w:val="21"/>
                      <w:vertAlign w:val="baseline"/>
                      <w:lang w:val="en-US" w:eastAsia="zh-CN"/>
                    </w:rPr>
                    <w:t>非甲烷总烃</w:t>
                  </w:r>
                </w:p>
              </w:tc>
              <w:tc>
                <w:tcPr>
                  <w:tcW w:w="1635" w:type="dxa"/>
                  <w:vAlign w:val="center"/>
                </w:tcPr>
                <w:p w14:paraId="4AB63AE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bCs/>
                      <w:sz w:val="21"/>
                      <w:szCs w:val="21"/>
                      <w:vertAlign w:val="baseline"/>
                      <w:lang w:val="en-US" w:eastAsia="zh-CN"/>
                    </w:rPr>
                  </w:pPr>
                  <w:r>
                    <w:rPr>
                      <w:rFonts w:hint="default" w:ascii="Times New Roman" w:hAnsi="Times New Roman" w:eastAsia="宋体" w:cs="Times New Roman"/>
                      <w:bCs/>
                      <w:sz w:val="21"/>
                      <w:szCs w:val="21"/>
                    </w:rPr>
                    <w:t>连续监测2天，每天监测3次</w:t>
                  </w:r>
                </w:p>
              </w:tc>
              <w:tc>
                <w:tcPr>
                  <w:tcW w:w="3295" w:type="dxa"/>
                  <w:vAlign w:val="center"/>
                </w:tcPr>
                <w:p w14:paraId="7F23499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bCs/>
                      <w:sz w:val="21"/>
                      <w:szCs w:val="21"/>
                      <w:vertAlign w:val="baseline"/>
                      <w:lang w:val="en-US" w:eastAsia="zh-CN"/>
                    </w:rPr>
                  </w:pPr>
                  <w:r>
                    <w:rPr>
                      <w:rFonts w:hint="default" w:ascii="Times New Roman" w:hAnsi="Times New Roman" w:eastAsia="宋体" w:cs="Times New Roman"/>
                      <w:b w:val="0"/>
                      <w:bCs w:val="0"/>
                      <w:color w:val="000000"/>
                      <w:kern w:val="0"/>
                      <w:sz w:val="21"/>
                      <w:szCs w:val="21"/>
                      <w:lang w:val="en-US" w:eastAsia="zh-CN" w:bidi="ar"/>
                    </w:rPr>
                    <w:t>《大气污染物综合排放标准》（GB 16297-1996）中表2二级标准</w:t>
                  </w:r>
                </w:p>
              </w:tc>
            </w:tr>
            <w:tr w14:paraId="768B4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44" w:type="dxa"/>
                  <w:vMerge w:val="continue"/>
                  <w:vAlign w:val="center"/>
                </w:tcPr>
                <w:p w14:paraId="4A2BC3D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bCs/>
                      <w:sz w:val="21"/>
                      <w:szCs w:val="21"/>
                      <w:vertAlign w:val="baseline"/>
                      <w:lang w:val="en-US" w:eastAsia="zh-CN"/>
                    </w:rPr>
                  </w:pPr>
                </w:p>
              </w:tc>
              <w:tc>
                <w:tcPr>
                  <w:tcW w:w="1530" w:type="dxa"/>
                  <w:vAlign w:val="center"/>
                </w:tcPr>
                <w:p w14:paraId="3349821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Cs/>
                      <w:sz w:val="21"/>
                      <w:szCs w:val="21"/>
                      <w:vertAlign w:val="baseline"/>
                      <w:lang w:val="en-US" w:eastAsia="zh-CN"/>
                    </w:rPr>
                  </w:pPr>
                  <w:r>
                    <w:rPr>
                      <w:rFonts w:hint="eastAsia" w:ascii="Times New Roman" w:hAnsi="Times New Roman" w:eastAsia="宋体" w:cs="Times New Roman"/>
                      <w:bCs/>
                      <w:sz w:val="21"/>
                      <w:szCs w:val="21"/>
                      <w:vertAlign w:val="baseline"/>
                      <w:lang w:val="en-US" w:eastAsia="zh-CN"/>
                    </w:rPr>
                    <w:t>臭气浓度</w:t>
                  </w:r>
                </w:p>
              </w:tc>
              <w:tc>
                <w:tcPr>
                  <w:tcW w:w="1635" w:type="dxa"/>
                  <w:vAlign w:val="center"/>
                </w:tcPr>
                <w:p w14:paraId="46EF64A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bCs/>
                      <w:sz w:val="21"/>
                      <w:szCs w:val="21"/>
                      <w:vertAlign w:val="baseline"/>
                      <w:lang w:val="en-US" w:eastAsia="zh-CN"/>
                    </w:rPr>
                  </w:pPr>
                  <w:r>
                    <w:rPr>
                      <w:rFonts w:hint="default" w:ascii="Times New Roman" w:hAnsi="Times New Roman" w:eastAsia="宋体" w:cs="Times New Roman"/>
                      <w:bCs/>
                      <w:sz w:val="21"/>
                      <w:szCs w:val="21"/>
                    </w:rPr>
                    <w:t>连续监测2天，每天监测3次</w:t>
                  </w:r>
                </w:p>
              </w:tc>
              <w:tc>
                <w:tcPr>
                  <w:tcW w:w="3295" w:type="dxa"/>
                  <w:vAlign w:val="center"/>
                </w:tcPr>
                <w:p w14:paraId="384E46B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bCs/>
                      <w:sz w:val="21"/>
                      <w:szCs w:val="21"/>
                      <w:vertAlign w:val="baseline"/>
                      <w:lang w:val="en-US" w:eastAsia="zh-CN"/>
                    </w:rPr>
                  </w:pPr>
                  <w:r>
                    <w:rPr>
                      <w:rFonts w:hint="eastAsia" w:ascii="宋体" w:hAnsi="宋体" w:eastAsia="宋体" w:cs="宋体"/>
                      <w:color w:val="000000"/>
                      <w:kern w:val="0"/>
                      <w:sz w:val="21"/>
                      <w:szCs w:val="21"/>
                      <w:lang w:val="en-US" w:eastAsia="zh-CN" w:bidi="ar"/>
                    </w:rPr>
                    <w:t>《恶臭污染物排放标准》（</w:t>
                  </w:r>
                  <w:r>
                    <w:rPr>
                      <w:rFonts w:hint="default" w:ascii="Times New Roman" w:hAnsi="Times New Roman" w:eastAsia="宋体" w:cs="Times New Roman"/>
                      <w:color w:val="000000"/>
                      <w:kern w:val="0"/>
                      <w:sz w:val="21"/>
                      <w:szCs w:val="21"/>
                      <w:lang w:val="en-US" w:eastAsia="zh-CN" w:bidi="ar"/>
                    </w:rPr>
                    <w:t>GB14554-1993</w:t>
                  </w:r>
                  <w:r>
                    <w:rPr>
                      <w:rFonts w:hint="eastAsia" w:ascii="宋体" w:hAnsi="宋体" w:eastAsia="宋体" w:cs="宋体"/>
                      <w:color w:val="000000"/>
                      <w:kern w:val="0"/>
                      <w:sz w:val="21"/>
                      <w:szCs w:val="21"/>
                      <w:lang w:val="en-US" w:eastAsia="zh-CN" w:bidi="ar"/>
                    </w:rPr>
                    <w:t>）中表</w:t>
                  </w:r>
                  <w:r>
                    <w:rPr>
                      <w:rFonts w:hint="default" w:ascii="Times New Roman" w:hAnsi="Times New Roman" w:eastAsia="宋体" w:cs="Times New Roman"/>
                      <w:color w:val="000000"/>
                      <w:kern w:val="0"/>
                      <w:sz w:val="21"/>
                      <w:szCs w:val="21"/>
                      <w:lang w:val="en-US" w:eastAsia="zh-CN" w:bidi="ar"/>
                    </w:rPr>
                    <w:t>1</w:t>
                  </w:r>
                  <w:r>
                    <w:rPr>
                      <w:rFonts w:hint="eastAsia" w:ascii="宋体" w:hAnsi="宋体" w:eastAsia="宋体" w:cs="宋体"/>
                      <w:color w:val="000000"/>
                      <w:kern w:val="0"/>
                      <w:sz w:val="21"/>
                      <w:szCs w:val="21"/>
                      <w:lang w:val="en-US" w:eastAsia="zh-CN" w:bidi="ar"/>
                    </w:rPr>
                    <w:t>恶臭污染物厂界标准值中的二级标准</w:t>
                  </w:r>
                </w:p>
              </w:tc>
            </w:tr>
            <w:tr w14:paraId="23518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44" w:type="dxa"/>
                  <w:vAlign w:val="center"/>
                </w:tcPr>
                <w:p w14:paraId="6A5A9F4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Cs/>
                      <w:sz w:val="21"/>
                      <w:szCs w:val="21"/>
                      <w:vertAlign w:val="baseline"/>
                      <w:lang w:val="en-US" w:eastAsia="zh-CN"/>
                    </w:rPr>
                  </w:pPr>
                  <w:r>
                    <w:rPr>
                      <w:rFonts w:hint="eastAsia" w:ascii="Times New Roman" w:hAnsi="Times New Roman" w:eastAsia="宋体" w:cs="Times New Roman"/>
                      <w:bCs/>
                      <w:sz w:val="21"/>
                      <w:szCs w:val="21"/>
                      <w:vertAlign w:val="baseline"/>
                      <w:lang w:val="en-US" w:eastAsia="zh-CN"/>
                    </w:rPr>
                    <w:t>厂区内胶合车间</w:t>
                  </w:r>
                  <w:r>
                    <w:rPr>
                      <w:rFonts w:hint="eastAsia" w:ascii="Times New Roman" w:hAnsi="Times New Roman" w:eastAsia="宋体" w:cs="Times New Roman"/>
                      <w:bCs/>
                      <w:color w:val="auto"/>
                      <w:sz w:val="21"/>
                      <w:szCs w:val="21"/>
                      <w:highlight w:val="none"/>
                      <w:lang w:val="en-US" w:eastAsia="zh-CN"/>
                    </w:rPr>
                    <w:t>门口</w:t>
                  </w:r>
                  <w:r>
                    <w:rPr>
                      <w:rFonts w:hint="eastAsia" w:ascii="Times New Roman" w:hAnsi="Times New Roman" w:cs="Times New Roman"/>
                      <w:bCs/>
                      <w:color w:val="auto"/>
                      <w:sz w:val="21"/>
                      <w:szCs w:val="21"/>
                      <w:highlight w:val="none"/>
                    </w:rPr>
                    <w:t>设置</w:t>
                  </w:r>
                  <w:r>
                    <w:rPr>
                      <w:rFonts w:hint="eastAsia" w:ascii="Times New Roman" w:hAnsi="Times New Roman" w:cs="Times New Roman"/>
                      <w:bCs/>
                      <w:color w:val="auto"/>
                      <w:sz w:val="21"/>
                      <w:szCs w:val="21"/>
                      <w:highlight w:val="none"/>
                      <w:lang w:val="en-US" w:eastAsia="zh-CN"/>
                    </w:rPr>
                    <w:t>1个</w:t>
                  </w:r>
                  <w:r>
                    <w:rPr>
                      <w:rFonts w:hint="eastAsia" w:ascii="Times New Roman" w:hAnsi="Times New Roman" w:cs="Times New Roman"/>
                      <w:bCs/>
                      <w:color w:val="auto"/>
                      <w:sz w:val="21"/>
                      <w:szCs w:val="21"/>
                      <w:highlight w:val="none"/>
                    </w:rPr>
                    <w:t>监控点</w:t>
                  </w:r>
                </w:p>
              </w:tc>
              <w:tc>
                <w:tcPr>
                  <w:tcW w:w="1530" w:type="dxa"/>
                  <w:vAlign w:val="center"/>
                </w:tcPr>
                <w:p w14:paraId="505DA25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Cs/>
                      <w:sz w:val="21"/>
                      <w:szCs w:val="21"/>
                      <w:vertAlign w:val="baseline"/>
                      <w:lang w:val="en-US" w:eastAsia="zh-CN"/>
                    </w:rPr>
                  </w:pPr>
                  <w:r>
                    <w:rPr>
                      <w:rFonts w:hint="eastAsia" w:ascii="Times New Roman" w:hAnsi="Times New Roman" w:eastAsia="宋体" w:cs="Times New Roman"/>
                      <w:bCs/>
                      <w:sz w:val="21"/>
                      <w:szCs w:val="21"/>
                      <w:vertAlign w:val="baseline"/>
                      <w:lang w:val="en-US" w:eastAsia="zh-CN"/>
                    </w:rPr>
                    <w:t>非甲烷总烃</w:t>
                  </w:r>
                </w:p>
              </w:tc>
              <w:tc>
                <w:tcPr>
                  <w:tcW w:w="1635" w:type="dxa"/>
                  <w:vAlign w:val="center"/>
                </w:tcPr>
                <w:p w14:paraId="40C5F0B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Cs/>
                      <w:sz w:val="21"/>
                      <w:szCs w:val="21"/>
                      <w:vertAlign w:val="baseline"/>
                      <w:lang w:val="en-US" w:eastAsia="zh-CN"/>
                    </w:rPr>
                  </w:pPr>
                  <w:r>
                    <w:rPr>
                      <w:rFonts w:hint="default" w:ascii="Times New Roman" w:hAnsi="Times New Roman" w:eastAsia="宋体" w:cs="Times New Roman"/>
                      <w:bCs/>
                      <w:sz w:val="21"/>
                      <w:szCs w:val="21"/>
                    </w:rPr>
                    <w:t>连续监测2天，每天监测3次</w:t>
                  </w:r>
                </w:p>
              </w:tc>
              <w:tc>
                <w:tcPr>
                  <w:tcW w:w="3295" w:type="dxa"/>
                  <w:vAlign w:val="center"/>
                </w:tcPr>
                <w:p w14:paraId="520783C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Cs/>
                      <w:sz w:val="21"/>
                      <w:szCs w:val="21"/>
                      <w:vertAlign w:val="baseline"/>
                      <w:lang w:val="en-US" w:eastAsia="zh-CN"/>
                    </w:rPr>
                  </w:pPr>
                  <w:r>
                    <w:rPr>
                      <w:rFonts w:hint="eastAsia" w:ascii="Times New Roman" w:hAnsi="Times New Roman" w:eastAsia="宋体" w:cs="Times New Roman"/>
                      <w:b w:val="0"/>
                      <w:bCs/>
                      <w:color w:val="auto"/>
                      <w:kern w:val="2"/>
                      <w:sz w:val="21"/>
                      <w:szCs w:val="21"/>
                      <w:highlight w:val="none"/>
                      <w:lang w:val="en-US" w:eastAsia="zh-CN" w:bidi="ar-SA"/>
                    </w:rPr>
                    <w:t>《挥发性有机物无组织排放控制标准》（</w:t>
                  </w:r>
                  <w:r>
                    <w:rPr>
                      <w:rFonts w:hint="default" w:ascii="Times New Roman" w:hAnsi="Times New Roman" w:eastAsia="宋体" w:cs="Times New Roman"/>
                      <w:b w:val="0"/>
                      <w:bCs/>
                      <w:color w:val="auto"/>
                      <w:kern w:val="2"/>
                      <w:sz w:val="21"/>
                      <w:szCs w:val="21"/>
                      <w:highlight w:val="none"/>
                      <w:lang w:val="en-US" w:eastAsia="zh-CN" w:bidi="ar-SA"/>
                    </w:rPr>
                    <w:t>GB37822-2019</w:t>
                  </w:r>
                  <w:r>
                    <w:rPr>
                      <w:rFonts w:hint="eastAsia" w:ascii="Times New Roman" w:hAnsi="Times New Roman" w:eastAsia="宋体" w:cs="Times New Roman"/>
                      <w:b w:val="0"/>
                      <w:bCs/>
                      <w:color w:val="auto"/>
                      <w:kern w:val="2"/>
                      <w:sz w:val="21"/>
                      <w:szCs w:val="21"/>
                      <w:highlight w:val="none"/>
                      <w:lang w:val="en-US" w:eastAsia="zh-CN" w:bidi="ar-SA"/>
                    </w:rPr>
                    <w:t>）中附录</w:t>
                  </w:r>
                  <w:r>
                    <w:rPr>
                      <w:rFonts w:hint="default" w:ascii="Times New Roman" w:hAnsi="Times New Roman" w:eastAsia="宋体" w:cs="Times New Roman"/>
                      <w:b w:val="0"/>
                      <w:bCs/>
                      <w:color w:val="auto"/>
                      <w:kern w:val="2"/>
                      <w:sz w:val="21"/>
                      <w:szCs w:val="21"/>
                      <w:highlight w:val="none"/>
                      <w:lang w:val="en-US" w:eastAsia="zh-CN" w:bidi="ar-SA"/>
                    </w:rPr>
                    <w:t>A</w:t>
                  </w:r>
                  <w:r>
                    <w:rPr>
                      <w:rFonts w:hint="eastAsia" w:ascii="Times New Roman" w:hAnsi="Times New Roman" w:eastAsia="宋体" w:cs="Times New Roman"/>
                      <w:b w:val="0"/>
                      <w:bCs/>
                      <w:color w:val="auto"/>
                      <w:kern w:val="2"/>
                      <w:sz w:val="21"/>
                      <w:szCs w:val="21"/>
                      <w:highlight w:val="none"/>
                      <w:lang w:val="en-US" w:eastAsia="zh-CN" w:bidi="ar-SA"/>
                    </w:rPr>
                    <w:t>要求</w:t>
                  </w:r>
                </w:p>
              </w:tc>
            </w:tr>
          </w:tbl>
          <w:p w14:paraId="42AF2E7A">
            <w:pPr>
              <w:pStyle w:val="28"/>
              <w:keepNext w:val="0"/>
              <w:keepLines w:val="0"/>
              <w:pageBreakBefore w:val="0"/>
              <w:widowControl/>
              <w:kinsoku/>
              <w:wordWrap/>
              <w:overflowPunct/>
              <w:topLinePunct w:val="0"/>
              <w:autoSpaceDE/>
              <w:autoSpaceDN/>
              <w:bidi w:val="0"/>
              <w:adjustRightInd w:val="0"/>
              <w:snapToGrid w:val="0"/>
              <w:spacing w:after="0" w:line="500" w:lineRule="exact"/>
              <w:ind w:left="0" w:leftChars="0" w:firstLine="482" w:firstLineChars="200"/>
              <w:textAlignment w:val="auto"/>
              <w:rPr>
                <w:rFonts w:cs="Times New Roman"/>
                <w:b/>
                <w:bCs/>
                <w:color w:val="auto"/>
                <w:sz w:val="24"/>
              </w:rPr>
            </w:pPr>
            <w:r>
              <w:rPr>
                <w:rFonts w:hint="eastAsia" w:cs="Times New Roman"/>
                <w:b/>
                <w:bCs/>
                <w:color w:val="auto"/>
                <w:sz w:val="24"/>
                <w:lang w:val="en-US" w:eastAsia="zh-CN"/>
              </w:rPr>
              <w:t>2</w:t>
            </w:r>
            <w:r>
              <w:rPr>
                <w:rFonts w:hint="eastAsia" w:cs="Times New Roman"/>
                <w:b/>
                <w:bCs/>
                <w:color w:val="auto"/>
                <w:sz w:val="24"/>
              </w:rPr>
              <w:t>、噪声监测</w:t>
            </w:r>
          </w:p>
          <w:p w14:paraId="01D1571F">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jc w:val="both"/>
              <w:textAlignment w:val="auto"/>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（1）</w:t>
            </w:r>
            <w:r>
              <w:rPr>
                <w:rFonts w:hint="eastAsia" w:ascii="Times New Roman" w:hAnsi="Times New Roman" w:eastAsia="宋体" w:cs="Times New Roman"/>
                <w:b/>
                <w:bCs/>
                <w:sz w:val="24"/>
                <w:szCs w:val="24"/>
                <w:lang w:val="en-US" w:eastAsia="zh-CN"/>
              </w:rPr>
              <w:t>厂界噪声</w:t>
            </w:r>
          </w:p>
          <w:tbl>
            <w:tblPr>
              <w:tblStyle w:val="29"/>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1515"/>
              <w:gridCol w:w="1110"/>
              <w:gridCol w:w="2070"/>
              <w:gridCol w:w="2729"/>
            </w:tblGrid>
            <w:tr w14:paraId="5EF96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80" w:type="dxa"/>
                  <w:vAlign w:val="center"/>
                </w:tcPr>
                <w:p w14:paraId="162BF75D">
                  <w:pPr>
                    <w:pStyle w:val="36"/>
                    <w:jc w:val="center"/>
                    <w:rPr>
                      <w:rFonts w:ascii="Times New Roman"/>
                      <w:color w:val="auto"/>
                      <w:sz w:val="21"/>
                      <w:szCs w:val="21"/>
                    </w:rPr>
                  </w:pPr>
                  <w:r>
                    <w:rPr>
                      <w:rFonts w:ascii="Times New Roman"/>
                      <w:color w:val="auto"/>
                      <w:sz w:val="21"/>
                      <w:szCs w:val="21"/>
                    </w:rPr>
                    <w:t>监测项目</w:t>
                  </w:r>
                </w:p>
              </w:tc>
              <w:tc>
                <w:tcPr>
                  <w:tcW w:w="1515" w:type="dxa"/>
                  <w:vAlign w:val="center"/>
                </w:tcPr>
                <w:p w14:paraId="2FBD6980">
                  <w:pPr>
                    <w:pStyle w:val="36"/>
                    <w:jc w:val="center"/>
                    <w:rPr>
                      <w:rFonts w:ascii="Times New Roman"/>
                      <w:color w:val="auto"/>
                      <w:sz w:val="21"/>
                      <w:szCs w:val="21"/>
                    </w:rPr>
                  </w:pPr>
                  <w:r>
                    <w:rPr>
                      <w:rFonts w:ascii="Times New Roman"/>
                      <w:color w:val="auto"/>
                      <w:sz w:val="21"/>
                      <w:szCs w:val="21"/>
                    </w:rPr>
                    <w:t>监测点位</w:t>
                  </w:r>
                </w:p>
              </w:tc>
              <w:tc>
                <w:tcPr>
                  <w:tcW w:w="1110" w:type="dxa"/>
                  <w:vAlign w:val="center"/>
                </w:tcPr>
                <w:p w14:paraId="10852E9E">
                  <w:pPr>
                    <w:pStyle w:val="36"/>
                    <w:jc w:val="center"/>
                    <w:rPr>
                      <w:rFonts w:ascii="Times New Roman"/>
                      <w:color w:val="auto"/>
                      <w:sz w:val="21"/>
                      <w:szCs w:val="21"/>
                    </w:rPr>
                  </w:pPr>
                  <w:r>
                    <w:rPr>
                      <w:rFonts w:ascii="Times New Roman"/>
                      <w:color w:val="auto"/>
                      <w:sz w:val="21"/>
                      <w:szCs w:val="21"/>
                    </w:rPr>
                    <w:t>监测因子</w:t>
                  </w:r>
                </w:p>
              </w:tc>
              <w:tc>
                <w:tcPr>
                  <w:tcW w:w="2070" w:type="dxa"/>
                  <w:vAlign w:val="center"/>
                </w:tcPr>
                <w:p w14:paraId="605A1214">
                  <w:pPr>
                    <w:pStyle w:val="36"/>
                    <w:jc w:val="center"/>
                    <w:rPr>
                      <w:rFonts w:ascii="Times New Roman"/>
                      <w:color w:val="auto"/>
                      <w:sz w:val="21"/>
                      <w:szCs w:val="21"/>
                    </w:rPr>
                  </w:pPr>
                  <w:r>
                    <w:rPr>
                      <w:rFonts w:ascii="Times New Roman"/>
                      <w:color w:val="auto"/>
                      <w:sz w:val="21"/>
                      <w:szCs w:val="21"/>
                    </w:rPr>
                    <w:t>频次</w:t>
                  </w:r>
                </w:p>
              </w:tc>
              <w:tc>
                <w:tcPr>
                  <w:tcW w:w="2729" w:type="dxa"/>
                  <w:vAlign w:val="center"/>
                </w:tcPr>
                <w:p w14:paraId="7A746952">
                  <w:pPr>
                    <w:pStyle w:val="36"/>
                    <w:jc w:val="center"/>
                    <w:rPr>
                      <w:rFonts w:ascii="Times New Roman"/>
                      <w:color w:val="auto"/>
                      <w:sz w:val="21"/>
                      <w:szCs w:val="21"/>
                    </w:rPr>
                  </w:pPr>
                  <w:r>
                    <w:rPr>
                      <w:rFonts w:ascii="Times New Roman"/>
                      <w:color w:val="auto"/>
                      <w:sz w:val="21"/>
                      <w:szCs w:val="21"/>
                    </w:rPr>
                    <w:t>执行标准</w:t>
                  </w:r>
                </w:p>
              </w:tc>
            </w:tr>
            <w:tr w14:paraId="4F12B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80" w:type="dxa"/>
                  <w:vAlign w:val="center"/>
                </w:tcPr>
                <w:p w14:paraId="215AA113">
                  <w:pPr>
                    <w:pStyle w:val="36"/>
                    <w:jc w:val="center"/>
                    <w:rPr>
                      <w:rFonts w:ascii="Times New Roman"/>
                      <w:color w:val="auto"/>
                      <w:sz w:val="21"/>
                      <w:szCs w:val="21"/>
                    </w:rPr>
                  </w:pPr>
                  <w:r>
                    <w:rPr>
                      <w:rFonts w:ascii="Times New Roman"/>
                      <w:color w:val="auto"/>
                      <w:sz w:val="21"/>
                      <w:szCs w:val="21"/>
                    </w:rPr>
                    <w:t>厂界噪声</w:t>
                  </w:r>
                </w:p>
              </w:tc>
              <w:tc>
                <w:tcPr>
                  <w:tcW w:w="1515" w:type="dxa"/>
                  <w:vAlign w:val="center"/>
                </w:tcPr>
                <w:p w14:paraId="2CE223D4">
                  <w:pPr>
                    <w:pStyle w:val="36"/>
                    <w:jc w:val="center"/>
                    <w:rPr>
                      <w:rFonts w:ascii="Times New Roman"/>
                      <w:color w:val="auto"/>
                      <w:sz w:val="21"/>
                      <w:szCs w:val="21"/>
                    </w:rPr>
                  </w:pPr>
                  <w:r>
                    <w:rPr>
                      <w:rFonts w:hint="default" w:ascii="Times New Roman" w:hAnsi="Times New Roman" w:eastAsia="宋体" w:cs="Times New Roman"/>
                      <w:bCs/>
                      <w:spacing w:val="4"/>
                      <w:sz w:val="21"/>
                      <w:szCs w:val="21"/>
                      <w:lang w:val="en-US" w:eastAsia="zh-CN"/>
                    </w:rPr>
                    <w:t>厂界</w:t>
                  </w:r>
                  <w:r>
                    <w:rPr>
                      <w:rFonts w:hint="eastAsia" w:ascii="Times New Roman" w:cs="Times New Roman"/>
                      <w:bCs/>
                      <w:spacing w:val="4"/>
                      <w:sz w:val="21"/>
                      <w:szCs w:val="21"/>
                      <w:lang w:val="en-US" w:eastAsia="zh-CN"/>
                    </w:rPr>
                    <w:t>四周</w:t>
                  </w:r>
                  <w:r>
                    <w:rPr>
                      <w:rFonts w:hint="default" w:ascii="Times New Roman" w:hAnsi="Times New Roman" w:eastAsia="宋体" w:cs="Times New Roman"/>
                      <w:sz w:val="21"/>
                      <w:szCs w:val="21"/>
                      <w:lang w:val="en-US" w:eastAsia="zh-CN"/>
                    </w:rPr>
                    <w:t>共</w:t>
                  </w:r>
                  <w:r>
                    <w:rPr>
                      <w:rFonts w:hint="default" w:ascii="Times New Roman" w:hAnsi="Times New Roman" w:eastAsia="宋体" w:cs="Times New Roman"/>
                      <w:sz w:val="21"/>
                      <w:szCs w:val="21"/>
                    </w:rPr>
                    <w:t>布设</w:t>
                  </w:r>
                  <w:r>
                    <w:rPr>
                      <w:rFonts w:hint="eastAsia" w:ascii="Times New Roman" w:cs="Times New Roman"/>
                      <w:sz w:val="21"/>
                      <w:szCs w:val="21"/>
                      <w:lang w:val="en-US" w:eastAsia="zh-CN"/>
                    </w:rPr>
                    <w:t>9</w:t>
                  </w:r>
                  <w:r>
                    <w:rPr>
                      <w:rFonts w:hint="default" w:ascii="Times New Roman" w:hAnsi="Times New Roman" w:eastAsia="宋体" w:cs="Times New Roman"/>
                      <w:sz w:val="21"/>
                      <w:szCs w:val="21"/>
                    </w:rPr>
                    <w:t>个监测点</w:t>
                  </w:r>
                </w:p>
              </w:tc>
              <w:tc>
                <w:tcPr>
                  <w:tcW w:w="1110" w:type="dxa"/>
                  <w:vAlign w:val="center"/>
                </w:tcPr>
                <w:p w14:paraId="7A855241">
                  <w:pPr>
                    <w:pStyle w:val="36"/>
                    <w:jc w:val="center"/>
                    <w:rPr>
                      <w:rFonts w:ascii="Times New Roman"/>
                      <w:color w:val="auto"/>
                      <w:sz w:val="21"/>
                      <w:szCs w:val="21"/>
                    </w:rPr>
                  </w:pPr>
                  <w:r>
                    <w:rPr>
                      <w:rFonts w:ascii="Times New Roman"/>
                      <w:bCs/>
                      <w:spacing w:val="4"/>
                      <w:sz w:val="21"/>
                      <w:szCs w:val="21"/>
                    </w:rPr>
                    <w:t>等效连续A声级</w:t>
                  </w:r>
                </w:p>
              </w:tc>
              <w:tc>
                <w:tcPr>
                  <w:tcW w:w="2070" w:type="dxa"/>
                  <w:vAlign w:val="center"/>
                </w:tcPr>
                <w:p w14:paraId="67B18A70">
                  <w:pPr>
                    <w:jc w:val="center"/>
                    <w:rPr>
                      <w:rFonts w:ascii="Times New Roman" w:hAnsi="Times New Roman" w:eastAsia="宋体" w:cs="Times New Roman"/>
                      <w:sz w:val="21"/>
                      <w:szCs w:val="21"/>
                    </w:rPr>
                  </w:pPr>
                  <w:r>
                    <w:rPr>
                      <w:rFonts w:ascii="Times New Roman" w:hAnsi="Times New Roman" w:eastAsia="宋体" w:cs="Times New Roman"/>
                      <w:sz w:val="21"/>
                      <w:szCs w:val="21"/>
                    </w:rPr>
                    <w:t>正常工况下，连续监测2天，每天昼夜各监测1次</w:t>
                  </w:r>
                  <w:r>
                    <w:rPr>
                      <w:rFonts w:ascii="Times New Roman" w:hAnsi="Times New Roman" w:eastAsia="宋体" w:cs="Times New Roman"/>
                      <w:color w:val="000000"/>
                      <w:sz w:val="21"/>
                      <w:szCs w:val="21"/>
                    </w:rPr>
                    <w:t>，共4次</w:t>
                  </w:r>
                </w:p>
              </w:tc>
              <w:tc>
                <w:tcPr>
                  <w:tcW w:w="2729" w:type="dxa"/>
                  <w:vAlign w:val="center"/>
                </w:tcPr>
                <w:p w14:paraId="2118CA39">
                  <w:pPr>
                    <w:jc w:val="center"/>
                    <w:rPr>
                      <w:rFonts w:ascii="Times New Roman" w:hAnsi="Times New Roman" w:eastAsia="宋体" w:cs="Times New Roman"/>
                      <w:sz w:val="21"/>
                      <w:szCs w:val="21"/>
                    </w:rPr>
                  </w:pPr>
                  <w:r>
                    <w:rPr>
                      <w:rFonts w:ascii="Times New Roman" w:hAnsi="Times New Roman" w:eastAsia="宋体" w:cs="Times New Roman"/>
                      <w:color w:val="000000"/>
                      <w:sz w:val="21"/>
                      <w:szCs w:val="21"/>
                      <w:lang w:val="zh-TW" w:eastAsia="zh-TW"/>
                    </w:rPr>
                    <w:t>《工业企业厂界环境噪声排放标准》</w:t>
                  </w:r>
                  <w:r>
                    <w:rPr>
                      <w:rFonts w:ascii="Times New Roman" w:hAnsi="Times New Roman" w:eastAsia="宋体" w:cs="Times New Roman"/>
                      <w:color w:val="000000"/>
                      <w:sz w:val="21"/>
                      <w:szCs w:val="21"/>
                    </w:rPr>
                    <w:t>（</w:t>
                  </w:r>
                  <w:r>
                    <w:rPr>
                      <w:rFonts w:ascii="Times New Roman" w:hAnsi="Times New Roman" w:eastAsia="宋体" w:cs="Times New Roman"/>
                      <w:color w:val="000000"/>
                      <w:sz w:val="21"/>
                      <w:szCs w:val="21"/>
                      <w:lang w:val="zh-TW" w:eastAsia="zh-TW"/>
                    </w:rPr>
                    <w:t>GB</w:t>
                  </w:r>
                  <w:r>
                    <w:rPr>
                      <w:rFonts w:ascii="Times New Roman" w:hAnsi="Times New Roman" w:eastAsia="宋体" w:cs="Times New Roman"/>
                      <w:color w:val="000000"/>
                      <w:sz w:val="21"/>
                      <w:szCs w:val="21"/>
                    </w:rPr>
                    <w:t>12348-2008)</w:t>
                  </w:r>
                  <w:r>
                    <w:rPr>
                      <w:rFonts w:ascii="Times New Roman" w:hAnsi="Times New Roman" w:eastAsia="宋体" w:cs="Times New Roman"/>
                      <w:sz w:val="21"/>
                      <w:szCs w:val="21"/>
                    </w:rPr>
                    <w:t>中的</w:t>
                  </w:r>
                  <w:r>
                    <w:rPr>
                      <w:rFonts w:hint="eastAsia" w:ascii="Times New Roman" w:hAnsi="Times New Roman" w:eastAsia="宋体" w:cs="Times New Roman"/>
                      <w:sz w:val="21"/>
                      <w:szCs w:val="21"/>
                      <w:lang w:val="en-US" w:eastAsia="zh-CN"/>
                    </w:rPr>
                    <w:t>2</w:t>
                  </w:r>
                  <w:r>
                    <w:rPr>
                      <w:rFonts w:ascii="Times New Roman" w:hAnsi="Times New Roman" w:eastAsia="宋体" w:cs="Times New Roman"/>
                      <w:sz w:val="21"/>
                      <w:szCs w:val="21"/>
                    </w:rPr>
                    <w:t>类标准</w:t>
                  </w:r>
                </w:p>
              </w:tc>
            </w:tr>
          </w:tbl>
          <w:p w14:paraId="1BFEF590">
            <w:pPr>
              <w:adjustRightInd w:val="0"/>
              <w:snapToGrid w:val="0"/>
              <w:spacing w:line="460" w:lineRule="exact"/>
              <w:ind w:firstLine="480" w:firstLineChars="200"/>
              <w:rPr>
                <w:rFonts w:ascii="Times New Roman" w:hAnsi="Times New Roman" w:cs="Times New Roman"/>
                <w:sz w:val="24"/>
              </w:rPr>
            </w:pPr>
            <w:r>
              <w:rPr>
                <w:rFonts w:hint="eastAsia" w:ascii="Times New Roman" w:hAnsi="Times New Roman" w:cs="Times New Roman"/>
                <w:sz w:val="24"/>
              </w:rPr>
              <w:t xml:space="preserve"> </w:t>
            </w:r>
          </w:p>
          <w:p w14:paraId="1F1F59A6">
            <w:pPr>
              <w:adjustRightInd w:val="0"/>
              <w:snapToGrid w:val="0"/>
              <w:spacing w:line="460" w:lineRule="exact"/>
              <w:ind w:firstLine="480" w:firstLineChars="200"/>
              <w:rPr>
                <w:rFonts w:ascii="Times New Roman" w:hAnsi="Times New Roman" w:cs="Times New Roman"/>
                <w:sz w:val="24"/>
              </w:rPr>
            </w:pPr>
          </w:p>
          <w:p w14:paraId="50D37E7D">
            <w:pPr>
              <w:adjustRightInd w:val="0"/>
              <w:snapToGrid w:val="0"/>
              <w:spacing w:line="460" w:lineRule="exact"/>
              <w:ind w:firstLine="480" w:firstLineChars="200"/>
              <w:rPr>
                <w:rFonts w:ascii="Times New Roman" w:hAnsi="Times New Roman" w:cs="Times New Roman"/>
                <w:sz w:val="24"/>
              </w:rPr>
            </w:pPr>
          </w:p>
          <w:p w14:paraId="0ABAE6E1">
            <w:pPr>
              <w:adjustRightInd w:val="0"/>
              <w:snapToGrid w:val="0"/>
              <w:spacing w:line="460" w:lineRule="exact"/>
            </w:pPr>
          </w:p>
        </w:tc>
      </w:tr>
    </w:tbl>
    <w:p w14:paraId="60C54BA2">
      <w:pPr>
        <w:pStyle w:val="28"/>
        <w:adjustRightInd w:val="0"/>
        <w:snapToGrid w:val="0"/>
        <w:spacing w:after="0" w:line="500" w:lineRule="exact"/>
        <w:ind w:left="0" w:leftChars="0" w:firstLine="0"/>
        <w:outlineLvl w:val="0"/>
        <w:rPr>
          <w:rFonts w:hAnsi="Times New Roman" w:cs="Times New Roman"/>
          <w:b/>
          <w:bCs/>
          <w:color w:val="auto"/>
          <w:sz w:val="28"/>
          <w:szCs w:val="28"/>
          <w:highlight w:val="none"/>
        </w:rPr>
      </w:pPr>
      <w:r>
        <w:rPr>
          <w:rFonts w:hAnsi="Times New Roman" w:cs="Times New Roman"/>
          <w:b/>
          <w:bCs/>
          <w:color w:val="auto"/>
          <w:sz w:val="28"/>
          <w:szCs w:val="28"/>
          <w:highlight w:val="none"/>
        </w:rPr>
        <mc:AlternateContent>
          <mc:Choice Requires="wps">
            <w:drawing>
              <wp:anchor distT="0" distB="0" distL="114300" distR="114300" simplePos="0" relativeHeight="251661312" behindDoc="0" locked="0" layoutInCell="1" allowOverlap="1">
                <wp:simplePos x="0" y="0"/>
                <wp:positionH relativeFrom="column">
                  <wp:posOffset>8383270</wp:posOffset>
                </wp:positionH>
                <wp:positionV relativeFrom="paragraph">
                  <wp:posOffset>-5439410</wp:posOffset>
                </wp:positionV>
                <wp:extent cx="431165" cy="487680"/>
                <wp:effectExtent l="0" t="0" r="0" b="0"/>
                <wp:wrapNone/>
                <wp:docPr id="231" name="文本框 231"/>
                <wp:cNvGraphicFramePr/>
                <a:graphic xmlns:a="http://schemas.openxmlformats.org/drawingml/2006/main">
                  <a:graphicData uri="http://schemas.microsoft.com/office/word/2010/wordprocessingShape">
                    <wps:wsp>
                      <wps:cNvSpPr txBox="1"/>
                      <wps:spPr>
                        <a:xfrm>
                          <a:off x="8867140" y="1054100"/>
                          <a:ext cx="431165" cy="487680"/>
                        </a:xfrm>
                        <a:prstGeom prst="rect">
                          <a:avLst/>
                        </a:prstGeom>
                        <a:noFill/>
                        <a:ln w="6350">
                          <a:noFill/>
                        </a:ln>
                        <a:effectLst/>
                      </wps:spPr>
                      <wps:txbx>
                        <w:txbxContent>
                          <w:p w14:paraId="11E284E4">
                            <w:pPr>
                              <w:rPr>
                                <w:rFonts w:eastAsia="微软雅黑"/>
                                <w:b/>
                                <w:bCs/>
                                <w:sz w:val="36"/>
                                <w:szCs w:val="36"/>
                              </w:rPr>
                            </w:pPr>
                            <w:r>
                              <w:rPr>
                                <w:rFonts w:hint="eastAsia"/>
                                <w:b/>
                                <w:bCs/>
                                <w:sz w:val="36"/>
                                <w:szCs w:val="36"/>
                              </w:rPr>
                              <w:t>N</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660.1pt;margin-top:-428.3pt;height:38.4pt;width:33.95pt;z-index:251661312;mso-width-relative:page;mso-height-relative:page;" filled="f" stroked="f" coordsize="21600,21600" o:gfxdata="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KjNgN94AAAAP&#10;AQAADwAAAAAAAAABACAAAAAiAAAAZHJzL2Rvd25yZXYueG1sUEsBAhQAFAAAAAgAh07iQKPOoT1P&#10;AgAAgwQAAA4AAAAAAAAAAQAgAAAALQEAAGRycy9lMm9Eb2MueG1sUEsFBgAAAAAGAAYAWQEAAO4F&#10;AAAAAA==&#10;">
                <v:fill on="f" focussize="0,0"/>
                <v:stroke on="f" weight="0.5pt"/>
                <v:imagedata o:title=""/>
                <o:lock v:ext="edit" aspectratio="f"/>
                <v:textbox>
                  <w:txbxContent>
                    <w:p w14:paraId="11E284E4">
                      <w:pPr>
                        <w:rPr>
                          <w:rFonts w:eastAsia="微软雅黑"/>
                          <w:b/>
                          <w:bCs/>
                          <w:sz w:val="36"/>
                          <w:szCs w:val="36"/>
                        </w:rPr>
                      </w:pPr>
                      <w:r>
                        <w:rPr>
                          <w:rFonts w:hint="eastAsia"/>
                          <w:b/>
                          <w:bCs/>
                          <w:sz w:val="36"/>
                          <w:szCs w:val="36"/>
                        </w:rPr>
                        <w:t>N</w:t>
                      </w:r>
                    </w:p>
                  </w:txbxContent>
                </v:textbox>
              </v:shape>
            </w:pict>
          </mc:Fallback>
        </mc:AlternateContent>
      </w:r>
      <w:r>
        <w:rPr>
          <w:rFonts w:hAnsi="Times New Roman" w:cs="Times New Roman"/>
          <w:b/>
          <w:bCs/>
          <w:color w:val="auto"/>
          <w:sz w:val="28"/>
          <w:szCs w:val="28"/>
          <w:highlight w:val="none"/>
        </w:rPr>
        <mc:AlternateContent>
          <mc:Choice Requires="wps">
            <w:drawing>
              <wp:anchor distT="0" distB="0" distL="114300" distR="114300" simplePos="0" relativeHeight="251660288" behindDoc="0" locked="0" layoutInCell="1" allowOverlap="1">
                <wp:simplePos x="0" y="0"/>
                <wp:positionH relativeFrom="column">
                  <wp:posOffset>8179435</wp:posOffset>
                </wp:positionH>
                <wp:positionV relativeFrom="paragraph">
                  <wp:posOffset>-5597525</wp:posOffset>
                </wp:positionV>
                <wp:extent cx="237490" cy="657860"/>
                <wp:effectExtent l="0" t="0" r="10160" b="8890"/>
                <wp:wrapNone/>
                <wp:docPr id="230" name="上箭头 230"/>
                <wp:cNvGraphicFramePr/>
                <a:graphic xmlns:a="http://schemas.openxmlformats.org/drawingml/2006/main">
                  <a:graphicData uri="http://schemas.microsoft.com/office/word/2010/wordprocessingShape">
                    <wps:wsp>
                      <wps:cNvSpPr/>
                      <wps:spPr>
                        <a:xfrm>
                          <a:off x="9093835" y="873125"/>
                          <a:ext cx="237490" cy="657860"/>
                        </a:xfrm>
                        <a:prstGeom prst="upArrow">
                          <a:avLst/>
                        </a:prstGeom>
                        <a:solidFill>
                          <a:srgbClr val="000000"/>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8" type="#_x0000_t68" style="position:absolute;left:0pt;margin-left:644.05pt;margin-top:-440.75pt;height:51.8pt;width:18.7pt;z-index:251660288;v-text-anchor:middle;mso-width-relative:page;mso-height-relative:page;" fillcolor="#000000" filled="t" stroked="f" coordsize="21600,21600" o:gfxdata="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" adj="3898,5400">
                <v:fill on="t" focussize="0,0"/>
                <v:stroke on="f" weight="2pt"/>
                <v:imagedata o:title=""/>
                <o:lock v:ext="edit" aspectratio="f"/>
              </v:shape>
            </w:pict>
          </mc:Fallback>
        </mc:AlternateContent>
      </w:r>
      <w:bookmarkStart w:id="23" w:name="_Toc31583"/>
      <w:bookmarkStart w:id="24" w:name="_Toc15627899"/>
      <w:bookmarkStart w:id="25" w:name="_Toc12705"/>
      <w:r>
        <w:rPr>
          <w:rFonts w:hint="eastAsia" w:hAnsi="Times New Roman" w:cs="Times New Roman"/>
          <w:b/>
          <w:bCs/>
          <w:color w:val="auto"/>
          <w:sz w:val="28"/>
          <w:szCs w:val="28"/>
          <w:highlight w:val="none"/>
        </w:rPr>
        <w:t>表七、验收监测工况及监测结果</w:t>
      </w:r>
      <w:bookmarkEnd w:id="23"/>
      <w:bookmarkEnd w:id="24"/>
      <w:bookmarkEnd w:id="25"/>
    </w:p>
    <w:tbl>
      <w:tblPr>
        <w:tblStyle w:val="30"/>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38"/>
      </w:tblGrid>
      <w:tr w14:paraId="79CA5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tcPr>
          <w:p w14:paraId="0BF37DF7">
            <w:pPr>
              <w:pStyle w:val="28"/>
              <w:adjustRightInd w:val="0"/>
              <w:snapToGrid w:val="0"/>
              <w:spacing w:after="0" w:line="500" w:lineRule="exact"/>
              <w:ind w:left="0" w:leftChars="0" w:firstLine="0"/>
              <w:rPr>
                <w:rFonts w:hAnsi="Times New Roman" w:cs="Times New Roman"/>
                <w:b/>
                <w:bCs/>
                <w:color w:val="auto"/>
                <w:sz w:val="24"/>
              </w:rPr>
            </w:pPr>
            <w:r>
              <w:rPr>
                <w:rFonts w:hAnsi="Times New Roman" w:cs="Times New Roman"/>
                <w:b/>
                <w:bCs/>
                <w:color w:val="auto"/>
                <w:sz w:val="24"/>
              </w:rPr>
              <w:t>验收监测期间生产工况记录：</w:t>
            </w:r>
          </w:p>
          <w:p w14:paraId="173426BA">
            <w:pPr>
              <w:pStyle w:val="36"/>
              <w:snapToGrid w:val="0"/>
              <w:spacing w:line="500" w:lineRule="exact"/>
              <w:ind w:firstLine="480" w:firstLineChars="200"/>
              <w:rPr>
                <w:rFonts w:ascii="Times New Roman"/>
                <w:bCs/>
                <w:color w:val="auto"/>
                <w:szCs w:val="24"/>
              </w:rPr>
            </w:pPr>
            <w:r>
              <w:rPr>
                <w:rFonts w:hint="eastAsia" w:ascii="Times New Roman"/>
                <w:bCs/>
                <w:color w:val="auto"/>
                <w:szCs w:val="24"/>
              </w:rPr>
              <w:t>企业委托</w:t>
            </w:r>
            <w:r>
              <w:rPr>
                <w:rFonts w:ascii="Times New Roman"/>
                <w:bCs/>
                <w:color w:val="auto"/>
                <w:szCs w:val="24"/>
              </w:rPr>
              <w:t>海南</w:t>
            </w:r>
            <w:r>
              <w:rPr>
                <w:rFonts w:hint="eastAsia" w:ascii="Times New Roman"/>
                <w:bCs/>
                <w:color w:val="auto"/>
                <w:szCs w:val="24"/>
              </w:rPr>
              <w:t>中成检测技术</w:t>
            </w:r>
            <w:r>
              <w:rPr>
                <w:rFonts w:ascii="Times New Roman"/>
                <w:bCs/>
                <w:color w:val="auto"/>
                <w:szCs w:val="24"/>
              </w:rPr>
              <w:t>有限公司于</w:t>
            </w:r>
            <w:r>
              <w:rPr>
                <w:rFonts w:ascii="Times New Roman" w:hAnsi="Times New Roman" w:eastAsia="宋体" w:cs="Times New Roman"/>
                <w:sz w:val="24"/>
                <w:highlight w:val="none"/>
              </w:rPr>
              <w:t>202</w:t>
            </w:r>
            <w:r>
              <w:rPr>
                <w:rFonts w:hint="eastAsia" w:ascii="Times New Roman" w:hAnsi="Times New Roman" w:eastAsia="宋体" w:cs="Times New Roman"/>
                <w:sz w:val="24"/>
                <w:highlight w:val="none"/>
                <w:lang w:val="en-US" w:eastAsia="zh-CN"/>
              </w:rPr>
              <w:t>5</w:t>
            </w:r>
            <w:r>
              <w:rPr>
                <w:rFonts w:ascii="Times New Roman" w:hAnsi="Times New Roman" w:eastAsia="宋体" w:cs="Times New Roman"/>
                <w:sz w:val="24"/>
                <w:highlight w:val="none"/>
              </w:rPr>
              <w:t>年</w:t>
            </w:r>
            <w:r>
              <w:rPr>
                <w:rFonts w:hint="eastAsia" w:ascii="Times New Roman" w:hAnsi="Times New Roman" w:eastAsia="宋体" w:cs="Times New Roman"/>
                <w:sz w:val="24"/>
                <w:highlight w:val="none"/>
                <w:lang w:val="en-US" w:eastAsia="zh-CN"/>
              </w:rPr>
              <w:t>10</w:t>
            </w:r>
            <w:r>
              <w:rPr>
                <w:rFonts w:ascii="Times New Roman" w:hAnsi="Times New Roman" w:eastAsia="宋体" w:cs="Times New Roman"/>
                <w:sz w:val="24"/>
                <w:highlight w:val="none"/>
              </w:rPr>
              <w:t>月</w:t>
            </w:r>
            <w:r>
              <w:rPr>
                <w:rFonts w:hint="eastAsia" w:ascii="Times New Roman" w:hAnsi="Times New Roman" w:eastAsia="宋体" w:cs="Times New Roman"/>
                <w:sz w:val="24"/>
                <w:highlight w:val="none"/>
                <w:lang w:val="en-US" w:eastAsia="zh-CN"/>
              </w:rPr>
              <w:t>23</w:t>
            </w:r>
            <w:r>
              <w:rPr>
                <w:rFonts w:ascii="Times New Roman" w:hAnsi="Times New Roman" w:eastAsia="宋体" w:cs="Times New Roman"/>
                <w:sz w:val="24"/>
                <w:highlight w:val="none"/>
              </w:rPr>
              <w:t>-</w:t>
            </w:r>
            <w:r>
              <w:rPr>
                <w:rFonts w:hint="eastAsia" w:ascii="Times New Roman" w:hAnsi="Times New Roman" w:eastAsia="宋体" w:cs="Times New Roman"/>
                <w:sz w:val="24"/>
                <w:highlight w:val="none"/>
                <w:lang w:val="en-US" w:eastAsia="zh-CN"/>
              </w:rPr>
              <w:t>24</w:t>
            </w:r>
            <w:r>
              <w:rPr>
                <w:rFonts w:ascii="Times New Roman" w:hAnsi="Times New Roman" w:eastAsia="宋体" w:cs="Times New Roman"/>
                <w:sz w:val="24"/>
                <w:highlight w:val="none"/>
              </w:rPr>
              <w:t>日</w:t>
            </w:r>
            <w:r>
              <w:rPr>
                <w:rFonts w:hint="eastAsia" w:ascii="Times New Roman" w:hAnsi="Times New Roman" w:eastAsia="宋体" w:cs="Times New Roman"/>
                <w:sz w:val="24"/>
                <w:highlight w:val="none"/>
                <w:lang w:eastAsia="zh-CN"/>
              </w:rPr>
              <w:t>、</w:t>
            </w:r>
            <w:r>
              <w:rPr>
                <w:rFonts w:hint="eastAsia" w:ascii="Times New Roman" w:hAnsi="Times New Roman" w:eastAsia="宋体" w:cs="Times New Roman"/>
                <w:sz w:val="24"/>
                <w:highlight w:val="none"/>
                <w:lang w:val="en-US" w:eastAsia="zh-CN"/>
              </w:rPr>
              <w:t>10月27日-11月1日</w:t>
            </w:r>
            <w:r>
              <w:rPr>
                <w:rFonts w:ascii="Times New Roman"/>
                <w:bCs/>
                <w:color w:val="auto"/>
                <w:szCs w:val="24"/>
              </w:rPr>
              <w:t>对</w:t>
            </w:r>
            <w:r>
              <w:rPr>
                <w:rFonts w:hint="eastAsia"/>
                <w:sz w:val="24"/>
                <w:szCs w:val="24"/>
              </w:rPr>
              <w:t>文昌华兴丰润实业有限公司木材加工厂</w:t>
            </w:r>
            <w:r>
              <w:rPr>
                <w:rFonts w:ascii="Times New Roman"/>
                <w:bCs/>
                <w:color w:val="auto"/>
                <w:szCs w:val="24"/>
              </w:rPr>
              <w:t>进行了现场采样监测。根据现场勘查，项目已基本完工并投入使用，且各项环保处理设施已落实到位。项目</w:t>
            </w:r>
            <w:r>
              <w:rPr>
                <w:rFonts w:hint="eastAsia" w:ascii="Times New Roman"/>
                <w:bCs/>
                <w:color w:val="auto"/>
                <w:szCs w:val="24"/>
              </w:rPr>
              <w:t>废</w:t>
            </w:r>
            <w:r>
              <w:rPr>
                <w:rFonts w:hint="eastAsia" w:ascii="Times New Roman"/>
                <w:bCs/>
                <w:color w:val="auto"/>
                <w:szCs w:val="24"/>
                <w:lang w:val="en-US" w:eastAsia="zh-CN"/>
              </w:rPr>
              <w:t>气</w:t>
            </w:r>
            <w:r>
              <w:rPr>
                <w:rFonts w:ascii="Times New Roman"/>
                <w:bCs/>
                <w:color w:val="auto"/>
                <w:szCs w:val="24"/>
              </w:rPr>
              <w:t>和噪声</w:t>
            </w:r>
            <w:r>
              <w:rPr>
                <w:rFonts w:hint="eastAsia" w:ascii="Times New Roman"/>
                <w:bCs/>
                <w:color w:val="auto"/>
                <w:szCs w:val="24"/>
              </w:rPr>
              <w:t>等</w:t>
            </w:r>
            <w:r>
              <w:rPr>
                <w:rFonts w:ascii="Times New Roman"/>
                <w:bCs/>
                <w:color w:val="auto"/>
                <w:szCs w:val="24"/>
              </w:rPr>
              <w:t>监测均在</w:t>
            </w:r>
            <w:r>
              <w:rPr>
                <w:rFonts w:hint="eastAsia" w:ascii="Times New Roman"/>
                <w:bCs/>
                <w:color w:val="auto"/>
                <w:szCs w:val="24"/>
              </w:rPr>
              <w:t>各生产设施</w:t>
            </w:r>
            <w:r>
              <w:rPr>
                <w:rFonts w:ascii="Times New Roman"/>
                <w:bCs/>
                <w:color w:val="auto"/>
                <w:szCs w:val="24"/>
              </w:rPr>
              <w:t>正常开启的状态下进行。</w:t>
            </w:r>
          </w:p>
          <w:p w14:paraId="46BE77AD">
            <w:pPr>
              <w:pStyle w:val="28"/>
              <w:adjustRightInd w:val="0"/>
              <w:snapToGrid w:val="0"/>
              <w:spacing w:after="0" w:line="500" w:lineRule="exact"/>
              <w:ind w:left="0" w:leftChars="0" w:firstLine="480" w:firstLineChars="200"/>
              <w:rPr>
                <w:rFonts w:cs="Times New Roman"/>
                <w:b/>
                <w:bCs/>
                <w:color w:val="auto"/>
                <w:sz w:val="24"/>
              </w:rPr>
            </w:pPr>
            <w:r>
              <w:rPr>
                <w:rFonts w:hAnsi="Times New Roman" w:cs="Times New Roman"/>
                <w:bCs/>
                <w:color w:val="auto"/>
                <w:sz w:val="24"/>
              </w:rPr>
              <w:t>验收监测期间</w:t>
            </w:r>
            <w:r>
              <w:rPr>
                <w:rFonts w:hint="eastAsia" w:hAnsi="Times New Roman" w:cs="Times New Roman"/>
                <w:bCs/>
                <w:color w:val="auto"/>
                <w:sz w:val="24"/>
              </w:rPr>
              <w:t>，项目的</w:t>
            </w:r>
            <w:r>
              <w:rPr>
                <w:rFonts w:hint="eastAsia" w:hAnsi="Times New Roman" w:cs="Times New Roman"/>
                <w:color w:val="000000"/>
                <w:kern w:val="0"/>
                <w:sz w:val="24"/>
                <w:lang w:bidi="ar"/>
              </w:rPr>
              <w:t>运行工况及负荷见下表。</w:t>
            </w:r>
          </w:p>
          <w:p w14:paraId="1401F3FA">
            <w:pPr>
              <w:pStyle w:val="36"/>
              <w:snapToGrid w:val="0"/>
              <w:spacing w:line="500" w:lineRule="exact"/>
              <w:jc w:val="center"/>
              <w:rPr>
                <w:rFonts w:ascii="Times New Roman"/>
                <w:b/>
                <w:bCs/>
                <w:szCs w:val="24"/>
                <w:highlight w:val="none"/>
              </w:rPr>
            </w:pPr>
            <w:r>
              <w:rPr>
                <w:rFonts w:ascii="Times New Roman"/>
                <w:b/>
                <w:bCs/>
                <w:color w:val="auto"/>
                <w:szCs w:val="24"/>
                <w:highlight w:val="none"/>
              </w:rPr>
              <w:t>表</w:t>
            </w:r>
            <w:r>
              <w:rPr>
                <w:rFonts w:hint="eastAsia" w:ascii="Times New Roman"/>
                <w:b/>
                <w:bCs/>
                <w:color w:val="auto"/>
                <w:szCs w:val="24"/>
                <w:highlight w:val="none"/>
              </w:rPr>
              <w:t>7-1验收期间工况表</w:t>
            </w:r>
          </w:p>
          <w:tbl>
            <w:tblPr>
              <w:tblStyle w:val="30"/>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7"/>
              <w:gridCol w:w="1844"/>
              <w:gridCol w:w="1701"/>
              <w:gridCol w:w="1701"/>
              <w:gridCol w:w="1701"/>
            </w:tblGrid>
            <w:tr w14:paraId="57638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942" w:type="dxa"/>
                  <w:vAlign w:val="center"/>
                </w:tcPr>
                <w:p w14:paraId="3352FE89">
                  <w:pPr>
                    <w:pStyle w:val="28"/>
                    <w:adjustRightInd w:val="0"/>
                    <w:snapToGrid w:val="0"/>
                    <w:spacing w:after="0"/>
                    <w:ind w:left="0" w:leftChars="0" w:firstLine="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日期</w:t>
                  </w:r>
                </w:p>
              </w:tc>
              <w:tc>
                <w:tcPr>
                  <w:tcW w:w="4436" w:type="dxa"/>
                  <w:gridSpan w:val="2"/>
                  <w:vAlign w:val="center"/>
                </w:tcPr>
                <w:p w14:paraId="0F9F74DC">
                  <w:pPr>
                    <w:pStyle w:val="28"/>
                    <w:adjustRightInd w:val="0"/>
                    <w:snapToGrid w:val="0"/>
                    <w:spacing w:after="0"/>
                    <w:ind w:left="0" w:leftChars="0" w:firstLine="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highlight w:val="none"/>
                      <w:shd w:val="clear"/>
                    </w:rPr>
                    <w:t>现场工况</w:t>
                  </w:r>
                </w:p>
              </w:tc>
              <w:tc>
                <w:tcPr>
                  <w:tcW w:w="2126" w:type="dxa"/>
                  <w:vAlign w:val="center"/>
                </w:tcPr>
                <w:p w14:paraId="444DAABF">
                  <w:pPr>
                    <w:pStyle w:val="28"/>
                    <w:adjustRightInd w:val="0"/>
                    <w:snapToGrid w:val="0"/>
                    <w:spacing w:after="0"/>
                    <w:ind w:left="0" w:leftChars="0" w:firstLine="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最大规模</w:t>
                  </w:r>
                </w:p>
              </w:tc>
              <w:tc>
                <w:tcPr>
                  <w:tcW w:w="2126" w:type="dxa"/>
                  <w:vAlign w:val="center"/>
                </w:tcPr>
                <w:p w14:paraId="04EBFE4A">
                  <w:pPr>
                    <w:pStyle w:val="28"/>
                    <w:adjustRightInd w:val="0"/>
                    <w:snapToGrid w:val="0"/>
                    <w:spacing w:after="0"/>
                    <w:ind w:left="0" w:leftChars="0" w:firstLine="0"/>
                    <w:jc w:val="center"/>
                    <w:rPr>
                      <w:rFonts w:hint="default"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负荷</w:t>
                  </w:r>
                </w:p>
              </w:tc>
            </w:tr>
            <w:tr w14:paraId="1B1E5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942" w:type="dxa"/>
                  <w:vMerge w:val="restart"/>
                  <w:vAlign w:val="center"/>
                </w:tcPr>
                <w:p w14:paraId="61F4545C">
                  <w:pPr>
                    <w:pStyle w:val="28"/>
                    <w:adjustRightInd w:val="0"/>
                    <w:snapToGrid w:val="0"/>
                    <w:spacing w:after="0"/>
                    <w:ind w:left="0" w:leftChars="0" w:firstLine="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2025.10.23</w:t>
                  </w:r>
                </w:p>
              </w:tc>
              <w:tc>
                <w:tcPr>
                  <w:tcW w:w="2310" w:type="dxa"/>
                  <w:vAlign w:val="center"/>
                </w:tcPr>
                <w:p w14:paraId="0B4325B9">
                  <w:pPr>
                    <w:pStyle w:val="68"/>
                    <w:tabs>
                      <w:tab w:val="left" w:pos="720"/>
                    </w:tabs>
                    <w:adjustRightInd w:val="0"/>
                    <w:snapToGrid w:val="0"/>
                    <w:ind w:firstLine="0"/>
                    <w:jc w:val="center"/>
                    <w:rPr>
                      <w:rFonts w:hint="default" w:ascii="Times New Roman" w:hAnsi="Times New Roman" w:eastAsia="宋体" w:cs="Times New Roman"/>
                      <w:bCs/>
                      <w:color w:val="000000"/>
                      <w:kern w:val="0"/>
                      <w:sz w:val="21"/>
                      <w:szCs w:val="21"/>
                      <w:lang w:val="en-US" w:eastAsia="zh-CN" w:bidi="ar"/>
                    </w:rPr>
                  </w:pPr>
                  <w:r>
                    <w:rPr>
                      <w:rFonts w:hint="default" w:ascii="Times New Roman" w:hAnsi="Times New Roman" w:eastAsia="宋体" w:cs="Times New Roman"/>
                      <w:bCs/>
                      <w:color w:val="000000"/>
                      <w:kern w:val="0"/>
                      <w:sz w:val="21"/>
                      <w:szCs w:val="21"/>
                      <w:lang w:val="en-US" w:eastAsia="zh-CN" w:bidi="ar"/>
                    </w:rPr>
                    <w:t>木条（方木）</w:t>
                  </w:r>
                </w:p>
              </w:tc>
              <w:tc>
                <w:tcPr>
                  <w:tcW w:w="2126" w:type="dxa"/>
                  <w:vAlign w:val="center"/>
                </w:tcPr>
                <w:p w14:paraId="017F7134">
                  <w:pPr>
                    <w:pStyle w:val="68"/>
                    <w:tabs>
                      <w:tab w:val="left" w:pos="720"/>
                    </w:tabs>
                    <w:adjustRightInd w:val="0"/>
                    <w:snapToGrid w:val="0"/>
                    <w:ind w:firstLine="0" w:firstLineChars="0"/>
                    <w:jc w:val="center"/>
                    <w:rPr>
                      <w:rFonts w:hint="default" w:ascii="Times New Roman" w:hAnsi="Times New Roman" w:eastAsia="宋体" w:cs="Times New Roman"/>
                      <w:bCs/>
                      <w:color w:val="000000"/>
                      <w:kern w:val="0"/>
                      <w:sz w:val="21"/>
                      <w:szCs w:val="21"/>
                      <w:lang w:val="en-US" w:eastAsia="zh-CN" w:bidi="ar"/>
                    </w:rPr>
                  </w:pPr>
                  <w:r>
                    <w:rPr>
                      <w:rFonts w:hint="eastAsia" w:ascii="Times New Roman" w:hAnsi="Times New Roman" w:eastAsia="宋体" w:cs="Times New Roman"/>
                      <w:bCs/>
                      <w:color w:val="000000"/>
                      <w:kern w:val="0"/>
                      <w:sz w:val="21"/>
                      <w:szCs w:val="21"/>
                      <w:lang w:val="en-US" w:eastAsia="zh-CN" w:bidi="ar"/>
                    </w:rPr>
                    <w:t>65t/d</w:t>
                  </w:r>
                </w:p>
              </w:tc>
              <w:tc>
                <w:tcPr>
                  <w:tcW w:w="2126" w:type="dxa"/>
                  <w:vAlign w:val="center"/>
                </w:tcPr>
                <w:p w14:paraId="1821AD8D">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Cs/>
                      <w:color w:val="auto"/>
                      <w:sz w:val="21"/>
                      <w:szCs w:val="21"/>
                      <w:lang w:val="en-US"/>
                    </w:rPr>
                  </w:pPr>
                  <w:r>
                    <w:rPr>
                      <w:rFonts w:hint="default" w:ascii="Times New Roman" w:hAnsi="Times New Roman" w:eastAsia="宋体" w:cs="Times New Roman"/>
                      <w:b w:val="0"/>
                      <w:bCs w:val="0"/>
                      <w:color w:val="000000"/>
                      <w:kern w:val="0"/>
                      <w:sz w:val="21"/>
                      <w:szCs w:val="21"/>
                      <w:vertAlign w:val="baseline"/>
                      <w:lang w:val="en-US" w:eastAsia="zh-CN" w:bidi="ar"/>
                    </w:rPr>
                    <w:t>80t/d</w:t>
                  </w:r>
                </w:p>
              </w:tc>
              <w:tc>
                <w:tcPr>
                  <w:tcW w:w="2126" w:type="dxa"/>
                  <w:vAlign w:val="center"/>
                </w:tcPr>
                <w:p w14:paraId="07A7CB12">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81.3%</w:t>
                  </w:r>
                </w:p>
              </w:tc>
            </w:tr>
            <w:tr w14:paraId="1A4CA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942" w:type="dxa"/>
                  <w:vMerge w:val="continue"/>
                  <w:vAlign w:val="center"/>
                </w:tcPr>
                <w:p w14:paraId="46B51C4C">
                  <w:pPr>
                    <w:pStyle w:val="28"/>
                    <w:adjustRightInd w:val="0"/>
                    <w:snapToGrid w:val="0"/>
                    <w:spacing w:after="0"/>
                    <w:ind w:left="0" w:leftChars="0" w:firstLine="0"/>
                    <w:jc w:val="center"/>
                    <w:rPr>
                      <w:rFonts w:hint="default" w:ascii="Times New Roman" w:hAnsi="Times New Roman" w:eastAsia="宋体" w:cs="Times New Roman"/>
                      <w:color w:val="auto"/>
                      <w:sz w:val="21"/>
                      <w:szCs w:val="21"/>
                      <w:highlight w:val="none"/>
                      <w:lang w:val="en-US" w:eastAsia="zh-CN"/>
                    </w:rPr>
                  </w:pPr>
                </w:p>
              </w:tc>
              <w:tc>
                <w:tcPr>
                  <w:tcW w:w="2310" w:type="dxa"/>
                  <w:vAlign w:val="center"/>
                </w:tcPr>
                <w:p w14:paraId="627D60DB">
                  <w:pPr>
                    <w:pStyle w:val="68"/>
                    <w:tabs>
                      <w:tab w:val="left" w:pos="720"/>
                    </w:tabs>
                    <w:adjustRightInd w:val="0"/>
                    <w:snapToGrid w:val="0"/>
                    <w:ind w:firstLine="0"/>
                    <w:jc w:val="center"/>
                    <w:rPr>
                      <w:rFonts w:hint="default" w:ascii="Times New Roman" w:hAnsi="Times New Roman" w:eastAsia="宋体" w:cs="Times New Roman"/>
                      <w:bCs/>
                      <w:color w:val="000000"/>
                      <w:kern w:val="0"/>
                      <w:sz w:val="21"/>
                      <w:szCs w:val="21"/>
                      <w:lang w:val="en-US" w:eastAsia="zh-CN" w:bidi="ar"/>
                    </w:rPr>
                  </w:pPr>
                  <w:r>
                    <w:rPr>
                      <w:rFonts w:hint="default" w:ascii="Times New Roman" w:hAnsi="Times New Roman" w:eastAsia="宋体" w:cs="Times New Roman"/>
                      <w:bCs/>
                      <w:color w:val="000000"/>
                      <w:kern w:val="0"/>
                      <w:sz w:val="21"/>
                      <w:szCs w:val="21"/>
                      <w:lang w:val="en-US" w:eastAsia="zh-CN" w:bidi="ar"/>
                    </w:rPr>
                    <w:t>木板单板</w:t>
                  </w:r>
                </w:p>
              </w:tc>
              <w:tc>
                <w:tcPr>
                  <w:tcW w:w="2126" w:type="dxa"/>
                  <w:vAlign w:val="center"/>
                </w:tcPr>
                <w:p w14:paraId="4709C7B7">
                  <w:pPr>
                    <w:adjustRightInd w:val="0"/>
                    <w:snapToGrid w:val="0"/>
                    <w:ind w:firstLine="0" w:firstLineChars="0"/>
                    <w:jc w:val="center"/>
                    <w:rPr>
                      <w:rFonts w:hint="default" w:ascii="Times New Roman" w:hAnsi="Times New Roman" w:eastAsia="宋体" w:cs="Times New Roman"/>
                      <w:bCs/>
                      <w:color w:val="000000"/>
                      <w:kern w:val="0"/>
                      <w:sz w:val="21"/>
                      <w:szCs w:val="21"/>
                      <w:lang w:val="en-US" w:eastAsia="zh-CN" w:bidi="ar"/>
                    </w:rPr>
                  </w:pPr>
                  <w:r>
                    <w:rPr>
                      <w:rFonts w:hint="eastAsia" w:ascii="Times New Roman" w:hAnsi="Times New Roman" w:eastAsia="宋体" w:cs="Times New Roman"/>
                      <w:bCs/>
                      <w:color w:val="000000"/>
                      <w:kern w:val="0"/>
                      <w:sz w:val="21"/>
                      <w:szCs w:val="21"/>
                      <w:lang w:val="en-US" w:eastAsia="zh-CN" w:bidi="ar"/>
                    </w:rPr>
                    <w:t>16t/d</w:t>
                  </w:r>
                </w:p>
              </w:tc>
              <w:tc>
                <w:tcPr>
                  <w:tcW w:w="2126" w:type="dxa"/>
                  <w:vAlign w:val="center"/>
                </w:tcPr>
                <w:p w14:paraId="170FB670">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Cs/>
                      <w:color w:val="auto"/>
                      <w:sz w:val="21"/>
                      <w:szCs w:val="21"/>
                      <w:lang w:val="en-US"/>
                    </w:rPr>
                  </w:pPr>
                  <w:r>
                    <w:rPr>
                      <w:rFonts w:hint="default" w:ascii="Times New Roman" w:hAnsi="Times New Roman" w:eastAsia="宋体" w:cs="Times New Roman"/>
                      <w:b w:val="0"/>
                      <w:bCs w:val="0"/>
                      <w:color w:val="000000"/>
                      <w:kern w:val="0"/>
                      <w:sz w:val="21"/>
                      <w:szCs w:val="21"/>
                      <w:vertAlign w:val="baseline"/>
                      <w:lang w:val="en-US" w:eastAsia="zh-CN" w:bidi="ar"/>
                    </w:rPr>
                    <w:t>20t/</w:t>
                  </w:r>
                  <w:r>
                    <w:rPr>
                      <w:rFonts w:hint="eastAsia" w:ascii="Times New Roman" w:hAnsi="Times New Roman" w:eastAsia="宋体" w:cs="Times New Roman"/>
                      <w:b w:val="0"/>
                      <w:bCs w:val="0"/>
                      <w:color w:val="000000"/>
                      <w:kern w:val="0"/>
                      <w:sz w:val="21"/>
                      <w:szCs w:val="21"/>
                      <w:vertAlign w:val="baseline"/>
                      <w:lang w:val="en-US" w:eastAsia="zh-CN" w:bidi="ar"/>
                    </w:rPr>
                    <w:t>d</w:t>
                  </w:r>
                </w:p>
              </w:tc>
              <w:tc>
                <w:tcPr>
                  <w:tcW w:w="2126" w:type="dxa"/>
                  <w:vAlign w:val="center"/>
                </w:tcPr>
                <w:p w14:paraId="621CD6F5">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80.0%</w:t>
                  </w:r>
                </w:p>
              </w:tc>
            </w:tr>
            <w:tr w14:paraId="36BAF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942" w:type="dxa"/>
                  <w:vMerge w:val="continue"/>
                  <w:vAlign w:val="center"/>
                </w:tcPr>
                <w:p w14:paraId="6418EFC2">
                  <w:pPr>
                    <w:pStyle w:val="28"/>
                    <w:adjustRightInd w:val="0"/>
                    <w:snapToGrid w:val="0"/>
                    <w:spacing w:after="0"/>
                    <w:ind w:left="0" w:leftChars="0" w:firstLine="0"/>
                    <w:jc w:val="center"/>
                    <w:rPr>
                      <w:rFonts w:hint="default" w:ascii="Times New Roman" w:hAnsi="Times New Roman" w:eastAsia="宋体" w:cs="Times New Roman"/>
                      <w:color w:val="auto"/>
                      <w:sz w:val="21"/>
                      <w:szCs w:val="21"/>
                      <w:highlight w:val="none"/>
                      <w:lang w:val="en-US" w:eastAsia="zh-CN"/>
                    </w:rPr>
                  </w:pPr>
                </w:p>
              </w:tc>
              <w:tc>
                <w:tcPr>
                  <w:tcW w:w="2310" w:type="dxa"/>
                  <w:vAlign w:val="center"/>
                </w:tcPr>
                <w:p w14:paraId="0E5874FC">
                  <w:pPr>
                    <w:pStyle w:val="68"/>
                    <w:tabs>
                      <w:tab w:val="left" w:pos="720"/>
                    </w:tabs>
                    <w:adjustRightInd w:val="0"/>
                    <w:snapToGrid w:val="0"/>
                    <w:ind w:firstLine="0"/>
                    <w:jc w:val="center"/>
                    <w:rPr>
                      <w:rFonts w:hint="default" w:ascii="Times New Roman" w:hAnsi="Times New Roman" w:eastAsia="宋体" w:cs="Times New Roman"/>
                      <w:bCs/>
                      <w:color w:val="000000"/>
                      <w:kern w:val="0"/>
                      <w:sz w:val="21"/>
                      <w:szCs w:val="21"/>
                      <w:lang w:val="en-US" w:eastAsia="zh-CN" w:bidi="ar"/>
                    </w:rPr>
                  </w:pPr>
                  <w:r>
                    <w:rPr>
                      <w:rFonts w:hint="default" w:ascii="Times New Roman" w:hAnsi="Times New Roman" w:eastAsia="宋体" w:cs="Times New Roman"/>
                      <w:bCs/>
                      <w:color w:val="000000"/>
                      <w:kern w:val="0"/>
                      <w:sz w:val="21"/>
                      <w:szCs w:val="21"/>
                      <w:lang w:val="en-US" w:eastAsia="zh-CN" w:bidi="ar"/>
                    </w:rPr>
                    <w:t>胶合拼接板</w:t>
                  </w:r>
                </w:p>
              </w:tc>
              <w:tc>
                <w:tcPr>
                  <w:tcW w:w="2126" w:type="dxa"/>
                  <w:vAlign w:val="center"/>
                </w:tcPr>
                <w:p w14:paraId="278DC510">
                  <w:pPr>
                    <w:adjustRightInd w:val="0"/>
                    <w:snapToGrid w:val="0"/>
                    <w:ind w:firstLine="0" w:firstLineChars="0"/>
                    <w:jc w:val="center"/>
                    <w:rPr>
                      <w:rFonts w:hint="default" w:ascii="Times New Roman" w:hAnsi="Times New Roman" w:eastAsia="宋体" w:cs="Times New Roman"/>
                      <w:bCs/>
                      <w:color w:val="000000"/>
                      <w:kern w:val="0"/>
                      <w:sz w:val="21"/>
                      <w:szCs w:val="21"/>
                      <w:lang w:val="en-US" w:eastAsia="zh-CN" w:bidi="ar"/>
                    </w:rPr>
                  </w:pPr>
                  <w:r>
                    <w:rPr>
                      <w:rFonts w:hint="eastAsia" w:ascii="Times New Roman" w:hAnsi="Times New Roman" w:eastAsia="宋体" w:cs="Times New Roman"/>
                      <w:bCs/>
                      <w:color w:val="000000"/>
                      <w:kern w:val="0"/>
                      <w:sz w:val="21"/>
                      <w:szCs w:val="21"/>
                      <w:lang w:val="en-US" w:eastAsia="zh-CN" w:bidi="ar"/>
                    </w:rPr>
                    <w:t>7t/d</w:t>
                  </w:r>
                </w:p>
              </w:tc>
              <w:tc>
                <w:tcPr>
                  <w:tcW w:w="2126" w:type="dxa"/>
                  <w:vAlign w:val="center"/>
                </w:tcPr>
                <w:p w14:paraId="749D6CFE">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Cs/>
                      <w:color w:val="auto"/>
                      <w:sz w:val="21"/>
                      <w:szCs w:val="21"/>
                      <w:lang w:val="en-US"/>
                    </w:rPr>
                  </w:pPr>
                  <w:r>
                    <w:rPr>
                      <w:rFonts w:hint="default" w:ascii="Times New Roman" w:hAnsi="Times New Roman" w:eastAsia="宋体" w:cs="Times New Roman"/>
                      <w:b w:val="0"/>
                      <w:bCs w:val="0"/>
                      <w:color w:val="000000"/>
                      <w:kern w:val="0"/>
                      <w:sz w:val="21"/>
                      <w:szCs w:val="21"/>
                      <w:vertAlign w:val="baseline"/>
                      <w:lang w:val="en-US" w:eastAsia="zh-CN" w:bidi="ar"/>
                    </w:rPr>
                    <w:t>10t/</w:t>
                  </w:r>
                  <w:r>
                    <w:rPr>
                      <w:rFonts w:hint="eastAsia" w:ascii="Times New Roman" w:hAnsi="Times New Roman" w:eastAsia="宋体" w:cs="Times New Roman"/>
                      <w:b w:val="0"/>
                      <w:bCs w:val="0"/>
                      <w:color w:val="000000"/>
                      <w:kern w:val="0"/>
                      <w:sz w:val="21"/>
                      <w:szCs w:val="21"/>
                      <w:vertAlign w:val="baseline"/>
                      <w:lang w:val="en-US" w:eastAsia="zh-CN" w:bidi="ar"/>
                    </w:rPr>
                    <w:t>d</w:t>
                  </w:r>
                </w:p>
              </w:tc>
              <w:tc>
                <w:tcPr>
                  <w:tcW w:w="2126" w:type="dxa"/>
                  <w:vAlign w:val="center"/>
                </w:tcPr>
                <w:p w14:paraId="046BA045">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70.0%</w:t>
                  </w:r>
                </w:p>
              </w:tc>
            </w:tr>
            <w:tr w14:paraId="69C52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942" w:type="dxa"/>
                  <w:vMerge w:val="restart"/>
                  <w:vAlign w:val="center"/>
                </w:tcPr>
                <w:p w14:paraId="4BE293D4">
                  <w:pPr>
                    <w:pStyle w:val="28"/>
                    <w:adjustRightInd w:val="0"/>
                    <w:snapToGrid w:val="0"/>
                    <w:spacing w:after="0"/>
                    <w:ind w:left="0" w:leftChars="0" w:firstLine="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2025.10.24</w:t>
                  </w:r>
                </w:p>
              </w:tc>
              <w:tc>
                <w:tcPr>
                  <w:tcW w:w="2310" w:type="dxa"/>
                  <w:vAlign w:val="center"/>
                </w:tcPr>
                <w:p w14:paraId="07396EBA">
                  <w:pPr>
                    <w:pStyle w:val="68"/>
                    <w:tabs>
                      <w:tab w:val="left" w:pos="720"/>
                    </w:tabs>
                    <w:adjustRightInd w:val="0"/>
                    <w:snapToGrid w:val="0"/>
                    <w:ind w:firstLine="0" w:firstLineChars="0"/>
                    <w:jc w:val="center"/>
                    <w:rPr>
                      <w:rFonts w:hint="default" w:ascii="Times New Roman" w:hAnsi="Times New Roman" w:eastAsia="宋体" w:cs="Times New Roman"/>
                      <w:bCs/>
                      <w:color w:val="000000"/>
                      <w:kern w:val="0"/>
                      <w:sz w:val="21"/>
                      <w:szCs w:val="21"/>
                      <w:lang w:bidi="ar"/>
                    </w:rPr>
                  </w:pPr>
                  <w:r>
                    <w:rPr>
                      <w:rFonts w:hint="default" w:ascii="Times New Roman" w:hAnsi="Times New Roman" w:eastAsia="宋体" w:cs="Times New Roman"/>
                      <w:bCs/>
                      <w:color w:val="000000"/>
                      <w:kern w:val="0"/>
                      <w:sz w:val="21"/>
                      <w:szCs w:val="21"/>
                      <w:lang w:val="en-US" w:eastAsia="zh-CN" w:bidi="ar"/>
                    </w:rPr>
                    <w:t>木条（方木）</w:t>
                  </w:r>
                </w:p>
              </w:tc>
              <w:tc>
                <w:tcPr>
                  <w:tcW w:w="2126" w:type="dxa"/>
                  <w:vAlign w:val="center"/>
                </w:tcPr>
                <w:p w14:paraId="5B2E4C20">
                  <w:pPr>
                    <w:pStyle w:val="68"/>
                    <w:tabs>
                      <w:tab w:val="left" w:pos="720"/>
                    </w:tabs>
                    <w:adjustRightInd w:val="0"/>
                    <w:snapToGrid w:val="0"/>
                    <w:ind w:firstLine="0" w:firstLineChars="0"/>
                    <w:jc w:val="center"/>
                    <w:rPr>
                      <w:rFonts w:hint="default" w:ascii="Times New Roman" w:hAnsi="Times New Roman" w:eastAsia="宋体" w:cs="Times New Roman"/>
                      <w:bCs/>
                      <w:color w:val="000000"/>
                      <w:kern w:val="0"/>
                      <w:sz w:val="21"/>
                      <w:szCs w:val="21"/>
                      <w:lang w:bidi="ar"/>
                    </w:rPr>
                  </w:pPr>
                  <w:r>
                    <w:rPr>
                      <w:rFonts w:hint="eastAsia" w:ascii="Times New Roman" w:hAnsi="Times New Roman" w:eastAsia="宋体" w:cs="Times New Roman"/>
                      <w:bCs/>
                      <w:color w:val="000000"/>
                      <w:kern w:val="0"/>
                      <w:sz w:val="21"/>
                      <w:szCs w:val="21"/>
                      <w:lang w:val="en-US" w:eastAsia="zh-CN" w:bidi="ar"/>
                    </w:rPr>
                    <w:t>68t/d</w:t>
                  </w:r>
                </w:p>
              </w:tc>
              <w:tc>
                <w:tcPr>
                  <w:tcW w:w="2126" w:type="dxa"/>
                  <w:vAlign w:val="center"/>
                </w:tcPr>
                <w:p w14:paraId="50FD96AA">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 w:val="0"/>
                      <w:bCs w:val="0"/>
                      <w:color w:val="000000"/>
                      <w:kern w:val="0"/>
                      <w:sz w:val="21"/>
                      <w:szCs w:val="21"/>
                      <w:vertAlign w:val="baseline"/>
                      <w:lang w:val="en-US" w:eastAsia="zh-CN" w:bidi="ar"/>
                    </w:rPr>
                    <w:t>80t/d</w:t>
                  </w:r>
                </w:p>
              </w:tc>
              <w:tc>
                <w:tcPr>
                  <w:tcW w:w="2126" w:type="dxa"/>
                  <w:vAlign w:val="center"/>
                </w:tcPr>
                <w:p w14:paraId="2A8496DA">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85.0%</w:t>
                  </w:r>
                </w:p>
              </w:tc>
            </w:tr>
            <w:tr w14:paraId="7A211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942" w:type="dxa"/>
                  <w:vMerge w:val="continue"/>
                  <w:vAlign w:val="center"/>
                </w:tcPr>
                <w:p w14:paraId="387797DD">
                  <w:pPr>
                    <w:pStyle w:val="28"/>
                    <w:adjustRightInd w:val="0"/>
                    <w:snapToGrid w:val="0"/>
                    <w:spacing w:after="0"/>
                    <w:ind w:left="0" w:leftChars="0" w:firstLine="0"/>
                    <w:jc w:val="center"/>
                    <w:rPr>
                      <w:rFonts w:hint="default" w:ascii="Times New Roman" w:hAnsi="Times New Roman" w:eastAsia="宋体" w:cs="Times New Roman"/>
                      <w:color w:val="auto"/>
                      <w:sz w:val="21"/>
                      <w:szCs w:val="21"/>
                      <w:highlight w:val="none"/>
                      <w:lang w:val="en-US" w:eastAsia="zh-CN"/>
                    </w:rPr>
                  </w:pPr>
                </w:p>
              </w:tc>
              <w:tc>
                <w:tcPr>
                  <w:tcW w:w="2310" w:type="dxa"/>
                  <w:vAlign w:val="center"/>
                </w:tcPr>
                <w:p w14:paraId="530812C4">
                  <w:pPr>
                    <w:pStyle w:val="68"/>
                    <w:tabs>
                      <w:tab w:val="left" w:pos="720"/>
                    </w:tabs>
                    <w:adjustRightInd w:val="0"/>
                    <w:snapToGrid w:val="0"/>
                    <w:ind w:firstLine="0" w:firstLineChars="0"/>
                    <w:jc w:val="center"/>
                    <w:rPr>
                      <w:rFonts w:hint="default" w:ascii="Times New Roman" w:hAnsi="Times New Roman" w:eastAsia="宋体" w:cs="Times New Roman"/>
                      <w:bCs/>
                      <w:color w:val="000000"/>
                      <w:kern w:val="0"/>
                      <w:sz w:val="21"/>
                      <w:szCs w:val="21"/>
                      <w:lang w:bidi="ar"/>
                    </w:rPr>
                  </w:pPr>
                  <w:r>
                    <w:rPr>
                      <w:rFonts w:hint="default" w:ascii="Times New Roman" w:hAnsi="Times New Roman" w:eastAsia="宋体" w:cs="Times New Roman"/>
                      <w:bCs/>
                      <w:color w:val="000000"/>
                      <w:kern w:val="0"/>
                      <w:sz w:val="21"/>
                      <w:szCs w:val="21"/>
                      <w:lang w:val="en-US" w:eastAsia="zh-CN" w:bidi="ar"/>
                    </w:rPr>
                    <w:t>木板单板</w:t>
                  </w:r>
                </w:p>
              </w:tc>
              <w:tc>
                <w:tcPr>
                  <w:tcW w:w="2126" w:type="dxa"/>
                  <w:vAlign w:val="center"/>
                </w:tcPr>
                <w:p w14:paraId="2A90B317">
                  <w:pPr>
                    <w:adjustRightInd w:val="0"/>
                    <w:snapToGrid w:val="0"/>
                    <w:ind w:firstLine="0" w:firstLineChars="0"/>
                    <w:jc w:val="center"/>
                    <w:rPr>
                      <w:rFonts w:hint="default" w:ascii="Times New Roman" w:hAnsi="Times New Roman" w:eastAsia="宋体" w:cs="Times New Roman"/>
                      <w:bCs/>
                      <w:color w:val="000000"/>
                      <w:kern w:val="0"/>
                      <w:sz w:val="21"/>
                      <w:szCs w:val="21"/>
                      <w:lang w:bidi="ar"/>
                    </w:rPr>
                  </w:pPr>
                  <w:r>
                    <w:rPr>
                      <w:rFonts w:hint="eastAsia" w:ascii="Times New Roman" w:hAnsi="Times New Roman" w:eastAsia="宋体" w:cs="Times New Roman"/>
                      <w:bCs/>
                      <w:color w:val="000000"/>
                      <w:kern w:val="0"/>
                      <w:sz w:val="21"/>
                      <w:szCs w:val="21"/>
                      <w:lang w:val="en-US" w:eastAsia="zh-CN" w:bidi="ar"/>
                    </w:rPr>
                    <w:t>15t/d</w:t>
                  </w:r>
                </w:p>
              </w:tc>
              <w:tc>
                <w:tcPr>
                  <w:tcW w:w="2126" w:type="dxa"/>
                  <w:vAlign w:val="center"/>
                </w:tcPr>
                <w:p w14:paraId="297D6668">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 w:val="0"/>
                      <w:bCs w:val="0"/>
                      <w:color w:val="000000"/>
                      <w:kern w:val="0"/>
                      <w:sz w:val="21"/>
                      <w:szCs w:val="21"/>
                      <w:vertAlign w:val="baseline"/>
                      <w:lang w:val="en-US" w:eastAsia="zh-CN" w:bidi="ar"/>
                    </w:rPr>
                    <w:t>20t/</w:t>
                  </w:r>
                  <w:r>
                    <w:rPr>
                      <w:rFonts w:hint="eastAsia" w:ascii="Times New Roman" w:hAnsi="Times New Roman" w:eastAsia="宋体" w:cs="Times New Roman"/>
                      <w:b w:val="0"/>
                      <w:bCs w:val="0"/>
                      <w:color w:val="000000"/>
                      <w:kern w:val="0"/>
                      <w:sz w:val="21"/>
                      <w:szCs w:val="21"/>
                      <w:vertAlign w:val="baseline"/>
                      <w:lang w:val="en-US" w:eastAsia="zh-CN" w:bidi="ar"/>
                    </w:rPr>
                    <w:t>d</w:t>
                  </w:r>
                </w:p>
              </w:tc>
              <w:tc>
                <w:tcPr>
                  <w:tcW w:w="2126" w:type="dxa"/>
                  <w:vAlign w:val="center"/>
                </w:tcPr>
                <w:p w14:paraId="5CB76BDC">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75.0%</w:t>
                  </w:r>
                </w:p>
              </w:tc>
            </w:tr>
            <w:tr w14:paraId="023E1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942" w:type="dxa"/>
                  <w:vMerge w:val="continue"/>
                  <w:vAlign w:val="center"/>
                </w:tcPr>
                <w:p w14:paraId="59ABAFB3">
                  <w:pPr>
                    <w:pStyle w:val="28"/>
                    <w:adjustRightInd w:val="0"/>
                    <w:snapToGrid w:val="0"/>
                    <w:spacing w:after="0"/>
                    <w:ind w:left="0" w:leftChars="0" w:firstLine="0"/>
                    <w:jc w:val="center"/>
                    <w:rPr>
                      <w:rFonts w:hint="default" w:ascii="Times New Roman" w:hAnsi="Times New Roman" w:eastAsia="宋体" w:cs="Times New Roman"/>
                      <w:color w:val="auto"/>
                      <w:sz w:val="21"/>
                      <w:szCs w:val="21"/>
                      <w:highlight w:val="none"/>
                      <w:lang w:val="en-US" w:eastAsia="zh-CN"/>
                    </w:rPr>
                  </w:pPr>
                </w:p>
              </w:tc>
              <w:tc>
                <w:tcPr>
                  <w:tcW w:w="2310" w:type="dxa"/>
                  <w:vAlign w:val="center"/>
                </w:tcPr>
                <w:p w14:paraId="5ACA7F40">
                  <w:pPr>
                    <w:pStyle w:val="68"/>
                    <w:tabs>
                      <w:tab w:val="left" w:pos="720"/>
                    </w:tabs>
                    <w:adjustRightInd w:val="0"/>
                    <w:snapToGrid w:val="0"/>
                    <w:ind w:firstLine="0" w:firstLineChars="0"/>
                    <w:jc w:val="center"/>
                    <w:rPr>
                      <w:rFonts w:hint="default" w:ascii="Times New Roman" w:hAnsi="Times New Roman" w:eastAsia="宋体" w:cs="Times New Roman"/>
                      <w:bCs/>
                      <w:color w:val="000000"/>
                      <w:kern w:val="0"/>
                      <w:sz w:val="21"/>
                      <w:szCs w:val="21"/>
                      <w:lang w:bidi="ar"/>
                    </w:rPr>
                  </w:pPr>
                  <w:r>
                    <w:rPr>
                      <w:rFonts w:hint="default" w:ascii="Times New Roman" w:hAnsi="Times New Roman" w:eastAsia="宋体" w:cs="Times New Roman"/>
                      <w:bCs/>
                      <w:color w:val="000000"/>
                      <w:kern w:val="0"/>
                      <w:sz w:val="21"/>
                      <w:szCs w:val="21"/>
                      <w:lang w:val="en-US" w:eastAsia="zh-CN" w:bidi="ar"/>
                    </w:rPr>
                    <w:t>胶合拼接板</w:t>
                  </w:r>
                </w:p>
              </w:tc>
              <w:tc>
                <w:tcPr>
                  <w:tcW w:w="2126" w:type="dxa"/>
                  <w:vAlign w:val="center"/>
                </w:tcPr>
                <w:p w14:paraId="74E62DC6">
                  <w:pPr>
                    <w:adjustRightInd w:val="0"/>
                    <w:snapToGrid w:val="0"/>
                    <w:ind w:firstLine="0" w:firstLineChars="0"/>
                    <w:jc w:val="center"/>
                    <w:rPr>
                      <w:rFonts w:hint="default" w:ascii="Times New Roman" w:hAnsi="Times New Roman" w:eastAsia="宋体" w:cs="Times New Roman"/>
                      <w:bCs/>
                      <w:color w:val="000000"/>
                      <w:kern w:val="0"/>
                      <w:sz w:val="21"/>
                      <w:szCs w:val="21"/>
                      <w:lang w:bidi="ar"/>
                    </w:rPr>
                  </w:pPr>
                  <w:r>
                    <w:rPr>
                      <w:rFonts w:hint="eastAsia" w:ascii="Times New Roman" w:hAnsi="Times New Roman" w:eastAsia="宋体" w:cs="Times New Roman"/>
                      <w:bCs/>
                      <w:color w:val="000000"/>
                      <w:kern w:val="0"/>
                      <w:sz w:val="21"/>
                      <w:szCs w:val="21"/>
                      <w:lang w:val="en-US" w:eastAsia="zh-CN" w:bidi="ar"/>
                    </w:rPr>
                    <w:t>7t/d</w:t>
                  </w:r>
                </w:p>
              </w:tc>
              <w:tc>
                <w:tcPr>
                  <w:tcW w:w="2126" w:type="dxa"/>
                  <w:vAlign w:val="center"/>
                </w:tcPr>
                <w:p w14:paraId="4B2BE139">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 w:val="0"/>
                      <w:bCs w:val="0"/>
                      <w:color w:val="000000"/>
                      <w:kern w:val="0"/>
                      <w:sz w:val="21"/>
                      <w:szCs w:val="21"/>
                      <w:vertAlign w:val="baseline"/>
                      <w:lang w:val="en-US" w:eastAsia="zh-CN" w:bidi="ar"/>
                    </w:rPr>
                    <w:t>10t/</w:t>
                  </w:r>
                  <w:r>
                    <w:rPr>
                      <w:rFonts w:hint="eastAsia" w:ascii="Times New Roman" w:hAnsi="Times New Roman" w:eastAsia="宋体" w:cs="Times New Roman"/>
                      <w:b w:val="0"/>
                      <w:bCs w:val="0"/>
                      <w:color w:val="000000"/>
                      <w:kern w:val="0"/>
                      <w:sz w:val="21"/>
                      <w:szCs w:val="21"/>
                      <w:vertAlign w:val="baseline"/>
                      <w:lang w:val="en-US" w:eastAsia="zh-CN" w:bidi="ar"/>
                    </w:rPr>
                    <w:t>d</w:t>
                  </w:r>
                </w:p>
              </w:tc>
              <w:tc>
                <w:tcPr>
                  <w:tcW w:w="2126" w:type="dxa"/>
                  <w:vAlign w:val="center"/>
                </w:tcPr>
                <w:p w14:paraId="04C183C3">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70.0%</w:t>
                  </w:r>
                </w:p>
              </w:tc>
            </w:tr>
            <w:tr w14:paraId="42534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942" w:type="dxa"/>
                  <w:vMerge w:val="restart"/>
                  <w:vAlign w:val="center"/>
                </w:tcPr>
                <w:p w14:paraId="4D95D2AB">
                  <w:pPr>
                    <w:pStyle w:val="28"/>
                    <w:adjustRightInd w:val="0"/>
                    <w:snapToGrid w:val="0"/>
                    <w:spacing w:after="0"/>
                    <w:ind w:left="0" w:leftChars="0" w:firstLine="0"/>
                    <w:jc w:val="center"/>
                    <w:rPr>
                      <w:rFonts w:hint="default" w:ascii="Times New Roman" w:hAnsi="Times New Roman" w:eastAsia="宋体" w:cs="Times New Roman"/>
                      <w:color w:val="auto"/>
                      <w:sz w:val="21"/>
                      <w:szCs w:val="21"/>
                      <w:lang w:val="en-US"/>
                    </w:rPr>
                  </w:pPr>
                  <w:r>
                    <w:rPr>
                      <w:rFonts w:hint="default" w:ascii="Times New Roman" w:hAnsi="Times New Roman" w:eastAsia="宋体" w:cs="Times New Roman"/>
                      <w:color w:val="auto"/>
                      <w:sz w:val="21"/>
                      <w:szCs w:val="21"/>
                      <w:highlight w:val="none"/>
                      <w:lang w:val="en-US" w:eastAsia="zh-CN"/>
                    </w:rPr>
                    <w:t>2025.10.27</w:t>
                  </w:r>
                </w:p>
              </w:tc>
              <w:tc>
                <w:tcPr>
                  <w:tcW w:w="2310" w:type="dxa"/>
                  <w:vAlign w:val="center"/>
                </w:tcPr>
                <w:p w14:paraId="5B5862F1">
                  <w:pPr>
                    <w:pStyle w:val="68"/>
                    <w:tabs>
                      <w:tab w:val="left" w:pos="720"/>
                    </w:tabs>
                    <w:adjustRightInd w:val="0"/>
                    <w:snapToGrid w:val="0"/>
                    <w:ind w:firstLine="0" w:firstLineChars="0"/>
                    <w:jc w:val="center"/>
                    <w:rPr>
                      <w:rFonts w:hint="default" w:ascii="Times New Roman" w:hAnsi="Times New Roman" w:eastAsia="宋体" w:cs="Times New Roman"/>
                      <w:bCs/>
                      <w:color w:val="000000"/>
                      <w:kern w:val="0"/>
                      <w:sz w:val="21"/>
                      <w:szCs w:val="21"/>
                      <w:lang w:val="en-US" w:eastAsia="zh-CN" w:bidi="ar"/>
                    </w:rPr>
                  </w:pPr>
                  <w:r>
                    <w:rPr>
                      <w:rFonts w:hint="default" w:ascii="Times New Roman" w:hAnsi="Times New Roman" w:eastAsia="宋体" w:cs="Times New Roman"/>
                      <w:bCs/>
                      <w:color w:val="000000"/>
                      <w:kern w:val="0"/>
                      <w:sz w:val="21"/>
                      <w:szCs w:val="21"/>
                      <w:lang w:val="en-US" w:eastAsia="zh-CN" w:bidi="ar"/>
                    </w:rPr>
                    <w:t>木条（方木）</w:t>
                  </w:r>
                </w:p>
              </w:tc>
              <w:tc>
                <w:tcPr>
                  <w:tcW w:w="2126" w:type="dxa"/>
                  <w:vAlign w:val="center"/>
                </w:tcPr>
                <w:p w14:paraId="0343FCF9">
                  <w:pPr>
                    <w:pStyle w:val="68"/>
                    <w:tabs>
                      <w:tab w:val="left" w:pos="720"/>
                    </w:tabs>
                    <w:adjustRightInd w:val="0"/>
                    <w:snapToGrid w:val="0"/>
                    <w:ind w:firstLine="0" w:firstLineChars="0"/>
                    <w:jc w:val="center"/>
                    <w:rPr>
                      <w:rFonts w:hint="default" w:ascii="Times New Roman" w:hAnsi="Times New Roman" w:eastAsia="宋体" w:cs="Times New Roman"/>
                      <w:bCs/>
                      <w:color w:val="000000"/>
                      <w:kern w:val="0"/>
                      <w:sz w:val="21"/>
                      <w:szCs w:val="21"/>
                      <w:lang w:val="en-US" w:eastAsia="zh-CN" w:bidi="ar"/>
                    </w:rPr>
                  </w:pPr>
                  <w:r>
                    <w:rPr>
                      <w:rFonts w:hint="eastAsia" w:ascii="Times New Roman" w:hAnsi="Times New Roman" w:eastAsia="宋体" w:cs="Times New Roman"/>
                      <w:bCs/>
                      <w:color w:val="000000"/>
                      <w:kern w:val="0"/>
                      <w:sz w:val="21"/>
                      <w:szCs w:val="21"/>
                      <w:lang w:val="en-US" w:eastAsia="zh-CN" w:bidi="ar"/>
                    </w:rPr>
                    <w:t>72t/d</w:t>
                  </w:r>
                </w:p>
              </w:tc>
              <w:tc>
                <w:tcPr>
                  <w:tcW w:w="2126" w:type="dxa"/>
                  <w:vAlign w:val="center"/>
                </w:tcPr>
                <w:p w14:paraId="714DC29A">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 w:val="0"/>
                      <w:bCs w:val="0"/>
                      <w:color w:val="000000"/>
                      <w:kern w:val="0"/>
                      <w:sz w:val="21"/>
                      <w:szCs w:val="21"/>
                      <w:vertAlign w:val="baseline"/>
                      <w:lang w:val="en-US" w:eastAsia="zh-CN" w:bidi="ar"/>
                    </w:rPr>
                    <w:t>80t/d</w:t>
                  </w:r>
                </w:p>
              </w:tc>
              <w:tc>
                <w:tcPr>
                  <w:tcW w:w="2126" w:type="dxa"/>
                  <w:vAlign w:val="center"/>
                </w:tcPr>
                <w:p w14:paraId="273D5F8F">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90.0%</w:t>
                  </w:r>
                </w:p>
              </w:tc>
            </w:tr>
            <w:tr w14:paraId="7D0A0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942" w:type="dxa"/>
                  <w:vMerge w:val="continue"/>
                  <w:vAlign w:val="center"/>
                </w:tcPr>
                <w:p w14:paraId="12A4351F">
                  <w:pPr>
                    <w:pStyle w:val="28"/>
                    <w:adjustRightInd w:val="0"/>
                    <w:snapToGrid w:val="0"/>
                    <w:spacing w:after="0"/>
                    <w:ind w:left="0" w:leftChars="0" w:firstLine="0"/>
                    <w:jc w:val="center"/>
                    <w:rPr>
                      <w:rFonts w:hint="default" w:ascii="Times New Roman" w:hAnsi="Times New Roman" w:eastAsia="宋体" w:cs="Times New Roman"/>
                      <w:color w:val="auto"/>
                      <w:sz w:val="21"/>
                      <w:szCs w:val="21"/>
                      <w:highlight w:val="none"/>
                      <w:lang w:val="en-US" w:eastAsia="zh-CN"/>
                    </w:rPr>
                  </w:pPr>
                </w:p>
              </w:tc>
              <w:tc>
                <w:tcPr>
                  <w:tcW w:w="2310" w:type="dxa"/>
                  <w:vAlign w:val="center"/>
                </w:tcPr>
                <w:p w14:paraId="117BB35F">
                  <w:pPr>
                    <w:pStyle w:val="68"/>
                    <w:tabs>
                      <w:tab w:val="left" w:pos="720"/>
                    </w:tabs>
                    <w:adjustRightInd w:val="0"/>
                    <w:snapToGrid w:val="0"/>
                    <w:ind w:firstLine="0" w:firstLineChars="0"/>
                    <w:jc w:val="center"/>
                    <w:rPr>
                      <w:rFonts w:hint="default" w:ascii="Times New Roman" w:hAnsi="Times New Roman" w:eastAsia="宋体" w:cs="Times New Roman"/>
                      <w:bCs/>
                      <w:color w:val="000000"/>
                      <w:kern w:val="0"/>
                      <w:sz w:val="21"/>
                      <w:szCs w:val="21"/>
                      <w:lang w:val="en-US" w:eastAsia="zh-CN" w:bidi="ar"/>
                    </w:rPr>
                  </w:pPr>
                  <w:r>
                    <w:rPr>
                      <w:rFonts w:hint="default" w:ascii="Times New Roman" w:hAnsi="Times New Roman" w:eastAsia="宋体" w:cs="Times New Roman"/>
                      <w:bCs/>
                      <w:color w:val="000000"/>
                      <w:kern w:val="0"/>
                      <w:sz w:val="21"/>
                      <w:szCs w:val="21"/>
                      <w:lang w:val="en-US" w:eastAsia="zh-CN" w:bidi="ar"/>
                    </w:rPr>
                    <w:t>木板单板</w:t>
                  </w:r>
                </w:p>
              </w:tc>
              <w:tc>
                <w:tcPr>
                  <w:tcW w:w="2126" w:type="dxa"/>
                  <w:vAlign w:val="center"/>
                </w:tcPr>
                <w:p w14:paraId="2B7CE71D">
                  <w:pPr>
                    <w:adjustRightInd w:val="0"/>
                    <w:snapToGrid w:val="0"/>
                    <w:ind w:firstLine="0" w:firstLineChars="0"/>
                    <w:jc w:val="center"/>
                    <w:rPr>
                      <w:rFonts w:hint="default" w:ascii="Times New Roman" w:hAnsi="Times New Roman" w:eastAsia="宋体" w:cs="Times New Roman"/>
                      <w:bCs/>
                      <w:color w:val="000000"/>
                      <w:kern w:val="0"/>
                      <w:sz w:val="21"/>
                      <w:szCs w:val="21"/>
                      <w:lang w:val="en-US" w:eastAsia="zh-CN" w:bidi="ar"/>
                    </w:rPr>
                  </w:pPr>
                  <w:r>
                    <w:rPr>
                      <w:rFonts w:hint="eastAsia" w:ascii="Times New Roman" w:hAnsi="Times New Roman" w:eastAsia="宋体" w:cs="Times New Roman"/>
                      <w:bCs/>
                      <w:color w:val="000000"/>
                      <w:kern w:val="0"/>
                      <w:sz w:val="21"/>
                      <w:szCs w:val="21"/>
                      <w:lang w:val="en-US" w:eastAsia="zh-CN" w:bidi="ar"/>
                    </w:rPr>
                    <w:t>17t/d</w:t>
                  </w:r>
                </w:p>
              </w:tc>
              <w:tc>
                <w:tcPr>
                  <w:tcW w:w="2126" w:type="dxa"/>
                  <w:vAlign w:val="center"/>
                </w:tcPr>
                <w:p w14:paraId="7886627B">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 w:val="0"/>
                      <w:bCs w:val="0"/>
                      <w:color w:val="000000"/>
                      <w:kern w:val="0"/>
                      <w:sz w:val="21"/>
                      <w:szCs w:val="21"/>
                      <w:vertAlign w:val="baseline"/>
                      <w:lang w:val="en-US" w:eastAsia="zh-CN" w:bidi="ar"/>
                    </w:rPr>
                    <w:t>20t/</w:t>
                  </w:r>
                  <w:r>
                    <w:rPr>
                      <w:rFonts w:hint="eastAsia" w:ascii="Times New Roman" w:hAnsi="Times New Roman" w:eastAsia="宋体" w:cs="Times New Roman"/>
                      <w:b w:val="0"/>
                      <w:bCs w:val="0"/>
                      <w:color w:val="000000"/>
                      <w:kern w:val="0"/>
                      <w:sz w:val="21"/>
                      <w:szCs w:val="21"/>
                      <w:vertAlign w:val="baseline"/>
                      <w:lang w:val="en-US" w:eastAsia="zh-CN" w:bidi="ar"/>
                    </w:rPr>
                    <w:t>d</w:t>
                  </w:r>
                </w:p>
              </w:tc>
              <w:tc>
                <w:tcPr>
                  <w:tcW w:w="2126" w:type="dxa"/>
                  <w:vAlign w:val="center"/>
                </w:tcPr>
                <w:p w14:paraId="5045FFB6">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85.0%</w:t>
                  </w:r>
                </w:p>
              </w:tc>
            </w:tr>
            <w:tr w14:paraId="76EA3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942" w:type="dxa"/>
                  <w:vMerge w:val="continue"/>
                  <w:vAlign w:val="center"/>
                </w:tcPr>
                <w:p w14:paraId="08CF596D">
                  <w:pPr>
                    <w:pStyle w:val="28"/>
                    <w:adjustRightInd w:val="0"/>
                    <w:snapToGrid w:val="0"/>
                    <w:spacing w:after="0"/>
                    <w:ind w:left="0" w:leftChars="0" w:firstLine="0"/>
                    <w:jc w:val="center"/>
                    <w:rPr>
                      <w:rFonts w:hint="default" w:ascii="Times New Roman" w:hAnsi="Times New Roman" w:eastAsia="宋体" w:cs="Times New Roman"/>
                      <w:color w:val="auto"/>
                      <w:sz w:val="21"/>
                      <w:szCs w:val="21"/>
                      <w:highlight w:val="none"/>
                      <w:lang w:val="en-US" w:eastAsia="zh-CN"/>
                    </w:rPr>
                  </w:pPr>
                </w:p>
              </w:tc>
              <w:tc>
                <w:tcPr>
                  <w:tcW w:w="2310" w:type="dxa"/>
                  <w:vAlign w:val="center"/>
                </w:tcPr>
                <w:p w14:paraId="28050C50">
                  <w:pPr>
                    <w:pStyle w:val="68"/>
                    <w:tabs>
                      <w:tab w:val="left" w:pos="720"/>
                    </w:tabs>
                    <w:adjustRightInd w:val="0"/>
                    <w:snapToGrid w:val="0"/>
                    <w:ind w:firstLine="0" w:firstLineChars="0"/>
                    <w:jc w:val="center"/>
                    <w:rPr>
                      <w:rFonts w:hint="default" w:ascii="Times New Roman" w:hAnsi="Times New Roman" w:eastAsia="宋体" w:cs="Times New Roman"/>
                      <w:bCs/>
                      <w:color w:val="000000"/>
                      <w:kern w:val="0"/>
                      <w:sz w:val="21"/>
                      <w:szCs w:val="21"/>
                      <w:lang w:val="en-US" w:eastAsia="zh-CN" w:bidi="ar"/>
                    </w:rPr>
                  </w:pPr>
                  <w:r>
                    <w:rPr>
                      <w:rFonts w:hint="default" w:ascii="Times New Roman" w:hAnsi="Times New Roman" w:eastAsia="宋体" w:cs="Times New Roman"/>
                      <w:bCs/>
                      <w:color w:val="000000"/>
                      <w:kern w:val="0"/>
                      <w:sz w:val="21"/>
                      <w:szCs w:val="21"/>
                      <w:lang w:val="en-US" w:eastAsia="zh-CN" w:bidi="ar"/>
                    </w:rPr>
                    <w:t>胶合拼接板</w:t>
                  </w:r>
                </w:p>
              </w:tc>
              <w:tc>
                <w:tcPr>
                  <w:tcW w:w="2126" w:type="dxa"/>
                  <w:vAlign w:val="center"/>
                </w:tcPr>
                <w:p w14:paraId="4DAB37FB">
                  <w:pPr>
                    <w:adjustRightInd w:val="0"/>
                    <w:snapToGrid w:val="0"/>
                    <w:ind w:firstLine="0" w:firstLineChars="0"/>
                    <w:jc w:val="center"/>
                    <w:rPr>
                      <w:rFonts w:hint="default" w:ascii="Times New Roman" w:hAnsi="Times New Roman" w:eastAsia="宋体" w:cs="Times New Roman"/>
                      <w:bCs/>
                      <w:color w:val="000000"/>
                      <w:kern w:val="0"/>
                      <w:sz w:val="21"/>
                      <w:szCs w:val="21"/>
                      <w:lang w:val="en-US" w:eastAsia="zh-CN" w:bidi="ar"/>
                    </w:rPr>
                  </w:pPr>
                  <w:r>
                    <w:rPr>
                      <w:rFonts w:hint="eastAsia" w:ascii="Times New Roman" w:hAnsi="Times New Roman" w:eastAsia="宋体" w:cs="Times New Roman"/>
                      <w:bCs/>
                      <w:color w:val="000000"/>
                      <w:kern w:val="0"/>
                      <w:sz w:val="21"/>
                      <w:szCs w:val="21"/>
                      <w:lang w:val="en-US" w:eastAsia="zh-CN" w:bidi="ar"/>
                    </w:rPr>
                    <w:t>7.2t/d</w:t>
                  </w:r>
                </w:p>
              </w:tc>
              <w:tc>
                <w:tcPr>
                  <w:tcW w:w="2126" w:type="dxa"/>
                  <w:vAlign w:val="center"/>
                </w:tcPr>
                <w:p w14:paraId="78C0606E">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 w:val="0"/>
                      <w:bCs w:val="0"/>
                      <w:color w:val="000000"/>
                      <w:kern w:val="0"/>
                      <w:sz w:val="21"/>
                      <w:szCs w:val="21"/>
                      <w:vertAlign w:val="baseline"/>
                      <w:lang w:val="en-US" w:eastAsia="zh-CN" w:bidi="ar"/>
                    </w:rPr>
                    <w:t>10t/</w:t>
                  </w:r>
                  <w:r>
                    <w:rPr>
                      <w:rFonts w:hint="eastAsia" w:ascii="Times New Roman" w:hAnsi="Times New Roman" w:eastAsia="宋体" w:cs="Times New Roman"/>
                      <w:b w:val="0"/>
                      <w:bCs w:val="0"/>
                      <w:color w:val="000000"/>
                      <w:kern w:val="0"/>
                      <w:sz w:val="21"/>
                      <w:szCs w:val="21"/>
                      <w:vertAlign w:val="baseline"/>
                      <w:lang w:val="en-US" w:eastAsia="zh-CN" w:bidi="ar"/>
                    </w:rPr>
                    <w:t>d</w:t>
                  </w:r>
                </w:p>
              </w:tc>
              <w:tc>
                <w:tcPr>
                  <w:tcW w:w="2126" w:type="dxa"/>
                  <w:vAlign w:val="center"/>
                </w:tcPr>
                <w:p w14:paraId="54E0A084">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72.0%</w:t>
                  </w:r>
                </w:p>
              </w:tc>
            </w:tr>
            <w:tr w14:paraId="5846B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942" w:type="dxa"/>
                  <w:vMerge w:val="restart"/>
                  <w:vAlign w:val="center"/>
                </w:tcPr>
                <w:p w14:paraId="5B469B9C">
                  <w:pPr>
                    <w:pStyle w:val="28"/>
                    <w:adjustRightInd w:val="0"/>
                    <w:snapToGrid w:val="0"/>
                    <w:spacing w:after="0"/>
                    <w:ind w:left="0" w:leftChars="0" w:firstLine="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highlight w:val="none"/>
                      <w:lang w:val="en-US" w:eastAsia="zh-CN"/>
                    </w:rPr>
                    <w:t>2025.10.28</w:t>
                  </w:r>
                </w:p>
              </w:tc>
              <w:tc>
                <w:tcPr>
                  <w:tcW w:w="2310" w:type="dxa"/>
                  <w:vAlign w:val="center"/>
                </w:tcPr>
                <w:p w14:paraId="2B20A8B0">
                  <w:pPr>
                    <w:pStyle w:val="68"/>
                    <w:tabs>
                      <w:tab w:val="left" w:pos="720"/>
                    </w:tabs>
                    <w:adjustRightInd w:val="0"/>
                    <w:snapToGrid w:val="0"/>
                    <w:ind w:firstLine="0" w:firstLineChars="0"/>
                    <w:jc w:val="center"/>
                    <w:rPr>
                      <w:rFonts w:hint="default" w:ascii="Times New Roman" w:hAnsi="Times New Roman" w:eastAsia="宋体" w:cs="Times New Roman"/>
                      <w:bCs/>
                      <w:color w:val="000000"/>
                      <w:kern w:val="0"/>
                      <w:sz w:val="21"/>
                      <w:szCs w:val="21"/>
                      <w:lang w:val="en-US" w:eastAsia="zh-CN" w:bidi="ar"/>
                    </w:rPr>
                  </w:pPr>
                  <w:r>
                    <w:rPr>
                      <w:rFonts w:hint="default" w:ascii="Times New Roman" w:hAnsi="Times New Roman" w:eastAsia="宋体" w:cs="Times New Roman"/>
                      <w:bCs/>
                      <w:color w:val="000000"/>
                      <w:kern w:val="0"/>
                      <w:sz w:val="21"/>
                      <w:szCs w:val="21"/>
                      <w:lang w:val="en-US" w:eastAsia="zh-CN" w:bidi="ar"/>
                    </w:rPr>
                    <w:t>木条（方木）</w:t>
                  </w:r>
                </w:p>
              </w:tc>
              <w:tc>
                <w:tcPr>
                  <w:tcW w:w="2126" w:type="dxa"/>
                  <w:vAlign w:val="center"/>
                </w:tcPr>
                <w:p w14:paraId="62ADBDF9">
                  <w:pPr>
                    <w:pStyle w:val="68"/>
                    <w:tabs>
                      <w:tab w:val="left" w:pos="720"/>
                    </w:tabs>
                    <w:adjustRightInd w:val="0"/>
                    <w:snapToGrid w:val="0"/>
                    <w:ind w:firstLine="0" w:firstLineChars="0"/>
                    <w:jc w:val="center"/>
                    <w:rPr>
                      <w:rFonts w:hint="default" w:ascii="Times New Roman" w:hAnsi="Times New Roman" w:eastAsia="宋体" w:cs="Times New Roman"/>
                      <w:bCs/>
                      <w:color w:val="000000"/>
                      <w:kern w:val="0"/>
                      <w:sz w:val="21"/>
                      <w:szCs w:val="21"/>
                      <w:lang w:val="en-US" w:eastAsia="zh-CN" w:bidi="ar"/>
                    </w:rPr>
                  </w:pPr>
                  <w:r>
                    <w:rPr>
                      <w:rFonts w:hint="eastAsia" w:ascii="Times New Roman" w:hAnsi="Times New Roman" w:eastAsia="宋体" w:cs="Times New Roman"/>
                      <w:bCs/>
                      <w:color w:val="000000"/>
                      <w:kern w:val="0"/>
                      <w:sz w:val="21"/>
                      <w:szCs w:val="21"/>
                      <w:lang w:val="en-US" w:eastAsia="zh-CN" w:bidi="ar"/>
                    </w:rPr>
                    <w:t>70t/d</w:t>
                  </w:r>
                </w:p>
              </w:tc>
              <w:tc>
                <w:tcPr>
                  <w:tcW w:w="2126" w:type="dxa"/>
                  <w:vAlign w:val="center"/>
                </w:tcPr>
                <w:p w14:paraId="6D265D79">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 w:val="0"/>
                      <w:bCs w:val="0"/>
                      <w:color w:val="000000"/>
                      <w:kern w:val="0"/>
                      <w:sz w:val="21"/>
                      <w:szCs w:val="21"/>
                      <w:vertAlign w:val="baseline"/>
                      <w:lang w:val="en-US" w:eastAsia="zh-CN" w:bidi="ar"/>
                    </w:rPr>
                    <w:t>80t/d</w:t>
                  </w:r>
                </w:p>
              </w:tc>
              <w:tc>
                <w:tcPr>
                  <w:tcW w:w="2126" w:type="dxa"/>
                  <w:vAlign w:val="center"/>
                </w:tcPr>
                <w:p w14:paraId="4403871B">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87.5%</w:t>
                  </w:r>
                </w:p>
              </w:tc>
            </w:tr>
            <w:tr w14:paraId="406CA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942" w:type="dxa"/>
                  <w:vMerge w:val="continue"/>
                  <w:vAlign w:val="center"/>
                </w:tcPr>
                <w:p w14:paraId="6216100D">
                  <w:pPr>
                    <w:pStyle w:val="28"/>
                    <w:adjustRightInd w:val="0"/>
                    <w:snapToGrid w:val="0"/>
                    <w:spacing w:after="0"/>
                    <w:ind w:left="0" w:leftChars="0" w:firstLine="0"/>
                    <w:jc w:val="center"/>
                    <w:rPr>
                      <w:rFonts w:hint="default" w:ascii="Times New Roman" w:hAnsi="Times New Roman" w:eastAsia="宋体" w:cs="Times New Roman"/>
                      <w:color w:val="auto"/>
                      <w:sz w:val="21"/>
                      <w:szCs w:val="21"/>
                      <w:highlight w:val="none"/>
                      <w:lang w:val="en-US" w:eastAsia="zh-CN"/>
                    </w:rPr>
                  </w:pPr>
                </w:p>
              </w:tc>
              <w:tc>
                <w:tcPr>
                  <w:tcW w:w="2310" w:type="dxa"/>
                  <w:vAlign w:val="center"/>
                </w:tcPr>
                <w:p w14:paraId="7C6C3E34">
                  <w:pPr>
                    <w:pStyle w:val="68"/>
                    <w:tabs>
                      <w:tab w:val="left" w:pos="720"/>
                    </w:tabs>
                    <w:adjustRightInd w:val="0"/>
                    <w:snapToGrid w:val="0"/>
                    <w:ind w:firstLine="0" w:firstLineChars="0"/>
                    <w:jc w:val="center"/>
                    <w:rPr>
                      <w:rFonts w:hint="default" w:ascii="Times New Roman" w:hAnsi="Times New Roman" w:eastAsia="宋体" w:cs="Times New Roman"/>
                      <w:bCs/>
                      <w:color w:val="000000"/>
                      <w:kern w:val="0"/>
                      <w:sz w:val="21"/>
                      <w:szCs w:val="21"/>
                      <w:lang w:val="en-US" w:eastAsia="zh-CN" w:bidi="ar"/>
                    </w:rPr>
                  </w:pPr>
                  <w:r>
                    <w:rPr>
                      <w:rFonts w:hint="default" w:ascii="Times New Roman" w:hAnsi="Times New Roman" w:eastAsia="宋体" w:cs="Times New Roman"/>
                      <w:bCs/>
                      <w:color w:val="000000"/>
                      <w:kern w:val="0"/>
                      <w:sz w:val="21"/>
                      <w:szCs w:val="21"/>
                      <w:lang w:val="en-US" w:eastAsia="zh-CN" w:bidi="ar"/>
                    </w:rPr>
                    <w:t>木板单板</w:t>
                  </w:r>
                </w:p>
              </w:tc>
              <w:tc>
                <w:tcPr>
                  <w:tcW w:w="2126" w:type="dxa"/>
                  <w:vAlign w:val="center"/>
                </w:tcPr>
                <w:p w14:paraId="57BDE35E">
                  <w:pPr>
                    <w:adjustRightInd w:val="0"/>
                    <w:snapToGrid w:val="0"/>
                    <w:ind w:firstLine="0" w:firstLineChars="0"/>
                    <w:jc w:val="center"/>
                    <w:rPr>
                      <w:rFonts w:hint="default" w:ascii="Times New Roman" w:hAnsi="Times New Roman" w:eastAsia="宋体" w:cs="Times New Roman"/>
                      <w:bCs/>
                      <w:color w:val="000000"/>
                      <w:kern w:val="0"/>
                      <w:sz w:val="21"/>
                      <w:szCs w:val="21"/>
                      <w:lang w:val="en-US" w:eastAsia="zh-CN" w:bidi="ar"/>
                    </w:rPr>
                  </w:pPr>
                  <w:r>
                    <w:rPr>
                      <w:rFonts w:hint="eastAsia" w:ascii="Times New Roman" w:hAnsi="Times New Roman" w:eastAsia="宋体" w:cs="Times New Roman"/>
                      <w:bCs/>
                      <w:color w:val="000000"/>
                      <w:kern w:val="0"/>
                      <w:sz w:val="21"/>
                      <w:szCs w:val="21"/>
                      <w:lang w:val="en-US" w:eastAsia="zh-CN" w:bidi="ar"/>
                    </w:rPr>
                    <w:t>16t/d</w:t>
                  </w:r>
                </w:p>
              </w:tc>
              <w:tc>
                <w:tcPr>
                  <w:tcW w:w="2126" w:type="dxa"/>
                  <w:vAlign w:val="center"/>
                </w:tcPr>
                <w:p w14:paraId="192981E6">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 w:val="0"/>
                      <w:bCs w:val="0"/>
                      <w:color w:val="000000"/>
                      <w:kern w:val="0"/>
                      <w:sz w:val="21"/>
                      <w:szCs w:val="21"/>
                      <w:vertAlign w:val="baseline"/>
                      <w:lang w:val="en-US" w:eastAsia="zh-CN" w:bidi="ar"/>
                    </w:rPr>
                    <w:t>20t/</w:t>
                  </w:r>
                  <w:r>
                    <w:rPr>
                      <w:rFonts w:hint="eastAsia" w:ascii="Times New Roman" w:hAnsi="Times New Roman" w:eastAsia="宋体" w:cs="Times New Roman"/>
                      <w:b w:val="0"/>
                      <w:bCs w:val="0"/>
                      <w:color w:val="000000"/>
                      <w:kern w:val="0"/>
                      <w:sz w:val="21"/>
                      <w:szCs w:val="21"/>
                      <w:vertAlign w:val="baseline"/>
                      <w:lang w:val="en-US" w:eastAsia="zh-CN" w:bidi="ar"/>
                    </w:rPr>
                    <w:t>d</w:t>
                  </w:r>
                </w:p>
              </w:tc>
              <w:tc>
                <w:tcPr>
                  <w:tcW w:w="2126" w:type="dxa"/>
                  <w:vAlign w:val="center"/>
                </w:tcPr>
                <w:p w14:paraId="3696BD09">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80.0%</w:t>
                  </w:r>
                </w:p>
              </w:tc>
            </w:tr>
            <w:tr w14:paraId="2BE73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942" w:type="dxa"/>
                  <w:vMerge w:val="continue"/>
                  <w:vAlign w:val="center"/>
                </w:tcPr>
                <w:p w14:paraId="3EE34AA7">
                  <w:pPr>
                    <w:pStyle w:val="28"/>
                    <w:adjustRightInd w:val="0"/>
                    <w:snapToGrid w:val="0"/>
                    <w:spacing w:after="0"/>
                    <w:ind w:left="0" w:leftChars="0" w:firstLine="0"/>
                    <w:jc w:val="center"/>
                    <w:rPr>
                      <w:rFonts w:hint="default" w:ascii="Times New Roman" w:hAnsi="Times New Roman" w:eastAsia="宋体" w:cs="Times New Roman"/>
                      <w:color w:val="auto"/>
                      <w:sz w:val="21"/>
                      <w:szCs w:val="21"/>
                      <w:highlight w:val="none"/>
                      <w:lang w:val="en-US" w:eastAsia="zh-CN"/>
                    </w:rPr>
                  </w:pPr>
                </w:p>
              </w:tc>
              <w:tc>
                <w:tcPr>
                  <w:tcW w:w="2310" w:type="dxa"/>
                  <w:vAlign w:val="center"/>
                </w:tcPr>
                <w:p w14:paraId="35CD9EC0">
                  <w:pPr>
                    <w:pStyle w:val="68"/>
                    <w:tabs>
                      <w:tab w:val="left" w:pos="720"/>
                    </w:tabs>
                    <w:adjustRightInd w:val="0"/>
                    <w:snapToGrid w:val="0"/>
                    <w:ind w:firstLine="0" w:firstLineChars="0"/>
                    <w:jc w:val="center"/>
                    <w:rPr>
                      <w:rFonts w:hint="default" w:ascii="Times New Roman" w:hAnsi="Times New Roman" w:eastAsia="宋体" w:cs="Times New Roman"/>
                      <w:bCs/>
                      <w:color w:val="000000"/>
                      <w:kern w:val="0"/>
                      <w:sz w:val="21"/>
                      <w:szCs w:val="21"/>
                      <w:lang w:val="en-US" w:eastAsia="zh-CN" w:bidi="ar"/>
                    </w:rPr>
                  </w:pPr>
                  <w:r>
                    <w:rPr>
                      <w:rFonts w:hint="default" w:ascii="Times New Roman" w:hAnsi="Times New Roman" w:eastAsia="宋体" w:cs="Times New Roman"/>
                      <w:bCs/>
                      <w:color w:val="000000"/>
                      <w:kern w:val="0"/>
                      <w:sz w:val="21"/>
                      <w:szCs w:val="21"/>
                      <w:lang w:val="en-US" w:eastAsia="zh-CN" w:bidi="ar"/>
                    </w:rPr>
                    <w:t>胶合拼接板</w:t>
                  </w:r>
                </w:p>
              </w:tc>
              <w:tc>
                <w:tcPr>
                  <w:tcW w:w="2126" w:type="dxa"/>
                  <w:vAlign w:val="center"/>
                </w:tcPr>
                <w:p w14:paraId="4A8C99E4">
                  <w:pPr>
                    <w:adjustRightInd w:val="0"/>
                    <w:snapToGrid w:val="0"/>
                    <w:ind w:firstLine="0" w:firstLineChars="0"/>
                    <w:jc w:val="center"/>
                    <w:rPr>
                      <w:rFonts w:hint="default" w:ascii="Times New Roman" w:hAnsi="Times New Roman" w:eastAsia="宋体" w:cs="Times New Roman"/>
                      <w:bCs/>
                      <w:color w:val="000000"/>
                      <w:kern w:val="0"/>
                      <w:sz w:val="21"/>
                      <w:szCs w:val="21"/>
                      <w:lang w:val="en-US" w:eastAsia="zh-CN" w:bidi="ar"/>
                    </w:rPr>
                  </w:pPr>
                  <w:r>
                    <w:rPr>
                      <w:rFonts w:hint="eastAsia" w:ascii="Times New Roman" w:hAnsi="Times New Roman" w:eastAsia="宋体" w:cs="Times New Roman"/>
                      <w:bCs/>
                      <w:color w:val="000000"/>
                      <w:kern w:val="0"/>
                      <w:sz w:val="21"/>
                      <w:szCs w:val="21"/>
                      <w:lang w:val="en-US" w:eastAsia="zh-CN" w:bidi="ar"/>
                    </w:rPr>
                    <w:t>7t/d</w:t>
                  </w:r>
                </w:p>
              </w:tc>
              <w:tc>
                <w:tcPr>
                  <w:tcW w:w="2126" w:type="dxa"/>
                  <w:vAlign w:val="center"/>
                </w:tcPr>
                <w:p w14:paraId="417A34EF">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 w:val="0"/>
                      <w:bCs w:val="0"/>
                      <w:color w:val="000000"/>
                      <w:kern w:val="0"/>
                      <w:sz w:val="21"/>
                      <w:szCs w:val="21"/>
                      <w:vertAlign w:val="baseline"/>
                      <w:lang w:val="en-US" w:eastAsia="zh-CN" w:bidi="ar"/>
                    </w:rPr>
                    <w:t>10t/</w:t>
                  </w:r>
                  <w:r>
                    <w:rPr>
                      <w:rFonts w:hint="eastAsia" w:ascii="Times New Roman" w:hAnsi="Times New Roman" w:eastAsia="宋体" w:cs="Times New Roman"/>
                      <w:b w:val="0"/>
                      <w:bCs w:val="0"/>
                      <w:color w:val="000000"/>
                      <w:kern w:val="0"/>
                      <w:sz w:val="21"/>
                      <w:szCs w:val="21"/>
                      <w:vertAlign w:val="baseline"/>
                      <w:lang w:val="en-US" w:eastAsia="zh-CN" w:bidi="ar"/>
                    </w:rPr>
                    <w:t>d</w:t>
                  </w:r>
                </w:p>
              </w:tc>
              <w:tc>
                <w:tcPr>
                  <w:tcW w:w="2126" w:type="dxa"/>
                  <w:vAlign w:val="center"/>
                </w:tcPr>
                <w:p w14:paraId="0BEC9AF9">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70.0%</w:t>
                  </w:r>
                </w:p>
              </w:tc>
            </w:tr>
            <w:tr w14:paraId="3F26E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942" w:type="dxa"/>
                  <w:vMerge w:val="restart"/>
                  <w:vAlign w:val="center"/>
                </w:tcPr>
                <w:p w14:paraId="2DF5E913">
                  <w:pPr>
                    <w:pStyle w:val="28"/>
                    <w:adjustRightInd w:val="0"/>
                    <w:snapToGrid w:val="0"/>
                    <w:spacing w:after="0"/>
                    <w:ind w:left="0" w:leftChars="0" w:firstLine="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highlight w:val="none"/>
                      <w:lang w:val="en-US" w:eastAsia="zh-CN"/>
                    </w:rPr>
                    <w:t>2025.10.29</w:t>
                  </w:r>
                </w:p>
              </w:tc>
              <w:tc>
                <w:tcPr>
                  <w:tcW w:w="2310" w:type="dxa"/>
                  <w:vAlign w:val="center"/>
                </w:tcPr>
                <w:p w14:paraId="2C2FB5D3">
                  <w:pPr>
                    <w:pStyle w:val="68"/>
                    <w:tabs>
                      <w:tab w:val="left" w:pos="720"/>
                    </w:tabs>
                    <w:adjustRightInd w:val="0"/>
                    <w:snapToGrid w:val="0"/>
                    <w:ind w:firstLine="0" w:firstLineChars="0"/>
                    <w:jc w:val="center"/>
                    <w:rPr>
                      <w:rFonts w:hint="default" w:ascii="Times New Roman" w:hAnsi="Times New Roman" w:eastAsia="宋体" w:cs="Times New Roman"/>
                      <w:bCs/>
                      <w:color w:val="000000"/>
                      <w:kern w:val="0"/>
                      <w:sz w:val="21"/>
                      <w:szCs w:val="21"/>
                      <w:lang w:val="en-US" w:eastAsia="zh-CN" w:bidi="ar"/>
                    </w:rPr>
                  </w:pPr>
                  <w:r>
                    <w:rPr>
                      <w:rFonts w:hint="default" w:ascii="Times New Roman" w:hAnsi="Times New Roman" w:eastAsia="宋体" w:cs="Times New Roman"/>
                      <w:bCs/>
                      <w:color w:val="000000"/>
                      <w:kern w:val="0"/>
                      <w:sz w:val="21"/>
                      <w:szCs w:val="21"/>
                      <w:lang w:val="en-US" w:eastAsia="zh-CN" w:bidi="ar"/>
                    </w:rPr>
                    <w:t>木条（方木）</w:t>
                  </w:r>
                </w:p>
              </w:tc>
              <w:tc>
                <w:tcPr>
                  <w:tcW w:w="2126" w:type="dxa"/>
                  <w:vAlign w:val="center"/>
                </w:tcPr>
                <w:p w14:paraId="6575D85B">
                  <w:pPr>
                    <w:pStyle w:val="68"/>
                    <w:tabs>
                      <w:tab w:val="left" w:pos="720"/>
                    </w:tabs>
                    <w:adjustRightInd w:val="0"/>
                    <w:snapToGrid w:val="0"/>
                    <w:ind w:firstLine="0" w:firstLineChars="0"/>
                    <w:jc w:val="center"/>
                    <w:rPr>
                      <w:rFonts w:hint="default" w:ascii="Times New Roman" w:hAnsi="Times New Roman" w:eastAsia="宋体" w:cs="Times New Roman"/>
                      <w:bCs/>
                      <w:color w:val="000000"/>
                      <w:kern w:val="0"/>
                      <w:sz w:val="21"/>
                      <w:szCs w:val="21"/>
                      <w:lang w:val="en-US" w:eastAsia="zh-CN" w:bidi="ar"/>
                    </w:rPr>
                  </w:pPr>
                  <w:r>
                    <w:rPr>
                      <w:rFonts w:hint="eastAsia" w:ascii="Times New Roman" w:hAnsi="Times New Roman" w:eastAsia="宋体" w:cs="Times New Roman"/>
                      <w:bCs/>
                      <w:color w:val="000000"/>
                      <w:kern w:val="0"/>
                      <w:sz w:val="21"/>
                      <w:szCs w:val="21"/>
                      <w:lang w:val="en-US" w:eastAsia="zh-CN" w:bidi="ar"/>
                    </w:rPr>
                    <w:t>75t/d</w:t>
                  </w:r>
                </w:p>
              </w:tc>
              <w:tc>
                <w:tcPr>
                  <w:tcW w:w="2126" w:type="dxa"/>
                  <w:vAlign w:val="center"/>
                </w:tcPr>
                <w:p w14:paraId="67FD0A4B">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 w:val="0"/>
                      <w:bCs w:val="0"/>
                      <w:color w:val="000000"/>
                      <w:kern w:val="0"/>
                      <w:sz w:val="21"/>
                      <w:szCs w:val="21"/>
                      <w:vertAlign w:val="baseline"/>
                      <w:lang w:val="en-US" w:eastAsia="zh-CN" w:bidi="ar"/>
                    </w:rPr>
                    <w:t>80t/d</w:t>
                  </w:r>
                </w:p>
              </w:tc>
              <w:tc>
                <w:tcPr>
                  <w:tcW w:w="2126" w:type="dxa"/>
                  <w:vAlign w:val="center"/>
                </w:tcPr>
                <w:p w14:paraId="41B346FA">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93.8%</w:t>
                  </w:r>
                </w:p>
              </w:tc>
            </w:tr>
            <w:tr w14:paraId="03ADB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942" w:type="dxa"/>
                  <w:vMerge w:val="continue"/>
                  <w:vAlign w:val="center"/>
                </w:tcPr>
                <w:p w14:paraId="426C58DF">
                  <w:pPr>
                    <w:pStyle w:val="28"/>
                    <w:adjustRightInd w:val="0"/>
                    <w:snapToGrid w:val="0"/>
                    <w:spacing w:after="0"/>
                    <w:ind w:left="0" w:leftChars="0" w:firstLine="0"/>
                    <w:jc w:val="center"/>
                    <w:rPr>
                      <w:rFonts w:hint="default" w:ascii="Times New Roman" w:hAnsi="Times New Roman" w:eastAsia="宋体" w:cs="Times New Roman"/>
                      <w:color w:val="auto"/>
                      <w:sz w:val="21"/>
                      <w:szCs w:val="21"/>
                      <w:highlight w:val="none"/>
                      <w:lang w:val="en-US" w:eastAsia="zh-CN"/>
                    </w:rPr>
                  </w:pPr>
                </w:p>
              </w:tc>
              <w:tc>
                <w:tcPr>
                  <w:tcW w:w="2310" w:type="dxa"/>
                  <w:vAlign w:val="center"/>
                </w:tcPr>
                <w:p w14:paraId="521EF1E8">
                  <w:pPr>
                    <w:pStyle w:val="68"/>
                    <w:tabs>
                      <w:tab w:val="left" w:pos="720"/>
                    </w:tabs>
                    <w:adjustRightInd w:val="0"/>
                    <w:snapToGrid w:val="0"/>
                    <w:ind w:firstLine="0" w:firstLineChars="0"/>
                    <w:jc w:val="center"/>
                    <w:rPr>
                      <w:rFonts w:hint="default" w:ascii="Times New Roman" w:hAnsi="Times New Roman" w:eastAsia="宋体" w:cs="Times New Roman"/>
                      <w:bCs/>
                      <w:color w:val="000000"/>
                      <w:kern w:val="0"/>
                      <w:sz w:val="21"/>
                      <w:szCs w:val="21"/>
                      <w:lang w:val="en-US" w:eastAsia="zh-CN" w:bidi="ar"/>
                    </w:rPr>
                  </w:pPr>
                  <w:r>
                    <w:rPr>
                      <w:rFonts w:hint="default" w:ascii="Times New Roman" w:hAnsi="Times New Roman" w:eastAsia="宋体" w:cs="Times New Roman"/>
                      <w:bCs/>
                      <w:color w:val="000000"/>
                      <w:kern w:val="0"/>
                      <w:sz w:val="21"/>
                      <w:szCs w:val="21"/>
                      <w:lang w:val="en-US" w:eastAsia="zh-CN" w:bidi="ar"/>
                    </w:rPr>
                    <w:t>木板单板</w:t>
                  </w:r>
                </w:p>
              </w:tc>
              <w:tc>
                <w:tcPr>
                  <w:tcW w:w="2126" w:type="dxa"/>
                  <w:vAlign w:val="center"/>
                </w:tcPr>
                <w:p w14:paraId="6962F095">
                  <w:pPr>
                    <w:adjustRightInd w:val="0"/>
                    <w:snapToGrid w:val="0"/>
                    <w:ind w:firstLine="0" w:firstLineChars="0"/>
                    <w:jc w:val="center"/>
                    <w:rPr>
                      <w:rFonts w:hint="default" w:ascii="Times New Roman" w:hAnsi="Times New Roman" w:eastAsia="宋体" w:cs="Times New Roman"/>
                      <w:bCs/>
                      <w:color w:val="000000"/>
                      <w:kern w:val="0"/>
                      <w:sz w:val="21"/>
                      <w:szCs w:val="21"/>
                      <w:lang w:val="en-US" w:eastAsia="zh-CN" w:bidi="ar"/>
                    </w:rPr>
                  </w:pPr>
                  <w:r>
                    <w:rPr>
                      <w:rFonts w:hint="eastAsia" w:ascii="Times New Roman" w:hAnsi="Times New Roman" w:eastAsia="宋体" w:cs="Times New Roman"/>
                      <w:bCs/>
                      <w:color w:val="000000"/>
                      <w:kern w:val="0"/>
                      <w:sz w:val="21"/>
                      <w:szCs w:val="21"/>
                      <w:lang w:val="en-US" w:eastAsia="zh-CN" w:bidi="ar"/>
                    </w:rPr>
                    <w:t>15t/d</w:t>
                  </w:r>
                </w:p>
              </w:tc>
              <w:tc>
                <w:tcPr>
                  <w:tcW w:w="2126" w:type="dxa"/>
                  <w:vAlign w:val="center"/>
                </w:tcPr>
                <w:p w14:paraId="14F52F1C">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 w:val="0"/>
                      <w:bCs w:val="0"/>
                      <w:color w:val="000000"/>
                      <w:kern w:val="0"/>
                      <w:sz w:val="21"/>
                      <w:szCs w:val="21"/>
                      <w:vertAlign w:val="baseline"/>
                      <w:lang w:val="en-US" w:eastAsia="zh-CN" w:bidi="ar"/>
                    </w:rPr>
                    <w:t>20t/</w:t>
                  </w:r>
                  <w:r>
                    <w:rPr>
                      <w:rFonts w:hint="eastAsia" w:ascii="Times New Roman" w:hAnsi="Times New Roman" w:eastAsia="宋体" w:cs="Times New Roman"/>
                      <w:b w:val="0"/>
                      <w:bCs w:val="0"/>
                      <w:color w:val="000000"/>
                      <w:kern w:val="0"/>
                      <w:sz w:val="21"/>
                      <w:szCs w:val="21"/>
                      <w:vertAlign w:val="baseline"/>
                      <w:lang w:val="en-US" w:eastAsia="zh-CN" w:bidi="ar"/>
                    </w:rPr>
                    <w:t>d</w:t>
                  </w:r>
                </w:p>
              </w:tc>
              <w:tc>
                <w:tcPr>
                  <w:tcW w:w="2126" w:type="dxa"/>
                  <w:vAlign w:val="center"/>
                </w:tcPr>
                <w:p w14:paraId="44701053">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75.0%</w:t>
                  </w:r>
                </w:p>
              </w:tc>
            </w:tr>
            <w:tr w14:paraId="030B9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942" w:type="dxa"/>
                  <w:vMerge w:val="continue"/>
                  <w:vAlign w:val="center"/>
                </w:tcPr>
                <w:p w14:paraId="59A9BC04">
                  <w:pPr>
                    <w:pStyle w:val="28"/>
                    <w:adjustRightInd w:val="0"/>
                    <w:snapToGrid w:val="0"/>
                    <w:spacing w:after="0"/>
                    <w:ind w:left="0" w:leftChars="0" w:firstLine="0"/>
                    <w:jc w:val="center"/>
                    <w:rPr>
                      <w:rFonts w:hint="default" w:ascii="Times New Roman" w:hAnsi="Times New Roman" w:eastAsia="宋体" w:cs="Times New Roman"/>
                      <w:color w:val="auto"/>
                      <w:sz w:val="21"/>
                      <w:szCs w:val="21"/>
                      <w:highlight w:val="none"/>
                      <w:lang w:val="en-US" w:eastAsia="zh-CN"/>
                    </w:rPr>
                  </w:pPr>
                </w:p>
              </w:tc>
              <w:tc>
                <w:tcPr>
                  <w:tcW w:w="2310" w:type="dxa"/>
                  <w:vAlign w:val="center"/>
                </w:tcPr>
                <w:p w14:paraId="1C43EC14">
                  <w:pPr>
                    <w:pStyle w:val="68"/>
                    <w:tabs>
                      <w:tab w:val="left" w:pos="720"/>
                    </w:tabs>
                    <w:adjustRightInd w:val="0"/>
                    <w:snapToGrid w:val="0"/>
                    <w:ind w:firstLine="0" w:firstLineChars="0"/>
                    <w:jc w:val="center"/>
                    <w:rPr>
                      <w:rFonts w:hint="default" w:ascii="Times New Roman" w:hAnsi="Times New Roman" w:eastAsia="宋体" w:cs="Times New Roman"/>
                      <w:bCs/>
                      <w:color w:val="000000"/>
                      <w:kern w:val="0"/>
                      <w:sz w:val="21"/>
                      <w:szCs w:val="21"/>
                      <w:lang w:val="en-US" w:eastAsia="zh-CN" w:bidi="ar"/>
                    </w:rPr>
                  </w:pPr>
                  <w:r>
                    <w:rPr>
                      <w:rFonts w:hint="default" w:ascii="Times New Roman" w:hAnsi="Times New Roman" w:eastAsia="宋体" w:cs="Times New Roman"/>
                      <w:bCs/>
                      <w:color w:val="000000"/>
                      <w:kern w:val="0"/>
                      <w:sz w:val="21"/>
                      <w:szCs w:val="21"/>
                      <w:lang w:val="en-US" w:eastAsia="zh-CN" w:bidi="ar"/>
                    </w:rPr>
                    <w:t>胶合拼接板</w:t>
                  </w:r>
                </w:p>
              </w:tc>
              <w:tc>
                <w:tcPr>
                  <w:tcW w:w="2126" w:type="dxa"/>
                  <w:vAlign w:val="center"/>
                </w:tcPr>
                <w:p w14:paraId="725E278D">
                  <w:pPr>
                    <w:adjustRightInd w:val="0"/>
                    <w:snapToGrid w:val="0"/>
                    <w:ind w:firstLine="0" w:firstLineChars="0"/>
                    <w:jc w:val="center"/>
                    <w:rPr>
                      <w:rFonts w:hint="default" w:ascii="Times New Roman" w:hAnsi="Times New Roman" w:eastAsia="宋体" w:cs="Times New Roman"/>
                      <w:bCs/>
                      <w:color w:val="000000"/>
                      <w:kern w:val="0"/>
                      <w:sz w:val="21"/>
                      <w:szCs w:val="21"/>
                      <w:lang w:val="en-US" w:eastAsia="zh-CN" w:bidi="ar"/>
                    </w:rPr>
                  </w:pPr>
                  <w:r>
                    <w:rPr>
                      <w:rFonts w:hint="eastAsia" w:ascii="Times New Roman" w:hAnsi="Times New Roman" w:eastAsia="宋体" w:cs="Times New Roman"/>
                      <w:bCs/>
                      <w:color w:val="000000"/>
                      <w:kern w:val="0"/>
                      <w:sz w:val="21"/>
                      <w:szCs w:val="21"/>
                      <w:lang w:val="en-US" w:eastAsia="zh-CN" w:bidi="ar"/>
                    </w:rPr>
                    <w:t>6.5t/d</w:t>
                  </w:r>
                </w:p>
              </w:tc>
              <w:tc>
                <w:tcPr>
                  <w:tcW w:w="2126" w:type="dxa"/>
                  <w:vAlign w:val="center"/>
                </w:tcPr>
                <w:p w14:paraId="646E68D3">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 w:val="0"/>
                      <w:bCs w:val="0"/>
                      <w:color w:val="000000"/>
                      <w:kern w:val="0"/>
                      <w:sz w:val="21"/>
                      <w:szCs w:val="21"/>
                      <w:vertAlign w:val="baseline"/>
                      <w:lang w:val="en-US" w:eastAsia="zh-CN" w:bidi="ar"/>
                    </w:rPr>
                    <w:t>10t/</w:t>
                  </w:r>
                  <w:r>
                    <w:rPr>
                      <w:rFonts w:hint="eastAsia" w:ascii="Times New Roman" w:hAnsi="Times New Roman" w:eastAsia="宋体" w:cs="Times New Roman"/>
                      <w:b w:val="0"/>
                      <w:bCs w:val="0"/>
                      <w:color w:val="000000"/>
                      <w:kern w:val="0"/>
                      <w:sz w:val="21"/>
                      <w:szCs w:val="21"/>
                      <w:vertAlign w:val="baseline"/>
                      <w:lang w:val="en-US" w:eastAsia="zh-CN" w:bidi="ar"/>
                    </w:rPr>
                    <w:t>d</w:t>
                  </w:r>
                </w:p>
              </w:tc>
              <w:tc>
                <w:tcPr>
                  <w:tcW w:w="2126" w:type="dxa"/>
                  <w:vAlign w:val="center"/>
                </w:tcPr>
                <w:p w14:paraId="528DC98F">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65.0%</w:t>
                  </w:r>
                </w:p>
              </w:tc>
            </w:tr>
            <w:tr w14:paraId="55429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942" w:type="dxa"/>
                  <w:vMerge w:val="restart"/>
                  <w:vAlign w:val="center"/>
                </w:tcPr>
                <w:p w14:paraId="3DFA4E85">
                  <w:pPr>
                    <w:pStyle w:val="28"/>
                    <w:adjustRightInd w:val="0"/>
                    <w:snapToGrid w:val="0"/>
                    <w:spacing w:after="0"/>
                    <w:ind w:left="0" w:leftChars="0" w:firstLine="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2025.10.30</w:t>
                  </w:r>
                </w:p>
              </w:tc>
              <w:tc>
                <w:tcPr>
                  <w:tcW w:w="2310" w:type="dxa"/>
                  <w:vAlign w:val="center"/>
                </w:tcPr>
                <w:p w14:paraId="7DF0676A">
                  <w:pPr>
                    <w:pStyle w:val="68"/>
                    <w:tabs>
                      <w:tab w:val="left" w:pos="720"/>
                    </w:tabs>
                    <w:adjustRightInd w:val="0"/>
                    <w:snapToGrid w:val="0"/>
                    <w:ind w:firstLine="0" w:firstLineChars="0"/>
                    <w:jc w:val="center"/>
                    <w:rPr>
                      <w:rFonts w:hint="default" w:ascii="Times New Roman" w:hAnsi="Times New Roman" w:eastAsia="宋体" w:cs="Times New Roman"/>
                      <w:bCs/>
                      <w:color w:val="000000"/>
                      <w:kern w:val="0"/>
                      <w:sz w:val="21"/>
                      <w:szCs w:val="21"/>
                      <w:lang w:val="en-US" w:eastAsia="zh-CN" w:bidi="ar"/>
                    </w:rPr>
                  </w:pPr>
                  <w:r>
                    <w:rPr>
                      <w:rFonts w:hint="default" w:ascii="Times New Roman" w:hAnsi="Times New Roman" w:eastAsia="宋体" w:cs="Times New Roman"/>
                      <w:bCs/>
                      <w:color w:val="000000"/>
                      <w:kern w:val="0"/>
                      <w:sz w:val="21"/>
                      <w:szCs w:val="21"/>
                      <w:lang w:val="en-US" w:eastAsia="zh-CN" w:bidi="ar"/>
                    </w:rPr>
                    <w:t>木条（方木）</w:t>
                  </w:r>
                </w:p>
              </w:tc>
              <w:tc>
                <w:tcPr>
                  <w:tcW w:w="2126" w:type="dxa"/>
                  <w:vAlign w:val="center"/>
                </w:tcPr>
                <w:p w14:paraId="43615E5F">
                  <w:pPr>
                    <w:pStyle w:val="68"/>
                    <w:tabs>
                      <w:tab w:val="left" w:pos="720"/>
                    </w:tabs>
                    <w:adjustRightInd w:val="0"/>
                    <w:snapToGrid w:val="0"/>
                    <w:ind w:firstLine="0" w:firstLineChars="0"/>
                    <w:jc w:val="center"/>
                    <w:rPr>
                      <w:rFonts w:hint="default" w:ascii="Times New Roman" w:hAnsi="Times New Roman" w:eastAsia="宋体" w:cs="Times New Roman"/>
                      <w:bCs/>
                      <w:color w:val="000000"/>
                      <w:kern w:val="0"/>
                      <w:sz w:val="21"/>
                      <w:szCs w:val="21"/>
                      <w:lang w:val="en-US" w:eastAsia="zh-CN" w:bidi="ar"/>
                    </w:rPr>
                  </w:pPr>
                  <w:r>
                    <w:rPr>
                      <w:rFonts w:hint="eastAsia" w:ascii="Times New Roman" w:hAnsi="Times New Roman" w:eastAsia="宋体" w:cs="Times New Roman"/>
                      <w:bCs/>
                      <w:color w:val="000000"/>
                      <w:kern w:val="0"/>
                      <w:sz w:val="21"/>
                      <w:szCs w:val="21"/>
                      <w:lang w:val="en-US" w:eastAsia="zh-CN" w:bidi="ar"/>
                    </w:rPr>
                    <w:t>75t/d</w:t>
                  </w:r>
                </w:p>
              </w:tc>
              <w:tc>
                <w:tcPr>
                  <w:tcW w:w="2126" w:type="dxa"/>
                  <w:vAlign w:val="center"/>
                </w:tcPr>
                <w:p w14:paraId="0E760EBF">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 w:val="0"/>
                      <w:bCs w:val="0"/>
                      <w:color w:val="000000"/>
                      <w:kern w:val="0"/>
                      <w:sz w:val="21"/>
                      <w:szCs w:val="21"/>
                      <w:vertAlign w:val="baseline"/>
                      <w:lang w:val="en-US" w:eastAsia="zh-CN" w:bidi="ar"/>
                    </w:rPr>
                    <w:t>80t/d</w:t>
                  </w:r>
                </w:p>
              </w:tc>
              <w:tc>
                <w:tcPr>
                  <w:tcW w:w="2126" w:type="dxa"/>
                  <w:vAlign w:val="center"/>
                </w:tcPr>
                <w:p w14:paraId="2B249A22">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93.8%</w:t>
                  </w:r>
                </w:p>
              </w:tc>
            </w:tr>
            <w:tr w14:paraId="57F27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942" w:type="dxa"/>
                  <w:vMerge w:val="continue"/>
                  <w:vAlign w:val="center"/>
                </w:tcPr>
                <w:p w14:paraId="4AAEA776">
                  <w:pPr>
                    <w:pStyle w:val="28"/>
                    <w:adjustRightInd w:val="0"/>
                    <w:snapToGrid w:val="0"/>
                    <w:spacing w:after="0"/>
                    <w:ind w:left="0" w:leftChars="0" w:firstLine="0"/>
                    <w:jc w:val="center"/>
                    <w:rPr>
                      <w:rFonts w:hint="default" w:ascii="Times New Roman" w:hAnsi="Times New Roman" w:eastAsia="宋体" w:cs="Times New Roman"/>
                      <w:color w:val="auto"/>
                      <w:sz w:val="21"/>
                      <w:szCs w:val="21"/>
                      <w:highlight w:val="none"/>
                      <w:lang w:val="en-US" w:eastAsia="zh-CN"/>
                    </w:rPr>
                  </w:pPr>
                </w:p>
              </w:tc>
              <w:tc>
                <w:tcPr>
                  <w:tcW w:w="2310" w:type="dxa"/>
                  <w:vAlign w:val="center"/>
                </w:tcPr>
                <w:p w14:paraId="314B2115">
                  <w:pPr>
                    <w:pStyle w:val="68"/>
                    <w:tabs>
                      <w:tab w:val="left" w:pos="720"/>
                    </w:tabs>
                    <w:adjustRightInd w:val="0"/>
                    <w:snapToGrid w:val="0"/>
                    <w:ind w:firstLine="0" w:firstLineChars="0"/>
                    <w:jc w:val="center"/>
                    <w:rPr>
                      <w:rFonts w:hint="default" w:ascii="Times New Roman" w:hAnsi="Times New Roman" w:eastAsia="宋体" w:cs="Times New Roman"/>
                      <w:bCs/>
                      <w:color w:val="000000"/>
                      <w:kern w:val="0"/>
                      <w:sz w:val="21"/>
                      <w:szCs w:val="21"/>
                      <w:lang w:val="en-US" w:eastAsia="zh-CN" w:bidi="ar"/>
                    </w:rPr>
                  </w:pPr>
                  <w:r>
                    <w:rPr>
                      <w:rFonts w:hint="default" w:ascii="Times New Roman" w:hAnsi="Times New Roman" w:eastAsia="宋体" w:cs="Times New Roman"/>
                      <w:bCs/>
                      <w:color w:val="000000"/>
                      <w:kern w:val="0"/>
                      <w:sz w:val="21"/>
                      <w:szCs w:val="21"/>
                      <w:lang w:val="en-US" w:eastAsia="zh-CN" w:bidi="ar"/>
                    </w:rPr>
                    <w:t>木板单板</w:t>
                  </w:r>
                </w:p>
              </w:tc>
              <w:tc>
                <w:tcPr>
                  <w:tcW w:w="2126" w:type="dxa"/>
                  <w:vAlign w:val="center"/>
                </w:tcPr>
                <w:p w14:paraId="0C6A08BC">
                  <w:pPr>
                    <w:adjustRightInd w:val="0"/>
                    <w:snapToGrid w:val="0"/>
                    <w:ind w:firstLine="0" w:firstLineChars="0"/>
                    <w:jc w:val="center"/>
                    <w:rPr>
                      <w:rFonts w:hint="default" w:ascii="Times New Roman" w:hAnsi="Times New Roman" w:eastAsia="宋体" w:cs="Times New Roman"/>
                      <w:bCs/>
                      <w:color w:val="000000"/>
                      <w:kern w:val="0"/>
                      <w:sz w:val="21"/>
                      <w:szCs w:val="21"/>
                      <w:lang w:val="en-US" w:eastAsia="zh-CN" w:bidi="ar"/>
                    </w:rPr>
                  </w:pPr>
                  <w:r>
                    <w:rPr>
                      <w:rFonts w:hint="eastAsia" w:ascii="Times New Roman" w:hAnsi="Times New Roman" w:eastAsia="宋体" w:cs="Times New Roman"/>
                      <w:bCs/>
                      <w:color w:val="000000"/>
                      <w:kern w:val="0"/>
                      <w:sz w:val="21"/>
                      <w:szCs w:val="21"/>
                      <w:lang w:val="en-US" w:eastAsia="zh-CN" w:bidi="ar"/>
                    </w:rPr>
                    <w:t>18.6t/d</w:t>
                  </w:r>
                </w:p>
              </w:tc>
              <w:tc>
                <w:tcPr>
                  <w:tcW w:w="2126" w:type="dxa"/>
                  <w:vAlign w:val="center"/>
                </w:tcPr>
                <w:p w14:paraId="526045E6">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 w:val="0"/>
                      <w:bCs w:val="0"/>
                      <w:color w:val="000000"/>
                      <w:kern w:val="0"/>
                      <w:sz w:val="21"/>
                      <w:szCs w:val="21"/>
                      <w:vertAlign w:val="baseline"/>
                      <w:lang w:val="en-US" w:eastAsia="zh-CN" w:bidi="ar"/>
                    </w:rPr>
                    <w:t>20t/</w:t>
                  </w:r>
                  <w:r>
                    <w:rPr>
                      <w:rFonts w:hint="eastAsia" w:ascii="Times New Roman" w:hAnsi="Times New Roman" w:eastAsia="宋体" w:cs="Times New Roman"/>
                      <w:b w:val="0"/>
                      <w:bCs w:val="0"/>
                      <w:color w:val="000000"/>
                      <w:kern w:val="0"/>
                      <w:sz w:val="21"/>
                      <w:szCs w:val="21"/>
                      <w:vertAlign w:val="baseline"/>
                      <w:lang w:val="en-US" w:eastAsia="zh-CN" w:bidi="ar"/>
                    </w:rPr>
                    <w:t>d</w:t>
                  </w:r>
                </w:p>
              </w:tc>
              <w:tc>
                <w:tcPr>
                  <w:tcW w:w="2126" w:type="dxa"/>
                  <w:vAlign w:val="center"/>
                </w:tcPr>
                <w:p w14:paraId="19B2C3BD">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93.0%</w:t>
                  </w:r>
                </w:p>
              </w:tc>
            </w:tr>
            <w:tr w14:paraId="167D1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942" w:type="dxa"/>
                  <w:vMerge w:val="continue"/>
                  <w:vAlign w:val="center"/>
                </w:tcPr>
                <w:p w14:paraId="2EFA2BB9">
                  <w:pPr>
                    <w:pStyle w:val="28"/>
                    <w:adjustRightInd w:val="0"/>
                    <w:snapToGrid w:val="0"/>
                    <w:spacing w:after="0"/>
                    <w:ind w:left="0" w:leftChars="0" w:firstLine="0"/>
                    <w:jc w:val="center"/>
                    <w:rPr>
                      <w:rFonts w:hint="default" w:ascii="Times New Roman" w:hAnsi="Times New Roman" w:eastAsia="宋体" w:cs="Times New Roman"/>
                      <w:color w:val="auto"/>
                      <w:sz w:val="21"/>
                      <w:szCs w:val="21"/>
                      <w:highlight w:val="none"/>
                      <w:lang w:val="en-US" w:eastAsia="zh-CN"/>
                    </w:rPr>
                  </w:pPr>
                </w:p>
              </w:tc>
              <w:tc>
                <w:tcPr>
                  <w:tcW w:w="2310" w:type="dxa"/>
                  <w:vAlign w:val="center"/>
                </w:tcPr>
                <w:p w14:paraId="1AFF8DBA">
                  <w:pPr>
                    <w:pStyle w:val="68"/>
                    <w:tabs>
                      <w:tab w:val="left" w:pos="720"/>
                    </w:tabs>
                    <w:adjustRightInd w:val="0"/>
                    <w:snapToGrid w:val="0"/>
                    <w:ind w:firstLine="0" w:firstLineChars="0"/>
                    <w:jc w:val="center"/>
                    <w:rPr>
                      <w:rFonts w:hint="default" w:ascii="Times New Roman" w:hAnsi="Times New Roman" w:eastAsia="宋体" w:cs="Times New Roman"/>
                      <w:bCs/>
                      <w:color w:val="000000"/>
                      <w:kern w:val="0"/>
                      <w:sz w:val="21"/>
                      <w:szCs w:val="21"/>
                      <w:lang w:val="en-US" w:eastAsia="zh-CN" w:bidi="ar"/>
                    </w:rPr>
                  </w:pPr>
                  <w:r>
                    <w:rPr>
                      <w:rFonts w:hint="default" w:ascii="Times New Roman" w:hAnsi="Times New Roman" w:eastAsia="宋体" w:cs="Times New Roman"/>
                      <w:bCs/>
                      <w:color w:val="000000"/>
                      <w:kern w:val="0"/>
                      <w:sz w:val="21"/>
                      <w:szCs w:val="21"/>
                      <w:lang w:val="en-US" w:eastAsia="zh-CN" w:bidi="ar"/>
                    </w:rPr>
                    <w:t>胶合拼接板</w:t>
                  </w:r>
                </w:p>
              </w:tc>
              <w:tc>
                <w:tcPr>
                  <w:tcW w:w="2126" w:type="dxa"/>
                  <w:vAlign w:val="center"/>
                </w:tcPr>
                <w:p w14:paraId="69376F77">
                  <w:pPr>
                    <w:adjustRightInd w:val="0"/>
                    <w:snapToGrid w:val="0"/>
                    <w:ind w:firstLine="0" w:firstLineChars="0"/>
                    <w:jc w:val="center"/>
                    <w:rPr>
                      <w:rFonts w:hint="default" w:ascii="Times New Roman" w:hAnsi="Times New Roman" w:eastAsia="宋体" w:cs="Times New Roman"/>
                      <w:bCs/>
                      <w:color w:val="000000"/>
                      <w:kern w:val="0"/>
                      <w:sz w:val="21"/>
                      <w:szCs w:val="21"/>
                      <w:lang w:val="en-US" w:eastAsia="zh-CN" w:bidi="ar"/>
                    </w:rPr>
                  </w:pPr>
                  <w:r>
                    <w:rPr>
                      <w:rFonts w:hint="eastAsia" w:ascii="Times New Roman" w:hAnsi="Times New Roman" w:eastAsia="宋体" w:cs="Times New Roman"/>
                      <w:bCs/>
                      <w:color w:val="000000"/>
                      <w:kern w:val="0"/>
                      <w:sz w:val="21"/>
                      <w:szCs w:val="21"/>
                      <w:lang w:val="en-US" w:eastAsia="zh-CN" w:bidi="ar"/>
                    </w:rPr>
                    <w:t>8.3t/d</w:t>
                  </w:r>
                </w:p>
              </w:tc>
              <w:tc>
                <w:tcPr>
                  <w:tcW w:w="2126" w:type="dxa"/>
                  <w:vAlign w:val="center"/>
                </w:tcPr>
                <w:p w14:paraId="3F7EB70E">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 w:val="0"/>
                      <w:bCs w:val="0"/>
                      <w:color w:val="000000"/>
                      <w:kern w:val="0"/>
                      <w:sz w:val="21"/>
                      <w:szCs w:val="21"/>
                      <w:vertAlign w:val="baseline"/>
                      <w:lang w:val="en-US" w:eastAsia="zh-CN" w:bidi="ar"/>
                    </w:rPr>
                    <w:t>10t/</w:t>
                  </w:r>
                  <w:r>
                    <w:rPr>
                      <w:rFonts w:hint="eastAsia" w:ascii="Times New Roman" w:hAnsi="Times New Roman" w:eastAsia="宋体" w:cs="Times New Roman"/>
                      <w:b w:val="0"/>
                      <w:bCs w:val="0"/>
                      <w:color w:val="000000"/>
                      <w:kern w:val="0"/>
                      <w:sz w:val="21"/>
                      <w:szCs w:val="21"/>
                      <w:vertAlign w:val="baseline"/>
                      <w:lang w:val="en-US" w:eastAsia="zh-CN" w:bidi="ar"/>
                    </w:rPr>
                    <w:t>d</w:t>
                  </w:r>
                </w:p>
              </w:tc>
              <w:tc>
                <w:tcPr>
                  <w:tcW w:w="2126" w:type="dxa"/>
                  <w:vAlign w:val="center"/>
                </w:tcPr>
                <w:p w14:paraId="76DA6E17">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83.0%</w:t>
                  </w:r>
                </w:p>
              </w:tc>
            </w:tr>
            <w:tr w14:paraId="17456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942" w:type="dxa"/>
                  <w:vMerge w:val="restart"/>
                  <w:vAlign w:val="center"/>
                </w:tcPr>
                <w:p w14:paraId="55F349FC">
                  <w:pPr>
                    <w:pStyle w:val="28"/>
                    <w:adjustRightInd w:val="0"/>
                    <w:snapToGrid w:val="0"/>
                    <w:spacing w:after="0"/>
                    <w:ind w:left="0" w:leftChars="0" w:firstLine="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2025.10.31</w:t>
                  </w:r>
                </w:p>
              </w:tc>
              <w:tc>
                <w:tcPr>
                  <w:tcW w:w="2310" w:type="dxa"/>
                  <w:vAlign w:val="center"/>
                </w:tcPr>
                <w:p w14:paraId="14180566">
                  <w:pPr>
                    <w:pStyle w:val="68"/>
                    <w:tabs>
                      <w:tab w:val="left" w:pos="720"/>
                    </w:tabs>
                    <w:adjustRightInd w:val="0"/>
                    <w:snapToGrid w:val="0"/>
                    <w:ind w:firstLine="0" w:firstLineChars="0"/>
                    <w:jc w:val="center"/>
                    <w:rPr>
                      <w:rFonts w:hint="default" w:ascii="Times New Roman" w:hAnsi="Times New Roman" w:eastAsia="宋体" w:cs="Times New Roman"/>
                      <w:bCs/>
                      <w:color w:val="000000"/>
                      <w:kern w:val="0"/>
                      <w:sz w:val="21"/>
                      <w:szCs w:val="21"/>
                      <w:lang w:val="en-US" w:eastAsia="zh-CN" w:bidi="ar"/>
                    </w:rPr>
                  </w:pPr>
                  <w:r>
                    <w:rPr>
                      <w:rFonts w:hint="default" w:ascii="Times New Roman" w:hAnsi="Times New Roman" w:eastAsia="宋体" w:cs="Times New Roman"/>
                      <w:bCs/>
                      <w:color w:val="000000"/>
                      <w:kern w:val="0"/>
                      <w:sz w:val="21"/>
                      <w:szCs w:val="21"/>
                      <w:lang w:val="en-US" w:eastAsia="zh-CN" w:bidi="ar"/>
                    </w:rPr>
                    <w:t>木条（方木）</w:t>
                  </w:r>
                </w:p>
              </w:tc>
              <w:tc>
                <w:tcPr>
                  <w:tcW w:w="2126" w:type="dxa"/>
                  <w:vAlign w:val="center"/>
                </w:tcPr>
                <w:p w14:paraId="555682E4">
                  <w:pPr>
                    <w:pStyle w:val="68"/>
                    <w:tabs>
                      <w:tab w:val="left" w:pos="720"/>
                    </w:tabs>
                    <w:adjustRightInd w:val="0"/>
                    <w:snapToGrid w:val="0"/>
                    <w:ind w:firstLine="0" w:firstLineChars="0"/>
                    <w:jc w:val="center"/>
                    <w:rPr>
                      <w:rFonts w:hint="default" w:ascii="Times New Roman" w:hAnsi="Times New Roman" w:eastAsia="宋体" w:cs="Times New Roman"/>
                      <w:bCs/>
                      <w:color w:val="000000"/>
                      <w:kern w:val="0"/>
                      <w:sz w:val="21"/>
                      <w:szCs w:val="21"/>
                      <w:lang w:val="en-US" w:eastAsia="zh-CN" w:bidi="ar"/>
                    </w:rPr>
                  </w:pPr>
                  <w:r>
                    <w:rPr>
                      <w:rFonts w:hint="eastAsia" w:ascii="Times New Roman" w:hAnsi="Times New Roman" w:eastAsia="宋体" w:cs="Times New Roman"/>
                      <w:bCs/>
                      <w:color w:val="000000"/>
                      <w:kern w:val="0"/>
                      <w:sz w:val="21"/>
                      <w:szCs w:val="21"/>
                      <w:lang w:val="en-US" w:eastAsia="zh-CN" w:bidi="ar"/>
                    </w:rPr>
                    <w:t>75t/d</w:t>
                  </w:r>
                </w:p>
              </w:tc>
              <w:tc>
                <w:tcPr>
                  <w:tcW w:w="2126" w:type="dxa"/>
                  <w:vAlign w:val="center"/>
                </w:tcPr>
                <w:p w14:paraId="777CB33F">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 w:val="0"/>
                      <w:bCs w:val="0"/>
                      <w:color w:val="000000"/>
                      <w:kern w:val="0"/>
                      <w:sz w:val="21"/>
                      <w:szCs w:val="21"/>
                      <w:vertAlign w:val="baseline"/>
                      <w:lang w:val="en-US" w:eastAsia="zh-CN" w:bidi="ar"/>
                    </w:rPr>
                    <w:t>80t/d</w:t>
                  </w:r>
                </w:p>
              </w:tc>
              <w:tc>
                <w:tcPr>
                  <w:tcW w:w="2126" w:type="dxa"/>
                  <w:vAlign w:val="center"/>
                </w:tcPr>
                <w:p w14:paraId="50A1D744">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93.8%</w:t>
                  </w:r>
                </w:p>
              </w:tc>
            </w:tr>
            <w:tr w14:paraId="2156A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942" w:type="dxa"/>
                  <w:vMerge w:val="continue"/>
                  <w:vAlign w:val="center"/>
                </w:tcPr>
                <w:p w14:paraId="6996E076">
                  <w:pPr>
                    <w:pStyle w:val="28"/>
                    <w:adjustRightInd w:val="0"/>
                    <w:snapToGrid w:val="0"/>
                    <w:spacing w:after="0"/>
                    <w:ind w:left="0" w:leftChars="0" w:firstLine="0"/>
                    <w:jc w:val="center"/>
                    <w:rPr>
                      <w:rFonts w:hint="default" w:ascii="Times New Roman" w:hAnsi="Times New Roman" w:eastAsia="宋体" w:cs="Times New Roman"/>
                      <w:color w:val="auto"/>
                      <w:sz w:val="21"/>
                      <w:szCs w:val="21"/>
                      <w:highlight w:val="none"/>
                      <w:lang w:val="en-US" w:eastAsia="zh-CN"/>
                    </w:rPr>
                  </w:pPr>
                </w:p>
              </w:tc>
              <w:tc>
                <w:tcPr>
                  <w:tcW w:w="2310" w:type="dxa"/>
                  <w:vAlign w:val="center"/>
                </w:tcPr>
                <w:p w14:paraId="58383134">
                  <w:pPr>
                    <w:pStyle w:val="68"/>
                    <w:tabs>
                      <w:tab w:val="left" w:pos="720"/>
                    </w:tabs>
                    <w:adjustRightInd w:val="0"/>
                    <w:snapToGrid w:val="0"/>
                    <w:ind w:firstLine="0" w:firstLineChars="0"/>
                    <w:jc w:val="center"/>
                    <w:rPr>
                      <w:rFonts w:hint="default" w:ascii="Times New Roman" w:hAnsi="Times New Roman" w:eastAsia="宋体" w:cs="Times New Roman"/>
                      <w:bCs/>
                      <w:color w:val="000000"/>
                      <w:kern w:val="0"/>
                      <w:sz w:val="21"/>
                      <w:szCs w:val="21"/>
                      <w:lang w:val="en-US" w:eastAsia="zh-CN" w:bidi="ar"/>
                    </w:rPr>
                  </w:pPr>
                  <w:r>
                    <w:rPr>
                      <w:rFonts w:hint="default" w:ascii="Times New Roman" w:hAnsi="Times New Roman" w:eastAsia="宋体" w:cs="Times New Roman"/>
                      <w:bCs/>
                      <w:color w:val="000000"/>
                      <w:kern w:val="0"/>
                      <w:sz w:val="21"/>
                      <w:szCs w:val="21"/>
                      <w:lang w:val="en-US" w:eastAsia="zh-CN" w:bidi="ar"/>
                    </w:rPr>
                    <w:t>木板单板</w:t>
                  </w:r>
                </w:p>
              </w:tc>
              <w:tc>
                <w:tcPr>
                  <w:tcW w:w="2126" w:type="dxa"/>
                  <w:vAlign w:val="center"/>
                </w:tcPr>
                <w:p w14:paraId="77884C6C">
                  <w:pPr>
                    <w:adjustRightInd w:val="0"/>
                    <w:snapToGrid w:val="0"/>
                    <w:ind w:firstLine="0" w:firstLineChars="0"/>
                    <w:jc w:val="center"/>
                    <w:rPr>
                      <w:rFonts w:hint="default" w:ascii="Times New Roman" w:hAnsi="Times New Roman" w:eastAsia="宋体" w:cs="Times New Roman"/>
                      <w:bCs/>
                      <w:color w:val="000000"/>
                      <w:kern w:val="0"/>
                      <w:sz w:val="21"/>
                      <w:szCs w:val="21"/>
                      <w:lang w:val="en-US" w:eastAsia="zh-CN" w:bidi="ar"/>
                    </w:rPr>
                  </w:pPr>
                  <w:r>
                    <w:rPr>
                      <w:rFonts w:hint="eastAsia" w:ascii="Times New Roman" w:hAnsi="Times New Roman" w:eastAsia="宋体" w:cs="Times New Roman"/>
                      <w:bCs/>
                      <w:color w:val="000000"/>
                      <w:kern w:val="0"/>
                      <w:sz w:val="21"/>
                      <w:szCs w:val="21"/>
                      <w:lang w:val="en-US" w:eastAsia="zh-CN" w:bidi="ar"/>
                    </w:rPr>
                    <w:t>18.5t/d</w:t>
                  </w:r>
                </w:p>
              </w:tc>
              <w:tc>
                <w:tcPr>
                  <w:tcW w:w="2126" w:type="dxa"/>
                  <w:vAlign w:val="center"/>
                </w:tcPr>
                <w:p w14:paraId="017AAC37">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 w:val="0"/>
                      <w:bCs w:val="0"/>
                      <w:color w:val="000000"/>
                      <w:kern w:val="0"/>
                      <w:sz w:val="21"/>
                      <w:szCs w:val="21"/>
                      <w:vertAlign w:val="baseline"/>
                      <w:lang w:val="en-US" w:eastAsia="zh-CN" w:bidi="ar"/>
                    </w:rPr>
                    <w:t>20t/</w:t>
                  </w:r>
                  <w:r>
                    <w:rPr>
                      <w:rFonts w:hint="eastAsia" w:ascii="Times New Roman" w:hAnsi="Times New Roman" w:eastAsia="宋体" w:cs="Times New Roman"/>
                      <w:b w:val="0"/>
                      <w:bCs w:val="0"/>
                      <w:color w:val="000000"/>
                      <w:kern w:val="0"/>
                      <w:sz w:val="21"/>
                      <w:szCs w:val="21"/>
                      <w:vertAlign w:val="baseline"/>
                      <w:lang w:val="en-US" w:eastAsia="zh-CN" w:bidi="ar"/>
                    </w:rPr>
                    <w:t>d</w:t>
                  </w:r>
                </w:p>
              </w:tc>
              <w:tc>
                <w:tcPr>
                  <w:tcW w:w="2126" w:type="dxa"/>
                  <w:vAlign w:val="center"/>
                </w:tcPr>
                <w:p w14:paraId="532D19AA">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92.5%</w:t>
                  </w:r>
                </w:p>
              </w:tc>
            </w:tr>
            <w:tr w14:paraId="2E52B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942" w:type="dxa"/>
                  <w:vMerge w:val="continue"/>
                  <w:vAlign w:val="center"/>
                </w:tcPr>
                <w:p w14:paraId="42DC15F3">
                  <w:pPr>
                    <w:pStyle w:val="28"/>
                    <w:adjustRightInd w:val="0"/>
                    <w:snapToGrid w:val="0"/>
                    <w:spacing w:after="0"/>
                    <w:ind w:left="0" w:leftChars="0" w:firstLine="0"/>
                    <w:jc w:val="center"/>
                    <w:rPr>
                      <w:rFonts w:hint="default" w:ascii="Times New Roman" w:hAnsi="Times New Roman" w:eastAsia="宋体" w:cs="Times New Roman"/>
                      <w:color w:val="auto"/>
                      <w:sz w:val="21"/>
                      <w:szCs w:val="21"/>
                      <w:highlight w:val="none"/>
                      <w:lang w:val="en-US" w:eastAsia="zh-CN"/>
                    </w:rPr>
                  </w:pPr>
                </w:p>
              </w:tc>
              <w:tc>
                <w:tcPr>
                  <w:tcW w:w="2310" w:type="dxa"/>
                  <w:vAlign w:val="center"/>
                </w:tcPr>
                <w:p w14:paraId="308535CB">
                  <w:pPr>
                    <w:pStyle w:val="68"/>
                    <w:tabs>
                      <w:tab w:val="left" w:pos="720"/>
                    </w:tabs>
                    <w:adjustRightInd w:val="0"/>
                    <w:snapToGrid w:val="0"/>
                    <w:ind w:firstLine="0" w:firstLineChars="0"/>
                    <w:jc w:val="center"/>
                    <w:rPr>
                      <w:rFonts w:hint="default" w:ascii="Times New Roman" w:hAnsi="Times New Roman" w:eastAsia="宋体" w:cs="Times New Roman"/>
                      <w:bCs/>
                      <w:color w:val="000000"/>
                      <w:kern w:val="0"/>
                      <w:sz w:val="21"/>
                      <w:szCs w:val="21"/>
                      <w:lang w:val="en-US" w:eastAsia="zh-CN" w:bidi="ar"/>
                    </w:rPr>
                  </w:pPr>
                  <w:r>
                    <w:rPr>
                      <w:rFonts w:hint="default" w:ascii="Times New Roman" w:hAnsi="Times New Roman" w:eastAsia="宋体" w:cs="Times New Roman"/>
                      <w:bCs/>
                      <w:color w:val="000000"/>
                      <w:kern w:val="0"/>
                      <w:sz w:val="21"/>
                      <w:szCs w:val="21"/>
                      <w:lang w:val="en-US" w:eastAsia="zh-CN" w:bidi="ar"/>
                    </w:rPr>
                    <w:t>胶合拼接板</w:t>
                  </w:r>
                </w:p>
              </w:tc>
              <w:tc>
                <w:tcPr>
                  <w:tcW w:w="2126" w:type="dxa"/>
                  <w:vAlign w:val="center"/>
                </w:tcPr>
                <w:p w14:paraId="142C818B">
                  <w:pPr>
                    <w:adjustRightInd w:val="0"/>
                    <w:snapToGrid w:val="0"/>
                    <w:ind w:firstLine="0" w:firstLineChars="0"/>
                    <w:jc w:val="center"/>
                    <w:rPr>
                      <w:rFonts w:hint="default" w:ascii="Times New Roman" w:hAnsi="Times New Roman" w:eastAsia="宋体" w:cs="Times New Roman"/>
                      <w:bCs/>
                      <w:color w:val="000000"/>
                      <w:kern w:val="0"/>
                      <w:sz w:val="21"/>
                      <w:szCs w:val="21"/>
                      <w:lang w:val="en-US" w:eastAsia="zh-CN" w:bidi="ar"/>
                    </w:rPr>
                  </w:pPr>
                  <w:r>
                    <w:rPr>
                      <w:rFonts w:hint="eastAsia" w:ascii="Times New Roman" w:hAnsi="Times New Roman" w:eastAsia="宋体" w:cs="Times New Roman"/>
                      <w:bCs/>
                      <w:color w:val="000000"/>
                      <w:kern w:val="0"/>
                      <w:sz w:val="21"/>
                      <w:szCs w:val="21"/>
                      <w:lang w:val="en-US" w:eastAsia="zh-CN" w:bidi="ar"/>
                    </w:rPr>
                    <w:t>8.6t/d</w:t>
                  </w:r>
                </w:p>
              </w:tc>
              <w:tc>
                <w:tcPr>
                  <w:tcW w:w="2126" w:type="dxa"/>
                  <w:vAlign w:val="center"/>
                </w:tcPr>
                <w:p w14:paraId="25F4A5B9">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 w:val="0"/>
                      <w:bCs w:val="0"/>
                      <w:color w:val="000000"/>
                      <w:kern w:val="0"/>
                      <w:sz w:val="21"/>
                      <w:szCs w:val="21"/>
                      <w:vertAlign w:val="baseline"/>
                      <w:lang w:val="en-US" w:eastAsia="zh-CN" w:bidi="ar"/>
                    </w:rPr>
                    <w:t>10t/</w:t>
                  </w:r>
                  <w:r>
                    <w:rPr>
                      <w:rFonts w:hint="eastAsia" w:ascii="Times New Roman" w:hAnsi="Times New Roman" w:eastAsia="宋体" w:cs="Times New Roman"/>
                      <w:b w:val="0"/>
                      <w:bCs w:val="0"/>
                      <w:color w:val="000000"/>
                      <w:kern w:val="0"/>
                      <w:sz w:val="21"/>
                      <w:szCs w:val="21"/>
                      <w:vertAlign w:val="baseline"/>
                      <w:lang w:val="en-US" w:eastAsia="zh-CN" w:bidi="ar"/>
                    </w:rPr>
                    <w:t>d</w:t>
                  </w:r>
                </w:p>
              </w:tc>
              <w:tc>
                <w:tcPr>
                  <w:tcW w:w="2126" w:type="dxa"/>
                  <w:vAlign w:val="center"/>
                </w:tcPr>
                <w:p w14:paraId="314CE101">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86.0%</w:t>
                  </w:r>
                </w:p>
              </w:tc>
            </w:tr>
            <w:tr w14:paraId="63D01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942" w:type="dxa"/>
                  <w:vMerge w:val="restart"/>
                  <w:vAlign w:val="center"/>
                </w:tcPr>
                <w:p w14:paraId="7ECF5011">
                  <w:pPr>
                    <w:pStyle w:val="28"/>
                    <w:adjustRightInd w:val="0"/>
                    <w:snapToGrid w:val="0"/>
                    <w:spacing w:after="0"/>
                    <w:ind w:left="0" w:leftChars="0" w:firstLine="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2025.11.1</w:t>
                  </w:r>
                </w:p>
              </w:tc>
              <w:tc>
                <w:tcPr>
                  <w:tcW w:w="2310" w:type="dxa"/>
                  <w:vAlign w:val="center"/>
                </w:tcPr>
                <w:p w14:paraId="01D5EF0E">
                  <w:pPr>
                    <w:pStyle w:val="68"/>
                    <w:tabs>
                      <w:tab w:val="left" w:pos="720"/>
                    </w:tabs>
                    <w:adjustRightInd w:val="0"/>
                    <w:snapToGrid w:val="0"/>
                    <w:ind w:firstLine="0" w:firstLineChars="0"/>
                    <w:jc w:val="center"/>
                    <w:rPr>
                      <w:rFonts w:hint="default" w:ascii="Times New Roman" w:hAnsi="Times New Roman" w:eastAsia="宋体" w:cs="Times New Roman"/>
                      <w:bCs/>
                      <w:color w:val="000000"/>
                      <w:kern w:val="0"/>
                      <w:sz w:val="21"/>
                      <w:szCs w:val="21"/>
                      <w:lang w:val="en-US" w:eastAsia="zh-CN" w:bidi="ar"/>
                    </w:rPr>
                  </w:pPr>
                  <w:r>
                    <w:rPr>
                      <w:rFonts w:hint="default" w:ascii="Times New Roman" w:hAnsi="Times New Roman" w:eastAsia="宋体" w:cs="Times New Roman"/>
                      <w:bCs/>
                      <w:color w:val="000000"/>
                      <w:kern w:val="0"/>
                      <w:sz w:val="21"/>
                      <w:szCs w:val="21"/>
                      <w:lang w:val="en-US" w:eastAsia="zh-CN" w:bidi="ar"/>
                    </w:rPr>
                    <w:t>木条（方木）</w:t>
                  </w:r>
                </w:p>
              </w:tc>
              <w:tc>
                <w:tcPr>
                  <w:tcW w:w="2126" w:type="dxa"/>
                  <w:vAlign w:val="center"/>
                </w:tcPr>
                <w:p w14:paraId="5046C912">
                  <w:pPr>
                    <w:pStyle w:val="68"/>
                    <w:tabs>
                      <w:tab w:val="left" w:pos="720"/>
                    </w:tabs>
                    <w:adjustRightInd w:val="0"/>
                    <w:snapToGrid w:val="0"/>
                    <w:ind w:firstLine="0" w:firstLineChars="0"/>
                    <w:jc w:val="center"/>
                    <w:rPr>
                      <w:rFonts w:hint="default" w:ascii="Times New Roman" w:hAnsi="Times New Roman" w:eastAsia="宋体" w:cs="Times New Roman"/>
                      <w:bCs/>
                      <w:color w:val="000000"/>
                      <w:kern w:val="0"/>
                      <w:sz w:val="21"/>
                      <w:szCs w:val="21"/>
                      <w:lang w:val="en-US" w:eastAsia="zh-CN" w:bidi="ar"/>
                    </w:rPr>
                  </w:pPr>
                  <w:r>
                    <w:rPr>
                      <w:rFonts w:hint="eastAsia" w:ascii="Times New Roman" w:hAnsi="Times New Roman" w:eastAsia="宋体" w:cs="Times New Roman"/>
                      <w:bCs/>
                      <w:color w:val="000000"/>
                      <w:kern w:val="0"/>
                      <w:sz w:val="21"/>
                      <w:szCs w:val="21"/>
                      <w:lang w:val="en-US" w:eastAsia="zh-CN" w:bidi="ar"/>
                    </w:rPr>
                    <w:t>77t/d</w:t>
                  </w:r>
                </w:p>
              </w:tc>
              <w:tc>
                <w:tcPr>
                  <w:tcW w:w="2126" w:type="dxa"/>
                  <w:vAlign w:val="center"/>
                </w:tcPr>
                <w:p w14:paraId="1BD990B2">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 w:val="0"/>
                      <w:bCs w:val="0"/>
                      <w:color w:val="000000"/>
                      <w:kern w:val="0"/>
                      <w:sz w:val="21"/>
                      <w:szCs w:val="21"/>
                      <w:vertAlign w:val="baseline"/>
                      <w:lang w:val="en-US" w:eastAsia="zh-CN" w:bidi="ar"/>
                    </w:rPr>
                    <w:t>80t/d</w:t>
                  </w:r>
                </w:p>
              </w:tc>
              <w:tc>
                <w:tcPr>
                  <w:tcW w:w="2126" w:type="dxa"/>
                  <w:vAlign w:val="center"/>
                </w:tcPr>
                <w:p w14:paraId="1920D157">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96.3%</w:t>
                  </w:r>
                </w:p>
              </w:tc>
            </w:tr>
            <w:tr w14:paraId="422C0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942" w:type="dxa"/>
                  <w:vMerge w:val="continue"/>
                  <w:vAlign w:val="center"/>
                </w:tcPr>
                <w:p w14:paraId="021583EB">
                  <w:pPr>
                    <w:pStyle w:val="28"/>
                    <w:adjustRightInd w:val="0"/>
                    <w:snapToGrid w:val="0"/>
                    <w:spacing w:after="0"/>
                    <w:ind w:left="0" w:leftChars="0" w:firstLine="0"/>
                    <w:jc w:val="center"/>
                    <w:rPr>
                      <w:rFonts w:hint="default" w:ascii="Times New Roman" w:hAnsi="Times New Roman" w:eastAsia="宋体" w:cs="Times New Roman"/>
                      <w:color w:val="auto"/>
                      <w:sz w:val="21"/>
                      <w:szCs w:val="21"/>
                      <w:highlight w:val="none"/>
                      <w:lang w:val="en-US" w:eastAsia="zh-CN"/>
                    </w:rPr>
                  </w:pPr>
                </w:p>
              </w:tc>
              <w:tc>
                <w:tcPr>
                  <w:tcW w:w="2310" w:type="dxa"/>
                  <w:vAlign w:val="center"/>
                </w:tcPr>
                <w:p w14:paraId="5FF767F1">
                  <w:pPr>
                    <w:pStyle w:val="68"/>
                    <w:tabs>
                      <w:tab w:val="left" w:pos="720"/>
                    </w:tabs>
                    <w:adjustRightInd w:val="0"/>
                    <w:snapToGrid w:val="0"/>
                    <w:ind w:firstLine="0" w:firstLineChars="0"/>
                    <w:jc w:val="center"/>
                    <w:rPr>
                      <w:rFonts w:hint="default" w:ascii="Times New Roman" w:hAnsi="Times New Roman" w:eastAsia="宋体" w:cs="Times New Roman"/>
                      <w:bCs/>
                      <w:color w:val="000000"/>
                      <w:kern w:val="0"/>
                      <w:sz w:val="21"/>
                      <w:szCs w:val="21"/>
                      <w:lang w:val="en-US" w:eastAsia="zh-CN" w:bidi="ar"/>
                    </w:rPr>
                  </w:pPr>
                  <w:r>
                    <w:rPr>
                      <w:rFonts w:hint="default" w:ascii="Times New Roman" w:hAnsi="Times New Roman" w:eastAsia="宋体" w:cs="Times New Roman"/>
                      <w:bCs/>
                      <w:color w:val="000000"/>
                      <w:kern w:val="0"/>
                      <w:sz w:val="21"/>
                      <w:szCs w:val="21"/>
                      <w:lang w:val="en-US" w:eastAsia="zh-CN" w:bidi="ar"/>
                    </w:rPr>
                    <w:t>木板单板</w:t>
                  </w:r>
                </w:p>
              </w:tc>
              <w:tc>
                <w:tcPr>
                  <w:tcW w:w="2126" w:type="dxa"/>
                  <w:vAlign w:val="center"/>
                </w:tcPr>
                <w:p w14:paraId="69207E8E">
                  <w:pPr>
                    <w:adjustRightInd w:val="0"/>
                    <w:snapToGrid w:val="0"/>
                    <w:ind w:firstLine="0" w:firstLineChars="0"/>
                    <w:jc w:val="center"/>
                    <w:rPr>
                      <w:rFonts w:hint="default" w:ascii="Times New Roman" w:hAnsi="Times New Roman" w:eastAsia="宋体" w:cs="Times New Roman"/>
                      <w:bCs/>
                      <w:color w:val="000000"/>
                      <w:kern w:val="0"/>
                      <w:sz w:val="21"/>
                      <w:szCs w:val="21"/>
                      <w:lang w:val="en-US" w:eastAsia="zh-CN" w:bidi="ar"/>
                    </w:rPr>
                  </w:pPr>
                  <w:r>
                    <w:rPr>
                      <w:rFonts w:hint="eastAsia" w:ascii="Times New Roman" w:hAnsi="Times New Roman" w:eastAsia="宋体" w:cs="Times New Roman"/>
                      <w:bCs/>
                      <w:color w:val="000000"/>
                      <w:kern w:val="0"/>
                      <w:sz w:val="21"/>
                      <w:szCs w:val="21"/>
                      <w:lang w:val="en-US" w:eastAsia="zh-CN" w:bidi="ar"/>
                    </w:rPr>
                    <w:t>16.8t/d</w:t>
                  </w:r>
                </w:p>
              </w:tc>
              <w:tc>
                <w:tcPr>
                  <w:tcW w:w="2126" w:type="dxa"/>
                  <w:vAlign w:val="center"/>
                </w:tcPr>
                <w:p w14:paraId="070F233C">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 w:val="0"/>
                      <w:bCs w:val="0"/>
                      <w:color w:val="000000"/>
                      <w:kern w:val="0"/>
                      <w:sz w:val="21"/>
                      <w:szCs w:val="21"/>
                      <w:vertAlign w:val="baseline"/>
                      <w:lang w:val="en-US" w:eastAsia="zh-CN" w:bidi="ar"/>
                    </w:rPr>
                    <w:t>20t/</w:t>
                  </w:r>
                  <w:r>
                    <w:rPr>
                      <w:rFonts w:hint="eastAsia" w:ascii="Times New Roman" w:hAnsi="Times New Roman" w:eastAsia="宋体" w:cs="Times New Roman"/>
                      <w:b w:val="0"/>
                      <w:bCs w:val="0"/>
                      <w:color w:val="000000"/>
                      <w:kern w:val="0"/>
                      <w:sz w:val="21"/>
                      <w:szCs w:val="21"/>
                      <w:vertAlign w:val="baseline"/>
                      <w:lang w:val="en-US" w:eastAsia="zh-CN" w:bidi="ar"/>
                    </w:rPr>
                    <w:t>d</w:t>
                  </w:r>
                </w:p>
              </w:tc>
              <w:tc>
                <w:tcPr>
                  <w:tcW w:w="2126" w:type="dxa"/>
                  <w:vAlign w:val="center"/>
                </w:tcPr>
                <w:p w14:paraId="7469FFA2">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84.0%</w:t>
                  </w:r>
                </w:p>
              </w:tc>
            </w:tr>
            <w:tr w14:paraId="47077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942" w:type="dxa"/>
                  <w:vMerge w:val="continue"/>
                  <w:vAlign w:val="center"/>
                </w:tcPr>
                <w:p w14:paraId="2F5517B8">
                  <w:pPr>
                    <w:pStyle w:val="28"/>
                    <w:adjustRightInd w:val="0"/>
                    <w:snapToGrid w:val="0"/>
                    <w:spacing w:after="0"/>
                    <w:ind w:left="0" w:leftChars="0" w:firstLine="0"/>
                    <w:jc w:val="center"/>
                    <w:rPr>
                      <w:rFonts w:hint="default" w:ascii="Times New Roman" w:hAnsi="Times New Roman" w:eastAsia="宋体" w:cs="Times New Roman"/>
                      <w:b w:val="0"/>
                      <w:bCs w:val="0"/>
                      <w:kern w:val="2"/>
                      <w:sz w:val="21"/>
                      <w:szCs w:val="21"/>
                      <w:highlight w:val="none"/>
                      <w:lang w:val="en-US" w:eastAsia="zh-CN" w:bidi="ar-SA"/>
                    </w:rPr>
                  </w:pPr>
                </w:p>
              </w:tc>
              <w:tc>
                <w:tcPr>
                  <w:tcW w:w="2310" w:type="dxa"/>
                  <w:vAlign w:val="center"/>
                </w:tcPr>
                <w:p w14:paraId="5A418960">
                  <w:pPr>
                    <w:pStyle w:val="68"/>
                    <w:tabs>
                      <w:tab w:val="left" w:pos="720"/>
                    </w:tabs>
                    <w:adjustRightInd w:val="0"/>
                    <w:snapToGrid w:val="0"/>
                    <w:ind w:firstLine="0" w:firstLineChars="0"/>
                    <w:jc w:val="center"/>
                    <w:rPr>
                      <w:rFonts w:hint="default" w:ascii="Times New Roman" w:hAnsi="Times New Roman" w:eastAsia="宋体" w:cs="Times New Roman"/>
                      <w:bCs/>
                      <w:color w:val="000000"/>
                      <w:kern w:val="0"/>
                      <w:sz w:val="21"/>
                      <w:szCs w:val="21"/>
                      <w:lang w:val="en-US" w:eastAsia="zh-CN" w:bidi="ar"/>
                    </w:rPr>
                  </w:pPr>
                  <w:r>
                    <w:rPr>
                      <w:rFonts w:hint="default" w:ascii="Times New Roman" w:hAnsi="Times New Roman" w:eastAsia="宋体" w:cs="Times New Roman"/>
                      <w:bCs/>
                      <w:color w:val="000000"/>
                      <w:kern w:val="0"/>
                      <w:sz w:val="21"/>
                      <w:szCs w:val="21"/>
                      <w:lang w:val="en-US" w:eastAsia="zh-CN" w:bidi="ar"/>
                    </w:rPr>
                    <w:t>胶合拼接板</w:t>
                  </w:r>
                </w:p>
              </w:tc>
              <w:tc>
                <w:tcPr>
                  <w:tcW w:w="2126" w:type="dxa"/>
                  <w:vAlign w:val="center"/>
                </w:tcPr>
                <w:p w14:paraId="1E2229DB">
                  <w:pPr>
                    <w:pStyle w:val="68"/>
                    <w:tabs>
                      <w:tab w:val="left" w:pos="720"/>
                    </w:tabs>
                    <w:adjustRightInd w:val="0"/>
                    <w:snapToGrid w:val="0"/>
                    <w:ind w:firstLine="0" w:firstLineChars="0"/>
                    <w:jc w:val="center"/>
                    <w:rPr>
                      <w:rFonts w:hint="default" w:ascii="Times New Roman" w:hAnsi="Times New Roman" w:eastAsia="宋体" w:cs="Times New Roman"/>
                      <w:bCs/>
                      <w:color w:val="000000"/>
                      <w:kern w:val="0"/>
                      <w:sz w:val="21"/>
                      <w:szCs w:val="21"/>
                      <w:lang w:val="en-US" w:eastAsia="zh-CN" w:bidi="ar"/>
                    </w:rPr>
                  </w:pPr>
                  <w:r>
                    <w:rPr>
                      <w:rFonts w:hint="eastAsia" w:ascii="Times New Roman" w:hAnsi="Times New Roman" w:eastAsia="宋体" w:cs="Times New Roman"/>
                      <w:bCs/>
                      <w:color w:val="000000"/>
                      <w:kern w:val="0"/>
                      <w:sz w:val="21"/>
                      <w:szCs w:val="21"/>
                      <w:lang w:val="en-US" w:eastAsia="zh-CN" w:bidi="ar"/>
                    </w:rPr>
                    <w:t>7.9t/d</w:t>
                  </w:r>
                </w:p>
              </w:tc>
              <w:tc>
                <w:tcPr>
                  <w:tcW w:w="2126" w:type="dxa"/>
                  <w:vAlign w:val="center"/>
                </w:tcPr>
                <w:p w14:paraId="06003D8D">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宋体" w:cs="Times New Roman"/>
                      <w:bCs/>
                      <w:color w:val="000000"/>
                      <w:kern w:val="0"/>
                      <w:sz w:val="21"/>
                      <w:szCs w:val="21"/>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10t/</w:t>
                  </w:r>
                  <w:r>
                    <w:rPr>
                      <w:rFonts w:hint="eastAsia" w:ascii="Times New Roman" w:hAnsi="Times New Roman" w:eastAsia="宋体" w:cs="Times New Roman"/>
                      <w:b w:val="0"/>
                      <w:bCs w:val="0"/>
                      <w:color w:val="000000"/>
                      <w:kern w:val="0"/>
                      <w:sz w:val="21"/>
                      <w:szCs w:val="21"/>
                      <w:vertAlign w:val="baseline"/>
                      <w:lang w:val="en-US" w:eastAsia="zh-CN" w:bidi="ar"/>
                    </w:rPr>
                    <w:t>d</w:t>
                  </w:r>
                </w:p>
              </w:tc>
              <w:tc>
                <w:tcPr>
                  <w:tcW w:w="2126" w:type="dxa"/>
                  <w:vAlign w:val="center"/>
                </w:tcPr>
                <w:p w14:paraId="341656F7">
                  <w:pPr>
                    <w:adjustRightInd w:val="0"/>
                    <w:snapToGrid w:val="0"/>
                    <w:ind w:firstLine="0" w:firstLineChars="0"/>
                    <w:jc w:val="center"/>
                    <w:rPr>
                      <w:rFonts w:hint="default" w:ascii="Times New Roman" w:hAnsi="Times New Roman" w:eastAsia="宋体" w:cs="Times New Roman"/>
                      <w:bCs/>
                      <w:color w:val="000000"/>
                      <w:kern w:val="0"/>
                      <w:sz w:val="21"/>
                      <w:szCs w:val="21"/>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79.0%</w:t>
                  </w:r>
                </w:p>
              </w:tc>
            </w:tr>
          </w:tbl>
          <w:p w14:paraId="1B258EF4">
            <w:pPr>
              <w:pStyle w:val="28"/>
              <w:adjustRightInd w:val="0"/>
              <w:snapToGrid w:val="0"/>
              <w:spacing w:after="0" w:line="500" w:lineRule="exact"/>
              <w:ind w:left="0" w:leftChars="0" w:firstLine="480" w:firstLineChars="200"/>
              <w:rPr>
                <w:rFonts w:hint="default" w:hAnsi="Times New Roman" w:eastAsia="宋体" w:cs="Times New Roman"/>
                <w:b w:val="0"/>
                <w:bCs w:val="0"/>
                <w:color w:val="auto"/>
                <w:sz w:val="24"/>
                <w:lang w:val="en-US" w:eastAsia="zh-CN"/>
              </w:rPr>
            </w:pPr>
            <w:r>
              <w:rPr>
                <w:rFonts w:hint="eastAsia" w:hAnsi="Times New Roman" w:cs="Times New Roman"/>
                <w:b w:val="0"/>
                <w:bCs w:val="0"/>
                <w:color w:val="auto"/>
                <w:sz w:val="24"/>
                <w:lang w:val="en-US" w:eastAsia="zh-CN"/>
              </w:rPr>
              <w:t>*项目夜间不生产。</w:t>
            </w:r>
          </w:p>
          <w:p w14:paraId="0422BD13">
            <w:pPr>
              <w:pStyle w:val="28"/>
              <w:adjustRightInd w:val="0"/>
              <w:snapToGrid w:val="0"/>
              <w:spacing w:after="0" w:line="500" w:lineRule="exact"/>
              <w:ind w:left="0" w:leftChars="0" w:firstLine="0"/>
              <w:rPr>
                <w:rFonts w:hAnsi="Times New Roman" w:cs="Times New Roman"/>
                <w:b/>
                <w:bCs/>
                <w:color w:val="auto"/>
                <w:sz w:val="24"/>
              </w:rPr>
            </w:pPr>
          </w:p>
          <w:p w14:paraId="1D2801EB">
            <w:pPr>
              <w:pStyle w:val="28"/>
              <w:adjustRightInd w:val="0"/>
              <w:snapToGrid w:val="0"/>
              <w:spacing w:after="0" w:line="500" w:lineRule="exact"/>
              <w:ind w:left="0" w:leftChars="0" w:firstLine="0"/>
              <w:rPr>
                <w:rFonts w:hAnsi="Times New Roman" w:cs="Times New Roman"/>
                <w:b/>
                <w:bCs/>
                <w:color w:val="auto"/>
                <w:sz w:val="24"/>
              </w:rPr>
            </w:pPr>
            <w:r>
              <w:rPr>
                <w:rFonts w:hAnsi="Times New Roman" w:cs="Times New Roman"/>
                <w:b/>
                <w:bCs/>
                <w:color w:val="auto"/>
                <w:sz w:val="24"/>
              </w:rPr>
              <w:t>验收监测结果：</w:t>
            </w:r>
          </w:p>
          <w:p w14:paraId="0F61AF8B">
            <w:pPr>
              <w:pStyle w:val="36"/>
              <w:snapToGrid w:val="0"/>
              <w:spacing w:line="500" w:lineRule="exact"/>
              <w:ind w:firstLine="482" w:firstLineChars="200"/>
              <w:rPr>
                <w:rFonts w:ascii="Times New Roman"/>
                <w:b/>
                <w:bCs/>
                <w:szCs w:val="24"/>
              </w:rPr>
            </w:pPr>
            <w:r>
              <w:rPr>
                <w:rFonts w:hint="eastAsia" w:ascii="Times New Roman"/>
                <w:b/>
                <w:bCs/>
                <w:szCs w:val="24"/>
                <w:lang w:val="en-US" w:eastAsia="zh-CN"/>
              </w:rPr>
              <w:t>1</w:t>
            </w:r>
            <w:r>
              <w:rPr>
                <w:rFonts w:ascii="Times New Roman"/>
                <w:b/>
                <w:bCs/>
                <w:szCs w:val="24"/>
              </w:rPr>
              <w:t>、</w:t>
            </w:r>
            <w:r>
              <w:rPr>
                <w:rFonts w:hint="eastAsia" w:ascii="Times New Roman"/>
                <w:b/>
                <w:bCs/>
                <w:szCs w:val="24"/>
              </w:rPr>
              <w:t>废气监测结果</w:t>
            </w:r>
          </w:p>
          <w:p w14:paraId="31982457">
            <w:pPr>
              <w:pStyle w:val="36"/>
              <w:snapToGrid w:val="0"/>
              <w:spacing w:line="500" w:lineRule="exact"/>
              <w:ind w:firstLine="482" w:firstLineChars="200"/>
              <w:rPr>
                <w:rFonts w:hint="default" w:ascii="Times New Roman" w:eastAsia="宋体"/>
                <w:b/>
                <w:lang w:val="en-US" w:eastAsia="zh-CN"/>
              </w:rPr>
            </w:pPr>
            <w:r>
              <w:rPr>
                <w:rFonts w:hint="eastAsia" w:ascii="Times New Roman"/>
                <w:b/>
              </w:rPr>
              <w:t>（1）</w:t>
            </w:r>
            <w:r>
              <w:rPr>
                <w:rFonts w:hint="eastAsia" w:ascii="Times New Roman"/>
                <w:b/>
                <w:lang w:val="en-US" w:eastAsia="zh-CN"/>
              </w:rPr>
              <w:t>板材加工废气</w:t>
            </w:r>
          </w:p>
          <w:p w14:paraId="34B6E3F7">
            <w:pPr>
              <w:adjustRightInd w:val="0"/>
              <w:snapToGrid w:val="0"/>
              <w:spacing w:line="500" w:lineRule="exact"/>
              <w:ind w:firstLine="480" w:firstLineChars="200"/>
              <w:rPr>
                <w:rFonts w:ascii="Times New Roman" w:hAnsi="Times New Roman" w:eastAsia="宋体" w:cs="Times New Roman"/>
                <w:bCs/>
                <w:sz w:val="24"/>
              </w:rPr>
            </w:pPr>
            <w:r>
              <w:rPr>
                <w:rFonts w:hint="eastAsia" w:ascii="Times New Roman"/>
                <w:bCs/>
                <w:color w:val="auto"/>
                <w:sz w:val="24"/>
                <w:szCs w:val="24"/>
                <w:highlight w:val="none"/>
              </w:rPr>
              <w:t>2025年</w:t>
            </w:r>
            <w:r>
              <w:rPr>
                <w:rFonts w:hint="eastAsia" w:ascii="Times New Roman"/>
                <w:bCs/>
                <w:color w:val="auto"/>
                <w:sz w:val="24"/>
                <w:szCs w:val="24"/>
                <w:highlight w:val="none"/>
                <w:lang w:val="en-US" w:eastAsia="zh-CN"/>
              </w:rPr>
              <w:t>10</w:t>
            </w:r>
            <w:r>
              <w:rPr>
                <w:rFonts w:hint="eastAsia" w:ascii="Times New Roman"/>
                <w:bCs/>
                <w:color w:val="auto"/>
                <w:sz w:val="24"/>
                <w:szCs w:val="24"/>
                <w:highlight w:val="none"/>
              </w:rPr>
              <w:t>月</w:t>
            </w:r>
            <w:r>
              <w:rPr>
                <w:rFonts w:hint="eastAsia" w:ascii="Times New Roman"/>
                <w:bCs/>
                <w:color w:val="auto"/>
                <w:sz w:val="24"/>
                <w:szCs w:val="24"/>
                <w:highlight w:val="none"/>
                <w:lang w:val="en-US" w:eastAsia="zh-CN"/>
              </w:rPr>
              <w:t>31日</w:t>
            </w:r>
            <w:r>
              <w:rPr>
                <w:rFonts w:hint="eastAsia" w:ascii="Times New Roman"/>
                <w:bCs/>
                <w:color w:val="auto"/>
                <w:sz w:val="24"/>
                <w:szCs w:val="24"/>
                <w:highlight w:val="none"/>
              </w:rPr>
              <w:t>-</w:t>
            </w:r>
            <w:r>
              <w:rPr>
                <w:rFonts w:hint="eastAsia" w:ascii="Times New Roman"/>
                <w:bCs/>
                <w:color w:val="auto"/>
                <w:sz w:val="24"/>
                <w:szCs w:val="24"/>
                <w:highlight w:val="none"/>
                <w:lang w:val="en-US" w:eastAsia="zh-CN"/>
              </w:rPr>
              <w:t>11月</w:t>
            </w:r>
            <w:r>
              <w:rPr>
                <w:rFonts w:hint="eastAsia" w:ascii="Times New Roman"/>
                <w:bCs/>
                <w:color w:val="auto"/>
                <w:sz w:val="24"/>
                <w:szCs w:val="24"/>
                <w:highlight w:val="none"/>
              </w:rPr>
              <w:t>1日</w:t>
            </w:r>
            <w:r>
              <w:rPr>
                <w:rFonts w:ascii="Times New Roman" w:hAnsi="Times New Roman" w:eastAsia="宋体" w:cs="Times New Roman"/>
                <w:bCs/>
                <w:sz w:val="24"/>
                <w:szCs w:val="24"/>
              </w:rPr>
              <w:t>验收监测期间，</w:t>
            </w:r>
            <w:r>
              <w:rPr>
                <w:rFonts w:hint="eastAsia" w:ascii="Times New Roman" w:hAnsi="Times New Roman" w:eastAsia="宋体" w:cs="Times New Roman"/>
                <w:bCs/>
                <w:sz w:val="24"/>
                <w:szCs w:val="24"/>
              </w:rPr>
              <w:t>在项目</w:t>
            </w:r>
            <w:r>
              <w:rPr>
                <w:rFonts w:hint="eastAsia" w:ascii="Times New Roman" w:hAnsi="Times New Roman" w:eastAsia="宋体" w:cs="Times New Roman"/>
                <w:bCs/>
                <w:sz w:val="24"/>
                <w:szCs w:val="24"/>
                <w:lang w:val="en-US" w:eastAsia="zh-CN"/>
              </w:rPr>
              <w:t>板材车间2个</w:t>
            </w:r>
            <w:r>
              <w:rPr>
                <w:rFonts w:hint="eastAsia" w:ascii="Times New Roman" w:hAnsi="Times New Roman" w:eastAsia="宋体" w:cs="Times New Roman"/>
                <w:bCs/>
                <w:sz w:val="24"/>
                <w:szCs w:val="24"/>
              </w:rPr>
              <w:t>废气排放口</w:t>
            </w:r>
            <w:r>
              <w:rPr>
                <w:rFonts w:hint="eastAsia" w:ascii="Times New Roman" w:hAnsi="Times New Roman" w:eastAsia="宋体" w:cs="Times New Roman"/>
                <w:bCs/>
                <w:sz w:val="24"/>
                <w:szCs w:val="24"/>
                <w:lang w:val="en-US" w:eastAsia="zh-CN"/>
              </w:rPr>
              <w:t>DA003、DA004各</w:t>
            </w:r>
            <w:r>
              <w:rPr>
                <w:rFonts w:ascii="Times New Roman" w:hAnsi="Times New Roman" w:eastAsia="宋体" w:cs="Times New Roman"/>
                <w:bCs/>
                <w:sz w:val="24"/>
                <w:szCs w:val="24"/>
              </w:rPr>
              <w:t>设置</w:t>
            </w:r>
            <w:r>
              <w:rPr>
                <w:rFonts w:hint="eastAsia" w:ascii="Times New Roman" w:hAnsi="Times New Roman" w:eastAsia="宋体" w:cs="Times New Roman"/>
                <w:bCs/>
                <w:sz w:val="24"/>
                <w:szCs w:val="24"/>
              </w:rPr>
              <w:t>1个监测点位，</w:t>
            </w:r>
            <w:r>
              <w:rPr>
                <w:rFonts w:ascii="Times New Roman" w:hAnsi="Times New Roman" w:eastAsia="宋体" w:cs="Times New Roman"/>
                <w:bCs/>
                <w:sz w:val="24"/>
                <w:szCs w:val="24"/>
              </w:rPr>
              <w:t>监测结果如下：</w:t>
            </w:r>
          </w:p>
          <w:p w14:paraId="6B22C38C">
            <w:pPr>
              <w:pStyle w:val="36"/>
              <w:keepNext w:val="0"/>
              <w:keepLines w:val="0"/>
              <w:pageBreakBefore w:val="0"/>
              <w:widowControl w:val="0"/>
              <w:kinsoku/>
              <w:wordWrap/>
              <w:overflowPunct/>
              <w:topLinePunct w:val="0"/>
              <w:autoSpaceDE w:val="0"/>
              <w:autoSpaceDN w:val="0"/>
              <w:bidi w:val="0"/>
              <w:adjustRightInd w:val="0"/>
              <w:snapToGrid w:val="0"/>
              <w:spacing w:line="500" w:lineRule="exact"/>
              <w:jc w:val="center"/>
              <w:textAlignment w:val="auto"/>
              <w:rPr>
                <w:rFonts w:ascii="Times New Roman"/>
                <w:b/>
                <w:bCs/>
                <w:szCs w:val="24"/>
              </w:rPr>
            </w:pPr>
            <w:r>
              <w:rPr>
                <w:rFonts w:ascii="Times New Roman"/>
                <w:b/>
                <w:bCs/>
                <w:color w:val="auto"/>
                <w:szCs w:val="24"/>
              </w:rPr>
              <w:t>表7</w:t>
            </w:r>
            <w:r>
              <w:rPr>
                <w:rFonts w:hint="eastAsia" w:ascii="Times New Roman"/>
                <w:b/>
                <w:bCs/>
                <w:color w:val="auto"/>
                <w:szCs w:val="24"/>
              </w:rPr>
              <w:t>-</w:t>
            </w:r>
            <w:r>
              <w:rPr>
                <w:rFonts w:hint="eastAsia" w:ascii="Times New Roman"/>
                <w:b/>
                <w:bCs/>
                <w:color w:val="auto"/>
                <w:szCs w:val="24"/>
                <w:lang w:val="en-US" w:eastAsia="zh-CN"/>
              </w:rPr>
              <w:t>2板材加工</w:t>
            </w:r>
            <w:r>
              <w:rPr>
                <w:rFonts w:hint="eastAsia" w:ascii="Times New Roman"/>
                <w:b/>
                <w:bCs/>
                <w:color w:val="auto"/>
                <w:szCs w:val="24"/>
              </w:rPr>
              <w:t>废气</w:t>
            </w:r>
            <w:r>
              <w:rPr>
                <w:rFonts w:ascii="Times New Roman"/>
                <w:b/>
                <w:bCs/>
                <w:color w:val="auto"/>
                <w:szCs w:val="24"/>
              </w:rPr>
              <w:t>监测结果</w:t>
            </w:r>
          </w:p>
          <w:tbl>
            <w:tblPr>
              <w:tblStyle w:val="29"/>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8"/>
              <w:gridCol w:w="1489"/>
              <w:gridCol w:w="1346"/>
              <w:gridCol w:w="2122"/>
              <w:gridCol w:w="2169"/>
            </w:tblGrid>
            <w:tr w14:paraId="6FD15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25" w:type="dxa"/>
                  <w:vMerge w:val="restart"/>
                  <w:shd w:val="clear" w:color="auto" w:fill="auto"/>
                  <w:vAlign w:val="center"/>
                </w:tcPr>
                <w:p w14:paraId="0367156F">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kern w:val="0"/>
                      <w:sz w:val="21"/>
                      <w:szCs w:val="21"/>
                    </w:rPr>
                    <w:t>点位</w:t>
                  </w:r>
                </w:p>
              </w:tc>
              <w:tc>
                <w:tcPr>
                  <w:tcW w:w="1650" w:type="dxa"/>
                  <w:vMerge w:val="restart"/>
                  <w:shd w:val="clear" w:color="auto" w:fill="auto"/>
                  <w:vAlign w:val="center"/>
                </w:tcPr>
                <w:p w14:paraId="197EE830">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监测日期</w:t>
                  </w:r>
                </w:p>
              </w:tc>
              <w:tc>
                <w:tcPr>
                  <w:tcW w:w="1488" w:type="dxa"/>
                  <w:vMerge w:val="restart"/>
                  <w:shd w:val="clear" w:color="auto" w:fill="auto"/>
                  <w:vAlign w:val="center"/>
                </w:tcPr>
                <w:p w14:paraId="538C04F7">
                  <w:pPr>
                    <w:keepNext w:val="0"/>
                    <w:keepLines w:val="0"/>
                    <w:pageBreakBefore w:val="0"/>
                    <w:widowControl/>
                    <w:kinsoku/>
                    <w:wordWrap/>
                    <w:overflowPunct/>
                    <w:topLinePunct w:val="0"/>
                    <w:autoSpaceDE/>
                    <w:autoSpaceDN/>
                    <w:bidi w:val="0"/>
                    <w:spacing w:line="270" w:lineRule="exact"/>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kern w:val="0"/>
                      <w:sz w:val="21"/>
                      <w:szCs w:val="21"/>
                    </w:rPr>
                    <w:t>频次</w:t>
                  </w:r>
                </w:p>
              </w:tc>
              <w:tc>
                <w:tcPr>
                  <w:tcW w:w="4777" w:type="dxa"/>
                  <w:gridSpan w:val="2"/>
                  <w:shd w:val="clear" w:color="auto" w:fill="auto"/>
                  <w:vAlign w:val="center"/>
                </w:tcPr>
                <w:p w14:paraId="33EA535E">
                  <w:pPr>
                    <w:keepNext w:val="0"/>
                    <w:keepLines w:val="0"/>
                    <w:pageBreakBefore w:val="0"/>
                    <w:kinsoku/>
                    <w:wordWrap/>
                    <w:overflowPunct/>
                    <w:topLinePunct w:val="0"/>
                    <w:autoSpaceDE/>
                    <w:autoSpaceDN/>
                    <w:bidi w:val="0"/>
                    <w:spacing w:line="270" w:lineRule="exact"/>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kern w:val="0"/>
                      <w:sz w:val="21"/>
                      <w:szCs w:val="21"/>
                    </w:rPr>
                    <w:t xml:space="preserve">项目及结果     </w:t>
                  </w:r>
                </w:p>
              </w:tc>
            </w:tr>
            <w:tr w14:paraId="52A15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25" w:type="dxa"/>
                  <w:vMerge w:val="continue"/>
                  <w:shd w:val="clear" w:color="auto" w:fill="auto"/>
                  <w:vAlign w:val="center"/>
                </w:tcPr>
                <w:p w14:paraId="26C6C4EC">
                  <w:pPr>
                    <w:keepNext w:val="0"/>
                    <w:keepLines w:val="0"/>
                    <w:pageBreakBefore w:val="0"/>
                    <w:kinsoku/>
                    <w:wordWrap/>
                    <w:overflowPunct/>
                    <w:topLinePunct w:val="0"/>
                    <w:autoSpaceDE/>
                    <w:autoSpaceDN/>
                    <w:bidi w:val="0"/>
                    <w:adjustRightInd w:val="0"/>
                    <w:snapToGrid w:val="0"/>
                    <w:spacing w:line="270" w:lineRule="exact"/>
                    <w:jc w:val="center"/>
                    <w:rPr>
                      <w:rFonts w:hint="default" w:ascii="Times New Roman" w:hAnsi="Times New Roman" w:eastAsia="宋体" w:cs="Times New Roman"/>
                      <w:color w:val="auto"/>
                      <w:kern w:val="0"/>
                      <w:sz w:val="21"/>
                      <w:szCs w:val="21"/>
                    </w:rPr>
                  </w:pPr>
                </w:p>
              </w:tc>
              <w:tc>
                <w:tcPr>
                  <w:tcW w:w="1650" w:type="dxa"/>
                  <w:vMerge w:val="continue"/>
                  <w:shd w:val="clear" w:color="auto" w:fill="auto"/>
                  <w:vAlign w:val="center"/>
                </w:tcPr>
                <w:p w14:paraId="5016CA53">
                  <w:pPr>
                    <w:keepNext w:val="0"/>
                    <w:keepLines w:val="0"/>
                    <w:pageBreakBefore w:val="0"/>
                    <w:kinsoku/>
                    <w:wordWrap/>
                    <w:overflowPunct/>
                    <w:topLinePunct w:val="0"/>
                    <w:autoSpaceDE/>
                    <w:autoSpaceDN/>
                    <w:bidi w:val="0"/>
                    <w:adjustRightInd w:val="0"/>
                    <w:snapToGrid w:val="0"/>
                    <w:spacing w:line="270" w:lineRule="exact"/>
                    <w:jc w:val="center"/>
                    <w:rPr>
                      <w:rFonts w:hint="default" w:ascii="Times New Roman" w:hAnsi="Times New Roman" w:eastAsia="宋体" w:cs="Times New Roman"/>
                      <w:color w:val="auto"/>
                      <w:kern w:val="0"/>
                      <w:sz w:val="21"/>
                      <w:szCs w:val="21"/>
                    </w:rPr>
                  </w:pPr>
                </w:p>
              </w:tc>
              <w:tc>
                <w:tcPr>
                  <w:tcW w:w="1488" w:type="dxa"/>
                  <w:vMerge w:val="continue"/>
                  <w:shd w:val="clear" w:color="auto" w:fill="auto"/>
                  <w:vAlign w:val="center"/>
                </w:tcPr>
                <w:p w14:paraId="2A60B5AD">
                  <w:pPr>
                    <w:keepNext w:val="0"/>
                    <w:keepLines w:val="0"/>
                    <w:pageBreakBefore w:val="0"/>
                    <w:kinsoku/>
                    <w:wordWrap/>
                    <w:overflowPunct/>
                    <w:topLinePunct w:val="0"/>
                    <w:autoSpaceDE/>
                    <w:autoSpaceDN/>
                    <w:bidi w:val="0"/>
                    <w:adjustRightInd w:val="0"/>
                    <w:snapToGrid w:val="0"/>
                    <w:spacing w:line="270" w:lineRule="exact"/>
                    <w:jc w:val="center"/>
                    <w:rPr>
                      <w:rFonts w:hint="default" w:ascii="Times New Roman" w:hAnsi="Times New Roman" w:eastAsia="宋体" w:cs="Times New Roman"/>
                      <w:color w:val="auto"/>
                      <w:kern w:val="0"/>
                      <w:sz w:val="21"/>
                      <w:szCs w:val="21"/>
                    </w:rPr>
                  </w:pPr>
                </w:p>
              </w:tc>
              <w:tc>
                <w:tcPr>
                  <w:tcW w:w="4777" w:type="dxa"/>
                  <w:gridSpan w:val="2"/>
                  <w:shd w:val="clear" w:color="auto" w:fill="auto"/>
                  <w:vAlign w:val="center"/>
                </w:tcPr>
                <w:p w14:paraId="701D4770">
                  <w:pPr>
                    <w:keepNext w:val="0"/>
                    <w:keepLines w:val="0"/>
                    <w:pageBreakBefore w:val="0"/>
                    <w:kinsoku/>
                    <w:wordWrap/>
                    <w:overflowPunct/>
                    <w:topLinePunct w:val="0"/>
                    <w:autoSpaceDE/>
                    <w:autoSpaceDN/>
                    <w:bidi w:val="0"/>
                    <w:spacing w:line="27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sz w:val="21"/>
                      <w:szCs w:val="21"/>
                    </w:rPr>
                    <w:t>低浓度</w:t>
                  </w:r>
                  <w:r>
                    <w:rPr>
                      <w:rFonts w:hint="default" w:ascii="Times New Roman" w:hAnsi="Times New Roman" w:eastAsia="宋体" w:cs="Times New Roman"/>
                      <w:color w:val="auto"/>
                      <w:kern w:val="0"/>
                      <w:sz w:val="21"/>
                      <w:szCs w:val="21"/>
                    </w:rPr>
                    <w:t>颗粒物</w:t>
                  </w:r>
                </w:p>
              </w:tc>
            </w:tr>
            <w:tr w14:paraId="0BFCA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25" w:type="dxa"/>
                  <w:vMerge w:val="continue"/>
                  <w:shd w:val="clear" w:color="auto" w:fill="auto"/>
                  <w:vAlign w:val="center"/>
                </w:tcPr>
                <w:p w14:paraId="2DCB46F7">
                  <w:pPr>
                    <w:keepNext w:val="0"/>
                    <w:keepLines w:val="0"/>
                    <w:pageBreakBefore w:val="0"/>
                    <w:widowControl/>
                    <w:kinsoku/>
                    <w:wordWrap/>
                    <w:overflowPunct/>
                    <w:topLinePunct w:val="0"/>
                    <w:autoSpaceDE/>
                    <w:autoSpaceDN/>
                    <w:bidi w:val="0"/>
                    <w:spacing w:line="270" w:lineRule="exact"/>
                    <w:jc w:val="center"/>
                    <w:rPr>
                      <w:rFonts w:hint="default" w:ascii="Times New Roman" w:hAnsi="Times New Roman" w:eastAsia="宋体" w:cs="Times New Roman"/>
                      <w:color w:val="auto"/>
                      <w:kern w:val="0"/>
                      <w:sz w:val="21"/>
                      <w:szCs w:val="21"/>
                    </w:rPr>
                  </w:pPr>
                </w:p>
              </w:tc>
              <w:tc>
                <w:tcPr>
                  <w:tcW w:w="1650" w:type="dxa"/>
                  <w:vMerge w:val="continue"/>
                  <w:shd w:val="clear" w:color="auto" w:fill="auto"/>
                  <w:vAlign w:val="center"/>
                </w:tcPr>
                <w:p w14:paraId="336A68C8">
                  <w:pPr>
                    <w:keepNext w:val="0"/>
                    <w:keepLines w:val="0"/>
                    <w:pageBreakBefore w:val="0"/>
                    <w:widowControl/>
                    <w:kinsoku/>
                    <w:wordWrap/>
                    <w:overflowPunct/>
                    <w:topLinePunct w:val="0"/>
                    <w:autoSpaceDE/>
                    <w:autoSpaceDN/>
                    <w:bidi w:val="0"/>
                    <w:spacing w:line="270" w:lineRule="exact"/>
                    <w:jc w:val="center"/>
                    <w:rPr>
                      <w:rFonts w:hint="default" w:ascii="Times New Roman" w:hAnsi="Times New Roman" w:eastAsia="宋体" w:cs="Times New Roman"/>
                      <w:color w:val="auto"/>
                      <w:kern w:val="0"/>
                      <w:sz w:val="21"/>
                      <w:szCs w:val="21"/>
                    </w:rPr>
                  </w:pPr>
                </w:p>
              </w:tc>
              <w:tc>
                <w:tcPr>
                  <w:tcW w:w="1488" w:type="dxa"/>
                  <w:vMerge w:val="continue"/>
                  <w:shd w:val="clear" w:color="auto" w:fill="auto"/>
                  <w:vAlign w:val="center"/>
                </w:tcPr>
                <w:p w14:paraId="415B0558">
                  <w:pPr>
                    <w:keepNext w:val="0"/>
                    <w:keepLines w:val="0"/>
                    <w:pageBreakBefore w:val="0"/>
                    <w:widowControl/>
                    <w:kinsoku/>
                    <w:wordWrap/>
                    <w:overflowPunct/>
                    <w:topLinePunct w:val="0"/>
                    <w:autoSpaceDE/>
                    <w:autoSpaceDN/>
                    <w:bidi w:val="0"/>
                    <w:spacing w:line="270" w:lineRule="exact"/>
                    <w:jc w:val="center"/>
                    <w:rPr>
                      <w:rFonts w:hint="default" w:ascii="Times New Roman" w:hAnsi="Times New Roman" w:eastAsia="宋体" w:cs="Times New Roman"/>
                      <w:color w:val="auto"/>
                      <w:kern w:val="0"/>
                      <w:sz w:val="21"/>
                      <w:szCs w:val="21"/>
                    </w:rPr>
                  </w:pPr>
                </w:p>
              </w:tc>
              <w:tc>
                <w:tcPr>
                  <w:tcW w:w="2362" w:type="dxa"/>
                  <w:shd w:val="clear" w:color="auto" w:fill="auto"/>
                  <w:vAlign w:val="center"/>
                </w:tcPr>
                <w:p w14:paraId="7E16C9DD">
                  <w:pPr>
                    <w:keepNext w:val="0"/>
                    <w:keepLines w:val="0"/>
                    <w:pageBreakBefore w:val="0"/>
                    <w:kinsoku/>
                    <w:wordWrap/>
                    <w:overflowPunct/>
                    <w:topLinePunct w:val="0"/>
                    <w:autoSpaceDE/>
                    <w:autoSpaceDN/>
                    <w:bidi w:val="0"/>
                    <w:spacing w:line="270" w:lineRule="exact"/>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实测浓度mg/m</w:t>
                  </w:r>
                  <w:r>
                    <w:rPr>
                      <w:rFonts w:hint="default" w:ascii="Times New Roman" w:hAnsi="Times New Roman" w:eastAsia="宋体" w:cs="Times New Roman"/>
                      <w:color w:val="auto"/>
                      <w:kern w:val="0"/>
                      <w:sz w:val="21"/>
                      <w:szCs w:val="21"/>
                      <w:vertAlign w:val="superscript"/>
                    </w:rPr>
                    <w:t>3</w:t>
                  </w:r>
                </w:p>
              </w:tc>
              <w:tc>
                <w:tcPr>
                  <w:tcW w:w="2415" w:type="dxa"/>
                  <w:shd w:val="clear" w:color="auto" w:fill="auto"/>
                  <w:vAlign w:val="center"/>
                </w:tcPr>
                <w:p w14:paraId="08E69B9D">
                  <w:pPr>
                    <w:keepNext w:val="0"/>
                    <w:keepLines w:val="0"/>
                    <w:pageBreakBefore w:val="0"/>
                    <w:kinsoku/>
                    <w:wordWrap/>
                    <w:overflowPunct/>
                    <w:topLinePunct w:val="0"/>
                    <w:autoSpaceDE/>
                    <w:autoSpaceDN/>
                    <w:bidi w:val="0"/>
                    <w:spacing w:line="27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rPr>
                    <w:t>排放速率kg/h</w:t>
                  </w:r>
                </w:p>
              </w:tc>
            </w:tr>
            <w:tr w14:paraId="408F8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25" w:type="dxa"/>
                  <w:vMerge w:val="restart"/>
                  <w:shd w:val="clear" w:color="auto" w:fill="auto"/>
                  <w:vAlign w:val="center"/>
                </w:tcPr>
                <w:p w14:paraId="43093DA8">
                  <w:pPr>
                    <w:keepNext w:val="0"/>
                    <w:keepLines w:val="0"/>
                    <w:pageBreakBefore w:val="0"/>
                    <w:kinsoku/>
                    <w:wordWrap/>
                    <w:overflowPunct/>
                    <w:topLinePunct w:val="0"/>
                    <w:autoSpaceDE/>
                    <w:autoSpaceDN/>
                    <w:bidi w:val="0"/>
                    <w:spacing w:line="270" w:lineRule="exact"/>
                    <w:jc w:val="center"/>
                    <w:rPr>
                      <w:rFonts w:hint="default" w:ascii="Times New Roman" w:hAnsi="Times New Roman" w:eastAsia="宋体" w:cs="Times New Roman"/>
                      <w:color w:val="auto"/>
                      <w:kern w:val="0"/>
                      <w:sz w:val="21"/>
                      <w:szCs w:val="21"/>
                      <w:lang w:val="en-US"/>
                    </w:rPr>
                  </w:pPr>
                  <w:r>
                    <w:rPr>
                      <w:rFonts w:hint="default" w:ascii="Times New Roman" w:hAnsi="Times New Roman" w:eastAsia="宋体" w:cs="Times New Roman"/>
                      <w:color w:val="auto"/>
                      <w:sz w:val="21"/>
                      <w:szCs w:val="21"/>
                      <w:lang w:val="en-US" w:eastAsia="zh-CN"/>
                    </w:rPr>
                    <w:t>板材车间废气排放口</w:t>
                  </w:r>
                  <w:r>
                    <w:rPr>
                      <w:rFonts w:hint="eastAsia" w:ascii="Times New Roman" w:hAnsi="Times New Roman" w:eastAsia="宋体" w:cs="Times New Roman"/>
                      <w:color w:val="auto"/>
                      <w:sz w:val="21"/>
                      <w:szCs w:val="21"/>
                      <w:lang w:val="en-US" w:eastAsia="zh-CN"/>
                    </w:rPr>
                    <w:t>DA003</w:t>
                  </w:r>
                </w:p>
              </w:tc>
              <w:tc>
                <w:tcPr>
                  <w:tcW w:w="1650" w:type="dxa"/>
                  <w:vMerge w:val="restart"/>
                  <w:shd w:val="clear" w:color="auto" w:fill="auto"/>
                  <w:vAlign w:val="center"/>
                </w:tcPr>
                <w:p w14:paraId="3BEA853D">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2025.10.31</w:t>
                  </w:r>
                </w:p>
              </w:tc>
              <w:tc>
                <w:tcPr>
                  <w:tcW w:w="1488" w:type="dxa"/>
                  <w:shd w:val="clear" w:color="auto" w:fill="auto"/>
                  <w:vAlign w:val="center"/>
                </w:tcPr>
                <w:p w14:paraId="14614898">
                  <w:pPr>
                    <w:keepNext w:val="0"/>
                    <w:keepLines w:val="0"/>
                    <w:pageBreakBefore w:val="0"/>
                    <w:kinsoku/>
                    <w:wordWrap/>
                    <w:overflowPunct/>
                    <w:topLinePunct w:val="0"/>
                    <w:autoSpaceDE/>
                    <w:autoSpaceDN/>
                    <w:bidi w:val="0"/>
                    <w:spacing w:line="270" w:lineRule="exact"/>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第一次</w:t>
                  </w:r>
                </w:p>
              </w:tc>
              <w:tc>
                <w:tcPr>
                  <w:tcW w:w="2362" w:type="dxa"/>
                  <w:shd w:val="clear" w:color="auto" w:fill="auto"/>
                  <w:vAlign w:val="center"/>
                </w:tcPr>
                <w:p w14:paraId="5E8402AE">
                  <w:pPr>
                    <w:keepNext w:val="0"/>
                    <w:keepLines w:val="0"/>
                    <w:pageBreakBefore w:val="0"/>
                    <w:widowControl/>
                    <w:suppressLineNumbers w:val="0"/>
                    <w:kinsoku/>
                    <w:wordWrap/>
                    <w:overflowPunct/>
                    <w:topLinePunct w:val="0"/>
                    <w:autoSpaceDE/>
                    <w:autoSpaceDN/>
                    <w:bidi w:val="0"/>
                    <w:spacing w:line="270" w:lineRule="exact"/>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1.6</w:t>
                  </w:r>
                </w:p>
              </w:tc>
              <w:tc>
                <w:tcPr>
                  <w:tcW w:w="2415" w:type="dxa"/>
                  <w:shd w:val="clear" w:color="auto" w:fill="auto"/>
                  <w:vAlign w:val="center"/>
                </w:tcPr>
                <w:p w14:paraId="3E28CAF5">
                  <w:pPr>
                    <w:keepNext w:val="0"/>
                    <w:keepLines w:val="0"/>
                    <w:pageBreakBefore w:val="0"/>
                    <w:widowControl/>
                    <w:suppressLineNumbers w:val="0"/>
                    <w:kinsoku/>
                    <w:wordWrap/>
                    <w:overflowPunct/>
                    <w:topLinePunct w:val="0"/>
                    <w:autoSpaceDE/>
                    <w:autoSpaceDN/>
                    <w:bidi w:val="0"/>
                    <w:spacing w:line="270" w:lineRule="exact"/>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5.93</w:t>
                  </w:r>
                  <w:r>
                    <w:rPr>
                      <w:rFonts w:hint="default" w:ascii="Times New Roman" w:hAnsi="Times New Roman" w:eastAsia="宋体" w:cs="Times New Roman"/>
                      <w:color w:val="auto"/>
                      <w:sz w:val="21"/>
                      <w:szCs w:val="21"/>
                    </w:rPr>
                    <w:t>×10</w:t>
                  </w:r>
                  <w:r>
                    <w:rPr>
                      <w:rFonts w:hint="default" w:ascii="Times New Roman" w:hAnsi="Times New Roman" w:eastAsia="宋体" w:cs="Times New Roman"/>
                      <w:color w:val="auto"/>
                      <w:sz w:val="21"/>
                      <w:szCs w:val="21"/>
                      <w:vertAlign w:val="superscript"/>
                    </w:rPr>
                    <w:t>-</w:t>
                  </w:r>
                  <w:r>
                    <w:rPr>
                      <w:rFonts w:hint="default" w:ascii="Times New Roman" w:hAnsi="Times New Roman" w:eastAsia="宋体" w:cs="Times New Roman"/>
                      <w:color w:val="auto"/>
                      <w:sz w:val="21"/>
                      <w:szCs w:val="21"/>
                      <w:vertAlign w:val="superscript"/>
                      <w:lang w:val="en-US" w:eastAsia="zh-CN"/>
                    </w:rPr>
                    <w:t>2</w:t>
                  </w:r>
                  <w:r>
                    <w:rPr>
                      <w:rFonts w:hint="default" w:ascii="Times New Roman" w:hAnsi="Times New Roman" w:eastAsia="宋体" w:cs="Times New Roman"/>
                      <w:i w:val="0"/>
                      <w:iCs w:val="0"/>
                      <w:color w:val="auto"/>
                      <w:kern w:val="0"/>
                      <w:sz w:val="21"/>
                      <w:szCs w:val="21"/>
                      <w:u w:val="none"/>
                      <w:lang w:val="en-US" w:eastAsia="zh-CN" w:bidi="ar"/>
                    </w:rPr>
                    <w:t xml:space="preserve"> </w:t>
                  </w:r>
                </w:p>
              </w:tc>
            </w:tr>
            <w:tr w14:paraId="5E009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25" w:type="dxa"/>
                  <w:vMerge w:val="continue"/>
                  <w:shd w:val="clear" w:color="auto" w:fill="auto"/>
                  <w:vAlign w:val="center"/>
                </w:tcPr>
                <w:p w14:paraId="4958498C">
                  <w:pPr>
                    <w:keepNext w:val="0"/>
                    <w:keepLines w:val="0"/>
                    <w:pageBreakBefore w:val="0"/>
                    <w:kinsoku/>
                    <w:wordWrap/>
                    <w:overflowPunct/>
                    <w:topLinePunct w:val="0"/>
                    <w:autoSpaceDE/>
                    <w:autoSpaceDN/>
                    <w:bidi w:val="0"/>
                    <w:spacing w:line="270" w:lineRule="exact"/>
                    <w:jc w:val="center"/>
                    <w:rPr>
                      <w:rFonts w:hint="default" w:ascii="Times New Roman" w:hAnsi="Times New Roman" w:eastAsia="宋体" w:cs="Times New Roman"/>
                      <w:color w:val="auto"/>
                      <w:kern w:val="0"/>
                      <w:sz w:val="21"/>
                      <w:szCs w:val="21"/>
                    </w:rPr>
                  </w:pPr>
                </w:p>
              </w:tc>
              <w:tc>
                <w:tcPr>
                  <w:tcW w:w="1650" w:type="dxa"/>
                  <w:vMerge w:val="continue"/>
                  <w:shd w:val="clear" w:color="auto" w:fill="auto"/>
                  <w:vAlign w:val="center"/>
                </w:tcPr>
                <w:p w14:paraId="6752EDA4">
                  <w:pPr>
                    <w:keepNext w:val="0"/>
                    <w:keepLines w:val="0"/>
                    <w:pageBreakBefore w:val="0"/>
                    <w:kinsoku/>
                    <w:wordWrap/>
                    <w:overflowPunct/>
                    <w:topLinePunct w:val="0"/>
                    <w:autoSpaceDE/>
                    <w:autoSpaceDN/>
                    <w:bidi w:val="0"/>
                    <w:spacing w:line="270" w:lineRule="exact"/>
                    <w:jc w:val="center"/>
                    <w:rPr>
                      <w:rFonts w:hint="default" w:ascii="Times New Roman" w:hAnsi="Times New Roman" w:eastAsia="宋体" w:cs="Times New Roman"/>
                      <w:color w:val="auto"/>
                      <w:kern w:val="0"/>
                      <w:sz w:val="21"/>
                      <w:szCs w:val="21"/>
                    </w:rPr>
                  </w:pPr>
                </w:p>
              </w:tc>
              <w:tc>
                <w:tcPr>
                  <w:tcW w:w="1488" w:type="dxa"/>
                  <w:shd w:val="clear" w:color="auto" w:fill="auto"/>
                  <w:vAlign w:val="center"/>
                </w:tcPr>
                <w:p w14:paraId="5D28F82D">
                  <w:pPr>
                    <w:keepNext w:val="0"/>
                    <w:keepLines w:val="0"/>
                    <w:pageBreakBefore w:val="0"/>
                    <w:kinsoku/>
                    <w:wordWrap/>
                    <w:overflowPunct/>
                    <w:topLinePunct w:val="0"/>
                    <w:autoSpaceDE/>
                    <w:autoSpaceDN/>
                    <w:bidi w:val="0"/>
                    <w:spacing w:line="270" w:lineRule="exact"/>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第二次</w:t>
                  </w:r>
                </w:p>
              </w:tc>
              <w:tc>
                <w:tcPr>
                  <w:tcW w:w="2362" w:type="dxa"/>
                  <w:shd w:val="clear" w:color="auto" w:fill="auto"/>
                  <w:vAlign w:val="center"/>
                </w:tcPr>
                <w:p w14:paraId="03E0967B">
                  <w:pPr>
                    <w:keepNext w:val="0"/>
                    <w:keepLines w:val="0"/>
                    <w:pageBreakBefore w:val="0"/>
                    <w:widowControl/>
                    <w:suppressLineNumbers w:val="0"/>
                    <w:kinsoku/>
                    <w:wordWrap/>
                    <w:overflowPunct/>
                    <w:topLinePunct w:val="0"/>
                    <w:autoSpaceDE/>
                    <w:autoSpaceDN/>
                    <w:bidi w:val="0"/>
                    <w:spacing w:line="270" w:lineRule="exact"/>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1.2</w:t>
                  </w:r>
                </w:p>
              </w:tc>
              <w:tc>
                <w:tcPr>
                  <w:tcW w:w="2415" w:type="dxa"/>
                  <w:shd w:val="clear" w:color="auto" w:fill="auto"/>
                  <w:vAlign w:val="center"/>
                </w:tcPr>
                <w:p w14:paraId="2599EFD3">
                  <w:pPr>
                    <w:keepNext w:val="0"/>
                    <w:keepLines w:val="0"/>
                    <w:pageBreakBefore w:val="0"/>
                    <w:widowControl/>
                    <w:suppressLineNumbers w:val="0"/>
                    <w:kinsoku/>
                    <w:wordWrap/>
                    <w:overflowPunct/>
                    <w:topLinePunct w:val="0"/>
                    <w:autoSpaceDE/>
                    <w:autoSpaceDN/>
                    <w:bidi w:val="0"/>
                    <w:spacing w:line="270" w:lineRule="exact"/>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4.28</w:t>
                  </w:r>
                  <w:r>
                    <w:rPr>
                      <w:rFonts w:hint="default" w:ascii="Times New Roman" w:hAnsi="Times New Roman" w:eastAsia="宋体" w:cs="Times New Roman"/>
                      <w:color w:val="auto"/>
                      <w:sz w:val="21"/>
                      <w:szCs w:val="21"/>
                    </w:rPr>
                    <w:t>×10</w:t>
                  </w:r>
                  <w:r>
                    <w:rPr>
                      <w:rFonts w:hint="default" w:ascii="Times New Roman" w:hAnsi="Times New Roman" w:eastAsia="宋体" w:cs="Times New Roman"/>
                      <w:color w:val="auto"/>
                      <w:sz w:val="21"/>
                      <w:szCs w:val="21"/>
                      <w:vertAlign w:val="superscript"/>
                    </w:rPr>
                    <w:t>-</w:t>
                  </w:r>
                  <w:r>
                    <w:rPr>
                      <w:rFonts w:hint="default" w:ascii="Times New Roman" w:hAnsi="Times New Roman" w:eastAsia="宋体" w:cs="Times New Roman"/>
                      <w:color w:val="auto"/>
                      <w:sz w:val="21"/>
                      <w:szCs w:val="21"/>
                      <w:vertAlign w:val="superscript"/>
                      <w:lang w:val="en-US" w:eastAsia="zh-CN"/>
                    </w:rPr>
                    <w:t>2</w:t>
                  </w:r>
                  <w:r>
                    <w:rPr>
                      <w:rFonts w:hint="default" w:ascii="Times New Roman" w:hAnsi="Times New Roman" w:eastAsia="宋体" w:cs="Times New Roman"/>
                      <w:i w:val="0"/>
                      <w:iCs w:val="0"/>
                      <w:color w:val="auto"/>
                      <w:kern w:val="0"/>
                      <w:sz w:val="21"/>
                      <w:szCs w:val="21"/>
                      <w:u w:val="none"/>
                      <w:lang w:val="en-US" w:eastAsia="zh-CN" w:bidi="ar"/>
                    </w:rPr>
                    <w:t xml:space="preserve"> </w:t>
                  </w:r>
                </w:p>
              </w:tc>
            </w:tr>
            <w:tr w14:paraId="4458A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25" w:type="dxa"/>
                  <w:vMerge w:val="continue"/>
                  <w:shd w:val="clear" w:color="auto" w:fill="auto"/>
                  <w:vAlign w:val="center"/>
                </w:tcPr>
                <w:p w14:paraId="177DAFAE">
                  <w:pPr>
                    <w:keepNext w:val="0"/>
                    <w:keepLines w:val="0"/>
                    <w:pageBreakBefore w:val="0"/>
                    <w:kinsoku/>
                    <w:wordWrap/>
                    <w:overflowPunct/>
                    <w:topLinePunct w:val="0"/>
                    <w:autoSpaceDE/>
                    <w:autoSpaceDN/>
                    <w:bidi w:val="0"/>
                    <w:spacing w:line="270" w:lineRule="exact"/>
                    <w:jc w:val="center"/>
                    <w:rPr>
                      <w:rFonts w:hint="default" w:ascii="Times New Roman" w:hAnsi="Times New Roman" w:eastAsia="宋体" w:cs="Times New Roman"/>
                      <w:color w:val="auto"/>
                      <w:kern w:val="0"/>
                      <w:sz w:val="21"/>
                      <w:szCs w:val="21"/>
                    </w:rPr>
                  </w:pPr>
                </w:p>
              </w:tc>
              <w:tc>
                <w:tcPr>
                  <w:tcW w:w="1650" w:type="dxa"/>
                  <w:vMerge w:val="continue"/>
                  <w:shd w:val="clear" w:color="auto" w:fill="auto"/>
                  <w:vAlign w:val="center"/>
                </w:tcPr>
                <w:p w14:paraId="76E5EE2C">
                  <w:pPr>
                    <w:keepNext w:val="0"/>
                    <w:keepLines w:val="0"/>
                    <w:pageBreakBefore w:val="0"/>
                    <w:kinsoku/>
                    <w:wordWrap/>
                    <w:overflowPunct/>
                    <w:topLinePunct w:val="0"/>
                    <w:autoSpaceDE/>
                    <w:autoSpaceDN/>
                    <w:bidi w:val="0"/>
                    <w:spacing w:line="270" w:lineRule="exact"/>
                    <w:jc w:val="center"/>
                    <w:rPr>
                      <w:rFonts w:hint="default" w:ascii="Times New Roman" w:hAnsi="Times New Roman" w:eastAsia="宋体" w:cs="Times New Roman"/>
                      <w:color w:val="auto"/>
                      <w:kern w:val="0"/>
                      <w:sz w:val="21"/>
                      <w:szCs w:val="21"/>
                    </w:rPr>
                  </w:pPr>
                </w:p>
              </w:tc>
              <w:tc>
                <w:tcPr>
                  <w:tcW w:w="1488" w:type="dxa"/>
                  <w:shd w:val="clear" w:color="auto" w:fill="auto"/>
                  <w:vAlign w:val="center"/>
                </w:tcPr>
                <w:p w14:paraId="4F8DE93C">
                  <w:pPr>
                    <w:keepNext w:val="0"/>
                    <w:keepLines w:val="0"/>
                    <w:pageBreakBefore w:val="0"/>
                    <w:kinsoku/>
                    <w:wordWrap/>
                    <w:overflowPunct/>
                    <w:topLinePunct w:val="0"/>
                    <w:autoSpaceDE/>
                    <w:autoSpaceDN/>
                    <w:bidi w:val="0"/>
                    <w:spacing w:line="270" w:lineRule="exact"/>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第三次</w:t>
                  </w:r>
                </w:p>
              </w:tc>
              <w:tc>
                <w:tcPr>
                  <w:tcW w:w="2362" w:type="dxa"/>
                  <w:shd w:val="clear" w:color="auto" w:fill="auto"/>
                  <w:vAlign w:val="center"/>
                </w:tcPr>
                <w:p w14:paraId="685F08CE">
                  <w:pPr>
                    <w:keepNext w:val="0"/>
                    <w:keepLines w:val="0"/>
                    <w:pageBreakBefore w:val="0"/>
                    <w:widowControl/>
                    <w:suppressLineNumbers w:val="0"/>
                    <w:kinsoku/>
                    <w:wordWrap/>
                    <w:overflowPunct/>
                    <w:topLinePunct w:val="0"/>
                    <w:autoSpaceDE/>
                    <w:autoSpaceDN/>
                    <w:bidi w:val="0"/>
                    <w:spacing w:line="270" w:lineRule="exact"/>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1.4</w:t>
                  </w:r>
                </w:p>
              </w:tc>
              <w:tc>
                <w:tcPr>
                  <w:tcW w:w="2415" w:type="dxa"/>
                  <w:shd w:val="clear" w:color="auto" w:fill="auto"/>
                  <w:vAlign w:val="center"/>
                </w:tcPr>
                <w:p w14:paraId="0FB93B04">
                  <w:pPr>
                    <w:keepNext w:val="0"/>
                    <w:keepLines w:val="0"/>
                    <w:pageBreakBefore w:val="0"/>
                    <w:widowControl/>
                    <w:suppressLineNumbers w:val="0"/>
                    <w:kinsoku/>
                    <w:wordWrap/>
                    <w:overflowPunct/>
                    <w:topLinePunct w:val="0"/>
                    <w:autoSpaceDE/>
                    <w:autoSpaceDN/>
                    <w:bidi w:val="0"/>
                    <w:spacing w:line="270" w:lineRule="exact"/>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5.07</w:t>
                  </w:r>
                  <w:r>
                    <w:rPr>
                      <w:rFonts w:hint="default" w:ascii="Times New Roman" w:hAnsi="Times New Roman" w:eastAsia="宋体" w:cs="Times New Roman"/>
                      <w:color w:val="auto"/>
                      <w:sz w:val="21"/>
                      <w:szCs w:val="21"/>
                    </w:rPr>
                    <w:t>×10</w:t>
                  </w:r>
                  <w:r>
                    <w:rPr>
                      <w:rFonts w:hint="default" w:ascii="Times New Roman" w:hAnsi="Times New Roman" w:eastAsia="宋体" w:cs="Times New Roman"/>
                      <w:color w:val="auto"/>
                      <w:sz w:val="21"/>
                      <w:szCs w:val="21"/>
                      <w:vertAlign w:val="superscript"/>
                    </w:rPr>
                    <w:t>-</w:t>
                  </w:r>
                  <w:r>
                    <w:rPr>
                      <w:rFonts w:hint="default" w:ascii="Times New Roman" w:hAnsi="Times New Roman" w:eastAsia="宋体" w:cs="Times New Roman"/>
                      <w:color w:val="auto"/>
                      <w:sz w:val="21"/>
                      <w:szCs w:val="21"/>
                      <w:vertAlign w:val="superscript"/>
                      <w:lang w:val="en-US" w:eastAsia="zh-CN"/>
                    </w:rPr>
                    <w:t>2</w:t>
                  </w:r>
                  <w:r>
                    <w:rPr>
                      <w:rFonts w:hint="default" w:ascii="Times New Roman" w:hAnsi="Times New Roman" w:eastAsia="宋体" w:cs="Times New Roman"/>
                      <w:i w:val="0"/>
                      <w:iCs w:val="0"/>
                      <w:color w:val="auto"/>
                      <w:kern w:val="0"/>
                      <w:sz w:val="21"/>
                      <w:szCs w:val="21"/>
                      <w:u w:val="none"/>
                      <w:lang w:val="en-US" w:eastAsia="zh-CN" w:bidi="ar"/>
                    </w:rPr>
                    <w:t xml:space="preserve"> </w:t>
                  </w:r>
                </w:p>
              </w:tc>
            </w:tr>
            <w:tr w14:paraId="35F55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25" w:type="dxa"/>
                  <w:vMerge w:val="continue"/>
                  <w:shd w:val="clear" w:color="auto" w:fill="auto"/>
                  <w:vAlign w:val="center"/>
                </w:tcPr>
                <w:p w14:paraId="0C3D79BF">
                  <w:pPr>
                    <w:keepNext w:val="0"/>
                    <w:keepLines w:val="0"/>
                    <w:pageBreakBefore w:val="0"/>
                    <w:kinsoku/>
                    <w:wordWrap/>
                    <w:overflowPunct/>
                    <w:topLinePunct w:val="0"/>
                    <w:autoSpaceDE/>
                    <w:autoSpaceDN/>
                    <w:bidi w:val="0"/>
                    <w:spacing w:line="270" w:lineRule="exact"/>
                    <w:jc w:val="center"/>
                    <w:rPr>
                      <w:rFonts w:hint="default" w:ascii="Times New Roman" w:hAnsi="Times New Roman" w:eastAsia="宋体" w:cs="Times New Roman"/>
                      <w:color w:val="auto"/>
                      <w:kern w:val="0"/>
                      <w:sz w:val="21"/>
                      <w:szCs w:val="21"/>
                    </w:rPr>
                  </w:pPr>
                </w:p>
              </w:tc>
              <w:tc>
                <w:tcPr>
                  <w:tcW w:w="1650" w:type="dxa"/>
                  <w:vMerge w:val="continue"/>
                  <w:shd w:val="clear" w:color="auto" w:fill="auto"/>
                  <w:vAlign w:val="center"/>
                </w:tcPr>
                <w:p w14:paraId="3E53B8DB">
                  <w:pPr>
                    <w:keepNext w:val="0"/>
                    <w:keepLines w:val="0"/>
                    <w:pageBreakBefore w:val="0"/>
                    <w:kinsoku/>
                    <w:wordWrap/>
                    <w:overflowPunct/>
                    <w:topLinePunct w:val="0"/>
                    <w:autoSpaceDE/>
                    <w:autoSpaceDN/>
                    <w:bidi w:val="0"/>
                    <w:spacing w:line="270" w:lineRule="exact"/>
                    <w:jc w:val="center"/>
                    <w:rPr>
                      <w:rFonts w:hint="default" w:ascii="Times New Roman" w:hAnsi="Times New Roman" w:eastAsia="宋体" w:cs="Times New Roman"/>
                      <w:color w:val="auto"/>
                      <w:kern w:val="0"/>
                      <w:sz w:val="21"/>
                      <w:szCs w:val="21"/>
                    </w:rPr>
                  </w:pPr>
                </w:p>
              </w:tc>
              <w:tc>
                <w:tcPr>
                  <w:tcW w:w="1488" w:type="dxa"/>
                  <w:shd w:val="clear" w:color="auto" w:fill="auto"/>
                  <w:vAlign w:val="center"/>
                </w:tcPr>
                <w:p w14:paraId="5D3AA3DC">
                  <w:pPr>
                    <w:keepNext w:val="0"/>
                    <w:keepLines w:val="0"/>
                    <w:pageBreakBefore w:val="0"/>
                    <w:kinsoku/>
                    <w:wordWrap/>
                    <w:overflowPunct/>
                    <w:topLinePunct w:val="0"/>
                    <w:autoSpaceDE/>
                    <w:autoSpaceDN/>
                    <w:bidi w:val="0"/>
                    <w:spacing w:line="270" w:lineRule="exact"/>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最大值</w:t>
                  </w:r>
                </w:p>
              </w:tc>
              <w:tc>
                <w:tcPr>
                  <w:tcW w:w="2362" w:type="dxa"/>
                  <w:shd w:val="clear" w:color="auto" w:fill="auto"/>
                  <w:vAlign w:val="center"/>
                </w:tcPr>
                <w:p w14:paraId="0CC11192">
                  <w:pPr>
                    <w:keepNext w:val="0"/>
                    <w:keepLines w:val="0"/>
                    <w:pageBreakBefore w:val="0"/>
                    <w:widowControl/>
                    <w:suppressLineNumbers w:val="0"/>
                    <w:kinsoku/>
                    <w:wordWrap/>
                    <w:overflowPunct/>
                    <w:topLinePunct w:val="0"/>
                    <w:autoSpaceDE/>
                    <w:autoSpaceDN/>
                    <w:bidi w:val="0"/>
                    <w:spacing w:line="270" w:lineRule="exact"/>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1.6</w:t>
                  </w:r>
                </w:p>
              </w:tc>
              <w:tc>
                <w:tcPr>
                  <w:tcW w:w="2415" w:type="dxa"/>
                  <w:shd w:val="clear" w:color="auto" w:fill="auto"/>
                  <w:vAlign w:val="center"/>
                </w:tcPr>
                <w:p w14:paraId="479FD1C6">
                  <w:pPr>
                    <w:keepNext w:val="0"/>
                    <w:keepLines w:val="0"/>
                    <w:pageBreakBefore w:val="0"/>
                    <w:widowControl/>
                    <w:suppressLineNumbers w:val="0"/>
                    <w:kinsoku/>
                    <w:wordWrap/>
                    <w:overflowPunct/>
                    <w:topLinePunct w:val="0"/>
                    <w:autoSpaceDE/>
                    <w:autoSpaceDN/>
                    <w:bidi w:val="0"/>
                    <w:spacing w:line="270" w:lineRule="exact"/>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5.93</w:t>
                  </w:r>
                  <w:r>
                    <w:rPr>
                      <w:rFonts w:hint="default" w:ascii="Times New Roman" w:hAnsi="Times New Roman" w:eastAsia="宋体" w:cs="Times New Roman"/>
                      <w:color w:val="auto"/>
                      <w:sz w:val="21"/>
                      <w:szCs w:val="21"/>
                    </w:rPr>
                    <w:t>×10</w:t>
                  </w:r>
                  <w:r>
                    <w:rPr>
                      <w:rFonts w:hint="default" w:ascii="Times New Roman" w:hAnsi="Times New Roman" w:eastAsia="宋体" w:cs="Times New Roman"/>
                      <w:color w:val="auto"/>
                      <w:sz w:val="21"/>
                      <w:szCs w:val="21"/>
                      <w:vertAlign w:val="superscript"/>
                    </w:rPr>
                    <w:t>-</w:t>
                  </w:r>
                  <w:r>
                    <w:rPr>
                      <w:rFonts w:hint="default" w:ascii="Times New Roman" w:hAnsi="Times New Roman" w:eastAsia="宋体" w:cs="Times New Roman"/>
                      <w:color w:val="auto"/>
                      <w:sz w:val="21"/>
                      <w:szCs w:val="21"/>
                      <w:vertAlign w:val="superscript"/>
                      <w:lang w:val="en-US" w:eastAsia="zh-CN"/>
                    </w:rPr>
                    <w:t>2</w:t>
                  </w:r>
                  <w:r>
                    <w:rPr>
                      <w:rFonts w:hint="default" w:ascii="Times New Roman" w:hAnsi="Times New Roman" w:eastAsia="宋体" w:cs="Times New Roman"/>
                      <w:i w:val="0"/>
                      <w:iCs w:val="0"/>
                      <w:color w:val="auto"/>
                      <w:kern w:val="0"/>
                      <w:sz w:val="21"/>
                      <w:szCs w:val="21"/>
                      <w:u w:val="none"/>
                      <w:lang w:val="en-US" w:eastAsia="zh-CN" w:bidi="ar"/>
                    </w:rPr>
                    <w:t xml:space="preserve"> </w:t>
                  </w:r>
                </w:p>
              </w:tc>
            </w:tr>
            <w:tr w14:paraId="2042E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25" w:type="dxa"/>
                  <w:vMerge w:val="continue"/>
                  <w:shd w:val="clear" w:color="auto" w:fill="auto"/>
                  <w:vAlign w:val="center"/>
                </w:tcPr>
                <w:p w14:paraId="25A86501">
                  <w:pPr>
                    <w:keepNext w:val="0"/>
                    <w:keepLines w:val="0"/>
                    <w:pageBreakBefore w:val="0"/>
                    <w:kinsoku/>
                    <w:wordWrap/>
                    <w:overflowPunct/>
                    <w:topLinePunct w:val="0"/>
                    <w:autoSpaceDE/>
                    <w:autoSpaceDN/>
                    <w:bidi w:val="0"/>
                    <w:spacing w:line="270" w:lineRule="exact"/>
                    <w:jc w:val="center"/>
                    <w:rPr>
                      <w:rFonts w:hint="default" w:ascii="Times New Roman" w:hAnsi="Times New Roman" w:eastAsia="宋体" w:cs="Times New Roman"/>
                      <w:color w:val="auto"/>
                      <w:kern w:val="0"/>
                      <w:sz w:val="21"/>
                      <w:szCs w:val="21"/>
                    </w:rPr>
                  </w:pPr>
                </w:p>
              </w:tc>
              <w:tc>
                <w:tcPr>
                  <w:tcW w:w="1650" w:type="dxa"/>
                  <w:vMerge w:val="restart"/>
                  <w:shd w:val="clear" w:color="auto" w:fill="auto"/>
                  <w:vAlign w:val="center"/>
                </w:tcPr>
                <w:p w14:paraId="711240F4">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bidi="ar-SA"/>
                    </w:rPr>
                    <w:t>2025.11.01</w:t>
                  </w:r>
                </w:p>
              </w:tc>
              <w:tc>
                <w:tcPr>
                  <w:tcW w:w="1488" w:type="dxa"/>
                  <w:shd w:val="clear" w:color="auto" w:fill="auto"/>
                  <w:vAlign w:val="center"/>
                </w:tcPr>
                <w:p w14:paraId="7C973F4D">
                  <w:pPr>
                    <w:keepNext w:val="0"/>
                    <w:keepLines w:val="0"/>
                    <w:pageBreakBefore w:val="0"/>
                    <w:kinsoku/>
                    <w:wordWrap/>
                    <w:overflowPunct/>
                    <w:topLinePunct w:val="0"/>
                    <w:autoSpaceDE/>
                    <w:autoSpaceDN/>
                    <w:bidi w:val="0"/>
                    <w:spacing w:line="27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第一次</w:t>
                  </w:r>
                </w:p>
              </w:tc>
              <w:tc>
                <w:tcPr>
                  <w:tcW w:w="2362" w:type="dxa"/>
                  <w:shd w:val="clear" w:color="auto" w:fill="auto"/>
                  <w:vAlign w:val="center"/>
                </w:tcPr>
                <w:p w14:paraId="186EE435">
                  <w:pPr>
                    <w:keepNext w:val="0"/>
                    <w:keepLines w:val="0"/>
                    <w:pageBreakBefore w:val="0"/>
                    <w:widowControl/>
                    <w:suppressLineNumbers w:val="0"/>
                    <w:kinsoku/>
                    <w:wordWrap/>
                    <w:overflowPunct/>
                    <w:topLinePunct w:val="0"/>
                    <w:autoSpaceDE/>
                    <w:autoSpaceDN/>
                    <w:bidi w:val="0"/>
                    <w:spacing w:line="270" w:lineRule="exact"/>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1.5</w:t>
                  </w:r>
                </w:p>
              </w:tc>
              <w:tc>
                <w:tcPr>
                  <w:tcW w:w="2415" w:type="dxa"/>
                  <w:shd w:val="clear" w:color="auto" w:fill="auto"/>
                  <w:vAlign w:val="center"/>
                </w:tcPr>
                <w:p w14:paraId="513A1767">
                  <w:pPr>
                    <w:keepNext w:val="0"/>
                    <w:keepLines w:val="0"/>
                    <w:pageBreakBefore w:val="0"/>
                    <w:widowControl/>
                    <w:suppressLineNumbers w:val="0"/>
                    <w:kinsoku/>
                    <w:wordWrap/>
                    <w:overflowPunct/>
                    <w:topLinePunct w:val="0"/>
                    <w:autoSpaceDE/>
                    <w:autoSpaceDN/>
                    <w:bidi w:val="0"/>
                    <w:spacing w:line="270" w:lineRule="exact"/>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5.46</w:t>
                  </w:r>
                  <w:r>
                    <w:rPr>
                      <w:rFonts w:hint="default" w:ascii="Times New Roman" w:hAnsi="Times New Roman" w:eastAsia="宋体" w:cs="Times New Roman"/>
                      <w:color w:val="auto"/>
                      <w:sz w:val="21"/>
                      <w:szCs w:val="21"/>
                    </w:rPr>
                    <w:t>×10</w:t>
                  </w:r>
                  <w:r>
                    <w:rPr>
                      <w:rFonts w:hint="default" w:ascii="Times New Roman" w:hAnsi="Times New Roman" w:eastAsia="宋体" w:cs="Times New Roman"/>
                      <w:color w:val="auto"/>
                      <w:sz w:val="21"/>
                      <w:szCs w:val="21"/>
                      <w:vertAlign w:val="superscript"/>
                    </w:rPr>
                    <w:t>-</w:t>
                  </w:r>
                  <w:r>
                    <w:rPr>
                      <w:rFonts w:hint="default" w:ascii="Times New Roman" w:hAnsi="Times New Roman" w:eastAsia="宋体" w:cs="Times New Roman"/>
                      <w:color w:val="auto"/>
                      <w:sz w:val="21"/>
                      <w:szCs w:val="21"/>
                      <w:vertAlign w:val="superscript"/>
                      <w:lang w:val="en-US" w:eastAsia="zh-CN"/>
                    </w:rPr>
                    <w:t>2</w:t>
                  </w:r>
                  <w:r>
                    <w:rPr>
                      <w:rFonts w:hint="default" w:ascii="Times New Roman" w:hAnsi="Times New Roman" w:eastAsia="宋体" w:cs="Times New Roman"/>
                      <w:i w:val="0"/>
                      <w:iCs w:val="0"/>
                      <w:color w:val="auto"/>
                      <w:kern w:val="0"/>
                      <w:sz w:val="21"/>
                      <w:szCs w:val="21"/>
                      <w:u w:val="none"/>
                      <w:lang w:val="en-US" w:eastAsia="zh-CN" w:bidi="ar"/>
                    </w:rPr>
                    <w:t xml:space="preserve"> </w:t>
                  </w:r>
                </w:p>
              </w:tc>
            </w:tr>
            <w:tr w14:paraId="4C8A7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25" w:type="dxa"/>
                  <w:vMerge w:val="continue"/>
                  <w:shd w:val="clear" w:color="auto" w:fill="auto"/>
                  <w:vAlign w:val="center"/>
                </w:tcPr>
                <w:p w14:paraId="7C6754C0">
                  <w:pPr>
                    <w:keepNext w:val="0"/>
                    <w:keepLines w:val="0"/>
                    <w:pageBreakBefore w:val="0"/>
                    <w:kinsoku/>
                    <w:wordWrap/>
                    <w:overflowPunct/>
                    <w:topLinePunct w:val="0"/>
                    <w:autoSpaceDE/>
                    <w:autoSpaceDN/>
                    <w:bidi w:val="0"/>
                    <w:spacing w:line="270" w:lineRule="exact"/>
                    <w:jc w:val="center"/>
                    <w:rPr>
                      <w:rFonts w:hint="default" w:ascii="Times New Roman" w:hAnsi="Times New Roman" w:eastAsia="宋体" w:cs="Times New Roman"/>
                      <w:color w:val="auto"/>
                      <w:kern w:val="0"/>
                      <w:sz w:val="21"/>
                      <w:szCs w:val="21"/>
                    </w:rPr>
                  </w:pPr>
                </w:p>
              </w:tc>
              <w:tc>
                <w:tcPr>
                  <w:tcW w:w="1650" w:type="dxa"/>
                  <w:vMerge w:val="continue"/>
                  <w:shd w:val="clear" w:color="auto" w:fill="auto"/>
                  <w:vAlign w:val="center"/>
                </w:tcPr>
                <w:p w14:paraId="7CC69C28">
                  <w:pPr>
                    <w:keepNext w:val="0"/>
                    <w:keepLines w:val="0"/>
                    <w:pageBreakBefore w:val="0"/>
                    <w:kinsoku/>
                    <w:wordWrap/>
                    <w:overflowPunct/>
                    <w:topLinePunct w:val="0"/>
                    <w:autoSpaceDE/>
                    <w:autoSpaceDN/>
                    <w:bidi w:val="0"/>
                    <w:spacing w:line="270" w:lineRule="exact"/>
                    <w:jc w:val="center"/>
                    <w:rPr>
                      <w:rFonts w:hint="default" w:ascii="Times New Roman" w:hAnsi="Times New Roman" w:eastAsia="宋体" w:cs="Times New Roman"/>
                      <w:color w:val="auto"/>
                      <w:kern w:val="0"/>
                      <w:sz w:val="21"/>
                      <w:szCs w:val="21"/>
                    </w:rPr>
                  </w:pPr>
                </w:p>
              </w:tc>
              <w:tc>
                <w:tcPr>
                  <w:tcW w:w="1488" w:type="dxa"/>
                  <w:shd w:val="clear" w:color="auto" w:fill="auto"/>
                  <w:vAlign w:val="center"/>
                </w:tcPr>
                <w:p w14:paraId="1D72D177">
                  <w:pPr>
                    <w:keepNext w:val="0"/>
                    <w:keepLines w:val="0"/>
                    <w:pageBreakBefore w:val="0"/>
                    <w:kinsoku/>
                    <w:wordWrap/>
                    <w:overflowPunct/>
                    <w:topLinePunct w:val="0"/>
                    <w:autoSpaceDE/>
                    <w:autoSpaceDN/>
                    <w:bidi w:val="0"/>
                    <w:spacing w:line="27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第二次</w:t>
                  </w:r>
                </w:p>
              </w:tc>
              <w:tc>
                <w:tcPr>
                  <w:tcW w:w="2362" w:type="dxa"/>
                  <w:shd w:val="clear" w:color="auto" w:fill="auto"/>
                  <w:vAlign w:val="center"/>
                </w:tcPr>
                <w:p w14:paraId="0A584EA0">
                  <w:pPr>
                    <w:keepNext w:val="0"/>
                    <w:keepLines w:val="0"/>
                    <w:pageBreakBefore w:val="0"/>
                    <w:widowControl/>
                    <w:suppressLineNumbers w:val="0"/>
                    <w:kinsoku/>
                    <w:wordWrap/>
                    <w:overflowPunct/>
                    <w:topLinePunct w:val="0"/>
                    <w:autoSpaceDE/>
                    <w:autoSpaceDN/>
                    <w:bidi w:val="0"/>
                    <w:spacing w:line="270" w:lineRule="exact"/>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1.8</w:t>
                  </w:r>
                </w:p>
              </w:tc>
              <w:tc>
                <w:tcPr>
                  <w:tcW w:w="2415" w:type="dxa"/>
                  <w:shd w:val="clear" w:color="auto" w:fill="auto"/>
                  <w:vAlign w:val="center"/>
                </w:tcPr>
                <w:p w14:paraId="788A5178">
                  <w:pPr>
                    <w:keepNext w:val="0"/>
                    <w:keepLines w:val="0"/>
                    <w:pageBreakBefore w:val="0"/>
                    <w:widowControl/>
                    <w:suppressLineNumbers w:val="0"/>
                    <w:kinsoku/>
                    <w:wordWrap/>
                    <w:overflowPunct/>
                    <w:topLinePunct w:val="0"/>
                    <w:autoSpaceDE/>
                    <w:autoSpaceDN/>
                    <w:bidi w:val="0"/>
                    <w:spacing w:line="270" w:lineRule="exact"/>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6.50</w:t>
                  </w:r>
                  <w:r>
                    <w:rPr>
                      <w:rFonts w:hint="default" w:ascii="Times New Roman" w:hAnsi="Times New Roman" w:eastAsia="宋体" w:cs="Times New Roman"/>
                      <w:color w:val="auto"/>
                      <w:sz w:val="21"/>
                      <w:szCs w:val="21"/>
                    </w:rPr>
                    <w:t>×10</w:t>
                  </w:r>
                  <w:r>
                    <w:rPr>
                      <w:rFonts w:hint="default" w:ascii="Times New Roman" w:hAnsi="Times New Roman" w:eastAsia="宋体" w:cs="Times New Roman"/>
                      <w:color w:val="auto"/>
                      <w:sz w:val="21"/>
                      <w:szCs w:val="21"/>
                      <w:vertAlign w:val="superscript"/>
                    </w:rPr>
                    <w:t>-</w:t>
                  </w:r>
                  <w:r>
                    <w:rPr>
                      <w:rFonts w:hint="default" w:ascii="Times New Roman" w:hAnsi="Times New Roman" w:eastAsia="宋体" w:cs="Times New Roman"/>
                      <w:color w:val="auto"/>
                      <w:sz w:val="21"/>
                      <w:szCs w:val="21"/>
                      <w:vertAlign w:val="superscript"/>
                      <w:lang w:val="en-US" w:eastAsia="zh-CN"/>
                    </w:rPr>
                    <w:t>2</w:t>
                  </w:r>
                  <w:r>
                    <w:rPr>
                      <w:rFonts w:hint="default" w:ascii="Times New Roman" w:hAnsi="Times New Roman" w:eastAsia="宋体" w:cs="Times New Roman"/>
                      <w:i w:val="0"/>
                      <w:iCs w:val="0"/>
                      <w:color w:val="auto"/>
                      <w:kern w:val="0"/>
                      <w:sz w:val="21"/>
                      <w:szCs w:val="21"/>
                      <w:u w:val="none"/>
                      <w:lang w:val="en-US" w:eastAsia="zh-CN" w:bidi="ar"/>
                    </w:rPr>
                    <w:t xml:space="preserve"> </w:t>
                  </w:r>
                </w:p>
              </w:tc>
            </w:tr>
            <w:tr w14:paraId="58F41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25" w:type="dxa"/>
                  <w:vMerge w:val="continue"/>
                  <w:shd w:val="clear" w:color="auto" w:fill="auto"/>
                  <w:vAlign w:val="center"/>
                </w:tcPr>
                <w:p w14:paraId="70BA36BA">
                  <w:pPr>
                    <w:keepNext w:val="0"/>
                    <w:keepLines w:val="0"/>
                    <w:pageBreakBefore w:val="0"/>
                    <w:kinsoku/>
                    <w:wordWrap/>
                    <w:overflowPunct/>
                    <w:topLinePunct w:val="0"/>
                    <w:autoSpaceDE/>
                    <w:autoSpaceDN/>
                    <w:bidi w:val="0"/>
                    <w:spacing w:line="270" w:lineRule="exact"/>
                    <w:jc w:val="center"/>
                    <w:rPr>
                      <w:rFonts w:hint="default" w:ascii="Times New Roman" w:hAnsi="Times New Roman" w:eastAsia="宋体" w:cs="Times New Roman"/>
                      <w:color w:val="auto"/>
                      <w:kern w:val="0"/>
                      <w:sz w:val="21"/>
                      <w:szCs w:val="21"/>
                    </w:rPr>
                  </w:pPr>
                </w:p>
              </w:tc>
              <w:tc>
                <w:tcPr>
                  <w:tcW w:w="1650" w:type="dxa"/>
                  <w:vMerge w:val="continue"/>
                  <w:shd w:val="clear" w:color="auto" w:fill="auto"/>
                  <w:vAlign w:val="center"/>
                </w:tcPr>
                <w:p w14:paraId="338BF082">
                  <w:pPr>
                    <w:keepNext w:val="0"/>
                    <w:keepLines w:val="0"/>
                    <w:pageBreakBefore w:val="0"/>
                    <w:kinsoku/>
                    <w:wordWrap/>
                    <w:overflowPunct/>
                    <w:topLinePunct w:val="0"/>
                    <w:autoSpaceDE/>
                    <w:autoSpaceDN/>
                    <w:bidi w:val="0"/>
                    <w:spacing w:line="270" w:lineRule="exact"/>
                    <w:jc w:val="center"/>
                    <w:rPr>
                      <w:rFonts w:hint="default" w:ascii="Times New Roman" w:hAnsi="Times New Roman" w:eastAsia="宋体" w:cs="Times New Roman"/>
                      <w:color w:val="auto"/>
                      <w:kern w:val="0"/>
                      <w:sz w:val="21"/>
                      <w:szCs w:val="21"/>
                    </w:rPr>
                  </w:pPr>
                </w:p>
              </w:tc>
              <w:tc>
                <w:tcPr>
                  <w:tcW w:w="1488" w:type="dxa"/>
                  <w:shd w:val="clear" w:color="auto" w:fill="auto"/>
                  <w:vAlign w:val="center"/>
                </w:tcPr>
                <w:p w14:paraId="6282E5FD">
                  <w:pPr>
                    <w:keepNext w:val="0"/>
                    <w:keepLines w:val="0"/>
                    <w:pageBreakBefore w:val="0"/>
                    <w:kinsoku/>
                    <w:wordWrap/>
                    <w:overflowPunct/>
                    <w:topLinePunct w:val="0"/>
                    <w:autoSpaceDE/>
                    <w:autoSpaceDN/>
                    <w:bidi w:val="0"/>
                    <w:spacing w:line="27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第三次</w:t>
                  </w:r>
                </w:p>
              </w:tc>
              <w:tc>
                <w:tcPr>
                  <w:tcW w:w="2362" w:type="dxa"/>
                  <w:shd w:val="clear" w:color="auto" w:fill="auto"/>
                  <w:vAlign w:val="center"/>
                </w:tcPr>
                <w:p w14:paraId="77C0657C">
                  <w:pPr>
                    <w:keepNext w:val="0"/>
                    <w:keepLines w:val="0"/>
                    <w:pageBreakBefore w:val="0"/>
                    <w:widowControl/>
                    <w:suppressLineNumbers w:val="0"/>
                    <w:kinsoku/>
                    <w:wordWrap/>
                    <w:overflowPunct/>
                    <w:topLinePunct w:val="0"/>
                    <w:autoSpaceDE/>
                    <w:autoSpaceDN/>
                    <w:bidi w:val="0"/>
                    <w:spacing w:line="270" w:lineRule="exact"/>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1.3</w:t>
                  </w:r>
                </w:p>
              </w:tc>
              <w:tc>
                <w:tcPr>
                  <w:tcW w:w="2415" w:type="dxa"/>
                  <w:shd w:val="clear" w:color="auto" w:fill="auto"/>
                  <w:vAlign w:val="center"/>
                </w:tcPr>
                <w:p w14:paraId="7208820F">
                  <w:pPr>
                    <w:keepNext w:val="0"/>
                    <w:keepLines w:val="0"/>
                    <w:pageBreakBefore w:val="0"/>
                    <w:widowControl/>
                    <w:suppressLineNumbers w:val="0"/>
                    <w:kinsoku/>
                    <w:wordWrap/>
                    <w:overflowPunct/>
                    <w:topLinePunct w:val="0"/>
                    <w:autoSpaceDE/>
                    <w:autoSpaceDN/>
                    <w:bidi w:val="0"/>
                    <w:spacing w:line="270" w:lineRule="exact"/>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4.70</w:t>
                  </w:r>
                  <w:r>
                    <w:rPr>
                      <w:rFonts w:hint="default" w:ascii="Times New Roman" w:hAnsi="Times New Roman" w:eastAsia="宋体" w:cs="Times New Roman"/>
                      <w:color w:val="auto"/>
                      <w:sz w:val="21"/>
                      <w:szCs w:val="21"/>
                    </w:rPr>
                    <w:t>×10</w:t>
                  </w:r>
                  <w:r>
                    <w:rPr>
                      <w:rFonts w:hint="default" w:ascii="Times New Roman" w:hAnsi="Times New Roman" w:eastAsia="宋体" w:cs="Times New Roman"/>
                      <w:color w:val="auto"/>
                      <w:sz w:val="21"/>
                      <w:szCs w:val="21"/>
                      <w:vertAlign w:val="superscript"/>
                    </w:rPr>
                    <w:t>-</w:t>
                  </w:r>
                  <w:r>
                    <w:rPr>
                      <w:rFonts w:hint="default" w:ascii="Times New Roman" w:hAnsi="Times New Roman" w:eastAsia="宋体" w:cs="Times New Roman"/>
                      <w:color w:val="auto"/>
                      <w:sz w:val="21"/>
                      <w:szCs w:val="21"/>
                      <w:vertAlign w:val="superscript"/>
                      <w:lang w:val="en-US" w:eastAsia="zh-CN"/>
                    </w:rPr>
                    <w:t>2</w:t>
                  </w:r>
                  <w:r>
                    <w:rPr>
                      <w:rFonts w:hint="default" w:ascii="Times New Roman" w:hAnsi="Times New Roman" w:eastAsia="宋体" w:cs="Times New Roman"/>
                      <w:i w:val="0"/>
                      <w:iCs w:val="0"/>
                      <w:color w:val="auto"/>
                      <w:kern w:val="0"/>
                      <w:sz w:val="21"/>
                      <w:szCs w:val="21"/>
                      <w:u w:val="none"/>
                      <w:lang w:val="en-US" w:eastAsia="zh-CN" w:bidi="ar"/>
                    </w:rPr>
                    <w:t xml:space="preserve"> </w:t>
                  </w:r>
                </w:p>
              </w:tc>
            </w:tr>
            <w:tr w14:paraId="6CCCD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25" w:type="dxa"/>
                  <w:vMerge w:val="continue"/>
                  <w:shd w:val="clear" w:color="auto" w:fill="auto"/>
                  <w:vAlign w:val="center"/>
                </w:tcPr>
                <w:p w14:paraId="0BBF64DC">
                  <w:pPr>
                    <w:keepNext w:val="0"/>
                    <w:keepLines w:val="0"/>
                    <w:pageBreakBefore w:val="0"/>
                    <w:kinsoku/>
                    <w:wordWrap/>
                    <w:overflowPunct/>
                    <w:topLinePunct w:val="0"/>
                    <w:autoSpaceDE/>
                    <w:autoSpaceDN/>
                    <w:bidi w:val="0"/>
                    <w:spacing w:line="270" w:lineRule="exact"/>
                    <w:jc w:val="center"/>
                    <w:rPr>
                      <w:rFonts w:hint="default" w:ascii="Times New Roman" w:hAnsi="Times New Roman" w:eastAsia="宋体" w:cs="Times New Roman"/>
                      <w:color w:val="auto"/>
                      <w:kern w:val="0"/>
                      <w:sz w:val="21"/>
                      <w:szCs w:val="21"/>
                    </w:rPr>
                  </w:pPr>
                </w:p>
              </w:tc>
              <w:tc>
                <w:tcPr>
                  <w:tcW w:w="1650" w:type="dxa"/>
                  <w:vMerge w:val="continue"/>
                  <w:shd w:val="clear" w:color="auto" w:fill="auto"/>
                  <w:vAlign w:val="center"/>
                </w:tcPr>
                <w:p w14:paraId="02933037">
                  <w:pPr>
                    <w:keepNext w:val="0"/>
                    <w:keepLines w:val="0"/>
                    <w:pageBreakBefore w:val="0"/>
                    <w:kinsoku/>
                    <w:wordWrap/>
                    <w:overflowPunct/>
                    <w:topLinePunct w:val="0"/>
                    <w:autoSpaceDE/>
                    <w:autoSpaceDN/>
                    <w:bidi w:val="0"/>
                    <w:spacing w:line="270" w:lineRule="exact"/>
                    <w:jc w:val="center"/>
                    <w:rPr>
                      <w:rFonts w:hint="default" w:ascii="Times New Roman" w:hAnsi="Times New Roman" w:eastAsia="宋体" w:cs="Times New Roman"/>
                      <w:color w:val="auto"/>
                      <w:kern w:val="0"/>
                      <w:sz w:val="21"/>
                      <w:szCs w:val="21"/>
                    </w:rPr>
                  </w:pPr>
                </w:p>
              </w:tc>
              <w:tc>
                <w:tcPr>
                  <w:tcW w:w="1488" w:type="dxa"/>
                  <w:shd w:val="clear" w:color="auto" w:fill="auto"/>
                  <w:vAlign w:val="center"/>
                </w:tcPr>
                <w:p w14:paraId="1810C380">
                  <w:pPr>
                    <w:keepNext w:val="0"/>
                    <w:keepLines w:val="0"/>
                    <w:pageBreakBefore w:val="0"/>
                    <w:kinsoku/>
                    <w:wordWrap/>
                    <w:overflowPunct/>
                    <w:topLinePunct w:val="0"/>
                    <w:autoSpaceDE/>
                    <w:autoSpaceDN/>
                    <w:bidi w:val="0"/>
                    <w:spacing w:line="27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最大值</w:t>
                  </w:r>
                </w:p>
              </w:tc>
              <w:tc>
                <w:tcPr>
                  <w:tcW w:w="2362" w:type="dxa"/>
                  <w:shd w:val="clear" w:color="auto" w:fill="auto"/>
                  <w:vAlign w:val="center"/>
                </w:tcPr>
                <w:p w14:paraId="137FF721">
                  <w:pPr>
                    <w:keepNext w:val="0"/>
                    <w:keepLines w:val="0"/>
                    <w:pageBreakBefore w:val="0"/>
                    <w:widowControl/>
                    <w:suppressLineNumbers w:val="0"/>
                    <w:kinsoku/>
                    <w:wordWrap/>
                    <w:overflowPunct/>
                    <w:topLinePunct w:val="0"/>
                    <w:autoSpaceDE/>
                    <w:autoSpaceDN/>
                    <w:bidi w:val="0"/>
                    <w:spacing w:line="270" w:lineRule="exact"/>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1.8</w:t>
                  </w:r>
                </w:p>
              </w:tc>
              <w:tc>
                <w:tcPr>
                  <w:tcW w:w="2415" w:type="dxa"/>
                  <w:shd w:val="clear" w:color="auto" w:fill="auto"/>
                  <w:vAlign w:val="center"/>
                </w:tcPr>
                <w:p w14:paraId="4ABD8075">
                  <w:pPr>
                    <w:keepNext w:val="0"/>
                    <w:keepLines w:val="0"/>
                    <w:pageBreakBefore w:val="0"/>
                    <w:widowControl/>
                    <w:suppressLineNumbers w:val="0"/>
                    <w:kinsoku/>
                    <w:wordWrap/>
                    <w:overflowPunct/>
                    <w:topLinePunct w:val="0"/>
                    <w:autoSpaceDE/>
                    <w:autoSpaceDN/>
                    <w:bidi w:val="0"/>
                    <w:spacing w:line="270" w:lineRule="exact"/>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6.50</w:t>
                  </w:r>
                  <w:r>
                    <w:rPr>
                      <w:rFonts w:hint="default" w:ascii="Times New Roman" w:hAnsi="Times New Roman" w:eastAsia="宋体" w:cs="Times New Roman"/>
                      <w:color w:val="auto"/>
                      <w:sz w:val="21"/>
                      <w:szCs w:val="21"/>
                    </w:rPr>
                    <w:t>×10</w:t>
                  </w:r>
                  <w:r>
                    <w:rPr>
                      <w:rFonts w:hint="default" w:ascii="Times New Roman" w:hAnsi="Times New Roman" w:eastAsia="宋体" w:cs="Times New Roman"/>
                      <w:color w:val="auto"/>
                      <w:sz w:val="21"/>
                      <w:szCs w:val="21"/>
                      <w:vertAlign w:val="superscript"/>
                    </w:rPr>
                    <w:t>-</w:t>
                  </w:r>
                  <w:r>
                    <w:rPr>
                      <w:rFonts w:hint="default" w:ascii="Times New Roman" w:hAnsi="Times New Roman" w:eastAsia="宋体" w:cs="Times New Roman"/>
                      <w:color w:val="auto"/>
                      <w:sz w:val="21"/>
                      <w:szCs w:val="21"/>
                      <w:vertAlign w:val="superscript"/>
                      <w:lang w:val="en-US" w:eastAsia="zh-CN"/>
                    </w:rPr>
                    <w:t>2</w:t>
                  </w:r>
                  <w:r>
                    <w:rPr>
                      <w:rFonts w:hint="default" w:ascii="Times New Roman" w:hAnsi="Times New Roman" w:eastAsia="宋体" w:cs="Times New Roman"/>
                      <w:i w:val="0"/>
                      <w:iCs w:val="0"/>
                      <w:color w:val="auto"/>
                      <w:kern w:val="0"/>
                      <w:sz w:val="21"/>
                      <w:szCs w:val="21"/>
                      <w:u w:val="none"/>
                      <w:lang w:val="en-US" w:eastAsia="zh-CN" w:bidi="ar"/>
                    </w:rPr>
                    <w:t xml:space="preserve"> </w:t>
                  </w:r>
                </w:p>
              </w:tc>
            </w:tr>
            <w:tr w14:paraId="281B6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663" w:type="dxa"/>
                  <w:gridSpan w:val="3"/>
                  <w:shd w:val="clear" w:color="auto" w:fill="auto"/>
                  <w:vAlign w:val="center"/>
                </w:tcPr>
                <w:p w14:paraId="37C7A4ED">
                  <w:pPr>
                    <w:keepNext w:val="0"/>
                    <w:keepLines w:val="0"/>
                    <w:pageBreakBefore w:val="0"/>
                    <w:widowControl/>
                    <w:kinsoku/>
                    <w:wordWrap/>
                    <w:overflowPunct/>
                    <w:topLinePunct w:val="0"/>
                    <w:autoSpaceDE/>
                    <w:autoSpaceDN/>
                    <w:bidi w:val="0"/>
                    <w:spacing w:line="270" w:lineRule="exact"/>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标准限值</w:t>
                  </w:r>
                </w:p>
              </w:tc>
              <w:tc>
                <w:tcPr>
                  <w:tcW w:w="2362" w:type="dxa"/>
                  <w:shd w:val="clear" w:color="auto" w:fill="auto"/>
                  <w:vAlign w:val="center"/>
                </w:tcPr>
                <w:p w14:paraId="63F1ED3B">
                  <w:pPr>
                    <w:keepNext w:val="0"/>
                    <w:keepLines w:val="0"/>
                    <w:pageBreakBefore w:val="0"/>
                    <w:kinsoku/>
                    <w:wordWrap/>
                    <w:overflowPunct/>
                    <w:topLinePunct w:val="0"/>
                    <w:autoSpaceDE/>
                    <w:autoSpaceDN/>
                    <w:bidi w:val="0"/>
                    <w:spacing w:line="270" w:lineRule="exact"/>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120</w:t>
                  </w:r>
                </w:p>
              </w:tc>
              <w:tc>
                <w:tcPr>
                  <w:tcW w:w="2415" w:type="dxa"/>
                  <w:shd w:val="clear" w:color="auto" w:fill="auto"/>
                  <w:vAlign w:val="center"/>
                </w:tcPr>
                <w:p w14:paraId="7256F174">
                  <w:pPr>
                    <w:keepNext w:val="0"/>
                    <w:keepLines w:val="0"/>
                    <w:pageBreakBefore w:val="0"/>
                    <w:kinsoku/>
                    <w:wordWrap/>
                    <w:overflowPunct/>
                    <w:topLinePunct w:val="0"/>
                    <w:autoSpaceDE/>
                    <w:autoSpaceDN/>
                    <w:bidi w:val="0"/>
                    <w:spacing w:line="270" w:lineRule="exact"/>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3.5</w:t>
                  </w:r>
                </w:p>
              </w:tc>
            </w:tr>
            <w:tr w14:paraId="08667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663" w:type="dxa"/>
                  <w:gridSpan w:val="3"/>
                  <w:shd w:val="clear" w:color="auto" w:fill="auto"/>
                  <w:vAlign w:val="center"/>
                </w:tcPr>
                <w:p w14:paraId="365C3B2E">
                  <w:pPr>
                    <w:keepNext w:val="0"/>
                    <w:keepLines w:val="0"/>
                    <w:pageBreakBefore w:val="0"/>
                    <w:widowControl/>
                    <w:kinsoku/>
                    <w:wordWrap/>
                    <w:overflowPunct/>
                    <w:topLinePunct w:val="0"/>
                    <w:autoSpaceDE/>
                    <w:autoSpaceDN/>
                    <w:bidi w:val="0"/>
                    <w:spacing w:line="270" w:lineRule="exact"/>
                    <w:jc w:val="center"/>
                    <w:rPr>
                      <w:rFonts w:hint="eastAsia" w:ascii="Times New Roman" w:hAnsi="Times New Roman" w:eastAsia="宋体" w:cs="Times New Roman"/>
                      <w:color w:val="auto"/>
                      <w:kern w:val="0"/>
                      <w:sz w:val="21"/>
                      <w:szCs w:val="21"/>
                      <w:lang w:eastAsia="zh-CN"/>
                    </w:rPr>
                  </w:pPr>
                  <w:r>
                    <w:rPr>
                      <w:rFonts w:hint="eastAsia" w:ascii="Times New Roman" w:hAnsi="Times New Roman" w:eastAsia="宋体" w:cs="Times New Roman"/>
                      <w:color w:val="auto"/>
                      <w:kern w:val="0"/>
                      <w:sz w:val="21"/>
                      <w:szCs w:val="21"/>
                      <w:lang w:val="en-US" w:eastAsia="zh-CN"/>
                    </w:rPr>
                    <w:t>是否达标</w:t>
                  </w:r>
                </w:p>
              </w:tc>
              <w:tc>
                <w:tcPr>
                  <w:tcW w:w="2362" w:type="dxa"/>
                  <w:shd w:val="clear" w:color="auto" w:fill="auto"/>
                  <w:vAlign w:val="center"/>
                </w:tcPr>
                <w:p w14:paraId="13D83125">
                  <w:pPr>
                    <w:keepNext w:val="0"/>
                    <w:keepLines w:val="0"/>
                    <w:pageBreakBefore w:val="0"/>
                    <w:kinsoku/>
                    <w:wordWrap/>
                    <w:overflowPunct/>
                    <w:topLinePunct w:val="0"/>
                    <w:autoSpaceDE/>
                    <w:autoSpaceDN/>
                    <w:bidi w:val="0"/>
                    <w:spacing w:line="270" w:lineRule="exact"/>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c>
                <w:tcPr>
                  <w:tcW w:w="2415" w:type="dxa"/>
                  <w:shd w:val="clear" w:color="auto" w:fill="auto"/>
                  <w:vAlign w:val="center"/>
                </w:tcPr>
                <w:p w14:paraId="785A84FF">
                  <w:pPr>
                    <w:keepNext w:val="0"/>
                    <w:keepLines w:val="0"/>
                    <w:pageBreakBefore w:val="0"/>
                    <w:kinsoku/>
                    <w:wordWrap/>
                    <w:overflowPunct/>
                    <w:topLinePunct w:val="0"/>
                    <w:autoSpaceDE/>
                    <w:autoSpaceDN/>
                    <w:bidi w:val="0"/>
                    <w:spacing w:line="27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达标</w:t>
                  </w:r>
                </w:p>
              </w:tc>
            </w:tr>
            <w:tr w14:paraId="59164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25" w:type="dxa"/>
                  <w:vMerge w:val="restart"/>
                  <w:shd w:val="clear" w:color="auto" w:fill="auto"/>
                  <w:vAlign w:val="center"/>
                </w:tcPr>
                <w:p w14:paraId="4595AF18">
                  <w:pPr>
                    <w:keepNext w:val="0"/>
                    <w:keepLines w:val="0"/>
                    <w:pageBreakBefore w:val="0"/>
                    <w:kinsoku/>
                    <w:wordWrap/>
                    <w:overflowPunct/>
                    <w:topLinePunct w:val="0"/>
                    <w:autoSpaceDE/>
                    <w:autoSpaceDN/>
                    <w:bidi w:val="0"/>
                    <w:spacing w:line="270" w:lineRule="exact"/>
                    <w:jc w:val="center"/>
                    <w:rPr>
                      <w:rFonts w:hint="default" w:ascii="Times New Roman" w:hAnsi="Times New Roman" w:eastAsia="宋体" w:cs="Times New Roman"/>
                      <w:color w:val="auto"/>
                      <w:kern w:val="0"/>
                      <w:sz w:val="21"/>
                      <w:szCs w:val="21"/>
                      <w:lang w:val="en-US"/>
                    </w:rPr>
                  </w:pPr>
                  <w:r>
                    <w:rPr>
                      <w:rFonts w:hint="default" w:ascii="Times New Roman" w:hAnsi="Times New Roman" w:eastAsia="宋体" w:cs="Times New Roman"/>
                      <w:color w:val="auto"/>
                      <w:sz w:val="21"/>
                      <w:szCs w:val="21"/>
                      <w:lang w:val="en-US" w:eastAsia="zh-CN"/>
                    </w:rPr>
                    <w:t>板材车间废气排放口</w:t>
                  </w:r>
                  <w:r>
                    <w:rPr>
                      <w:rFonts w:hint="eastAsia" w:ascii="Times New Roman" w:hAnsi="Times New Roman" w:eastAsia="宋体" w:cs="Times New Roman"/>
                      <w:color w:val="auto"/>
                      <w:sz w:val="21"/>
                      <w:szCs w:val="21"/>
                      <w:lang w:val="en-US" w:eastAsia="zh-CN"/>
                    </w:rPr>
                    <w:t>DA004</w:t>
                  </w:r>
                </w:p>
              </w:tc>
              <w:tc>
                <w:tcPr>
                  <w:tcW w:w="1650" w:type="dxa"/>
                  <w:vMerge w:val="restart"/>
                  <w:shd w:val="clear" w:color="auto" w:fill="auto"/>
                  <w:vAlign w:val="center"/>
                </w:tcPr>
                <w:p w14:paraId="2C641748">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2025.10.31</w:t>
                  </w:r>
                </w:p>
              </w:tc>
              <w:tc>
                <w:tcPr>
                  <w:tcW w:w="1488" w:type="dxa"/>
                  <w:shd w:val="clear" w:color="auto" w:fill="auto"/>
                  <w:vAlign w:val="center"/>
                </w:tcPr>
                <w:p w14:paraId="2C585C93">
                  <w:pPr>
                    <w:keepNext w:val="0"/>
                    <w:keepLines w:val="0"/>
                    <w:pageBreakBefore w:val="0"/>
                    <w:kinsoku/>
                    <w:wordWrap/>
                    <w:overflowPunct/>
                    <w:topLinePunct w:val="0"/>
                    <w:autoSpaceDE/>
                    <w:autoSpaceDN/>
                    <w:bidi w:val="0"/>
                    <w:spacing w:line="270" w:lineRule="exact"/>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第一次</w:t>
                  </w:r>
                </w:p>
              </w:tc>
              <w:tc>
                <w:tcPr>
                  <w:tcW w:w="2362" w:type="dxa"/>
                  <w:shd w:val="clear" w:color="auto" w:fill="auto"/>
                  <w:vAlign w:val="center"/>
                </w:tcPr>
                <w:p w14:paraId="41818F4A">
                  <w:pPr>
                    <w:keepNext w:val="0"/>
                    <w:keepLines w:val="0"/>
                    <w:pageBreakBefore w:val="0"/>
                    <w:widowControl/>
                    <w:suppressLineNumbers w:val="0"/>
                    <w:kinsoku/>
                    <w:wordWrap/>
                    <w:overflowPunct/>
                    <w:topLinePunct w:val="0"/>
                    <w:autoSpaceDE/>
                    <w:autoSpaceDN/>
                    <w:bidi w:val="0"/>
                    <w:spacing w:line="270" w:lineRule="exact"/>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2.2</w:t>
                  </w:r>
                </w:p>
              </w:tc>
              <w:tc>
                <w:tcPr>
                  <w:tcW w:w="2415" w:type="dxa"/>
                  <w:shd w:val="clear" w:color="auto" w:fill="auto"/>
                  <w:vAlign w:val="center"/>
                </w:tcPr>
                <w:p w14:paraId="0F8C8420">
                  <w:pPr>
                    <w:keepNext w:val="0"/>
                    <w:keepLines w:val="0"/>
                    <w:pageBreakBefore w:val="0"/>
                    <w:widowControl/>
                    <w:suppressLineNumbers w:val="0"/>
                    <w:kinsoku/>
                    <w:wordWrap/>
                    <w:overflowPunct/>
                    <w:topLinePunct w:val="0"/>
                    <w:autoSpaceDE/>
                    <w:autoSpaceDN/>
                    <w:bidi w:val="0"/>
                    <w:spacing w:line="270" w:lineRule="exact"/>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7.63</w:t>
                  </w:r>
                  <w:r>
                    <w:rPr>
                      <w:rFonts w:hint="default" w:ascii="Times New Roman" w:hAnsi="Times New Roman" w:eastAsia="宋体" w:cs="Times New Roman"/>
                      <w:color w:val="auto"/>
                      <w:sz w:val="21"/>
                      <w:szCs w:val="21"/>
                    </w:rPr>
                    <w:t>×10</w:t>
                  </w:r>
                  <w:r>
                    <w:rPr>
                      <w:rFonts w:hint="default" w:ascii="Times New Roman" w:hAnsi="Times New Roman" w:eastAsia="宋体" w:cs="Times New Roman"/>
                      <w:color w:val="auto"/>
                      <w:sz w:val="21"/>
                      <w:szCs w:val="21"/>
                      <w:vertAlign w:val="superscript"/>
                    </w:rPr>
                    <w:t>-</w:t>
                  </w:r>
                  <w:r>
                    <w:rPr>
                      <w:rFonts w:hint="default" w:ascii="Times New Roman" w:hAnsi="Times New Roman" w:eastAsia="宋体" w:cs="Times New Roman"/>
                      <w:color w:val="auto"/>
                      <w:sz w:val="21"/>
                      <w:szCs w:val="21"/>
                      <w:vertAlign w:val="superscript"/>
                      <w:lang w:val="en-US" w:eastAsia="zh-CN"/>
                    </w:rPr>
                    <w:t>2</w:t>
                  </w:r>
                  <w:r>
                    <w:rPr>
                      <w:rFonts w:hint="default" w:ascii="Times New Roman" w:hAnsi="Times New Roman" w:eastAsia="宋体" w:cs="Times New Roman"/>
                      <w:i w:val="0"/>
                      <w:iCs w:val="0"/>
                      <w:color w:val="auto"/>
                      <w:kern w:val="0"/>
                      <w:sz w:val="21"/>
                      <w:szCs w:val="21"/>
                      <w:u w:val="none"/>
                      <w:lang w:val="en-US" w:eastAsia="zh-CN" w:bidi="ar"/>
                    </w:rPr>
                    <w:t xml:space="preserve"> </w:t>
                  </w:r>
                </w:p>
              </w:tc>
            </w:tr>
            <w:tr w14:paraId="68950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25" w:type="dxa"/>
                  <w:vMerge w:val="continue"/>
                  <w:shd w:val="clear" w:color="auto" w:fill="auto"/>
                  <w:vAlign w:val="center"/>
                </w:tcPr>
                <w:p w14:paraId="5A4421A8">
                  <w:pPr>
                    <w:keepNext w:val="0"/>
                    <w:keepLines w:val="0"/>
                    <w:pageBreakBefore w:val="0"/>
                    <w:kinsoku/>
                    <w:wordWrap/>
                    <w:overflowPunct/>
                    <w:topLinePunct w:val="0"/>
                    <w:autoSpaceDE/>
                    <w:autoSpaceDN/>
                    <w:bidi w:val="0"/>
                    <w:spacing w:line="270" w:lineRule="exact"/>
                    <w:jc w:val="center"/>
                    <w:rPr>
                      <w:rFonts w:hint="default" w:ascii="Times New Roman" w:hAnsi="Times New Roman" w:eastAsia="宋体" w:cs="Times New Roman"/>
                      <w:color w:val="auto"/>
                      <w:kern w:val="0"/>
                      <w:sz w:val="21"/>
                      <w:szCs w:val="21"/>
                    </w:rPr>
                  </w:pPr>
                </w:p>
              </w:tc>
              <w:tc>
                <w:tcPr>
                  <w:tcW w:w="1650" w:type="dxa"/>
                  <w:vMerge w:val="continue"/>
                  <w:shd w:val="clear" w:color="auto" w:fill="auto"/>
                  <w:vAlign w:val="center"/>
                </w:tcPr>
                <w:p w14:paraId="6773187A">
                  <w:pPr>
                    <w:keepNext w:val="0"/>
                    <w:keepLines w:val="0"/>
                    <w:pageBreakBefore w:val="0"/>
                    <w:kinsoku/>
                    <w:wordWrap/>
                    <w:overflowPunct/>
                    <w:topLinePunct w:val="0"/>
                    <w:autoSpaceDE/>
                    <w:autoSpaceDN/>
                    <w:bidi w:val="0"/>
                    <w:spacing w:line="270" w:lineRule="exact"/>
                    <w:jc w:val="center"/>
                    <w:rPr>
                      <w:rFonts w:hint="default" w:ascii="Times New Roman" w:hAnsi="Times New Roman" w:eastAsia="宋体" w:cs="Times New Roman"/>
                      <w:color w:val="auto"/>
                      <w:kern w:val="0"/>
                      <w:sz w:val="21"/>
                      <w:szCs w:val="21"/>
                    </w:rPr>
                  </w:pPr>
                </w:p>
              </w:tc>
              <w:tc>
                <w:tcPr>
                  <w:tcW w:w="1488" w:type="dxa"/>
                  <w:shd w:val="clear" w:color="auto" w:fill="auto"/>
                  <w:vAlign w:val="center"/>
                </w:tcPr>
                <w:p w14:paraId="4837997F">
                  <w:pPr>
                    <w:keepNext w:val="0"/>
                    <w:keepLines w:val="0"/>
                    <w:pageBreakBefore w:val="0"/>
                    <w:kinsoku/>
                    <w:wordWrap/>
                    <w:overflowPunct/>
                    <w:topLinePunct w:val="0"/>
                    <w:autoSpaceDE/>
                    <w:autoSpaceDN/>
                    <w:bidi w:val="0"/>
                    <w:spacing w:line="270" w:lineRule="exact"/>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第二次</w:t>
                  </w:r>
                </w:p>
              </w:tc>
              <w:tc>
                <w:tcPr>
                  <w:tcW w:w="2362" w:type="dxa"/>
                  <w:shd w:val="clear" w:color="auto" w:fill="auto"/>
                  <w:vAlign w:val="center"/>
                </w:tcPr>
                <w:p w14:paraId="506F24BC">
                  <w:pPr>
                    <w:keepNext w:val="0"/>
                    <w:keepLines w:val="0"/>
                    <w:pageBreakBefore w:val="0"/>
                    <w:widowControl/>
                    <w:suppressLineNumbers w:val="0"/>
                    <w:kinsoku/>
                    <w:wordWrap/>
                    <w:overflowPunct/>
                    <w:topLinePunct w:val="0"/>
                    <w:autoSpaceDE/>
                    <w:autoSpaceDN/>
                    <w:bidi w:val="0"/>
                    <w:spacing w:line="270" w:lineRule="exact"/>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1.9</w:t>
                  </w:r>
                </w:p>
              </w:tc>
              <w:tc>
                <w:tcPr>
                  <w:tcW w:w="2415" w:type="dxa"/>
                  <w:shd w:val="clear" w:color="auto" w:fill="auto"/>
                  <w:vAlign w:val="center"/>
                </w:tcPr>
                <w:p w14:paraId="3C9A7FD5">
                  <w:pPr>
                    <w:keepNext w:val="0"/>
                    <w:keepLines w:val="0"/>
                    <w:pageBreakBefore w:val="0"/>
                    <w:widowControl/>
                    <w:suppressLineNumbers w:val="0"/>
                    <w:kinsoku/>
                    <w:wordWrap/>
                    <w:overflowPunct/>
                    <w:topLinePunct w:val="0"/>
                    <w:autoSpaceDE/>
                    <w:autoSpaceDN/>
                    <w:bidi w:val="0"/>
                    <w:spacing w:line="270" w:lineRule="exact"/>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6.76</w:t>
                  </w:r>
                  <w:r>
                    <w:rPr>
                      <w:rFonts w:hint="default" w:ascii="Times New Roman" w:hAnsi="Times New Roman" w:eastAsia="宋体" w:cs="Times New Roman"/>
                      <w:color w:val="auto"/>
                      <w:sz w:val="21"/>
                      <w:szCs w:val="21"/>
                    </w:rPr>
                    <w:t>×10</w:t>
                  </w:r>
                  <w:r>
                    <w:rPr>
                      <w:rFonts w:hint="default" w:ascii="Times New Roman" w:hAnsi="Times New Roman" w:eastAsia="宋体" w:cs="Times New Roman"/>
                      <w:color w:val="auto"/>
                      <w:sz w:val="21"/>
                      <w:szCs w:val="21"/>
                      <w:vertAlign w:val="superscript"/>
                    </w:rPr>
                    <w:t>-</w:t>
                  </w:r>
                  <w:r>
                    <w:rPr>
                      <w:rFonts w:hint="default" w:ascii="Times New Roman" w:hAnsi="Times New Roman" w:eastAsia="宋体" w:cs="Times New Roman"/>
                      <w:color w:val="auto"/>
                      <w:sz w:val="21"/>
                      <w:szCs w:val="21"/>
                      <w:vertAlign w:val="superscript"/>
                      <w:lang w:val="en-US" w:eastAsia="zh-CN"/>
                    </w:rPr>
                    <w:t>2</w:t>
                  </w:r>
                  <w:r>
                    <w:rPr>
                      <w:rFonts w:hint="default" w:ascii="Times New Roman" w:hAnsi="Times New Roman" w:eastAsia="宋体" w:cs="Times New Roman"/>
                      <w:i w:val="0"/>
                      <w:iCs w:val="0"/>
                      <w:color w:val="auto"/>
                      <w:kern w:val="0"/>
                      <w:sz w:val="21"/>
                      <w:szCs w:val="21"/>
                      <w:u w:val="none"/>
                      <w:lang w:val="en-US" w:eastAsia="zh-CN" w:bidi="ar"/>
                    </w:rPr>
                    <w:t xml:space="preserve"> </w:t>
                  </w:r>
                </w:p>
              </w:tc>
            </w:tr>
            <w:tr w14:paraId="7BD2E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25" w:type="dxa"/>
                  <w:vMerge w:val="continue"/>
                  <w:shd w:val="clear" w:color="auto" w:fill="auto"/>
                  <w:vAlign w:val="center"/>
                </w:tcPr>
                <w:p w14:paraId="70DB6649">
                  <w:pPr>
                    <w:keepNext w:val="0"/>
                    <w:keepLines w:val="0"/>
                    <w:pageBreakBefore w:val="0"/>
                    <w:kinsoku/>
                    <w:wordWrap/>
                    <w:overflowPunct/>
                    <w:topLinePunct w:val="0"/>
                    <w:autoSpaceDE/>
                    <w:autoSpaceDN/>
                    <w:bidi w:val="0"/>
                    <w:spacing w:line="270" w:lineRule="exact"/>
                    <w:jc w:val="center"/>
                    <w:rPr>
                      <w:rFonts w:hint="default" w:ascii="Times New Roman" w:hAnsi="Times New Roman" w:eastAsia="宋体" w:cs="Times New Roman"/>
                      <w:color w:val="auto"/>
                      <w:kern w:val="0"/>
                      <w:sz w:val="21"/>
                      <w:szCs w:val="21"/>
                    </w:rPr>
                  </w:pPr>
                </w:p>
              </w:tc>
              <w:tc>
                <w:tcPr>
                  <w:tcW w:w="1650" w:type="dxa"/>
                  <w:vMerge w:val="continue"/>
                  <w:shd w:val="clear" w:color="auto" w:fill="auto"/>
                  <w:vAlign w:val="center"/>
                </w:tcPr>
                <w:p w14:paraId="73586E98">
                  <w:pPr>
                    <w:keepNext w:val="0"/>
                    <w:keepLines w:val="0"/>
                    <w:pageBreakBefore w:val="0"/>
                    <w:kinsoku/>
                    <w:wordWrap/>
                    <w:overflowPunct/>
                    <w:topLinePunct w:val="0"/>
                    <w:autoSpaceDE/>
                    <w:autoSpaceDN/>
                    <w:bidi w:val="0"/>
                    <w:spacing w:line="270" w:lineRule="exact"/>
                    <w:jc w:val="center"/>
                    <w:rPr>
                      <w:rFonts w:hint="default" w:ascii="Times New Roman" w:hAnsi="Times New Roman" w:eastAsia="宋体" w:cs="Times New Roman"/>
                      <w:color w:val="auto"/>
                      <w:kern w:val="0"/>
                      <w:sz w:val="21"/>
                      <w:szCs w:val="21"/>
                    </w:rPr>
                  </w:pPr>
                </w:p>
              </w:tc>
              <w:tc>
                <w:tcPr>
                  <w:tcW w:w="1488" w:type="dxa"/>
                  <w:shd w:val="clear" w:color="auto" w:fill="auto"/>
                  <w:vAlign w:val="center"/>
                </w:tcPr>
                <w:p w14:paraId="46CBC458">
                  <w:pPr>
                    <w:keepNext w:val="0"/>
                    <w:keepLines w:val="0"/>
                    <w:pageBreakBefore w:val="0"/>
                    <w:kinsoku/>
                    <w:wordWrap/>
                    <w:overflowPunct/>
                    <w:topLinePunct w:val="0"/>
                    <w:autoSpaceDE/>
                    <w:autoSpaceDN/>
                    <w:bidi w:val="0"/>
                    <w:spacing w:line="270" w:lineRule="exact"/>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第三次</w:t>
                  </w:r>
                </w:p>
              </w:tc>
              <w:tc>
                <w:tcPr>
                  <w:tcW w:w="2362" w:type="dxa"/>
                  <w:shd w:val="clear" w:color="auto" w:fill="auto"/>
                  <w:vAlign w:val="center"/>
                </w:tcPr>
                <w:p w14:paraId="070CF6FE">
                  <w:pPr>
                    <w:keepNext w:val="0"/>
                    <w:keepLines w:val="0"/>
                    <w:pageBreakBefore w:val="0"/>
                    <w:widowControl/>
                    <w:suppressLineNumbers w:val="0"/>
                    <w:kinsoku/>
                    <w:wordWrap/>
                    <w:overflowPunct/>
                    <w:topLinePunct w:val="0"/>
                    <w:autoSpaceDE/>
                    <w:autoSpaceDN/>
                    <w:bidi w:val="0"/>
                    <w:spacing w:line="270" w:lineRule="exact"/>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1.5</w:t>
                  </w:r>
                </w:p>
              </w:tc>
              <w:tc>
                <w:tcPr>
                  <w:tcW w:w="2415" w:type="dxa"/>
                  <w:shd w:val="clear" w:color="auto" w:fill="auto"/>
                  <w:vAlign w:val="center"/>
                </w:tcPr>
                <w:p w14:paraId="6A717B71">
                  <w:pPr>
                    <w:keepNext w:val="0"/>
                    <w:keepLines w:val="0"/>
                    <w:pageBreakBefore w:val="0"/>
                    <w:widowControl/>
                    <w:suppressLineNumbers w:val="0"/>
                    <w:kinsoku/>
                    <w:wordWrap/>
                    <w:overflowPunct/>
                    <w:topLinePunct w:val="0"/>
                    <w:autoSpaceDE/>
                    <w:autoSpaceDN/>
                    <w:bidi w:val="0"/>
                    <w:spacing w:line="270" w:lineRule="exact"/>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4.99</w:t>
                  </w:r>
                  <w:r>
                    <w:rPr>
                      <w:rFonts w:hint="default" w:ascii="Times New Roman" w:hAnsi="Times New Roman" w:eastAsia="宋体" w:cs="Times New Roman"/>
                      <w:color w:val="auto"/>
                      <w:sz w:val="21"/>
                      <w:szCs w:val="21"/>
                    </w:rPr>
                    <w:t>×10</w:t>
                  </w:r>
                  <w:r>
                    <w:rPr>
                      <w:rFonts w:hint="default" w:ascii="Times New Roman" w:hAnsi="Times New Roman" w:eastAsia="宋体" w:cs="Times New Roman"/>
                      <w:color w:val="auto"/>
                      <w:sz w:val="21"/>
                      <w:szCs w:val="21"/>
                      <w:vertAlign w:val="superscript"/>
                    </w:rPr>
                    <w:t>-</w:t>
                  </w:r>
                  <w:r>
                    <w:rPr>
                      <w:rFonts w:hint="default" w:ascii="Times New Roman" w:hAnsi="Times New Roman" w:eastAsia="宋体" w:cs="Times New Roman"/>
                      <w:color w:val="auto"/>
                      <w:sz w:val="21"/>
                      <w:szCs w:val="21"/>
                      <w:vertAlign w:val="superscript"/>
                      <w:lang w:val="en-US" w:eastAsia="zh-CN"/>
                    </w:rPr>
                    <w:t>2</w:t>
                  </w:r>
                  <w:r>
                    <w:rPr>
                      <w:rFonts w:hint="default" w:ascii="Times New Roman" w:hAnsi="Times New Roman" w:eastAsia="宋体" w:cs="Times New Roman"/>
                      <w:i w:val="0"/>
                      <w:iCs w:val="0"/>
                      <w:color w:val="auto"/>
                      <w:kern w:val="0"/>
                      <w:sz w:val="21"/>
                      <w:szCs w:val="21"/>
                      <w:u w:val="none"/>
                      <w:lang w:val="en-US" w:eastAsia="zh-CN" w:bidi="ar"/>
                    </w:rPr>
                    <w:t xml:space="preserve"> </w:t>
                  </w:r>
                </w:p>
              </w:tc>
            </w:tr>
            <w:tr w14:paraId="71FC8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25" w:type="dxa"/>
                  <w:vMerge w:val="continue"/>
                  <w:shd w:val="clear" w:color="auto" w:fill="auto"/>
                  <w:vAlign w:val="center"/>
                </w:tcPr>
                <w:p w14:paraId="4CD31898">
                  <w:pPr>
                    <w:keepNext w:val="0"/>
                    <w:keepLines w:val="0"/>
                    <w:pageBreakBefore w:val="0"/>
                    <w:kinsoku/>
                    <w:wordWrap/>
                    <w:overflowPunct/>
                    <w:topLinePunct w:val="0"/>
                    <w:autoSpaceDE/>
                    <w:autoSpaceDN/>
                    <w:bidi w:val="0"/>
                    <w:spacing w:line="270" w:lineRule="exact"/>
                    <w:jc w:val="center"/>
                    <w:rPr>
                      <w:rFonts w:hint="default" w:ascii="Times New Roman" w:hAnsi="Times New Roman" w:eastAsia="宋体" w:cs="Times New Roman"/>
                      <w:color w:val="auto"/>
                      <w:kern w:val="0"/>
                      <w:sz w:val="21"/>
                      <w:szCs w:val="21"/>
                    </w:rPr>
                  </w:pPr>
                </w:p>
              </w:tc>
              <w:tc>
                <w:tcPr>
                  <w:tcW w:w="1650" w:type="dxa"/>
                  <w:vMerge w:val="continue"/>
                  <w:shd w:val="clear" w:color="auto" w:fill="auto"/>
                  <w:vAlign w:val="center"/>
                </w:tcPr>
                <w:p w14:paraId="05B2CFA4">
                  <w:pPr>
                    <w:keepNext w:val="0"/>
                    <w:keepLines w:val="0"/>
                    <w:pageBreakBefore w:val="0"/>
                    <w:kinsoku/>
                    <w:wordWrap/>
                    <w:overflowPunct/>
                    <w:topLinePunct w:val="0"/>
                    <w:autoSpaceDE/>
                    <w:autoSpaceDN/>
                    <w:bidi w:val="0"/>
                    <w:spacing w:line="270" w:lineRule="exact"/>
                    <w:jc w:val="center"/>
                    <w:rPr>
                      <w:rFonts w:hint="default" w:ascii="Times New Roman" w:hAnsi="Times New Roman" w:eastAsia="宋体" w:cs="Times New Roman"/>
                      <w:color w:val="auto"/>
                      <w:kern w:val="0"/>
                      <w:sz w:val="21"/>
                      <w:szCs w:val="21"/>
                    </w:rPr>
                  </w:pPr>
                </w:p>
              </w:tc>
              <w:tc>
                <w:tcPr>
                  <w:tcW w:w="1488" w:type="dxa"/>
                  <w:shd w:val="clear" w:color="auto" w:fill="auto"/>
                  <w:vAlign w:val="center"/>
                </w:tcPr>
                <w:p w14:paraId="3F4C24C8">
                  <w:pPr>
                    <w:keepNext w:val="0"/>
                    <w:keepLines w:val="0"/>
                    <w:pageBreakBefore w:val="0"/>
                    <w:kinsoku/>
                    <w:wordWrap/>
                    <w:overflowPunct/>
                    <w:topLinePunct w:val="0"/>
                    <w:autoSpaceDE/>
                    <w:autoSpaceDN/>
                    <w:bidi w:val="0"/>
                    <w:spacing w:line="270" w:lineRule="exact"/>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最大值</w:t>
                  </w:r>
                </w:p>
              </w:tc>
              <w:tc>
                <w:tcPr>
                  <w:tcW w:w="2362" w:type="dxa"/>
                  <w:shd w:val="clear" w:color="auto" w:fill="auto"/>
                  <w:vAlign w:val="center"/>
                </w:tcPr>
                <w:p w14:paraId="1F4EF6FB">
                  <w:pPr>
                    <w:keepNext w:val="0"/>
                    <w:keepLines w:val="0"/>
                    <w:pageBreakBefore w:val="0"/>
                    <w:widowControl/>
                    <w:suppressLineNumbers w:val="0"/>
                    <w:kinsoku/>
                    <w:wordWrap/>
                    <w:overflowPunct/>
                    <w:topLinePunct w:val="0"/>
                    <w:autoSpaceDE/>
                    <w:autoSpaceDN/>
                    <w:bidi w:val="0"/>
                    <w:spacing w:line="270" w:lineRule="exact"/>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2.2</w:t>
                  </w:r>
                </w:p>
              </w:tc>
              <w:tc>
                <w:tcPr>
                  <w:tcW w:w="2415" w:type="dxa"/>
                  <w:shd w:val="clear" w:color="auto" w:fill="auto"/>
                  <w:vAlign w:val="center"/>
                </w:tcPr>
                <w:p w14:paraId="52114C74">
                  <w:pPr>
                    <w:keepNext w:val="0"/>
                    <w:keepLines w:val="0"/>
                    <w:pageBreakBefore w:val="0"/>
                    <w:widowControl/>
                    <w:suppressLineNumbers w:val="0"/>
                    <w:kinsoku/>
                    <w:wordWrap/>
                    <w:overflowPunct/>
                    <w:topLinePunct w:val="0"/>
                    <w:autoSpaceDE/>
                    <w:autoSpaceDN/>
                    <w:bidi w:val="0"/>
                    <w:spacing w:line="270" w:lineRule="exact"/>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7.63</w:t>
                  </w:r>
                  <w:r>
                    <w:rPr>
                      <w:rFonts w:hint="default" w:ascii="Times New Roman" w:hAnsi="Times New Roman" w:eastAsia="宋体" w:cs="Times New Roman"/>
                      <w:color w:val="auto"/>
                      <w:sz w:val="21"/>
                      <w:szCs w:val="21"/>
                    </w:rPr>
                    <w:t>×10</w:t>
                  </w:r>
                  <w:r>
                    <w:rPr>
                      <w:rFonts w:hint="default" w:ascii="Times New Roman" w:hAnsi="Times New Roman" w:eastAsia="宋体" w:cs="Times New Roman"/>
                      <w:color w:val="auto"/>
                      <w:sz w:val="21"/>
                      <w:szCs w:val="21"/>
                      <w:vertAlign w:val="superscript"/>
                    </w:rPr>
                    <w:t>-</w:t>
                  </w:r>
                  <w:r>
                    <w:rPr>
                      <w:rFonts w:hint="default" w:ascii="Times New Roman" w:hAnsi="Times New Roman" w:eastAsia="宋体" w:cs="Times New Roman"/>
                      <w:color w:val="auto"/>
                      <w:sz w:val="21"/>
                      <w:szCs w:val="21"/>
                      <w:vertAlign w:val="superscript"/>
                      <w:lang w:val="en-US" w:eastAsia="zh-CN"/>
                    </w:rPr>
                    <w:t>2</w:t>
                  </w:r>
                  <w:r>
                    <w:rPr>
                      <w:rFonts w:hint="default" w:ascii="Times New Roman" w:hAnsi="Times New Roman" w:eastAsia="宋体" w:cs="Times New Roman"/>
                      <w:i w:val="0"/>
                      <w:iCs w:val="0"/>
                      <w:color w:val="auto"/>
                      <w:kern w:val="0"/>
                      <w:sz w:val="21"/>
                      <w:szCs w:val="21"/>
                      <w:u w:val="none"/>
                      <w:lang w:val="en-US" w:eastAsia="zh-CN" w:bidi="ar"/>
                    </w:rPr>
                    <w:t xml:space="preserve"> </w:t>
                  </w:r>
                </w:p>
              </w:tc>
            </w:tr>
            <w:tr w14:paraId="7AE55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25" w:type="dxa"/>
                  <w:vMerge w:val="continue"/>
                  <w:shd w:val="clear" w:color="auto" w:fill="auto"/>
                  <w:vAlign w:val="center"/>
                </w:tcPr>
                <w:p w14:paraId="286B5C22">
                  <w:pPr>
                    <w:keepNext w:val="0"/>
                    <w:keepLines w:val="0"/>
                    <w:pageBreakBefore w:val="0"/>
                    <w:kinsoku/>
                    <w:wordWrap/>
                    <w:overflowPunct/>
                    <w:topLinePunct w:val="0"/>
                    <w:autoSpaceDE/>
                    <w:autoSpaceDN/>
                    <w:bidi w:val="0"/>
                    <w:spacing w:line="270" w:lineRule="exact"/>
                    <w:jc w:val="center"/>
                    <w:rPr>
                      <w:rFonts w:hint="default" w:ascii="Times New Roman" w:hAnsi="Times New Roman" w:eastAsia="宋体" w:cs="Times New Roman"/>
                      <w:color w:val="auto"/>
                      <w:kern w:val="0"/>
                      <w:sz w:val="21"/>
                      <w:szCs w:val="21"/>
                    </w:rPr>
                  </w:pPr>
                </w:p>
              </w:tc>
              <w:tc>
                <w:tcPr>
                  <w:tcW w:w="1650" w:type="dxa"/>
                  <w:vMerge w:val="restart"/>
                  <w:shd w:val="clear" w:color="auto" w:fill="auto"/>
                  <w:vAlign w:val="center"/>
                </w:tcPr>
                <w:p w14:paraId="1E4B77A0">
                  <w:pPr>
                    <w:keepNext w:val="0"/>
                    <w:keepLines w:val="0"/>
                    <w:pageBreakBefore w:val="0"/>
                    <w:kinsoku/>
                    <w:wordWrap/>
                    <w:overflowPunct/>
                    <w:topLinePunct w:val="0"/>
                    <w:autoSpaceDE/>
                    <w:autoSpaceDN/>
                    <w:bidi w:val="0"/>
                    <w:adjustRightInd/>
                    <w:snapToGrid/>
                    <w:spacing w:line="27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bidi="ar-SA"/>
                    </w:rPr>
                    <w:t>2025.11.01</w:t>
                  </w:r>
                </w:p>
              </w:tc>
              <w:tc>
                <w:tcPr>
                  <w:tcW w:w="1488" w:type="dxa"/>
                  <w:shd w:val="clear" w:color="auto" w:fill="auto"/>
                  <w:vAlign w:val="center"/>
                </w:tcPr>
                <w:p w14:paraId="647B9792">
                  <w:pPr>
                    <w:keepNext w:val="0"/>
                    <w:keepLines w:val="0"/>
                    <w:pageBreakBefore w:val="0"/>
                    <w:kinsoku/>
                    <w:wordWrap/>
                    <w:overflowPunct/>
                    <w:topLinePunct w:val="0"/>
                    <w:autoSpaceDE/>
                    <w:autoSpaceDN/>
                    <w:bidi w:val="0"/>
                    <w:spacing w:line="27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第一次</w:t>
                  </w:r>
                </w:p>
              </w:tc>
              <w:tc>
                <w:tcPr>
                  <w:tcW w:w="2362" w:type="dxa"/>
                  <w:shd w:val="clear" w:color="auto" w:fill="auto"/>
                  <w:vAlign w:val="center"/>
                </w:tcPr>
                <w:p w14:paraId="5D15DDD2">
                  <w:pPr>
                    <w:keepNext w:val="0"/>
                    <w:keepLines w:val="0"/>
                    <w:pageBreakBefore w:val="0"/>
                    <w:widowControl/>
                    <w:suppressLineNumbers w:val="0"/>
                    <w:kinsoku/>
                    <w:wordWrap/>
                    <w:overflowPunct/>
                    <w:topLinePunct w:val="0"/>
                    <w:autoSpaceDE/>
                    <w:autoSpaceDN/>
                    <w:bidi w:val="0"/>
                    <w:spacing w:line="270" w:lineRule="exact"/>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1.7</w:t>
                  </w:r>
                </w:p>
              </w:tc>
              <w:tc>
                <w:tcPr>
                  <w:tcW w:w="2415" w:type="dxa"/>
                  <w:shd w:val="clear" w:color="auto" w:fill="auto"/>
                  <w:vAlign w:val="center"/>
                </w:tcPr>
                <w:p w14:paraId="7D5F5FA4">
                  <w:pPr>
                    <w:keepNext w:val="0"/>
                    <w:keepLines w:val="0"/>
                    <w:pageBreakBefore w:val="0"/>
                    <w:widowControl/>
                    <w:suppressLineNumbers w:val="0"/>
                    <w:kinsoku/>
                    <w:wordWrap/>
                    <w:overflowPunct/>
                    <w:topLinePunct w:val="0"/>
                    <w:autoSpaceDE/>
                    <w:autoSpaceDN/>
                    <w:bidi w:val="0"/>
                    <w:spacing w:line="270" w:lineRule="exact"/>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5.77</w:t>
                  </w:r>
                  <w:r>
                    <w:rPr>
                      <w:rFonts w:hint="default" w:ascii="Times New Roman" w:hAnsi="Times New Roman" w:eastAsia="宋体" w:cs="Times New Roman"/>
                      <w:color w:val="auto"/>
                      <w:sz w:val="21"/>
                      <w:szCs w:val="21"/>
                    </w:rPr>
                    <w:t>×10</w:t>
                  </w:r>
                  <w:r>
                    <w:rPr>
                      <w:rFonts w:hint="default" w:ascii="Times New Roman" w:hAnsi="Times New Roman" w:eastAsia="宋体" w:cs="Times New Roman"/>
                      <w:color w:val="auto"/>
                      <w:sz w:val="21"/>
                      <w:szCs w:val="21"/>
                      <w:vertAlign w:val="superscript"/>
                    </w:rPr>
                    <w:t>-</w:t>
                  </w:r>
                  <w:r>
                    <w:rPr>
                      <w:rFonts w:hint="default" w:ascii="Times New Roman" w:hAnsi="Times New Roman" w:eastAsia="宋体" w:cs="Times New Roman"/>
                      <w:color w:val="auto"/>
                      <w:sz w:val="21"/>
                      <w:szCs w:val="21"/>
                      <w:vertAlign w:val="superscript"/>
                      <w:lang w:val="en-US" w:eastAsia="zh-CN"/>
                    </w:rPr>
                    <w:t>2</w:t>
                  </w:r>
                  <w:r>
                    <w:rPr>
                      <w:rFonts w:hint="default" w:ascii="Times New Roman" w:hAnsi="Times New Roman" w:eastAsia="宋体" w:cs="Times New Roman"/>
                      <w:i w:val="0"/>
                      <w:iCs w:val="0"/>
                      <w:color w:val="auto"/>
                      <w:kern w:val="0"/>
                      <w:sz w:val="21"/>
                      <w:szCs w:val="21"/>
                      <w:u w:val="none"/>
                      <w:lang w:val="en-US" w:eastAsia="zh-CN" w:bidi="ar"/>
                    </w:rPr>
                    <w:t xml:space="preserve"> </w:t>
                  </w:r>
                </w:p>
              </w:tc>
            </w:tr>
            <w:tr w14:paraId="3C52D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25" w:type="dxa"/>
                  <w:vMerge w:val="continue"/>
                  <w:shd w:val="clear" w:color="auto" w:fill="auto"/>
                  <w:vAlign w:val="center"/>
                </w:tcPr>
                <w:p w14:paraId="294018C3">
                  <w:pPr>
                    <w:keepNext w:val="0"/>
                    <w:keepLines w:val="0"/>
                    <w:pageBreakBefore w:val="0"/>
                    <w:kinsoku/>
                    <w:wordWrap/>
                    <w:overflowPunct/>
                    <w:topLinePunct w:val="0"/>
                    <w:autoSpaceDE/>
                    <w:autoSpaceDN/>
                    <w:bidi w:val="0"/>
                    <w:spacing w:line="270" w:lineRule="exact"/>
                    <w:jc w:val="center"/>
                    <w:rPr>
                      <w:rFonts w:hint="default" w:ascii="Times New Roman" w:hAnsi="Times New Roman" w:eastAsia="宋体" w:cs="Times New Roman"/>
                      <w:color w:val="auto"/>
                      <w:kern w:val="0"/>
                      <w:sz w:val="21"/>
                      <w:szCs w:val="21"/>
                    </w:rPr>
                  </w:pPr>
                </w:p>
              </w:tc>
              <w:tc>
                <w:tcPr>
                  <w:tcW w:w="1650" w:type="dxa"/>
                  <w:vMerge w:val="continue"/>
                  <w:shd w:val="clear" w:color="auto" w:fill="auto"/>
                  <w:vAlign w:val="center"/>
                </w:tcPr>
                <w:p w14:paraId="4C0EC8F7">
                  <w:pPr>
                    <w:keepNext w:val="0"/>
                    <w:keepLines w:val="0"/>
                    <w:pageBreakBefore w:val="0"/>
                    <w:kinsoku/>
                    <w:wordWrap/>
                    <w:overflowPunct/>
                    <w:topLinePunct w:val="0"/>
                    <w:autoSpaceDE/>
                    <w:autoSpaceDN/>
                    <w:bidi w:val="0"/>
                    <w:spacing w:line="270" w:lineRule="exact"/>
                    <w:jc w:val="center"/>
                    <w:rPr>
                      <w:rFonts w:hint="default" w:ascii="Times New Roman" w:hAnsi="Times New Roman" w:eastAsia="宋体" w:cs="Times New Roman"/>
                      <w:color w:val="auto"/>
                      <w:kern w:val="0"/>
                      <w:sz w:val="21"/>
                      <w:szCs w:val="21"/>
                    </w:rPr>
                  </w:pPr>
                </w:p>
              </w:tc>
              <w:tc>
                <w:tcPr>
                  <w:tcW w:w="1488" w:type="dxa"/>
                  <w:shd w:val="clear" w:color="auto" w:fill="auto"/>
                  <w:vAlign w:val="center"/>
                </w:tcPr>
                <w:p w14:paraId="2E535E9A">
                  <w:pPr>
                    <w:keepNext w:val="0"/>
                    <w:keepLines w:val="0"/>
                    <w:pageBreakBefore w:val="0"/>
                    <w:kinsoku/>
                    <w:wordWrap/>
                    <w:overflowPunct/>
                    <w:topLinePunct w:val="0"/>
                    <w:autoSpaceDE/>
                    <w:autoSpaceDN/>
                    <w:bidi w:val="0"/>
                    <w:spacing w:line="27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第二次</w:t>
                  </w:r>
                </w:p>
              </w:tc>
              <w:tc>
                <w:tcPr>
                  <w:tcW w:w="2362" w:type="dxa"/>
                  <w:shd w:val="clear" w:color="auto" w:fill="auto"/>
                  <w:vAlign w:val="center"/>
                </w:tcPr>
                <w:p w14:paraId="2ED49E31">
                  <w:pPr>
                    <w:keepNext w:val="0"/>
                    <w:keepLines w:val="0"/>
                    <w:pageBreakBefore w:val="0"/>
                    <w:widowControl/>
                    <w:suppressLineNumbers w:val="0"/>
                    <w:kinsoku/>
                    <w:wordWrap/>
                    <w:overflowPunct/>
                    <w:topLinePunct w:val="0"/>
                    <w:autoSpaceDE/>
                    <w:autoSpaceDN/>
                    <w:bidi w:val="0"/>
                    <w:spacing w:line="270" w:lineRule="exact"/>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2.1</w:t>
                  </w:r>
                </w:p>
              </w:tc>
              <w:tc>
                <w:tcPr>
                  <w:tcW w:w="2415" w:type="dxa"/>
                  <w:shd w:val="clear" w:color="auto" w:fill="auto"/>
                  <w:vAlign w:val="center"/>
                </w:tcPr>
                <w:p w14:paraId="6ABFE03F">
                  <w:pPr>
                    <w:keepNext w:val="0"/>
                    <w:keepLines w:val="0"/>
                    <w:pageBreakBefore w:val="0"/>
                    <w:widowControl/>
                    <w:suppressLineNumbers w:val="0"/>
                    <w:kinsoku/>
                    <w:wordWrap/>
                    <w:overflowPunct/>
                    <w:topLinePunct w:val="0"/>
                    <w:autoSpaceDE/>
                    <w:autoSpaceDN/>
                    <w:bidi w:val="0"/>
                    <w:spacing w:line="270" w:lineRule="exact"/>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7.23</w:t>
                  </w:r>
                  <w:r>
                    <w:rPr>
                      <w:rFonts w:hint="default" w:ascii="Times New Roman" w:hAnsi="Times New Roman" w:eastAsia="宋体" w:cs="Times New Roman"/>
                      <w:color w:val="auto"/>
                      <w:sz w:val="21"/>
                      <w:szCs w:val="21"/>
                    </w:rPr>
                    <w:t>×10</w:t>
                  </w:r>
                  <w:r>
                    <w:rPr>
                      <w:rFonts w:hint="default" w:ascii="Times New Roman" w:hAnsi="Times New Roman" w:eastAsia="宋体" w:cs="Times New Roman"/>
                      <w:color w:val="auto"/>
                      <w:sz w:val="21"/>
                      <w:szCs w:val="21"/>
                      <w:vertAlign w:val="superscript"/>
                    </w:rPr>
                    <w:t>-</w:t>
                  </w:r>
                  <w:r>
                    <w:rPr>
                      <w:rFonts w:hint="default" w:ascii="Times New Roman" w:hAnsi="Times New Roman" w:eastAsia="宋体" w:cs="Times New Roman"/>
                      <w:color w:val="auto"/>
                      <w:sz w:val="21"/>
                      <w:szCs w:val="21"/>
                      <w:vertAlign w:val="superscript"/>
                      <w:lang w:val="en-US" w:eastAsia="zh-CN"/>
                    </w:rPr>
                    <w:t>2</w:t>
                  </w:r>
                  <w:r>
                    <w:rPr>
                      <w:rFonts w:hint="default" w:ascii="Times New Roman" w:hAnsi="Times New Roman" w:eastAsia="宋体" w:cs="Times New Roman"/>
                      <w:i w:val="0"/>
                      <w:iCs w:val="0"/>
                      <w:color w:val="auto"/>
                      <w:kern w:val="0"/>
                      <w:sz w:val="21"/>
                      <w:szCs w:val="21"/>
                      <w:u w:val="none"/>
                      <w:lang w:val="en-US" w:eastAsia="zh-CN" w:bidi="ar"/>
                    </w:rPr>
                    <w:t xml:space="preserve"> </w:t>
                  </w:r>
                </w:p>
              </w:tc>
            </w:tr>
            <w:tr w14:paraId="6D115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25" w:type="dxa"/>
                  <w:vMerge w:val="continue"/>
                  <w:shd w:val="clear" w:color="auto" w:fill="auto"/>
                  <w:vAlign w:val="center"/>
                </w:tcPr>
                <w:p w14:paraId="335112D8">
                  <w:pPr>
                    <w:keepNext w:val="0"/>
                    <w:keepLines w:val="0"/>
                    <w:pageBreakBefore w:val="0"/>
                    <w:kinsoku/>
                    <w:wordWrap/>
                    <w:overflowPunct/>
                    <w:topLinePunct w:val="0"/>
                    <w:autoSpaceDE/>
                    <w:autoSpaceDN/>
                    <w:bidi w:val="0"/>
                    <w:spacing w:line="270" w:lineRule="exact"/>
                    <w:jc w:val="center"/>
                    <w:rPr>
                      <w:rFonts w:hint="default" w:ascii="Times New Roman" w:hAnsi="Times New Roman" w:eastAsia="宋体" w:cs="Times New Roman"/>
                      <w:color w:val="auto"/>
                      <w:kern w:val="0"/>
                      <w:sz w:val="21"/>
                      <w:szCs w:val="21"/>
                    </w:rPr>
                  </w:pPr>
                </w:p>
              </w:tc>
              <w:tc>
                <w:tcPr>
                  <w:tcW w:w="1650" w:type="dxa"/>
                  <w:vMerge w:val="continue"/>
                  <w:shd w:val="clear" w:color="auto" w:fill="auto"/>
                  <w:vAlign w:val="center"/>
                </w:tcPr>
                <w:p w14:paraId="0EA6A255">
                  <w:pPr>
                    <w:keepNext w:val="0"/>
                    <w:keepLines w:val="0"/>
                    <w:pageBreakBefore w:val="0"/>
                    <w:kinsoku/>
                    <w:wordWrap/>
                    <w:overflowPunct/>
                    <w:topLinePunct w:val="0"/>
                    <w:autoSpaceDE/>
                    <w:autoSpaceDN/>
                    <w:bidi w:val="0"/>
                    <w:spacing w:line="270" w:lineRule="exact"/>
                    <w:jc w:val="center"/>
                    <w:rPr>
                      <w:rFonts w:hint="default" w:ascii="Times New Roman" w:hAnsi="Times New Roman" w:eastAsia="宋体" w:cs="Times New Roman"/>
                      <w:color w:val="auto"/>
                      <w:kern w:val="0"/>
                      <w:sz w:val="21"/>
                      <w:szCs w:val="21"/>
                    </w:rPr>
                  </w:pPr>
                </w:p>
              </w:tc>
              <w:tc>
                <w:tcPr>
                  <w:tcW w:w="1488" w:type="dxa"/>
                  <w:shd w:val="clear" w:color="auto" w:fill="auto"/>
                  <w:vAlign w:val="center"/>
                </w:tcPr>
                <w:p w14:paraId="6049F293">
                  <w:pPr>
                    <w:keepNext w:val="0"/>
                    <w:keepLines w:val="0"/>
                    <w:pageBreakBefore w:val="0"/>
                    <w:kinsoku/>
                    <w:wordWrap/>
                    <w:overflowPunct/>
                    <w:topLinePunct w:val="0"/>
                    <w:autoSpaceDE/>
                    <w:autoSpaceDN/>
                    <w:bidi w:val="0"/>
                    <w:spacing w:line="27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第三次</w:t>
                  </w:r>
                </w:p>
              </w:tc>
              <w:tc>
                <w:tcPr>
                  <w:tcW w:w="2362" w:type="dxa"/>
                  <w:shd w:val="clear" w:color="auto" w:fill="auto"/>
                  <w:vAlign w:val="center"/>
                </w:tcPr>
                <w:p w14:paraId="0FA351E1">
                  <w:pPr>
                    <w:keepNext w:val="0"/>
                    <w:keepLines w:val="0"/>
                    <w:pageBreakBefore w:val="0"/>
                    <w:widowControl/>
                    <w:suppressLineNumbers w:val="0"/>
                    <w:kinsoku/>
                    <w:wordWrap/>
                    <w:overflowPunct/>
                    <w:topLinePunct w:val="0"/>
                    <w:autoSpaceDE/>
                    <w:autoSpaceDN/>
                    <w:bidi w:val="0"/>
                    <w:spacing w:line="270" w:lineRule="exact"/>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1.9</w:t>
                  </w:r>
                </w:p>
              </w:tc>
              <w:tc>
                <w:tcPr>
                  <w:tcW w:w="2415" w:type="dxa"/>
                  <w:shd w:val="clear" w:color="auto" w:fill="auto"/>
                  <w:vAlign w:val="center"/>
                </w:tcPr>
                <w:p w14:paraId="1CE1FF1A">
                  <w:pPr>
                    <w:keepNext w:val="0"/>
                    <w:keepLines w:val="0"/>
                    <w:pageBreakBefore w:val="0"/>
                    <w:widowControl/>
                    <w:suppressLineNumbers w:val="0"/>
                    <w:kinsoku/>
                    <w:wordWrap/>
                    <w:overflowPunct/>
                    <w:topLinePunct w:val="0"/>
                    <w:autoSpaceDE/>
                    <w:autoSpaceDN/>
                    <w:bidi w:val="0"/>
                    <w:spacing w:line="270" w:lineRule="exact"/>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6.51</w:t>
                  </w:r>
                  <w:r>
                    <w:rPr>
                      <w:rFonts w:hint="default" w:ascii="Times New Roman" w:hAnsi="Times New Roman" w:eastAsia="宋体" w:cs="Times New Roman"/>
                      <w:color w:val="auto"/>
                      <w:sz w:val="21"/>
                      <w:szCs w:val="21"/>
                    </w:rPr>
                    <w:t>×10</w:t>
                  </w:r>
                  <w:r>
                    <w:rPr>
                      <w:rFonts w:hint="default" w:ascii="Times New Roman" w:hAnsi="Times New Roman" w:eastAsia="宋体" w:cs="Times New Roman"/>
                      <w:color w:val="auto"/>
                      <w:sz w:val="21"/>
                      <w:szCs w:val="21"/>
                      <w:vertAlign w:val="superscript"/>
                    </w:rPr>
                    <w:t>-</w:t>
                  </w:r>
                  <w:r>
                    <w:rPr>
                      <w:rFonts w:hint="default" w:ascii="Times New Roman" w:hAnsi="Times New Roman" w:eastAsia="宋体" w:cs="Times New Roman"/>
                      <w:color w:val="auto"/>
                      <w:sz w:val="21"/>
                      <w:szCs w:val="21"/>
                      <w:vertAlign w:val="superscript"/>
                      <w:lang w:val="en-US" w:eastAsia="zh-CN"/>
                    </w:rPr>
                    <w:t>2</w:t>
                  </w:r>
                  <w:r>
                    <w:rPr>
                      <w:rFonts w:hint="default" w:ascii="Times New Roman" w:hAnsi="Times New Roman" w:eastAsia="宋体" w:cs="Times New Roman"/>
                      <w:i w:val="0"/>
                      <w:iCs w:val="0"/>
                      <w:color w:val="auto"/>
                      <w:kern w:val="0"/>
                      <w:sz w:val="21"/>
                      <w:szCs w:val="21"/>
                      <w:u w:val="none"/>
                      <w:lang w:val="en-US" w:eastAsia="zh-CN" w:bidi="ar"/>
                    </w:rPr>
                    <w:t xml:space="preserve"> </w:t>
                  </w:r>
                </w:p>
              </w:tc>
            </w:tr>
            <w:tr w14:paraId="088BB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25" w:type="dxa"/>
                  <w:vMerge w:val="continue"/>
                  <w:shd w:val="clear" w:color="auto" w:fill="auto"/>
                  <w:vAlign w:val="center"/>
                </w:tcPr>
                <w:p w14:paraId="5BC8CE2F">
                  <w:pPr>
                    <w:keepNext w:val="0"/>
                    <w:keepLines w:val="0"/>
                    <w:pageBreakBefore w:val="0"/>
                    <w:kinsoku/>
                    <w:wordWrap/>
                    <w:overflowPunct/>
                    <w:topLinePunct w:val="0"/>
                    <w:autoSpaceDE/>
                    <w:autoSpaceDN/>
                    <w:bidi w:val="0"/>
                    <w:spacing w:line="270" w:lineRule="exact"/>
                    <w:jc w:val="center"/>
                    <w:rPr>
                      <w:rFonts w:hint="default" w:ascii="Times New Roman" w:hAnsi="Times New Roman" w:eastAsia="宋体" w:cs="Times New Roman"/>
                      <w:color w:val="auto"/>
                      <w:kern w:val="0"/>
                      <w:sz w:val="21"/>
                      <w:szCs w:val="21"/>
                    </w:rPr>
                  </w:pPr>
                </w:p>
              </w:tc>
              <w:tc>
                <w:tcPr>
                  <w:tcW w:w="1650" w:type="dxa"/>
                  <w:vMerge w:val="continue"/>
                  <w:shd w:val="clear" w:color="auto" w:fill="auto"/>
                  <w:vAlign w:val="center"/>
                </w:tcPr>
                <w:p w14:paraId="158B34EB">
                  <w:pPr>
                    <w:keepNext w:val="0"/>
                    <w:keepLines w:val="0"/>
                    <w:pageBreakBefore w:val="0"/>
                    <w:kinsoku/>
                    <w:wordWrap/>
                    <w:overflowPunct/>
                    <w:topLinePunct w:val="0"/>
                    <w:autoSpaceDE/>
                    <w:autoSpaceDN/>
                    <w:bidi w:val="0"/>
                    <w:spacing w:line="270" w:lineRule="exact"/>
                    <w:jc w:val="center"/>
                    <w:rPr>
                      <w:rFonts w:hint="default" w:ascii="Times New Roman" w:hAnsi="Times New Roman" w:eastAsia="宋体" w:cs="Times New Roman"/>
                      <w:color w:val="auto"/>
                      <w:kern w:val="0"/>
                      <w:sz w:val="21"/>
                      <w:szCs w:val="21"/>
                    </w:rPr>
                  </w:pPr>
                </w:p>
              </w:tc>
              <w:tc>
                <w:tcPr>
                  <w:tcW w:w="1488" w:type="dxa"/>
                  <w:shd w:val="clear" w:color="auto" w:fill="auto"/>
                  <w:vAlign w:val="center"/>
                </w:tcPr>
                <w:p w14:paraId="4A64AF13">
                  <w:pPr>
                    <w:keepNext w:val="0"/>
                    <w:keepLines w:val="0"/>
                    <w:pageBreakBefore w:val="0"/>
                    <w:kinsoku/>
                    <w:wordWrap/>
                    <w:overflowPunct/>
                    <w:topLinePunct w:val="0"/>
                    <w:autoSpaceDE/>
                    <w:autoSpaceDN/>
                    <w:bidi w:val="0"/>
                    <w:spacing w:line="27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最大值</w:t>
                  </w:r>
                </w:p>
              </w:tc>
              <w:tc>
                <w:tcPr>
                  <w:tcW w:w="2362" w:type="dxa"/>
                  <w:shd w:val="clear" w:color="auto" w:fill="auto"/>
                  <w:vAlign w:val="center"/>
                </w:tcPr>
                <w:p w14:paraId="2BFEF6F5">
                  <w:pPr>
                    <w:keepNext w:val="0"/>
                    <w:keepLines w:val="0"/>
                    <w:pageBreakBefore w:val="0"/>
                    <w:widowControl/>
                    <w:suppressLineNumbers w:val="0"/>
                    <w:kinsoku/>
                    <w:wordWrap/>
                    <w:overflowPunct/>
                    <w:topLinePunct w:val="0"/>
                    <w:autoSpaceDE/>
                    <w:autoSpaceDN/>
                    <w:bidi w:val="0"/>
                    <w:spacing w:line="270" w:lineRule="exact"/>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2.1</w:t>
                  </w:r>
                </w:p>
              </w:tc>
              <w:tc>
                <w:tcPr>
                  <w:tcW w:w="2415" w:type="dxa"/>
                  <w:shd w:val="clear" w:color="auto" w:fill="auto"/>
                  <w:vAlign w:val="center"/>
                </w:tcPr>
                <w:p w14:paraId="220E2F79">
                  <w:pPr>
                    <w:keepNext w:val="0"/>
                    <w:keepLines w:val="0"/>
                    <w:pageBreakBefore w:val="0"/>
                    <w:widowControl/>
                    <w:suppressLineNumbers w:val="0"/>
                    <w:kinsoku/>
                    <w:wordWrap/>
                    <w:overflowPunct/>
                    <w:topLinePunct w:val="0"/>
                    <w:autoSpaceDE/>
                    <w:autoSpaceDN/>
                    <w:bidi w:val="0"/>
                    <w:spacing w:line="270" w:lineRule="exact"/>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7.23</w:t>
                  </w:r>
                  <w:r>
                    <w:rPr>
                      <w:rFonts w:hint="default" w:ascii="Times New Roman" w:hAnsi="Times New Roman" w:eastAsia="宋体" w:cs="Times New Roman"/>
                      <w:color w:val="auto"/>
                      <w:sz w:val="21"/>
                      <w:szCs w:val="21"/>
                    </w:rPr>
                    <w:t>×10</w:t>
                  </w:r>
                  <w:r>
                    <w:rPr>
                      <w:rFonts w:hint="default" w:ascii="Times New Roman" w:hAnsi="Times New Roman" w:eastAsia="宋体" w:cs="Times New Roman"/>
                      <w:color w:val="auto"/>
                      <w:sz w:val="21"/>
                      <w:szCs w:val="21"/>
                      <w:vertAlign w:val="superscript"/>
                    </w:rPr>
                    <w:t>-</w:t>
                  </w:r>
                  <w:r>
                    <w:rPr>
                      <w:rFonts w:hint="default" w:ascii="Times New Roman" w:hAnsi="Times New Roman" w:eastAsia="宋体" w:cs="Times New Roman"/>
                      <w:color w:val="auto"/>
                      <w:sz w:val="21"/>
                      <w:szCs w:val="21"/>
                      <w:vertAlign w:val="superscript"/>
                      <w:lang w:val="en-US" w:eastAsia="zh-CN"/>
                    </w:rPr>
                    <w:t>2</w:t>
                  </w:r>
                  <w:r>
                    <w:rPr>
                      <w:rFonts w:hint="default" w:ascii="Times New Roman" w:hAnsi="Times New Roman" w:eastAsia="宋体" w:cs="Times New Roman"/>
                      <w:i w:val="0"/>
                      <w:iCs w:val="0"/>
                      <w:color w:val="auto"/>
                      <w:kern w:val="0"/>
                      <w:sz w:val="21"/>
                      <w:szCs w:val="21"/>
                      <w:u w:val="none"/>
                      <w:lang w:val="en-US" w:eastAsia="zh-CN" w:bidi="ar"/>
                    </w:rPr>
                    <w:t xml:space="preserve"> </w:t>
                  </w:r>
                </w:p>
              </w:tc>
            </w:tr>
            <w:tr w14:paraId="04D5C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663" w:type="dxa"/>
                  <w:gridSpan w:val="3"/>
                  <w:shd w:val="clear" w:color="auto" w:fill="auto"/>
                  <w:vAlign w:val="center"/>
                </w:tcPr>
                <w:p w14:paraId="440A943A">
                  <w:pPr>
                    <w:keepNext w:val="0"/>
                    <w:keepLines w:val="0"/>
                    <w:pageBreakBefore w:val="0"/>
                    <w:widowControl/>
                    <w:kinsoku/>
                    <w:wordWrap/>
                    <w:overflowPunct/>
                    <w:topLinePunct w:val="0"/>
                    <w:autoSpaceDE/>
                    <w:autoSpaceDN/>
                    <w:bidi w:val="0"/>
                    <w:spacing w:line="270" w:lineRule="exact"/>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标准限值</w:t>
                  </w:r>
                </w:p>
              </w:tc>
              <w:tc>
                <w:tcPr>
                  <w:tcW w:w="2362" w:type="dxa"/>
                  <w:shd w:val="clear" w:color="auto" w:fill="auto"/>
                  <w:vAlign w:val="center"/>
                </w:tcPr>
                <w:p w14:paraId="0B732EE2">
                  <w:pPr>
                    <w:keepNext w:val="0"/>
                    <w:keepLines w:val="0"/>
                    <w:pageBreakBefore w:val="0"/>
                    <w:kinsoku/>
                    <w:wordWrap/>
                    <w:overflowPunct/>
                    <w:topLinePunct w:val="0"/>
                    <w:autoSpaceDE/>
                    <w:autoSpaceDN/>
                    <w:bidi w:val="0"/>
                    <w:spacing w:line="270" w:lineRule="exact"/>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120</w:t>
                  </w:r>
                </w:p>
              </w:tc>
              <w:tc>
                <w:tcPr>
                  <w:tcW w:w="2415" w:type="dxa"/>
                  <w:shd w:val="clear" w:color="auto" w:fill="auto"/>
                  <w:vAlign w:val="center"/>
                </w:tcPr>
                <w:p w14:paraId="05213DAD">
                  <w:pPr>
                    <w:keepNext w:val="0"/>
                    <w:keepLines w:val="0"/>
                    <w:pageBreakBefore w:val="0"/>
                    <w:kinsoku/>
                    <w:wordWrap/>
                    <w:overflowPunct/>
                    <w:topLinePunct w:val="0"/>
                    <w:autoSpaceDE/>
                    <w:autoSpaceDN/>
                    <w:bidi w:val="0"/>
                    <w:spacing w:line="270" w:lineRule="exact"/>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3.5</w:t>
                  </w:r>
                </w:p>
              </w:tc>
            </w:tr>
            <w:tr w14:paraId="49E4D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663" w:type="dxa"/>
                  <w:gridSpan w:val="3"/>
                  <w:shd w:val="clear" w:color="auto" w:fill="auto"/>
                  <w:vAlign w:val="center"/>
                </w:tcPr>
                <w:p w14:paraId="394ECFF7">
                  <w:pPr>
                    <w:keepNext w:val="0"/>
                    <w:keepLines w:val="0"/>
                    <w:pageBreakBefore w:val="0"/>
                    <w:widowControl/>
                    <w:kinsoku/>
                    <w:wordWrap/>
                    <w:overflowPunct/>
                    <w:topLinePunct w:val="0"/>
                    <w:autoSpaceDE/>
                    <w:autoSpaceDN/>
                    <w:bidi w:val="0"/>
                    <w:spacing w:line="270" w:lineRule="exact"/>
                    <w:jc w:val="center"/>
                    <w:rPr>
                      <w:rFonts w:hint="eastAsia" w:ascii="Times New Roman" w:hAnsi="Times New Roman" w:eastAsia="宋体" w:cs="Times New Roman"/>
                      <w:color w:val="auto"/>
                      <w:kern w:val="0"/>
                      <w:sz w:val="21"/>
                      <w:szCs w:val="21"/>
                      <w:lang w:eastAsia="zh-CN"/>
                    </w:rPr>
                  </w:pPr>
                  <w:r>
                    <w:rPr>
                      <w:rFonts w:hint="eastAsia" w:ascii="Times New Roman" w:hAnsi="Times New Roman" w:eastAsia="宋体" w:cs="Times New Roman"/>
                      <w:color w:val="auto"/>
                      <w:kern w:val="0"/>
                      <w:sz w:val="21"/>
                      <w:szCs w:val="21"/>
                      <w:lang w:val="en-US" w:eastAsia="zh-CN"/>
                    </w:rPr>
                    <w:t>是否达标</w:t>
                  </w:r>
                </w:p>
              </w:tc>
              <w:tc>
                <w:tcPr>
                  <w:tcW w:w="2362" w:type="dxa"/>
                  <w:shd w:val="clear" w:color="auto" w:fill="auto"/>
                  <w:vAlign w:val="center"/>
                </w:tcPr>
                <w:p w14:paraId="3D2EC8E1">
                  <w:pPr>
                    <w:keepNext w:val="0"/>
                    <w:keepLines w:val="0"/>
                    <w:pageBreakBefore w:val="0"/>
                    <w:kinsoku/>
                    <w:wordWrap/>
                    <w:overflowPunct/>
                    <w:topLinePunct w:val="0"/>
                    <w:autoSpaceDE/>
                    <w:autoSpaceDN/>
                    <w:bidi w:val="0"/>
                    <w:spacing w:line="270" w:lineRule="exact"/>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c>
                <w:tcPr>
                  <w:tcW w:w="2415" w:type="dxa"/>
                  <w:shd w:val="clear" w:color="auto" w:fill="auto"/>
                  <w:vAlign w:val="center"/>
                </w:tcPr>
                <w:p w14:paraId="3214646B">
                  <w:pPr>
                    <w:keepNext w:val="0"/>
                    <w:keepLines w:val="0"/>
                    <w:pageBreakBefore w:val="0"/>
                    <w:kinsoku/>
                    <w:wordWrap/>
                    <w:overflowPunct/>
                    <w:topLinePunct w:val="0"/>
                    <w:autoSpaceDE/>
                    <w:autoSpaceDN/>
                    <w:bidi w:val="0"/>
                    <w:spacing w:line="27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达标</w:t>
                  </w:r>
                </w:p>
              </w:tc>
            </w:tr>
          </w:tbl>
          <w:p w14:paraId="1A111B64">
            <w:pPr>
              <w:pStyle w:val="36"/>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both"/>
              <w:textAlignment w:val="auto"/>
              <w:rPr>
                <w:rFonts w:hint="default" w:ascii="Times New Roman" w:hAnsi="Times New Roman" w:eastAsia="宋体" w:cs="Times New Roman"/>
                <w:color w:val="auto"/>
                <w:kern w:val="0"/>
                <w:sz w:val="24"/>
                <w:szCs w:val="24"/>
                <w:lang w:eastAsia="zh-CN"/>
              </w:rPr>
            </w:pPr>
            <w:r>
              <w:rPr>
                <w:rFonts w:hint="default" w:ascii="Times New Roman" w:hAnsi="Times New Roman" w:eastAsia="宋体" w:cs="Times New Roman"/>
                <w:sz w:val="24"/>
                <w:szCs w:val="24"/>
              </w:rPr>
              <w:t>根据上表监测结果可知，项目验收期间</w:t>
            </w:r>
            <w:r>
              <w:rPr>
                <w:rFonts w:hint="default" w:ascii="Times New Roman" w:hAnsi="Times New Roman" w:eastAsia="宋体" w:cs="Times New Roman"/>
                <w:sz w:val="24"/>
                <w:szCs w:val="24"/>
                <w:lang w:val="en-US" w:eastAsia="zh-CN"/>
              </w:rPr>
              <w:t>板材</w:t>
            </w:r>
            <w:r>
              <w:rPr>
                <w:rFonts w:hint="eastAsia" w:ascii="Times New Roman" w:hAnsi="Times New Roman" w:eastAsia="宋体" w:cs="Times New Roman"/>
                <w:sz w:val="24"/>
                <w:szCs w:val="24"/>
                <w:lang w:val="en-US" w:eastAsia="zh-CN"/>
              </w:rPr>
              <w:t>加工废气</w:t>
            </w:r>
            <w:r>
              <w:rPr>
                <w:rFonts w:hint="default" w:ascii="Times New Roman" w:hAnsi="Times New Roman" w:eastAsia="宋体" w:cs="Times New Roman"/>
                <w:bCs/>
                <w:sz w:val="24"/>
                <w:szCs w:val="24"/>
                <w:lang w:val="en-US" w:eastAsia="zh-CN"/>
              </w:rPr>
              <w:t>2个</w:t>
            </w:r>
            <w:r>
              <w:rPr>
                <w:rFonts w:hint="default" w:ascii="Times New Roman" w:hAnsi="Times New Roman" w:eastAsia="宋体" w:cs="Times New Roman"/>
                <w:bCs/>
                <w:sz w:val="24"/>
                <w:szCs w:val="24"/>
              </w:rPr>
              <w:t>排放口</w:t>
            </w:r>
            <w:r>
              <w:rPr>
                <w:rFonts w:hint="eastAsia" w:ascii="Times New Roman" w:hAnsi="Times New Roman" w:eastAsia="宋体" w:cs="Times New Roman"/>
                <w:bCs/>
                <w:sz w:val="24"/>
                <w:szCs w:val="24"/>
                <w:lang w:val="en-US" w:eastAsia="zh-CN"/>
              </w:rPr>
              <w:t>的</w:t>
            </w:r>
            <w:r>
              <w:rPr>
                <w:rFonts w:hint="default" w:ascii="Times New Roman" w:hAnsi="Times New Roman" w:eastAsia="宋体" w:cs="Times New Roman"/>
                <w:bCs/>
                <w:sz w:val="24"/>
                <w:szCs w:val="24"/>
                <w:lang w:val="en-US" w:eastAsia="zh-CN"/>
              </w:rPr>
              <w:t>废气污染物</w:t>
            </w:r>
            <w:r>
              <w:rPr>
                <w:rFonts w:hint="eastAsia" w:ascii="Times New Roman" w:hAnsi="Times New Roman" w:eastAsia="宋体" w:cs="Times New Roman"/>
                <w:bCs/>
                <w:sz w:val="24"/>
                <w:szCs w:val="24"/>
                <w:lang w:val="en-US" w:eastAsia="zh-CN"/>
              </w:rPr>
              <w:t>颗粒物</w:t>
            </w:r>
            <w:r>
              <w:rPr>
                <w:rFonts w:hint="default" w:ascii="Times New Roman" w:hAnsi="Times New Roman" w:eastAsia="宋体" w:cs="Times New Roman"/>
                <w:bCs/>
                <w:sz w:val="24"/>
                <w:szCs w:val="24"/>
                <w:lang w:val="en-US" w:eastAsia="zh-CN"/>
              </w:rPr>
              <w:t>有组织排放均符合</w:t>
            </w:r>
            <w:r>
              <w:rPr>
                <w:rFonts w:hint="default" w:ascii="Times New Roman" w:hAnsi="Times New Roman" w:eastAsia="宋体" w:cs="Times New Roman"/>
                <w:color w:val="auto"/>
                <w:sz w:val="24"/>
                <w:szCs w:val="24"/>
              </w:rPr>
              <w:t>《大气污染物</w:t>
            </w:r>
            <w:r>
              <w:rPr>
                <w:rFonts w:hint="default" w:ascii="Times New Roman" w:hAnsi="Times New Roman" w:eastAsia="宋体" w:cs="Times New Roman"/>
                <w:color w:val="auto"/>
                <w:sz w:val="24"/>
                <w:szCs w:val="24"/>
                <w:lang w:val="en-US" w:eastAsia="zh-CN"/>
              </w:rPr>
              <w:t>综合</w:t>
            </w:r>
            <w:r>
              <w:rPr>
                <w:rFonts w:hint="default" w:ascii="Times New Roman" w:hAnsi="Times New Roman" w:eastAsia="宋体" w:cs="Times New Roman"/>
                <w:color w:val="auto"/>
                <w:sz w:val="24"/>
                <w:szCs w:val="24"/>
              </w:rPr>
              <w:t>排放标准》（GB1</w:t>
            </w:r>
            <w:r>
              <w:rPr>
                <w:rFonts w:hint="default" w:ascii="Times New Roman" w:hAnsi="Times New Roman" w:eastAsia="宋体" w:cs="Times New Roman"/>
                <w:color w:val="auto"/>
                <w:sz w:val="24"/>
                <w:szCs w:val="24"/>
                <w:lang w:val="en-US" w:eastAsia="zh-CN"/>
              </w:rPr>
              <w:t>6297</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val="en-US" w:eastAsia="zh-CN"/>
              </w:rPr>
              <w:t>1996</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val="en-US" w:eastAsia="zh-CN"/>
              </w:rPr>
              <w:t>中</w:t>
            </w:r>
            <w:r>
              <w:rPr>
                <w:rFonts w:hint="default" w:ascii="Times New Roman" w:hAnsi="Times New Roman" w:eastAsia="宋体" w:cs="Times New Roman"/>
                <w:color w:val="auto"/>
                <w:sz w:val="24"/>
                <w:szCs w:val="24"/>
              </w:rPr>
              <w:t>表2</w:t>
            </w:r>
            <w:r>
              <w:rPr>
                <w:rFonts w:hint="default" w:ascii="Times New Roman" w:hAnsi="Times New Roman" w:eastAsia="宋体" w:cs="Times New Roman"/>
                <w:color w:val="auto"/>
                <w:sz w:val="24"/>
                <w:szCs w:val="24"/>
                <w:lang w:val="en-US" w:eastAsia="zh-CN"/>
              </w:rPr>
              <w:t>相应</w:t>
            </w:r>
            <w:r>
              <w:rPr>
                <w:rFonts w:hint="default" w:ascii="Times New Roman" w:hAnsi="Times New Roman" w:eastAsia="宋体" w:cs="Times New Roman"/>
                <w:color w:val="auto"/>
                <w:sz w:val="24"/>
                <w:szCs w:val="24"/>
              </w:rPr>
              <w:t>标准</w:t>
            </w:r>
            <w:r>
              <w:rPr>
                <w:rFonts w:hint="default" w:ascii="Times New Roman" w:hAnsi="Times New Roman" w:eastAsia="宋体" w:cs="Times New Roman"/>
                <w:color w:val="auto"/>
                <w:sz w:val="24"/>
                <w:szCs w:val="24"/>
                <w:lang w:val="en-US" w:eastAsia="zh-CN"/>
              </w:rPr>
              <w:t>限值</w:t>
            </w:r>
            <w:r>
              <w:rPr>
                <w:rFonts w:hint="default" w:ascii="Times New Roman" w:hAnsi="Times New Roman" w:eastAsia="宋体" w:cs="Times New Roman"/>
                <w:color w:val="auto"/>
                <w:sz w:val="24"/>
                <w:szCs w:val="24"/>
                <w:lang w:eastAsia="zh-CN"/>
              </w:rPr>
              <w:t>。</w:t>
            </w:r>
          </w:p>
          <w:p w14:paraId="64016281">
            <w:pPr>
              <w:pStyle w:val="36"/>
              <w:snapToGrid w:val="0"/>
              <w:spacing w:line="500" w:lineRule="exact"/>
              <w:ind w:firstLine="482" w:firstLineChars="200"/>
              <w:rPr>
                <w:rFonts w:hint="default" w:ascii="Times New Roman" w:hAnsi="Times New Roman" w:eastAsia="宋体" w:cs="Times New Roman"/>
                <w:b/>
                <w:lang w:val="en-US" w:eastAsia="zh-CN"/>
              </w:rPr>
            </w:pPr>
            <w:r>
              <w:rPr>
                <w:rFonts w:hint="eastAsia" w:ascii="Times New Roman" w:hAnsi="Times New Roman" w:eastAsia="宋体" w:cs="Times New Roman"/>
                <w:b/>
              </w:rPr>
              <w:t>（</w:t>
            </w:r>
            <w:r>
              <w:rPr>
                <w:rFonts w:hint="eastAsia" w:ascii="Times New Roman" w:hAnsi="Times New Roman" w:eastAsia="宋体" w:cs="Times New Roman"/>
                <w:b/>
                <w:lang w:val="en-US" w:eastAsia="zh-CN"/>
              </w:rPr>
              <w:t>2</w:t>
            </w:r>
            <w:r>
              <w:rPr>
                <w:rFonts w:hint="eastAsia" w:ascii="Times New Roman" w:hAnsi="Times New Roman" w:eastAsia="宋体" w:cs="Times New Roman"/>
                <w:b/>
              </w:rPr>
              <w:t>）</w:t>
            </w:r>
            <w:r>
              <w:rPr>
                <w:rFonts w:hint="eastAsia" w:ascii="Times New Roman" w:hAnsi="Times New Roman" w:eastAsia="宋体" w:cs="Times New Roman"/>
                <w:b/>
                <w:lang w:val="en-US" w:eastAsia="zh-CN"/>
              </w:rPr>
              <w:t>胶合废气</w:t>
            </w:r>
          </w:p>
          <w:p w14:paraId="24AA737A">
            <w:pPr>
              <w:adjustRightInd w:val="0"/>
              <w:snapToGrid w:val="0"/>
              <w:spacing w:line="500" w:lineRule="exact"/>
              <w:ind w:firstLine="480" w:firstLineChars="200"/>
              <w:rPr>
                <w:rFonts w:ascii="Times New Roman" w:hAnsi="Times New Roman" w:eastAsia="宋体" w:cs="Times New Roman"/>
                <w:bCs/>
                <w:sz w:val="24"/>
              </w:rPr>
            </w:pPr>
            <w:r>
              <w:rPr>
                <w:rFonts w:hint="eastAsia" w:ascii="Times New Roman"/>
                <w:bCs/>
                <w:color w:val="auto"/>
                <w:sz w:val="24"/>
                <w:szCs w:val="24"/>
                <w:highlight w:val="none"/>
              </w:rPr>
              <w:t>2025年</w:t>
            </w:r>
            <w:r>
              <w:rPr>
                <w:rFonts w:hint="eastAsia" w:ascii="Times New Roman"/>
                <w:bCs/>
                <w:color w:val="auto"/>
                <w:sz w:val="24"/>
                <w:szCs w:val="24"/>
                <w:highlight w:val="none"/>
                <w:lang w:val="en-US" w:eastAsia="zh-CN"/>
              </w:rPr>
              <w:t>10</w:t>
            </w:r>
            <w:r>
              <w:rPr>
                <w:rFonts w:hint="eastAsia" w:ascii="Times New Roman"/>
                <w:bCs/>
                <w:color w:val="auto"/>
                <w:sz w:val="24"/>
                <w:szCs w:val="24"/>
                <w:highlight w:val="none"/>
              </w:rPr>
              <w:t>月</w:t>
            </w:r>
            <w:r>
              <w:rPr>
                <w:rFonts w:hint="eastAsia" w:ascii="Times New Roman"/>
                <w:bCs/>
                <w:color w:val="auto"/>
                <w:sz w:val="24"/>
                <w:szCs w:val="24"/>
                <w:highlight w:val="none"/>
                <w:lang w:val="en-US" w:eastAsia="zh-CN"/>
              </w:rPr>
              <w:t>27</w:t>
            </w:r>
            <w:r>
              <w:rPr>
                <w:rFonts w:hint="eastAsia" w:ascii="Times New Roman"/>
                <w:bCs/>
                <w:color w:val="auto"/>
                <w:sz w:val="24"/>
                <w:szCs w:val="24"/>
                <w:highlight w:val="none"/>
              </w:rPr>
              <w:t>-</w:t>
            </w:r>
            <w:r>
              <w:rPr>
                <w:rFonts w:hint="eastAsia" w:ascii="Times New Roman"/>
                <w:bCs/>
                <w:color w:val="auto"/>
                <w:sz w:val="24"/>
                <w:szCs w:val="24"/>
                <w:highlight w:val="none"/>
                <w:lang w:val="en-US" w:eastAsia="zh-CN"/>
              </w:rPr>
              <w:t>28</w:t>
            </w:r>
            <w:r>
              <w:rPr>
                <w:rFonts w:hint="eastAsia" w:ascii="Times New Roman"/>
                <w:bCs/>
                <w:color w:val="auto"/>
                <w:sz w:val="24"/>
                <w:szCs w:val="24"/>
                <w:highlight w:val="none"/>
              </w:rPr>
              <w:t>日</w:t>
            </w:r>
            <w:r>
              <w:rPr>
                <w:rFonts w:ascii="Times New Roman" w:hAnsi="Times New Roman" w:eastAsia="宋体" w:cs="Times New Roman"/>
                <w:bCs/>
                <w:sz w:val="24"/>
                <w:szCs w:val="24"/>
              </w:rPr>
              <w:t>验收监测期间，</w:t>
            </w:r>
            <w:r>
              <w:rPr>
                <w:rFonts w:hint="eastAsia" w:ascii="Times New Roman" w:hAnsi="Times New Roman" w:eastAsia="宋体" w:cs="Times New Roman"/>
                <w:bCs/>
                <w:sz w:val="24"/>
                <w:szCs w:val="24"/>
              </w:rPr>
              <w:t>在项目</w:t>
            </w:r>
            <w:r>
              <w:rPr>
                <w:rFonts w:hint="eastAsia" w:ascii="Times New Roman" w:hAnsi="Times New Roman" w:eastAsia="宋体" w:cs="Times New Roman"/>
                <w:bCs/>
                <w:sz w:val="24"/>
                <w:szCs w:val="24"/>
                <w:lang w:val="en-US" w:eastAsia="zh-CN"/>
              </w:rPr>
              <w:t>胶合</w:t>
            </w:r>
            <w:r>
              <w:rPr>
                <w:rFonts w:hint="eastAsia" w:ascii="Times New Roman" w:hAnsi="Times New Roman" w:eastAsia="宋体" w:cs="Times New Roman"/>
                <w:bCs/>
                <w:sz w:val="24"/>
                <w:szCs w:val="24"/>
              </w:rPr>
              <w:t>废气</w:t>
            </w:r>
            <w:r>
              <w:rPr>
                <w:rFonts w:hint="eastAsia" w:ascii="Times New Roman" w:hAnsi="Times New Roman" w:eastAsia="宋体" w:cs="Times New Roman"/>
                <w:bCs/>
                <w:sz w:val="24"/>
                <w:szCs w:val="24"/>
                <w:lang w:val="en-US" w:eastAsia="zh-CN"/>
              </w:rPr>
              <w:t>治理设施进出气口各</w:t>
            </w:r>
            <w:r>
              <w:rPr>
                <w:rFonts w:ascii="Times New Roman" w:hAnsi="Times New Roman" w:eastAsia="宋体" w:cs="Times New Roman"/>
                <w:bCs/>
                <w:sz w:val="24"/>
                <w:szCs w:val="24"/>
              </w:rPr>
              <w:t>设置</w:t>
            </w:r>
            <w:r>
              <w:rPr>
                <w:rFonts w:hint="eastAsia" w:ascii="Times New Roman" w:hAnsi="Times New Roman" w:eastAsia="宋体" w:cs="Times New Roman"/>
                <w:bCs/>
                <w:sz w:val="24"/>
                <w:szCs w:val="24"/>
              </w:rPr>
              <w:t>1个监测点位，</w:t>
            </w:r>
            <w:r>
              <w:rPr>
                <w:rFonts w:ascii="Times New Roman" w:hAnsi="Times New Roman" w:eastAsia="宋体" w:cs="Times New Roman"/>
                <w:bCs/>
                <w:sz w:val="24"/>
                <w:szCs w:val="24"/>
              </w:rPr>
              <w:t>监测结果如下：</w:t>
            </w:r>
          </w:p>
          <w:p w14:paraId="56840D67">
            <w:pPr>
              <w:pStyle w:val="36"/>
              <w:keepNext w:val="0"/>
              <w:keepLines w:val="0"/>
              <w:pageBreakBefore w:val="0"/>
              <w:widowControl w:val="0"/>
              <w:kinsoku/>
              <w:wordWrap/>
              <w:overflowPunct/>
              <w:topLinePunct w:val="0"/>
              <w:autoSpaceDE w:val="0"/>
              <w:autoSpaceDN w:val="0"/>
              <w:bidi w:val="0"/>
              <w:adjustRightInd w:val="0"/>
              <w:snapToGrid w:val="0"/>
              <w:spacing w:line="500" w:lineRule="exact"/>
              <w:jc w:val="center"/>
              <w:textAlignment w:val="auto"/>
              <w:rPr>
                <w:rFonts w:ascii="Times New Roman"/>
                <w:b/>
                <w:bCs/>
                <w:szCs w:val="24"/>
              </w:rPr>
            </w:pPr>
            <w:r>
              <w:rPr>
                <w:rFonts w:ascii="Times New Roman"/>
                <w:b/>
                <w:bCs/>
                <w:color w:val="auto"/>
                <w:szCs w:val="24"/>
              </w:rPr>
              <w:t>表7</w:t>
            </w:r>
            <w:r>
              <w:rPr>
                <w:rFonts w:hint="eastAsia" w:ascii="Times New Roman"/>
                <w:b/>
                <w:bCs/>
                <w:color w:val="auto"/>
                <w:szCs w:val="24"/>
              </w:rPr>
              <w:t>-</w:t>
            </w:r>
            <w:r>
              <w:rPr>
                <w:rFonts w:hint="eastAsia" w:ascii="Times New Roman"/>
                <w:b/>
                <w:bCs/>
                <w:color w:val="auto"/>
                <w:szCs w:val="24"/>
                <w:lang w:val="en-US" w:eastAsia="zh-CN"/>
              </w:rPr>
              <w:t>3胶合</w:t>
            </w:r>
            <w:r>
              <w:rPr>
                <w:rFonts w:hint="eastAsia" w:ascii="Times New Roman"/>
                <w:b/>
                <w:bCs/>
                <w:color w:val="auto"/>
                <w:szCs w:val="24"/>
              </w:rPr>
              <w:t>废气</w:t>
            </w:r>
            <w:r>
              <w:rPr>
                <w:rFonts w:ascii="Times New Roman"/>
                <w:b/>
                <w:bCs/>
                <w:color w:val="auto"/>
                <w:szCs w:val="24"/>
              </w:rPr>
              <w:t>监测结果</w:t>
            </w:r>
          </w:p>
          <w:tbl>
            <w:tblPr>
              <w:tblStyle w:val="29"/>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8"/>
              <w:gridCol w:w="1489"/>
              <w:gridCol w:w="1346"/>
              <w:gridCol w:w="2122"/>
              <w:gridCol w:w="2169"/>
            </w:tblGrid>
            <w:tr w14:paraId="27359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78" w:type="dxa"/>
                  <w:vMerge w:val="restart"/>
                  <w:shd w:val="clear" w:color="auto" w:fill="auto"/>
                  <w:vAlign w:val="center"/>
                </w:tcPr>
                <w:p w14:paraId="7ACD8F10">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kern w:val="0"/>
                      <w:sz w:val="21"/>
                      <w:szCs w:val="21"/>
                    </w:rPr>
                    <w:t>点位</w:t>
                  </w:r>
                </w:p>
              </w:tc>
              <w:tc>
                <w:tcPr>
                  <w:tcW w:w="1489" w:type="dxa"/>
                  <w:vMerge w:val="restart"/>
                  <w:shd w:val="clear" w:color="auto" w:fill="auto"/>
                  <w:vAlign w:val="center"/>
                </w:tcPr>
                <w:p w14:paraId="63455FA0">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监测日期</w:t>
                  </w:r>
                </w:p>
              </w:tc>
              <w:tc>
                <w:tcPr>
                  <w:tcW w:w="1346" w:type="dxa"/>
                  <w:vMerge w:val="restart"/>
                  <w:shd w:val="clear" w:color="auto" w:fill="auto"/>
                  <w:vAlign w:val="center"/>
                </w:tcPr>
                <w:p w14:paraId="5BB1752A">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kern w:val="0"/>
                      <w:sz w:val="21"/>
                      <w:szCs w:val="21"/>
                    </w:rPr>
                    <w:t>频次</w:t>
                  </w:r>
                </w:p>
              </w:tc>
              <w:tc>
                <w:tcPr>
                  <w:tcW w:w="4291" w:type="dxa"/>
                  <w:gridSpan w:val="2"/>
                  <w:shd w:val="clear" w:color="auto" w:fill="auto"/>
                  <w:vAlign w:val="center"/>
                </w:tcPr>
                <w:p w14:paraId="467E7AEF">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kern w:val="0"/>
                      <w:sz w:val="21"/>
                      <w:szCs w:val="21"/>
                    </w:rPr>
                    <w:t xml:space="preserve">项目及结果     </w:t>
                  </w:r>
                </w:p>
              </w:tc>
            </w:tr>
            <w:tr w14:paraId="2D28C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78" w:type="dxa"/>
                  <w:vMerge w:val="continue"/>
                  <w:shd w:val="clear" w:color="auto" w:fill="auto"/>
                  <w:vAlign w:val="center"/>
                </w:tcPr>
                <w:p w14:paraId="3F2A0B0D">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p>
              </w:tc>
              <w:tc>
                <w:tcPr>
                  <w:tcW w:w="1489" w:type="dxa"/>
                  <w:vMerge w:val="continue"/>
                  <w:shd w:val="clear" w:color="auto" w:fill="auto"/>
                  <w:vAlign w:val="center"/>
                </w:tcPr>
                <w:p w14:paraId="5162D957">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p>
              </w:tc>
              <w:tc>
                <w:tcPr>
                  <w:tcW w:w="1346" w:type="dxa"/>
                  <w:vMerge w:val="continue"/>
                  <w:shd w:val="clear" w:color="auto" w:fill="auto"/>
                  <w:vAlign w:val="center"/>
                </w:tcPr>
                <w:p w14:paraId="088B722D">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p>
              </w:tc>
              <w:tc>
                <w:tcPr>
                  <w:tcW w:w="4291" w:type="dxa"/>
                  <w:gridSpan w:val="2"/>
                  <w:shd w:val="clear" w:color="auto" w:fill="auto"/>
                  <w:vAlign w:val="center"/>
                </w:tcPr>
                <w:p w14:paraId="703E78CD">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highlight w:val="none"/>
                    </w:rPr>
                    <w:t>非甲烷总烃</w:t>
                  </w:r>
                </w:p>
              </w:tc>
            </w:tr>
            <w:tr w14:paraId="23C31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78" w:type="dxa"/>
                  <w:vMerge w:val="continue"/>
                  <w:shd w:val="clear" w:color="auto" w:fill="auto"/>
                  <w:vAlign w:val="center"/>
                </w:tcPr>
                <w:p w14:paraId="14580A64">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p>
              </w:tc>
              <w:tc>
                <w:tcPr>
                  <w:tcW w:w="1489" w:type="dxa"/>
                  <w:vMerge w:val="continue"/>
                  <w:shd w:val="clear" w:color="auto" w:fill="auto"/>
                  <w:vAlign w:val="center"/>
                </w:tcPr>
                <w:p w14:paraId="16BB6353">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p>
              </w:tc>
              <w:tc>
                <w:tcPr>
                  <w:tcW w:w="1346" w:type="dxa"/>
                  <w:vMerge w:val="continue"/>
                  <w:shd w:val="clear" w:color="auto" w:fill="auto"/>
                  <w:vAlign w:val="center"/>
                </w:tcPr>
                <w:p w14:paraId="79D50836">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p>
              </w:tc>
              <w:tc>
                <w:tcPr>
                  <w:tcW w:w="2122" w:type="dxa"/>
                  <w:shd w:val="clear" w:color="auto" w:fill="auto"/>
                  <w:vAlign w:val="center"/>
                </w:tcPr>
                <w:p w14:paraId="63A69746">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实测浓度mg/m</w:t>
                  </w:r>
                  <w:r>
                    <w:rPr>
                      <w:rFonts w:hint="default" w:ascii="Times New Roman" w:hAnsi="Times New Roman" w:eastAsia="宋体" w:cs="Times New Roman"/>
                      <w:color w:val="auto"/>
                      <w:kern w:val="0"/>
                      <w:sz w:val="21"/>
                      <w:szCs w:val="21"/>
                      <w:vertAlign w:val="superscript"/>
                    </w:rPr>
                    <w:t>3</w:t>
                  </w:r>
                </w:p>
              </w:tc>
              <w:tc>
                <w:tcPr>
                  <w:tcW w:w="2169" w:type="dxa"/>
                  <w:shd w:val="clear" w:color="auto" w:fill="auto"/>
                  <w:vAlign w:val="center"/>
                </w:tcPr>
                <w:p w14:paraId="02E0BCAF">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rPr>
                    <w:t>排放速率kg/h</w:t>
                  </w:r>
                </w:p>
              </w:tc>
            </w:tr>
            <w:tr w14:paraId="57873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78" w:type="dxa"/>
                  <w:vMerge w:val="restart"/>
                  <w:shd w:val="clear" w:color="auto" w:fill="auto"/>
                  <w:vAlign w:val="center"/>
                </w:tcPr>
                <w:p w14:paraId="7A8C1A20">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sz w:val="21"/>
                      <w:szCs w:val="21"/>
                      <w:lang w:val="en-US" w:eastAsia="zh-CN"/>
                    </w:rPr>
                    <w:t>胶合车间废气排放口进气口</w:t>
                  </w:r>
                </w:p>
              </w:tc>
              <w:tc>
                <w:tcPr>
                  <w:tcW w:w="1489" w:type="dxa"/>
                  <w:vMerge w:val="restart"/>
                  <w:shd w:val="clear" w:color="auto" w:fill="auto"/>
                  <w:vAlign w:val="center"/>
                </w:tcPr>
                <w:p w14:paraId="62E07132">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bidi="ar-SA"/>
                    </w:rPr>
                    <w:t>2025.10.27</w:t>
                  </w:r>
                </w:p>
              </w:tc>
              <w:tc>
                <w:tcPr>
                  <w:tcW w:w="1346" w:type="dxa"/>
                  <w:shd w:val="clear" w:color="auto" w:fill="auto"/>
                  <w:vAlign w:val="center"/>
                </w:tcPr>
                <w:p w14:paraId="3927E253">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第一次</w:t>
                  </w:r>
                </w:p>
              </w:tc>
              <w:tc>
                <w:tcPr>
                  <w:tcW w:w="2122" w:type="dxa"/>
                  <w:shd w:val="clear" w:color="auto" w:fill="auto"/>
                  <w:vAlign w:val="center"/>
                </w:tcPr>
                <w:p w14:paraId="484B67F7">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2.18</w:t>
                  </w:r>
                </w:p>
              </w:tc>
              <w:tc>
                <w:tcPr>
                  <w:tcW w:w="2169" w:type="dxa"/>
                  <w:shd w:val="clear" w:color="auto" w:fill="auto"/>
                  <w:vAlign w:val="center"/>
                </w:tcPr>
                <w:p w14:paraId="3482D709">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1.05</w:t>
                  </w:r>
                  <w:r>
                    <w:rPr>
                      <w:rFonts w:hint="default" w:ascii="Times New Roman" w:hAnsi="Times New Roman" w:eastAsia="宋体" w:cs="Times New Roman"/>
                      <w:color w:val="auto"/>
                      <w:sz w:val="21"/>
                      <w:szCs w:val="21"/>
                    </w:rPr>
                    <w:t>×10</w:t>
                  </w:r>
                  <w:r>
                    <w:rPr>
                      <w:rFonts w:hint="default" w:ascii="Times New Roman" w:hAnsi="Times New Roman" w:eastAsia="宋体" w:cs="Times New Roman"/>
                      <w:color w:val="auto"/>
                      <w:sz w:val="21"/>
                      <w:szCs w:val="21"/>
                      <w:vertAlign w:val="superscript"/>
                    </w:rPr>
                    <w:t>-</w:t>
                  </w:r>
                  <w:r>
                    <w:rPr>
                      <w:rFonts w:hint="default" w:ascii="Times New Roman" w:hAnsi="Times New Roman" w:eastAsia="宋体" w:cs="Times New Roman"/>
                      <w:color w:val="auto"/>
                      <w:sz w:val="21"/>
                      <w:szCs w:val="21"/>
                      <w:vertAlign w:val="superscript"/>
                      <w:lang w:val="en-US" w:eastAsia="zh-CN"/>
                    </w:rPr>
                    <w:t>2</w:t>
                  </w:r>
                  <w:r>
                    <w:rPr>
                      <w:rFonts w:hint="default" w:ascii="Times New Roman" w:hAnsi="Times New Roman" w:eastAsia="宋体" w:cs="Times New Roman"/>
                      <w:i w:val="0"/>
                      <w:iCs w:val="0"/>
                      <w:color w:val="auto"/>
                      <w:kern w:val="0"/>
                      <w:sz w:val="21"/>
                      <w:szCs w:val="21"/>
                      <w:u w:val="none"/>
                      <w:lang w:val="en-US" w:eastAsia="zh-CN" w:bidi="ar"/>
                    </w:rPr>
                    <w:t xml:space="preserve"> </w:t>
                  </w:r>
                </w:p>
              </w:tc>
            </w:tr>
            <w:tr w14:paraId="35459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78" w:type="dxa"/>
                  <w:vMerge w:val="continue"/>
                  <w:shd w:val="clear" w:color="auto" w:fill="auto"/>
                  <w:vAlign w:val="center"/>
                </w:tcPr>
                <w:p w14:paraId="30B9C3CE">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p>
              </w:tc>
              <w:tc>
                <w:tcPr>
                  <w:tcW w:w="1489" w:type="dxa"/>
                  <w:vMerge w:val="continue"/>
                  <w:shd w:val="clear" w:color="auto" w:fill="auto"/>
                  <w:vAlign w:val="center"/>
                </w:tcPr>
                <w:p w14:paraId="40BA37F2">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p>
              </w:tc>
              <w:tc>
                <w:tcPr>
                  <w:tcW w:w="1346" w:type="dxa"/>
                  <w:shd w:val="clear" w:color="auto" w:fill="auto"/>
                  <w:vAlign w:val="center"/>
                </w:tcPr>
                <w:p w14:paraId="71E46AF7">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第二次</w:t>
                  </w:r>
                </w:p>
              </w:tc>
              <w:tc>
                <w:tcPr>
                  <w:tcW w:w="2122" w:type="dxa"/>
                  <w:shd w:val="clear" w:color="auto" w:fill="auto"/>
                  <w:vAlign w:val="center"/>
                </w:tcPr>
                <w:p w14:paraId="5A30CA2C">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2.08</w:t>
                  </w:r>
                </w:p>
              </w:tc>
              <w:tc>
                <w:tcPr>
                  <w:tcW w:w="2169" w:type="dxa"/>
                  <w:shd w:val="clear" w:color="auto" w:fill="auto"/>
                  <w:vAlign w:val="center"/>
                </w:tcPr>
                <w:p w14:paraId="401E0396">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1.02</w:t>
                  </w:r>
                  <w:r>
                    <w:rPr>
                      <w:rFonts w:hint="default" w:ascii="Times New Roman" w:hAnsi="Times New Roman" w:eastAsia="宋体" w:cs="Times New Roman"/>
                      <w:color w:val="auto"/>
                      <w:sz w:val="21"/>
                      <w:szCs w:val="21"/>
                    </w:rPr>
                    <w:t>×10</w:t>
                  </w:r>
                  <w:r>
                    <w:rPr>
                      <w:rFonts w:hint="default" w:ascii="Times New Roman" w:hAnsi="Times New Roman" w:eastAsia="宋体" w:cs="Times New Roman"/>
                      <w:color w:val="auto"/>
                      <w:sz w:val="21"/>
                      <w:szCs w:val="21"/>
                      <w:vertAlign w:val="superscript"/>
                    </w:rPr>
                    <w:t>-</w:t>
                  </w:r>
                  <w:r>
                    <w:rPr>
                      <w:rFonts w:hint="default" w:ascii="Times New Roman" w:hAnsi="Times New Roman" w:eastAsia="宋体" w:cs="Times New Roman"/>
                      <w:color w:val="auto"/>
                      <w:sz w:val="21"/>
                      <w:szCs w:val="21"/>
                      <w:vertAlign w:val="superscript"/>
                      <w:lang w:val="en-US" w:eastAsia="zh-CN"/>
                    </w:rPr>
                    <w:t>2</w:t>
                  </w:r>
                  <w:r>
                    <w:rPr>
                      <w:rFonts w:hint="default" w:ascii="Times New Roman" w:hAnsi="Times New Roman" w:eastAsia="宋体" w:cs="Times New Roman"/>
                      <w:i w:val="0"/>
                      <w:iCs w:val="0"/>
                      <w:color w:val="auto"/>
                      <w:kern w:val="0"/>
                      <w:sz w:val="21"/>
                      <w:szCs w:val="21"/>
                      <w:u w:val="none"/>
                      <w:lang w:val="en-US" w:eastAsia="zh-CN" w:bidi="ar"/>
                    </w:rPr>
                    <w:t xml:space="preserve"> </w:t>
                  </w:r>
                </w:p>
              </w:tc>
            </w:tr>
            <w:tr w14:paraId="15DCB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78" w:type="dxa"/>
                  <w:vMerge w:val="continue"/>
                  <w:shd w:val="clear" w:color="auto" w:fill="auto"/>
                  <w:vAlign w:val="center"/>
                </w:tcPr>
                <w:p w14:paraId="2864051E">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p>
              </w:tc>
              <w:tc>
                <w:tcPr>
                  <w:tcW w:w="1489" w:type="dxa"/>
                  <w:vMerge w:val="continue"/>
                  <w:shd w:val="clear" w:color="auto" w:fill="auto"/>
                  <w:vAlign w:val="center"/>
                </w:tcPr>
                <w:p w14:paraId="583BF559">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p>
              </w:tc>
              <w:tc>
                <w:tcPr>
                  <w:tcW w:w="1346" w:type="dxa"/>
                  <w:shd w:val="clear" w:color="auto" w:fill="auto"/>
                  <w:vAlign w:val="center"/>
                </w:tcPr>
                <w:p w14:paraId="393258F4">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第三次</w:t>
                  </w:r>
                </w:p>
              </w:tc>
              <w:tc>
                <w:tcPr>
                  <w:tcW w:w="2122" w:type="dxa"/>
                  <w:shd w:val="clear" w:color="auto" w:fill="auto"/>
                  <w:vAlign w:val="center"/>
                </w:tcPr>
                <w:p w14:paraId="01268312">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2.10</w:t>
                  </w:r>
                </w:p>
              </w:tc>
              <w:tc>
                <w:tcPr>
                  <w:tcW w:w="2169" w:type="dxa"/>
                  <w:shd w:val="clear" w:color="auto" w:fill="auto"/>
                  <w:vAlign w:val="center"/>
                </w:tcPr>
                <w:p w14:paraId="79763755">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1.02</w:t>
                  </w:r>
                  <w:r>
                    <w:rPr>
                      <w:rFonts w:hint="default" w:ascii="Times New Roman" w:hAnsi="Times New Roman" w:eastAsia="宋体" w:cs="Times New Roman"/>
                      <w:color w:val="auto"/>
                      <w:sz w:val="21"/>
                      <w:szCs w:val="21"/>
                    </w:rPr>
                    <w:t>×10</w:t>
                  </w:r>
                  <w:r>
                    <w:rPr>
                      <w:rFonts w:hint="default" w:ascii="Times New Roman" w:hAnsi="Times New Roman" w:eastAsia="宋体" w:cs="Times New Roman"/>
                      <w:color w:val="auto"/>
                      <w:sz w:val="21"/>
                      <w:szCs w:val="21"/>
                      <w:vertAlign w:val="superscript"/>
                    </w:rPr>
                    <w:t>-</w:t>
                  </w:r>
                  <w:r>
                    <w:rPr>
                      <w:rFonts w:hint="default" w:ascii="Times New Roman" w:hAnsi="Times New Roman" w:eastAsia="宋体" w:cs="Times New Roman"/>
                      <w:color w:val="auto"/>
                      <w:sz w:val="21"/>
                      <w:szCs w:val="21"/>
                      <w:vertAlign w:val="superscript"/>
                      <w:lang w:val="en-US" w:eastAsia="zh-CN"/>
                    </w:rPr>
                    <w:t>2</w:t>
                  </w:r>
                  <w:r>
                    <w:rPr>
                      <w:rFonts w:hint="default" w:ascii="Times New Roman" w:hAnsi="Times New Roman" w:eastAsia="宋体" w:cs="Times New Roman"/>
                      <w:i w:val="0"/>
                      <w:iCs w:val="0"/>
                      <w:color w:val="auto"/>
                      <w:kern w:val="0"/>
                      <w:sz w:val="21"/>
                      <w:szCs w:val="21"/>
                      <w:u w:val="none"/>
                      <w:lang w:val="en-US" w:eastAsia="zh-CN" w:bidi="ar"/>
                    </w:rPr>
                    <w:t xml:space="preserve"> </w:t>
                  </w:r>
                </w:p>
              </w:tc>
            </w:tr>
            <w:tr w14:paraId="284CD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78" w:type="dxa"/>
                  <w:vMerge w:val="continue"/>
                  <w:shd w:val="clear" w:color="auto" w:fill="auto"/>
                  <w:vAlign w:val="center"/>
                </w:tcPr>
                <w:p w14:paraId="1DA978C3">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p>
              </w:tc>
              <w:tc>
                <w:tcPr>
                  <w:tcW w:w="1489" w:type="dxa"/>
                  <w:vMerge w:val="continue"/>
                  <w:shd w:val="clear" w:color="auto" w:fill="auto"/>
                  <w:vAlign w:val="center"/>
                </w:tcPr>
                <w:p w14:paraId="63C81705">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p>
              </w:tc>
              <w:tc>
                <w:tcPr>
                  <w:tcW w:w="1346" w:type="dxa"/>
                  <w:shd w:val="clear" w:color="auto" w:fill="auto"/>
                  <w:vAlign w:val="center"/>
                </w:tcPr>
                <w:p w14:paraId="5EE27DFB">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最大值</w:t>
                  </w:r>
                </w:p>
              </w:tc>
              <w:tc>
                <w:tcPr>
                  <w:tcW w:w="2122" w:type="dxa"/>
                  <w:shd w:val="clear" w:color="auto" w:fill="auto"/>
                  <w:vAlign w:val="center"/>
                </w:tcPr>
                <w:p w14:paraId="059D2716">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2.18</w:t>
                  </w:r>
                </w:p>
              </w:tc>
              <w:tc>
                <w:tcPr>
                  <w:tcW w:w="2169" w:type="dxa"/>
                  <w:shd w:val="clear" w:color="auto" w:fill="auto"/>
                  <w:vAlign w:val="center"/>
                </w:tcPr>
                <w:p w14:paraId="6ADB6D6A">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1.05</w:t>
                  </w:r>
                  <w:r>
                    <w:rPr>
                      <w:rFonts w:hint="default" w:ascii="Times New Roman" w:hAnsi="Times New Roman" w:eastAsia="宋体" w:cs="Times New Roman"/>
                      <w:color w:val="auto"/>
                      <w:sz w:val="21"/>
                      <w:szCs w:val="21"/>
                    </w:rPr>
                    <w:t>×10</w:t>
                  </w:r>
                  <w:r>
                    <w:rPr>
                      <w:rFonts w:hint="default" w:ascii="Times New Roman" w:hAnsi="Times New Roman" w:eastAsia="宋体" w:cs="Times New Roman"/>
                      <w:color w:val="auto"/>
                      <w:sz w:val="21"/>
                      <w:szCs w:val="21"/>
                      <w:vertAlign w:val="superscript"/>
                    </w:rPr>
                    <w:t>-</w:t>
                  </w:r>
                  <w:r>
                    <w:rPr>
                      <w:rFonts w:hint="default" w:ascii="Times New Roman" w:hAnsi="Times New Roman" w:eastAsia="宋体" w:cs="Times New Roman"/>
                      <w:color w:val="auto"/>
                      <w:sz w:val="21"/>
                      <w:szCs w:val="21"/>
                      <w:vertAlign w:val="superscript"/>
                      <w:lang w:val="en-US" w:eastAsia="zh-CN"/>
                    </w:rPr>
                    <w:t>2</w:t>
                  </w:r>
                  <w:r>
                    <w:rPr>
                      <w:rFonts w:hint="default" w:ascii="Times New Roman" w:hAnsi="Times New Roman" w:eastAsia="宋体" w:cs="Times New Roman"/>
                      <w:i w:val="0"/>
                      <w:iCs w:val="0"/>
                      <w:color w:val="auto"/>
                      <w:kern w:val="0"/>
                      <w:sz w:val="21"/>
                      <w:szCs w:val="21"/>
                      <w:u w:val="none"/>
                      <w:lang w:val="en-US" w:eastAsia="zh-CN" w:bidi="ar"/>
                    </w:rPr>
                    <w:t xml:space="preserve"> </w:t>
                  </w:r>
                </w:p>
              </w:tc>
            </w:tr>
            <w:tr w14:paraId="3B394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78" w:type="dxa"/>
                  <w:vMerge w:val="continue"/>
                  <w:shd w:val="clear" w:color="auto" w:fill="auto"/>
                  <w:vAlign w:val="center"/>
                </w:tcPr>
                <w:p w14:paraId="7DE4E1F3">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p>
              </w:tc>
              <w:tc>
                <w:tcPr>
                  <w:tcW w:w="1489" w:type="dxa"/>
                  <w:vMerge w:val="restart"/>
                  <w:shd w:val="clear" w:color="auto" w:fill="auto"/>
                  <w:vAlign w:val="center"/>
                </w:tcPr>
                <w:p w14:paraId="4E0B4DF6">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bidi="ar-SA"/>
                    </w:rPr>
                    <w:t>2025.10.28</w:t>
                  </w:r>
                </w:p>
              </w:tc>
              <w:tc>
                <w:tcPr>
                  <w:tcW w:w="1346" w:type="dxa"/>
                  <w:shd w:val="clear" w:color="auto" w:fill="auto"/>
                  <w:vAlign w:val="center"/>
                </w:tcPr>
                <w:p w14:paraId="68D0CD0A">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第一次</w:t>
                  </w:r>
                </w:p>
              </w:tc>
              <w:tc>
                <w:tcPr>
                  <w:tcW w:w="2122" w:type="dxa"/>
                  <w:shd w:val="clear" w:color="auto" w:fill="auto"/>
                  <w:vAlign w:val="center"/>
                </w:tcPr>
                <w:p w14:paraId="69330569">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2.15</w:t>
                  </w:r>
                </w:p>
              </w:tc>
              <w:tc>
                <w:tcPr>
                  <w:tcW w:w="2169" w:type="dxa"/>
                  <w:shd w:val="clear" w:color="auto" w:fill="auto"/>
                  <w:vAlign w:val="center"/>
                </w:tcPr>
                <w:p w14:paraId="4ED20086">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1.07</w:t>
                  </w:r>
                  <w:r>
                    <w:rPr>
                      <w:rFonts w:hint="default" w:ascii="Times New Roman" w:hAnsi="Times New Roman" w:eastAsia="宋体" w:cs="Times New Roman"/>
                      <w:color w:val="auto"/>
                      <w:sz w:val="21"/>
                      <w:szCs w:val="21"/>
                    </w:rPr>
                    <w:t>×10</w:t>
                  </w:r>
                  <w:r>
                    <w:rPr>
                      <w:rFonts w:hint="default" w:ascii="Times New Roman" w:hAnsi="Times New Roman" w:eastAsia="宋体" w:cs="Times New Roman"/>
                      <w:color w:val="auto"/>
                      <w:sz w:val="21"/>
                      <w:szCs w:val="21"/>
                      <w:vertAlign w:val="superscript"/>
                    </w:rPr>
                    <w:t>-</w:t>
                  </w:r>
                  <w:r>
                    <w:rPr>
                      <w:rFonts w:hint="default" w:ascii="Times New Roman" w:hAnsi="Times New Roman" w:eastAsia="宋体" w:cs="Times New Roman"/>
                      <w:color w:val="auto"/>
                      <w:sz w:val="21"/>
                      <w:szCs w:val="21"/>
                      <w:vertAlign w:val="superscript"/>
                      <w:lang w:val="en-US" w:eastAsia="zh-CN"/>
                    </w:rPr>
                    <w:t>2</w:t>
                  </w:r>
                  <w:r>
                    <w:rPr>
                      <w:rFonts w:hint="default" w:ascii="Times New Roman" w:hAnsi="Times New Roman" w:eastAsia="宋体" w:cs="Times New Roman"/>
                      <w:i w:val="0"/>
                      <w:iCs w:val="0"/>
                      <w:color w:val="auto"/>
                      <w:kern w:val="0"/>
                      <w:sz w:val="21"/>
                      <w:szCs w:val="21"/>
                      <w:u w:val="none"/>
                      <w:lang w:val="en-US" w:eastAsia="zh-CN" w:bidi="ar"/>
                    </w:rPr>
                    <w:t xml:space="preserve"> </w:t>
                  </w:r>
                </w:p>
              </w:tc>
            </w:tr>
            <w:tr w14:paraId="09BE0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78" w:type="dxa"/>
                  <w:vMerge w:val="continue"/>
                  <w:shd w:val="clear" w:color="auto" w:fill="auto"/>
                  <w:vAlign w:val="center"/>
                </w:tcPr>
                <w:p w14:paraId="1372C1AD">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p>
              </w:tc>
              <w:tc>
                <w:tcPr>
                  <w:tcW w:w="1489" w:type="dxa"/>
                  <w:vMerge w:val="continue"/>
                  <w:shd w:val="clear" w:color="auto" w:fill="auto"/>
                  <w:vAlign w:val="center"/>
                </w:tcPr>
                <w:p w14:paraId="072CEA31">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p>
              </w:tc>
              <w:tc>
                <w:tcPr>
                  <w:tcW w:w="1346" w:type="dxa"/>
                  <w:shd w:val="clear" w:color="auto" w:fill="auto"/>
                  <w:vAlign w:val="center"/>
                </w:tcPr>
                <w:p w14:paraId="4058F26C">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第二次</w:t>
                  </w:r>
                </w:p>
              </w:tc>
              <w:tc>
                <w:tcPr>
                  <w:tcW w:w="2122" w:type="dxa"/>
                  <w:shd w:val="clear" w:color="auto" w:fill="auto"/>
                  <w:vAlign w:val="center"/>
                </w:tcPr>
                <w:p w14:paraId="636D4AAC">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2.09</w:t>
                  </w:r>
                </w:p>
              </w:tc>
              <w:tc>
                <w:tcPr>
                  <w:tcW w:w="2169" w:type="dxa"/>
                  <w:shd w:val="clear" w:color="auto" w:fill="auto"/>
                  <w:vAlign w:val="center"/>
                </w:tcPr>
                <w:p w14:paraId="0613ECEA">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1.05</w:t>
                  </w:r>
                  <w:r>
                    <w:rPr>
                      <w:rFonts w:hint="default" w:ascii="Times New Roman" w:hAnsi="Times New Roman" w:eastAsia="宋体" w:cs="Times New Roman"/>
                      <w:color w:val="auto"/>
                      <w:sz w:val="21"/>
                      <w:szCs w:val="21"/>
                    </w:rPr>
                    <w:t>×10</w:t>
                  </w:r>
                  <w:r>
                    <w:rPr>
                      <w:rFonts w:hint="default" w:ascii="Times New Roman" w:hAnsi="Times New Roman" w:eastAsia="宋体" w:cs="Times New Roman"/>
                      <w:color w:val="auto"/>
                      <w:sz w:val="21"/>
                      <w:szCs w:val="21"/>
                      <w:vertAlign w:val="superscript"/>
                    </w:rPr>
                    <w:t>-</w:t>
                  </w:r>
                  <w:r>
                    <w:rPr>
                      <w:rFonts w:hint="default" w:ascii="Times New Roman" w:hAnsi="Times New Roman" w:eastAsia="宋体" w:cs="Times New Roman"/>
                      <w:color w:val="auto"/>
                      <w:sz w:val="21"/>
                      <w:szCs w:val="21"/>
                      <w:vertAlign w:val="superscript"/>
                      <w:lang w:val="en-US" w:eastAsia="zh-CN"/>
                    </w:rPr>
                    <w:t>2</w:t>
                  </w:r>
                  <w:r>
                    <w:rPr>
                      <w:rFonts w:hint="default" w:ascii="Times New Roman" w:hAnsi="Times New Roman" w:eastAsia="宋体" w:cs="Times New Roman"/>
                      <w:i w:val="0"/>
                      <w:iCs w:val="0"/>
                      <w:color w:val="auto"/>
                      <w:kern w:val="0"/>
                      <w:sz w:val="21"/>
                      <w:szCs w:val="21"/>
                      <w:u w:val="none"/>
                      <w:lang w:val="en-US" w:eastAsia="zh-CN" w:bidi="ar"/>
                    </w:rPr>
                    <w:t xml:space="preserve"> </w:t>
                  </w:r>
                </w:p>
              </w:tc>
            </w:tr>
            <w:tr w14:paraId="03A33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78" w:type="dxa"/>
                  <w:vMerge w:val="continue"/>
                  <w:shd w:val="clear" w:color="auto" w:fill="auto"/>
                  <w:vAlign w:val="center"/>
                </w:tcPr>
                <w:p w14:paraId="27798C79">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p>
              </w:tc>
              <w:tc>
                <w:tcPr>
                  <w:tcW w:w="1489" w:type="dxa"/>
                  <w:vMerge w:val="continue"/>
                  <w:shd w:val="clear" w:color="auto" w:fill="auto"/>
                  <w:vAlign w:val="center"/>
                </w:tcPr>
                <w:p w14:paraId="462363F6">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p>
              </w:tc>
              <w:tc>
                <w:tcPr>
                  <w:tcW w:w="1346" w:type="dxa"/>
                  <w:shd w:val="clear" w:color="auto" w:fill="auto"/>
                  <w:vAlign w:val="center"/>
                </w:tcPr>
                <w:p w14:paraId="7DF5AE55">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第三次</w:t>
                  </w:r>
                </w:p>
              </w:tc>
              <w:tc>
                <w:tcPr>
                  <w:tcW w:w="2122" w:type="dxa"/>
                  <w:shd w:val="clear" w:color="auto" w:fill="auto"/>
                  <w:vAlign w:val="center"/>
                </w:tcPr>
                <w:p w14:paraId="74D04127">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2.14</w:t>
                  </w:r>
                </w:p>
              </w:tc>
              <w:tc>
                <w:tcPr>
                  <w:tcW w:w="2169" w:type="dxa"/>
                  <w:shd w:val="clear" w:color="auto" w:fill="auto"/>
                  <w:vAlign w:val="center"/>
                </w:tcPr>
                <w:p w14:paraId="0A500B9C">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1.07</w:t>
                  </w:r>
                  <w:r>
                    <w:rPr>
                      <w:rFonts w:hint="default" w:ascii="Times New Roman" w:hAnsi="Times New Roman" w:eastAsia="宋体" w:cs="Times New Roman"/>
                      <w:color w:val="auto"/>
                      <w:sz w:val="21"/>
                      <w:szCs w:val="21"/>
                    </w:rPr>
                    <w:t>×10</w:t>
                  </w:r>
                  <w:r>
                    <w:rPr>
                      <w:rFonts w:hint="default" w:ascii="Times New Roman" w:hAnsi="Times New Roman" w:eastAsia="宋体" w:cs="Times New Roman"/>
                      <w:color w:val="auto"/>
                      <w:sz w:val="21"/>
                      <w:szCs w:val="21"/>
                      <w:vertAlign w:val="superscript"/>
                    </w:rPr>
                    <w:t>-</w:t>
                  </w:r>
                  <w:r>
                    <w:rPr>
                      <w:rFonts w:hint="default" w:ascii="Times New Roman" w:hAnsi="Times New Roman" w:eastAsia="宋体" w:cs="Times New Roman"/>
                      <w:color w:val="auto"/>
                      <w:sz w:val="21"/>
                      <w:szCs w:val="21"/>
                      <w:vertAlign w:val="superscript"/>
                      <w:lang w:val="en-US" w:eastAsia="zh-CN"/>
                    </w:rPr>
                    <w:t>2</w:t>
                  </w:r>
                  <w:r>
                    <w:rPr>
                      <w:rFonts w:hint="default" w:ascii="Times New Roman" w:hAnsi="Times New Roman" w:eastAsia="宋体" w:cs="Times New Roman"/>
                      <w:i w:val="0"/>
                      <w:iCs w:val="0"/>
                      <w:color w:val="auto"/>
                      <w:kern w:val="0"/>
                      <w:sz w:val="21"/>
                      <w:szCs w:val="21"/>
                      <w:u w:val="none"/>
                      <w:lang w:val="en-US" w:eastAsia="zh-CN" w:bidi="ar"/>
                    </w:rPr>
                    <w:t xml:space="preserve"> </w:t>
                  </w:r>
                </w:p>
              </w:tc>
            </w:tr>
            <w:tr w14:paraId="00E9A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78" w:type="dxa"/>
                  <w:vMerge w:val="continue"/>
                  <w:shd w:val="clear" w:color="auto" w:fill="auto"/>
                  <w:vAlign w:val="center"/>
                </w:tcPr>
                <w:p w14:paraId="0D34C441">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p>
              </w:tc>
              <w:tc>
                <w:tcPr>
                  <w:tcW w:w="1489" w:type="dxa"/>
                  <w:vMerge w:val="continue"/>
                  <w:shd w:val="clear" w:color="auto" w:fill="auto"/>
                  <w:vAlign w:val="center"/>
                </w:tcPr>
                <w:p w14:paraId="5EB421E2">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p>
              </w:tc>
              <w:tc>
                <w:tcPr>
                  <w:tcW w:w="1346" w:type="dxa"/>
                  <w:shd w:val="clear" w:color="auto" w:fill="auto"/>
                  <w:vAlign w:val="center"/>
                </w:tcPr>
                <w:p w14:paraId="43653F5C">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最大值</w:t>
                  </w:r>
                </w:p>
              </w:tc>
              <w:tc>
                <w:tcPr>
                  <w:tcW w:w="2122" w:type="dxa"/>
                  <w:shd w:val="clear" w:color="auto" w:fill="auto"/>
                  <w:vAlign w:val="center"/>
                </w:tcPr>
                <w:p w14:paraId="788F3EBE">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2.15</w:t>
                  </w:r>
                </w:p>
              </w:tc>
              <w:tc>
                <w:tcPr>
                  <w:tcW w:w="2169" w:type="dxa"/>
                  <w:shd w:val="clear" w:color="auto" w:fill="auto"/>
                  <w:vAlign w:val="center"/>
                </w:tcPr>
                <w:p w14:paraId="050DDC1F">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1.07</w:t>
                  </w:r>
                  <w:r>
                    <w:rPr>
                      <w:rFonts w:hint="default" w:ascii="Times New Roman" w:hAnsi="Times New Roman" w:eastAsia="宋体" w:cs="Times New Roman"/>
                      <w:color w:val="auto"/>
                      <w:sz w:val="21"/>
                      <w:szCs w:val="21"/>
                    </w:rPr>
                    <w:t>×10</w:t>
                  </w:r>
                  <w:r>
                    <w:rPr>
                      <w:rFonts w:hint="default" w:ascii="Times New Roman" w:hAnsi="Times New Roman" w:eastAsia="宋体" w:cs="Times New Roman"/>
                      <w:color w:val="auto"/>
                      <w:sz w:val="21"/>
                      <w:szCs w:val="21"/>
                      <w:vertAlign w:val="superscript"/>
                    </w:rPr>
                    <w:t>-</w:t>
                  </w:r>
                  <w:r>
                    <w:rPr>
                      <w:rFonts w:hint="default" w:ascii="Times New Roman" w:hAnsi="Times New Roman" w:eastAsia="宋体" w:cs="Times New Roman"/>
                      <w:color w:val="auto"/>
                      <w:sz w:val="21"/>
                      <w:szCs w:val="21"/>
                      <w:vertAlign w:val="superscript"/>
                      <w:lang w:val="en-US" w:eastAsia="zh-CN"/>
                    </w:rPr>
                    <w:t>2</w:t>
                  </w:r>
                  <w:r>
                    <w:rPr>
                      <w:rFonts w:hint="default" w:ascii="Times New Roman" w:hAnsi="Times New Roman" w:eastAsia="宋体" w:cs="Times New Roman"/>
                      <w:i w:val="0"/>
                      <w:iCs w:val="0"/>
                      <w:color w:val="auto"/>
                      <w:kern w:val="0"/>
                      <w:sz w:val="21"/>
                      <w:szCs w:val="21"/>
                      <w:u w:val="none"/>
                      <w:lang w:val="en-US" w:eastAsia="zh-CN" w:bidi="ar"/>
                    </w:rPr>
                    <w:t xml:space="preserve"> </w:t>
                  </w:r>
                </w:p>
              </w:tc>
            </w:tr>
            <w:tr w14:paraId="458A6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78" w:type="dxa"/>
                  <w:vMerge w:val="restart"/>
                  <w:shd w:val="clear" w:color="auto" w:fill="auto"/>
                  <w:vAlign w:val="center"/>
                </w:tcPr>
                <w:p w14:paraId="5CCC4CC1">
                  <w:pPr>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sz w:val="21"/>
                      <w:szCs w:val="21"/>
                      <w:lang w:val="en-US" w:eastAsia="zh-CN"/>
                    </w:rPr>
                    <w:t>胶合车间废气排放口出气口</w:t>
                  </w:r>
                </w:p>
              </w:tc>
              <w:tc>
                <w:tcPr>
                  <w:tcW w:w="1489" w:type="dxa"/>
                  <w:vMerge w:val="restart"/>
                  <w:shd w:val="clear" w:color="auto" w:fill="auto"/>
                  <w:vAlign w:val="center"/>
                </w:tcPr>
                <w:p w14:paraId="5E63E3FD">
                  <w:pPr>
                    <w:keepNext w:val="0"/>
                    <w:keepLines w:val="0"/>
                    <w:pageBreakBefore w:val="0"/>
                    <w:kinsoku/>
                    <w:wordWrap/>
                    <w:overflowPunct/>
                    <w:topLinePunct w:val="0"/>
                    <w:autoSpaceDE/>
                    <w:autoSpaceDN/>
                    <w:bidi w:val="0"/>
                    <w:adjustRightInd/>
                    <w:snapToGrid/>
                    <w:spacing w:line="30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bidi="ar-SA"/>
                    </w:rPr>
                    <w:t>2025.10.27</w:t>
                  </w:r>
                </w:p>
              </w:tc>
              <w:tc>
                <w:tcPr>
                  <w:tcW w:w="1346" w:type="dxa"/>
                  <w:shd w:val="clear" w:color="auto" w:fill="auto"/>
                  <w:vAlign w:val="center"/>
                </w:tcPr>
                <w:p w14:paraId="42BC5722">
                  <w:pPr>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第一次</w:t>
                  </w:r>
                </w:p>
              </w:tc>
              <w:tc>
                <w:tcPr>
                  <w:tcW w:w="2122" w:type="dxa"/>
                  <w:shd w:val="clear" w:color="auto" w:fill="auto"/>
                  <w:vAlign w:val="center"/>
                </w:tcPr>
                <w:p w14:paraId="1ACAF8CF">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1.69</w:t>
                  </w:r>
                </w:p>
              </w:tc>
              <w:tc>
                <w:tcPr>
                  <w:tcW w:w="2169" w:type="dxa"/>
                  <w:shd w:val="clear" w:color="auto" w:fill="auto"/>
                  <w:vAlign w:val="center"/>
                </w:tcPr>
                <w:p w14:paraId="601BA372">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8.92</w:t>
                  </w:r>
                  <w:r>
                    <w:rPr>
                      <w:rFonts w:hint="default" w:ascii="Times New Roman" w:hAnsi="Times New Roman" w:eastAsia="宋体" w:cs="Times New Roman"/>
                      <w:color w:val="auto"/>
                      <w:sz w:val="21"/>
                      <w:szCs w:val="21"/>
                    </w:rPr>
                    <w:t>×10</w:t>
                  </w:r>
                  <w:r>
                    <w:rPr>
                      <w:rFonts w:hint="default" w:ascii="Times New Roman" w:hAnsi="Times New Roman" w:eastAsia="宋体" w:cs="Times New Roman"/>
                      <w:color w:val="auto"/>
                      <w:sz w:val="21"/>
                      <w:szCs w:val="21"/>
                      <w:vertAlign w:val="superscript"/>
                    </w:rPr>
                    <w:t>-</w:t>
                  </w:r>
                  <w:r>
                    <w:rPr>
                      <w:rFonts w:hint="default" w:ascii="Times New Roman" w:hAnsi="Times New Roman" w:eastAsia="宋体" w:cs="Times New Roman"/>
                      <w:color w:val="auto"/>
                      <w:sz w:val="21"/>
                      <w:szCs w:val="21"/>
                      <w:vertAlign w:val="superscript"/>
                      <w:lang w:val="en-US" w:eastAsia="zh-CN"/>
                    </w:rPr>
                    <w:t>3</w:t>
                  </w:r>
                </w:p>
              </w:tc>
            </w:tr>
            <w:tr w14:paraId="70FA8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78" w:type="dxa"/>
                  <w:vMerge w:val="continue"/>
                  <w:shd w:val="clear" w:color="auto" w:fill="auto"/>
                  <w:vAlign w:val="center"/>
                </w:tcPr>
                <w:p w14:paraId="1A698D46">
                  <w:pPr>
                    <w:jc w:val="center"/>
                    <w:rPr>
                      <w:rFonts w:hint="default" w:ascii="Times New Roman" w:hAnsi="Times New Roman" w:eastAsia="宋体" w:cs="Times New Roman"/>
                      <w:color w:val="auto"/>
                      <w:kern w:val="0"/>
                      <w:sz w:val="21"/>
                      <w:szCs w:val="21"/>
                    </w:rPr>
                  </w:pPr>
                </w:p>
              </w:tc>
              <w:tc>
                <w:tcPr>
                  <w:tcW w:w="1489" w:type="dxa"/>
                  <w:vMerge w:val="continue"/>
                  <w:shd w:val="clear" w:color="auto" w:fill="auto"/>
                  <w:vAlign w:val="center"/>
                </w:tcPr>
                <w:p w14:paraId="3789CE34">
                  <w:pPr>
                    <w:jc w:val="center"/>
                    <w:rPr>
                      <w:rFonts w:hint="default" w:ascii="Times New Roman" w:hAnsi="Times New Roman" w:eastAsia="宋体" w:cs="Times New Roman"/>
                      <w:color w:val="auto"/>
                      <w:kern w:val="0"/>
                      <w:sz w:val="21"/>
                      <w:szCs w:val="21"/>
                    </w:rPr>
                  </w:pPr>
                </w:p>
              </w:tc>
              <w:tc>
                <w:tcPr>
                  <w:tcW w:w="1346" w:type="dxa"/>
                  <w:shd w:val="clear" w:color="auto" w:fill="auto"/>
                  <w:vAlign w:val="center"/>
                </w:tcPr>
                <w:p w14:paraId="41A0984D">
                  <w:pPr>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第二次</w:t>
                  </w:r>
                </w:p>
              </w:tc>
              <w:tc>
                <w:tcPr>
                  <w:tcW w:w="2122" w:type="dxa"/>
                  <w:shd w:val="clear" w:color="auto" w:fill="auto"/>
                  <w:vAlign w:val="center"/>
                </w:tcPr>
                <w:p w14:paraId="2929247C">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1.61</w:t>
                  </w:r>
                </w:p>
              </w:tc>
              <w:tc>
                <w:tcPr>
                  <w:tcW w:w="2169" w:type="dxa"/>
                  <w:shd w:val="clear" w:color="auto" w:fill="auto"/>
                  <w:vAlign w:val="center"/>
                </w:tcPr>
                <w:p w14:paraId="17B4C40B">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8.66</w:t>
                  </w:r>
                  <w:r>
                    <w:rPr>
                      <w:rFonts w:hint="default" w:ascii="Times New Roman" w:hAnsi="Times New Roman" w:eastAsia="宋体" w:cs="Times New Roman"/>
                      <w:color w:val="auto"/>
                      <w:sz w:val="21"/>
                      <w:szCs w:val="21"/>
                    </w:rPr>
                    <w:t>×10</w:t>
                  </w:r>
                  <w:r>
                    <w:rPr>
                      <w:rFonts w:hint="default" w:ascii="Times New Roman" w:hAnsi="Times New Roman" w:eastAsia="宋体" w:cs="Times New Roman"/>
                      <w:color w:val="auto"/>
                      <w:sz w:val="21"/>
                      <w:szCs w:val="21"/>
                      <w:vertAlign w:val="superscript"/>
                    </w:rPr>
                    <w:t>-</w:t>
                  </w:r>
                  <w:r>
                    <w:rPr>
                      <w:rFonts w:hint="default" w:ascii="Times New Roman" w:hAnsi="Times New Roman" w:eastAsia="宋体" w:cs="Times New Roman"/>
                      <w:color w:val="auto"/>
                      <w:sz w:val="21"/>
                      <w:szCs w:val="21"/>
                      <w:vertAlign w:val="superscript"/>
                      <w:lang w:val="en-US" w:eastAsia="zh-CN"/>
                    </w:rPr>
                    <w:t>3</w:t>
                  </w:r>
                </w:p>
              </w:tc>
            </w:tr>
            <w:tr w14:paraId="71951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78" w:type="dxa"/>
                  <w:vMerge w:val="continue"/>
                  <w:shd w:val="clear" w:color="auto" w:fill="auto"/>
                  <w:vAlign w:val="center"/>
                </w:tcPr>
                <w:p w14:paraId="2DA26E65">
                  <w:pPr>
                    <w:jc w:val="center"/>
                    <w:rPr>
                      <w:rFonts w:hint="default" w:ascii="Times New Roman" w:hAnsi="Times New Roman" w:eastAsia="宋体" w:cs="Times New Roman"/>
                      <w:color w:val="auto"/>
                      <w:kern w:val="0"/>
                      <w:sz w:val="21"/>
                      <w:szCs w:val="21"/>
                    </w:rPr>
                  </w:pPr>
                </w:p>
              </w:tc>
              <w:tc>
                <w:tcPr>
                  <w:tcW w:w="1489" w:type="dxa"/>
                  <w:vMerge w:val="continue"/>
                  <w:shd w:val="clear" w:color="auto" w:fill="auto"/>
                  <w:vAlign w:val="center"/>
                </w:tcPr>
                <w:p w14:paraId="78D28553">
                  <w:pPr>
                    <w:jc w:val="center"/>
                    <w:rPr>
                      <w:rFonts w:hint="default" w:ascii="Times New Roman" w:hAnsi="Times New Roman" w:eastAsia="宋体" w:cs="Times New Roman"/>
                      <w:color w:val="auto"/>
                      <w:kern w:val="0"/>
                      <w:sz w:val="21"/>
                      <w:szCs w:val="21"/>
                    </w:rPr>
                  </w:pPr>
                </w:p>
              </w:tc>
              <w:tc>
                <w:tcPr>
                  <w:tcW w:w="1346" w:type="dxa"/>
                  <w:shd w:val="clear" w:color="auto" w:fill="auto"/>
                  <w:vAlign w:val="center"/>
                </w:tcPr>
                <w:p w14:paraId="2E043414">
                  <w:pPr>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第三次</w:t>
                  </w:r>
                </w:p>
              </w:tc>
              <w:tc>
                <w:tcPr>
                  <w:tcW w:w="2122" w:type="dxa"/>
                  <w:shd w:val="clear" w:color="auto" w:fill="auto"/>
                  <w:vAlign w:val="center"/>
                </w:tcPr>
                <w:p w14:paraId="613ACD20">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1.65</w:t>
                  </w:r>
                </w:p>
              </w:tc>
              <w:tc>
                <w:tcPr>
                  <w:tcW w:w="2169" w:type="dxa"/>
                  <w:shd w:val="clear" w:color="auto" w:fill="auto"/>
                  <w:vAlign w:val="center"/>
                </w:tcPr>
                <w:p w14:paraId="5FCFF908">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8.35</w:t>
                  </w:r>
                  <w:r>
                    <w:rPr>
                      <w:rFonts w:hint="default" w:ascii="Times New Roman" w:hAnsi="Times New Roman" w:eastAsia="宋体" w:cs="Times New Roman"/>
                      <w:color w:val="auto"/>
                      <w:sz w:val="21"/>
                      <w:szCs w:val="21"/>
                    </w:rPr>
                    <w:t>×10</w:t>
                  </w:r>
                  <w:r>
                    <w:rPr>
                      <w:rFonts w:hint="default" w:ascii="Times New Roman" w:hAnsi="Times New Roman" w:eastAsia="宋体" w:cs="Times New Roman"/>
                      <w:color w:val="auto"/>
                      <w:sz w:val="21"/>
                      <w:szCs w:val="21"/>
                      <w:vertAlign w:val="superscript"/>
                    </w:rPr>
                    <w:t>-</w:t>
                  </w:r>
                  <w:r>
                    <w:rPr>
                      <w:rFonts w:hint="default" w:ascii="Times New Roman" w:hAnsi="Times New Roman" w:eastAsia="宋体" w:cs="Times New Roman"/>
                      <w:color w:val="auto"/>
                      <w:sz w:val="21"/>
                      <w:szCs w:val="21"/>
                      <w:vertAlign w:val="superscript"/>
                      <w:lang w:val="en-US" w:eastAsia="zh-CN"/>
                    </w:rPr>
                    <w:t>3</w:t>
                  </w:r>
                </w:p>
              </w:tc>
            </w:tr>
            <w:tr w14:paraId="38C10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78" w:type="dxa"/>
                  <w:vMerge w:val="continue"/>
                  <w:shd w:val="clear" w:color="auto" w:fill="auto"/>
                  <w:vAlign w:val="center"/>
                </w:tcPr>
                <w:p w14:paraId="6384D42E">
                  <w:pPr>
                    <w:jc w:val="center"/>
                    <w:rPr>
                      <w:rFonts w:hint="default" w:ascii="Times New Roman" w:hAnsi="Times New Roman" w:eastAsia="宋体" w:cs="Times New Roman"/>
                      <w:color w:val="auto"/>
                      <w:kern w:val="0"/>
                      <w:sz w:val="21"/>
                      <w:szCs w:val="21"/>
                    </w:rPr>
                  </w:pPr>
                </w:p>
              </w:tc>
              <w:tc>
                <w:tcPr>
                  <w:tcW w:w="1489" w:type="dxa"/>
                  <w:vMerge w:val="continue"/>
                  <w:shd w:val="clear" w:color="auto" w:fill="auto"/>
                  <w:vAlign w:val="center"/>
                </w:tcPr>
                <w:p w14:paraId="00696D41">
                  <w:pPr>
                    <w:jc w:val="center"/>
                    <w:rPr>
                      <w:rFonts w:hint="default" w:ascii="Times New Roman" w:hAnsi="Times New Roman" w:eastAsia="宋体" w:cs="Times New Roman"/>
                      <w:color w:val="auto"/>
                      <w:kern w:val="0"/>
                      <w:sz w:val="21"/>
                      <w:szCs w:val="21"/>
                    </w:rPr>
                  </w:pPr>
                </w:p>
              </w:tc>
              <w:tc>
                <w:tcPr>
                  <w:tcW w:w="1346" w:type="dxa"/>
                  <w:shd w:val="clear" w:color="auto" w:fill="auto"/>
                  <w:vAlign w:val="center"/>
                </w:tcPr>
                <w:p w14:paraId="6E9E8158">
                  <w:pPr>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最大值</w:t>
                  </w:r>
                </w:p>
              </w:tc>
              <w:tc>
                <w:tcPr>
                  <w:tcW w:w="2122" w:type="dxa"/>
                  <w:shd w:val="clear" w:color="auto" w:fill="auto"/>
                  <w:vAlign w:val="center"/>
                </w:tcPr>
                <w:p w14:paraId="195D1661">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1.69</w:t>
                  </w:r>
                </w:p>
              </w:tc>
              <w:tc>
                <w:tcPr>
                  <w:tcW w:w="2169" w:type="dxa"/>
                  <w:shd w:val="clear" w:color="auto" w:fill="auto"/>
                  <w:vAlign w:val="center"/>
                </w:tcPr>
                <w:p w14:paraId="5492D828">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8.92</w:t>
                  </w:r>
                  <w:r>
                    <w:rPr>
                      <w:rFonts w:hint="default" w:ascii="Times New Roman" w:hAnsi="Times New Roman" w:eastAsia="宋体" w:cs="Times New Roman"/>
                      <w:color w:val="auto"/>
                      <w:sz w:val="21"/>
                      <w:szCs w:val="21"/>
                    </w:rPr>
                    <w:t>×10</w:t>
                  </w:r>
                  <w:r>
                    <w:rPr>
                      <w:rFonts w:hint="default" w:ascii="Times New Roman" w:hAnsi="Times New Roman" w:eastAsia="宋体" w:cs="Times New Roman"/>
                      <w:color w:val="auto"/>
                      <w:sz w:val="21"/>
                      <w:szCs w:val="21"/>
                      <w:vertAlign w:val="superscript"/>
                    </w:rPr>
                    <w:t>-</w:t>
                  </w:r>
                  <w:r>
                    <w:rPr>
                      <w:rFonts w:hint="default" w:ascii="Times New Roman" w:hAnsi="Times New Roman" w:eastAsia="宋体" w:cs="Times New Roman"/>
                      <w:color w:val="auto"/>
                      <w:sz w:val="21"/>
                      <w:szCs w:val="21"/>
                      <w:vertAlign w:val="superscript"/>
                      <w:lang w:val="en-US" w:eastAsia="zh-CN"/>
                    </w:rPr>
                    <w:t>3</w:t>
                  </w:r>
                </w:p>
              </w:tc>
            </w:tr>
            <w:tr w14:paraId="03EDC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78" w:type="dxa"/>
                  <w:vMerge w:val="continue"/>
                  <w:shd w:val="clear" w:color="auto" w:fill="auto"/>
                  <w:vAlign w:val="center"/>
                </w:tcPr>
                <w:p w14:paraId="550F3CE5">
                  <w:pPr>
                    <w:jc w:val="center"/>
                    <w:rPr>
                      <w:rFonts w:hint="default" w:ascii="Times New Roman" w:hAnsi="Times New Roman" w:eastAsia="宋体" w:cs="Times New Roman"/>
                      <w:color w:val="auto"/>
                      <w:kern w:val="0"/>
                      <w:sz w:val="21"/>
                      <w:szCs w:val="21"/>
                    </w:rPr>
                  </w:pPr>
                </w:p>
              </w:tc>
              <w:tc>
                <w:tcPr>
                  <w:tcW w:w="1489" w:type="dxa"/>
                  <w:vMerge w:val="restart"/>
                  <w:shd w:val="clear" w:color="auto" w:fill="auto"/>
                  <w:vAlign w:val="center"/>
                </w:tcPr>
                <w:p w14:paraId="2EABAD5F">
                  <w:pPr>
                    <w:keepNext w:val="0"/>
                    <w:keepLines w:val="0"/>
                    <w:pageBreakBefore w:val="0"/>
                    <w:kinsoku/>
                    <w:wordWrap/>
                    <w:overflowPunct/>
                    <w:topLinePunct w:val="0"/>
                    <w:autoSpaceDE/>
                    <w:autoSpaceDN/>
                    <w:bidi w:val="0"/>
                    <w:adjustRightInd/>
                    <w:snapToGrid/>
                    <w:spacing w:line="30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bidi="ar-SA"/>
                    </w:rPr>
                    <w:t>2025.10.28</w:t>
                  </w:r>
                </w:p>
              </w:tc>
              <w:tc>
                <w:tcPr>
                  <w:tcW w:w="1346" w:type="dxa"/>
                  <w:shd w:val="clear" w:color="auto" w:fill="auto"/>
                  <w:vAlign w:val="center"/>
                </w:tcPr>
                <w:p w14:paraId="3F2B656D">
                  <w:pPr>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第一次</w:t>
                  </w:r>
                </w:p>
              </w:tc>
              <w:tc>
                <w:tcPr>
                  <w:tcW w:w="2122" w:type="dxa"/>
                  <w:shd w:val="clear" w:color="auto" w:fill="auto"/>
                  <w:vAlign w:val="center"/>
                </w:tcPr>
                <w:p w14:paraId="3027A4E1">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1.62</w:t>
                  </w:r>
                </w:p>
              </w:tc>
              <w:tc>
                <w:tcPr>
                  <w:tcW w:w="2169" w:type="dxa"/>
                  <w:shd w:val="clear" w:color="auto" w:fill="auto"/>
                  <w:vAlign w:val="center"/>
                </w:tcPr>
                <w:p w14:paraId="3F9C974F">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8.98</w:t>
                  </w:r>
                  <w:r>
                    <w:rPr>
                      <w:rFonts w:hint="default" w:ascii="Times New Roman" w:hAnsi="Times New Roman" w:eastAsia="宋体" w:cs="Times New Roman"/>
                      <w:color w:val="auto"/>
                      <w:sz w:val="21"/>
                      <w:szCs w:val="21"/>
                    </w:rPr>
                    <w:t>×10</w:t>
                  </w:r>
                  <w:r>
                    <w:rPr>
                      <w:rFonts w:hint="default" w:ascii="Times New Roman" w:hAnsi="Times New Roman" w:eastAsia="宋体" w:cs="Times New Roman"/>
                      <w:color w:val="auto"/>
                      <w:sz w:val="21"/>
                      <w:szCs w:val="21"/>
                      <w:vertAlign w:val="superscript"/>
                    </w:rPr>
                    <w:t>-</w:t>
                  </w:r>
                  <w:r>
                    <w:rPr>
                      <w:rFonts w:hint="default" w:ascii="Times New Roman" w:hAnsi="Times New Roman" w:eastAsia="宋体" w:cs="Times New Roman"/>
                      <w:color w:val="auto"/>
                      <w:sz w:val="21"/>
                      <w:szCs w:val="21"/>
                      <w:vertAlign w:val="superscript"/>
                      <w:lang w:val="en-US" w:eastAsia="zh-CN"/>
                    </w:rPr>
                    <w:t>3</w:t>
                  </w:r>
                </w:p>
              </w:tc>
            </w:tr>
            <w:tr w14:paraId="6CDFA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78" w:type="dxa"/>
                  <w:vMerge w:val="continue"/>
                  <w:shd w:val="clear" w:color="auto" w:fill="auto"/>
                  <w:vAlign w:val="center"/>
                </w:tcPr>
                <w:p w14:paraId="132D82E0">
                  <w:pPr>
                    <w:jc w:val="center"/>
                    <w:rPr>
                      <w:rFonts w:hint="default" w:ascii="Times New Roman" w:hAnsi="Times New Roman" w:eastAsia="宋体" w:cs="Times New Roman"/>
                      <w:color w:val="auto"/>
                      <w:kern w:val="0"/>
                      <w:sz w:val="21"/>
                      <w:szCs w:val="21"/>
                    </w:rPr>
                  </w:pPr>
                </w:p>
              </w:tc>
              <w:tc>
                <w:tcPr>
                  <w:tcW w:w="1489" w:type="dxa"/>
                  <w:vMerge w:val="continue"/>
                  <w:shd w:val="clear" w:color="auto" w:fill="auto"/>
                  <w:vAlign w:val="center"/>
                </w:tcPr>
                <w:p w14:paraId="71092180">
                  <w:pPr>
                    <w:jc w:val="center"/>
                    <w:rPr>
                      <w:rFonts w:hint="default" w:ascii="Times New Roman" w:hAnsi="Times New Roman" w:eastAsia="宋体" w:cs="Times New Roman"/>
                      <w:color w:val="auto"/>
                      <w:kern w:val="0"/>
                      <w:sz w:val="21"/>
                      <w:szCs w:val="21"/>
                    </w:rPr>
                  </w:pPr>
                </w:p>
              </w:tc>
              <w:tc>
                <w:tcPr>
                  <w:tcW w:w="1346" w:type="dxa"/>
                  <w:shd w:val="clear" w:color="auto" w:fill="auto"/>
                  <w:vAlign w:val="center"/>
                </w:tcPr>
                <w:p w14:paraId="3EA70D58">
                  <w:pPr>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第二次</w:t>
                  </w:r>
                </w:p>
              </w:tc>
              <w:tc>
                <w:tcPr>
                  <w:tcW w:w="2122" w:type="dxa"/>
                  <w:shd w:val="clear" w:color="auto" w:fill="auto"/>
                  <w:vAlign w:val="center"/>
                </w:tcPr>
                <w:p w14:paraId="1C906E44">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1.62</w:t>
                  </w:r>
                </w:p>
              </w:tc>
              <w:tc>
                <w:tcPr>
                  <w:tcW w:w="2169" w:type="dxa"/>
                  <w:shd w:val="clear" w:color="auto" w:fill="auto"/>
                  <w:vAlign w:val="center"/>
                </w:tcPr>
                <w:p w14:paraId="01309CBB">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8.92</w:t>
                  </w:r>
                  <w:r>
                    <w:rPr>
                      <w:rFonts w:hint="default" w:ascii="Times New Roman" w:hAnsi="Times New Roman" w:eastAsia="宋体" w:cs="Times New Roman"/>
                      <w:color w:val="auto"/>
                      <w:sz w:val="21"/>
                      <w:szCs w:val="21"/>
                    </w:rPr>
                    <w:t>×10</w:t>
                  </w:r>
                  <w:r>
                    <w:rPr>
                      <w:rFonts w:hint="default" w:ascii="Times New Roman" w:hAnsi="Times New Roman" w:eastAsia="宋体" w:cs="Times New Roman"/>
                      <w:color w:val="auto"/>
                      <w:sz w:val="21"/>
                      <w:szCs w:val="21"/>
                      <w:vertAlign w:val="superscript"/>
                    </w:rPr>
                    <w:t>-</w:t>
                  </w:r>
                  <w:r>
                    <w:rPr>
                      <w:rFonts w:hint="default" w:ascii="Times New Roman" w:hAnsi="Times New Roman" w:eastAsia="宋体" w:cs="Times New Roman"/>
                      <w:color w:val="auto"/>
                      <w:sz w:val="21"/>
                      <w:szCs w:val="21"/>
                      <w:vertAlign w:val="superscript"/>
                      <w:lang w:val="en-US" w:eastAsia="zh-CN"/>
                    </w:rPr>
                    <w:t>3</w:t>
                  </w:r>
                </w:p>
              </w:tc>
            </w:tr>
            <w:tr w14:paraId="68871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78" w:type="dxa"/>
                  <w:vMerge w:val="continue"/>
                  <w:shd w:val="clear" w:color="auto" w:fill="auto"/>
                  <w:vAlign w:val="center"/>
                </w:tcPr>
                <w:p w14:paraId="32A2F00F">
                  <w:pPr>
                    <w:jc w:val="center"/>
                    <w:rPr>
                      <w:rFonts w:hint="default" w:ascii="Times New Roman" w:hAnsi="Times New Roman" w:eastAsia="宋体" w:cs="Times New Roman"/>
                      <w:color w:val="auto"/>
                      <w:kern w:val="0"/>
                      <w:sz w:val="21"/>
                      <w:szCs w:val="21"/>
                    </w:rPr>
                  </w:pPr>
                </w:p>
              </w:tc>
              <w:tc>
                <w:tcPr>
                  <w:tcW w:w="1489" w:type="dxa"/>
                  <w:vMerge w:val="continue"/>
                  <w:shd w:val="clear" w:color="auto" w:fill="auto"/>
                  <w:vAlign w:val="center"/>
                </w:tcPr>
                <w:p w14:paraId="32698B9B">
                  <w:pPr>
                    <w:jc w:val="center"/>
                    <w:rPr>
                      <w:rFonts w:hint="default" w:ascii="Times New Roman" w:hAnsi="Times New Roman" w:eastAsia="宋体" w:cs="Times New Roman"/>
                      <w:color w:val="auto"/>
                      <w:kern w:val="0"/>
                      <w:sz w:val="21"/>
                      <w:szCs w:val="21"/>
                    </w:rPr>
                  </w:pPr>
                </w:p>
              </w:tc>
              <w:tc>
                <w:tcPr>
                  <w:tcW w:w="1346" w:type="dxa"/>
                  <w:shd w:val="clear" w:color="auto" w:fill="auto"/>
                  <w:vAlign w:val="center"/>
                </w:tcPr>
                <w:p w14:paraId="70BE4FB6">
                  <w:pPr>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第三次</w:t>
                  </w:r>
                </w:p>
              </w:tc>
              <w:tc>
                <w:tcPr>
                  <w:tcW w:w="2122" w:type="dxa"/>
                  <w:shd w:val="clear" w:color="auto" w:fill="auto"/>
                  <w:vAlign w:val="center"/>
                </w:tcPr>
                <w:p w14:paraId="7377D545">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1.62</w:t>
                  </w:r>
                </w:p>
              </w:tc>
              <w:tc>
                <w:tcPr>
                  <w:tcW w:w="2169" w:type="dxa"/>
                  <w:shd w:val="clear" w:color="auto" w:fill="auto"/>
                  <w:vAlign w:val="center"/>
                </w:tcPr>
                <w:p w14:paraId="6A615EDF">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9.07</w:t>
                  </w:r>
                  <w:r>
                    <w:rPr>
                      <w:rFonts w:hint="default" w:ascii="Times New Roman" w:hAnsi="Times New Roman" w:eastAsia="宋体" w:cs="Times New Roman"/>
                      <w:color w:val="auto"/>
                      <w:sz w:val="21"/>
                      <w:szCs w:val="21"/>
                    </w:rPr>
                    <w:t>×10</w:t>
                  </w:r>
                  <w:r>
                    <w:rPr>
                      <w:rFonts w:hint="default" w:ascii="Times New Roman" w:hAnsi="Times New Roman" w:eastAsia="宋体" w:cs="Times New Roman"/>
                      <w:color w:val="auto"/>
                      <w:sz w:val="21"/>
                      <w:szCs w:val="21"/>
                      <w:vertAlign w:val="superscript"/>
                    </w:rPr>
                    <w:t>-</w:t>
                  </w:r>
                  <w:r>
                    <w:rPr>
                      <w:rFonts w:hint="default" w:ascii="Times New Roman" w:hAnsi="Times New Roman" w:eastAsia="宋体" w:cs="Times New Roman"/>
                      <w:color w:val="auto"/>
                      <w:sz w:val="21"/>
                      <w:szCs w:val="21"/>
                      <w:vertAlign w:val="superscript"/>
                      <w:lang w:val="en-US" w:eastAsia="zh-CN"/>
                    </w:rPr>
                    <w:t>3</w:t>
                  </w:r>
                </w:p>
              </w:tc>
            </w:tr>
            <w:tr w14:paraId="435AC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78" w:type="dxa"/>
                  <w:vMerge w:val="continue"/>
                  <w:shd w:val="clear" w:color="auto" w:fill="auto"/>
                  <w:vAlign w:val="center"/>
                </w:tcPr>
                <w:p w14:paraId="33DBF0AA">
                  <w:pPr>
                    <w:jc w:val="center"/>
                    <w:rPr>
                      <w:rFonts w:hint="default" w:ascii="Times New Roman" w:hAnsi="Times New Roman" w:eastAsia="宋体" w:cs="Times New Roman"/>
                      <w:color w:val="auto"/>
                      <w:kern w:val="0"/>
                      <w:sz w:val="21"/>
                      <w:szCs w:val="21"/>
                    </w:rPr>
                  </w:pPr>
                </w:p>
              </w:tc>
              <w:tc>
                <w:tcPr>
                  <w:tcW w:w="1489" w:type="dxa"/>
                  <w:vMerge w:val="continue"/>
                  <w:shd w:val="clear" w:color="auto" w:fill="auto"/>
                  <w:vAlign w:val="center"/>
                </w:tcPr>
                <w:p w14:paraId="2FD8CAA1">
                  <w:pPr>
                    <w:jc w:val="center"/>
                    <w:rPr>
                      <w:rFonts w:hint="default" w:ascii="Times New Roman" w:hAnsi="Times New Roman" w:eastAsia="宋体" w:cs="Times New Roman"/>
                      <w:color w:val="auto"/>
                      <w:kern w:val="0"/>
                      <w:sz w:val="21"/>
                      <w:szCs w:val="21"/>
                    </w:rPr>
                  </w:pPr>
                </w:p>
              </w:tc>
              <w:tc>
                <w:tcPr>
                  <w:tcW w:w="1346" w:type="dxa"/>
                  <w:shd w:val="clear" w:color="auto" w:fill="auto"/>
                  <w:vAlign w:val="center"/>
                </w:tcPr>
                <w:p w14:paraId="48369F7B">
                  <w:pPr>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最大值</w:t>
                  </w:r>
                </w:p>
              </w:tc>
              <w:tc>
                <w:tcPr>
                  <w:tcW w:w="2122" w:type="dxa"/>
                  <w:shd w:val="clear" w:color="auto" w:fill="auto"/>
                  <w:vAlign w:val="center"/>
                </w:tcPr>
                <w:p w14:paraId="36D9CC51">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1.62</w:t>
                  </w:r>
                </w:p>
              </w:tc>
              <w:tc>
                <w:tcPr>
                  <w:tcW w:w="2169" w:type="dxa"/>
                  <w:shd w:val="clear" w:color="auto" w:fill="auto"/>
                  <w:vAlign w:val="center"/>
                </w:tcPr>
                <w:p w14:paraId="0CE5E666">
                  <w:pPr>
                    <w:keepNext w:val="0"/>
                    <w:keepLines w:val="0"/>
                    <w:widowControl/>
                    <w:suppressLineNumbers w:val="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9.07</w:t>
                  </w:r>
                  <w:r>
                    <w:rPr>
                      <w:rFonts w:hint="default" w:ascii="Times New Roman" w:hAnsi="Times New Roman" w:eastAsia="宋体" w:cs="Times New Roman"/>
                      <w:color w:val="auto"/>
                      <w:sz w:val="21"/>
                      <w:szCs w:val="21"/>
                    </w:rPr>
                    <w:t>×10</w:t>
                  </w:r>
                  <w:r>
                    <w:rPr>
                      <w:rFonts w:hint="default" w:ascii="Times New Roman" w:hAnsi="Times New Roman" w:eastAsia="宋体" w:cs="Times New Roman"/>
                      <w:color w:val="auto"/>
                      <w:sz w:val="21"/>
                      <w:szCs w:val="21"/>
                      <w:vertAlign w:val="superscript"/>
                    </w:rPr>
                    <w:t>-</w:t>
                  </w:r>
                  <w:r>
                    <w:rPr>
                      <w:rFonts w:hint="default" w:ascii="Times New Roman" w:hAnsi="Times New Roman" w:eastAsia="宋体" w:cs="Times New Roman"/>
                      <w:color w:val="auto"/>
                      <w:sz w:val="21"/>
                      <w:szCs w:val="21"/>
                      <w:vertAlign w:val="superscript"/>
                      <w:lang w:val="en-US" w:eastAsia="zh-CN"/>
                    </w:rPr>
                    <w:t>3</w:t>
                  </w:r>
                </w:p>
              </w:tc>
            </w:tr>
            <w:tr w14:paraId="537E9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13" w:type="dxa"/>
                  <w:gridSpan w:val="3"/>
                  <w:shd w:val="clear" w:color="auto" w:fill="auto"/>
                  <w:vAlign w:val="center"/>
                </w:tcPr>
                <w:p w14:paraId="24046855">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标准限值</w:t>
                  </w:r>
                </w:p>
              </w:tc>
              <w:tc>
                <w:tcPr>
                  <w:tcW w:w="2122" w:type="dxa"/>
                  <w:shd w:val="clear" w:color="auto" w:fill="auto"/>
                  <w:vAlign w:val="center"/>
                </w:tcPr>
                <w:p w14:paraId="2E2C8991">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120</w:t>
                  </w:r>
                </w:p>
              </w:tc>
              <w:tc>
                <w:tcPr>
                  <w:tcW w:w="2169" w:type="dxa"/>
                  <w:shd w:val="clear" w:color="auto" w:fill="auto"/>
                  <w:vAlign w:val="center"/>
                </w:tcPr>
                <w:p w14:paraId="1E710E5C">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10</w:t>
                  </w:r>
                </w:p>
              </w:tc>
            </w:tr>
            <w:tr w14:paraId="3AFA9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13" w:type="dxa"/>
                  <w:gridSpan w:val="3"/>
                  <w:shd w:val="clear" w:color="auto" w:fill="auto"/>
                  <w:vAlign w:val="center"/>
                </w:tcPr>
                <w:p w14:paraId="069295EB">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结果评价</w:t>
                  </w:r>
                </w:p>
              </w:tc>
              <w:tc>
                <w:tcPr>
                  <w:tcW w:w="2122" w:type="dxa"/>
                  <w:shd w:val="clear" w:color="auto" w:fill="auto"/>
                  <w:vAlign w:val="center"/>
                </w:tcPr>
                <w:p w14:paraId="4E1E739B">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c>
                <w:tcPr>
                  <w:tcW w:w="2169" w:type="dxa"/>
                  <w:shd w:val="clear" w:color="auto" w:fill="auto"/>
                  <w:vAlign w:val="center"/>
                </w:tcPr>
                <w:p w14:paraId="0A93F0B6">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达标</w:t>
                  </w:r>
                </w:p>
              </w:tc>
            </w:tr>
          </w:tbl>
          <w:p w14:paraId="1DC36C77">
            <w:pPr>
              <w:pStyle w:val="36"/>
              <w:snapToGrid w:val="0"/>
              <w:spacing w:line="500" w:lineRule="exact"/>
              <w:ind w:firstLine="480" w:firstLineChars="200"/>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sz w:val="24"/>
                <w:szCs w:val="24"/>
              </w:rPr>
              <w:t>根据上表监测结果可知，项目验收期间</w:t>
            </w:r>
            <w:r>
              <w:rPr>
                <w:rFonts w:hint="eastAsia" w:ascii="Times New Roman" w:hAnsi="Times New Roman" w:eastAsia="宋体" w:cs="Times New Roman"/>
                <w:sz w:val="24"/>
                <w:szCs w:val="24"/>
                <w:lang w:val="en-US" w:eastAsia="zh-CN"/>
              </w:rPr>
              <w:t>胶合废气</w:t>
            </w:r>
            <w:r>
              <w:rPr>
                <w:rFonts w:hint="default" w:ascii="Times New Roman" w:hAnsi="Times New Roman" w:eastAsia="宋体" w:cs="Times New Roman"/>
                <w:bCs/>
                <w:sz w:val="24"/>
                <w:szCs w:val="24"/>
                <w:lang w:val="en-US" w:eastAsia="zh-CN"/>
              </w:rPr>
              <w:t>污染物</w:t>
            </w:r>
            <w:r>
              <w:rPr>
                <w:rFonts w:hint="eastAsia" w:ascii="Times New Roman" w:hAnsi="Times New Roman" w:eastAsia="宋体" w:cs="Times New Roman"/>
                <w:bCs/>
                <w:sz w:val="24"/>
                <w:szCs w:val="24"/>
                <w:lang w:val="en-US" w:eastAsia="zh-CN"/>
              </w:rPr>
              <w:t>非甲烷总烃</w:t>
            </w:r>
            <w:r>
              <w:rPr>
                <w:rFonts w:hint="default" w:ascii="Times New Roman" w:hAnsi="Times New Roman" w:eastAsia="宋体" w:cs="Times New Roman"/>
                <w:bCs/>
                <w:sz w:val="24"/>
                <w:szCs w:val="24"/>
                <w:lang w:val="en-US" w:eastAsia="zh-CN"/>
              </w:rPr>
              <w:t>有组织排放均符合</w:t>
            </w:r>
            <w:r>
              <w:rPr>
                <w:rFonts w:hint="default" w:ascii="Times New Roman" w:hAnsi="Times New Roman" w:eastAsia="宋体" w:cs="Times New Roman"/>
                <w:color w:val="auto"/>
                <w:sz w:val="24"/>
                <w:szCs w:val="24"/>
              </w:rPr>
              <w:t>《大气污染物</w:t>
            </w:r>
            <w:r>
              <w:rPr>
                <w:rFonts w:hint="default" w:ascii="Times New Roman" w:hAnsi="Times New Roman" w:eastAsia="宋体" w:cs="Times New Roman"/>
                <w:color w:val="auto"/>
                <w:sz w:val="24"/>
                <w:szCs w:val="24"/>
                <w:lang w:val="en-US" w:eastAsia="zh-CN"/>
              </w:rPr>
              <w:t>综合</w:t>
            </w:r>
            <w:r>
              <w:rPr>
                <w:rFonts w:hint="default" w:ascii="Times New Roman" w:hAnsi="Times New Roman" w:eastAsia="宋体" w:cs="Times New Roman"/>
                <w:color w:val="auto"/>
                <w:sz w:val="24"/>
                <w:szCs w:val="24"/>
              </w:rPr>
              <w:t>排放标准》（GB1</w:t>
            </w:r>
            <w:r>
              <w:rPr>
                <w:rFonts w:hint="default" w:ascii="Times New Roman" w:hAnsi="Times New Roman" w:eastAsia="宋体" w:cs="Times New Roman"/>
                <w:color w:val="auto"/>
                <w:sz w:val="24"/>
                <w:szCs w:val="24"/>
                <w:lang w:val="en-US" w:eastAsia="zh-CN"/>
              </w:rPr>
              <w:t>6297</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val="en-US" w:eastAsia="zh-CN"/>
              </w:rPr>
              <w:t>1996</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val="en-US" w:eastAsia="zh-CN"/>
              </w:rPr>
              <w:t>中</w:t>
            </w:r>
            <w:r>
              <w:rPr>
                <w:rFonts w:hint="default" w:ascii="Times New Roman" w:hAnsi="Times New Roman" w:eastAsia="宋体" w:cs="Times New Roman"/>
                <w:color w:val="auto"/>
                <w:sz w:val="24"/>
                <w:szCs w:val="24"/>
              </w:rPr>
              <w:t>表2</w:t>
            </w:r>
            <w:r>
              <w:rPr>
                <w:rFonts w:hint="default" w:ascii="Times New Roman" w:hAnsi="Times New Roman" w:eastAsia="宋体" w:cs="Times New Roman"/>
                <w:color w:val="auto"/>
                <w:sz w:val="24"/>
                <w:szCs w:val="24"/>
                <w:lang w:val="en-US" w:eastAsia="zh-CN"/>
              </w:rPr>
              <w:t>相应</w:t>
            </w:r>
            <w:r>
              <w:rPr>
                <w:rFonts w:hint="default" w:ascii="Times New Roman" w:hAnsi="Times New Roman" w:eastAsia="宋体" w:cs="Times New Roman"/>
                <w:color w:val="auto"/>
                <w:sz w:val="24"/>
                <w:szCs w:val="24"/>
              </w:rPr>
              <w:t>标准</w:t>
            </w:r>
            <w:r>
              <w:rPr>
                <w:rFonts w:hint="default" w:ascii="Times New Roman" w:hAnsi="Times New Roman" w:eastAsia="宋体" w:cs="Times New Roman"/>
                <w:color w:val="auto"/>
                <w:sz w:val="24"/>
                <w:szCs w:val="24"/>
                <w:lang w:val="en-US" w:eastAsia="zh-CN"/>
              </w:rPr>
              <w:t>限值。</w:t>
            </w:r>
            <w:r>
              <w:rPr>
                <w:rFonts w:ascii="Times New Roman" w:hAnsi="Times New Roman" w:cs="Times New Roman"/>
                <w:sz w:val="24"/>
              </w:rPr>
              <w:t>同时，核算</w:t>
            </w:r>
            <w:r>
              <w:rPr>
                <w:rFonts w:hint="eastAsia" w:ascii="Times New Roman" w:eastAsia="宋体" w:cs="Times New Roman"/>
                <w:sz w:val="24"/>
                <w:lang w:val="en-US" w:eastAsia="zh-CN"/>
              </w:rPr>
              <w:t>非甲烷总烃</w:t>
            </w:r>
            <w:r>
              <w:rPr>
                <w:rFonts w:ascii="Times New Roman" w:hAnsi="Times New Roman" w:eastAsia="宋体" w:cs="Times New Roman"/>
                <w:sz w:val="24"/>
              </w:rPr>
              <w:t>排放量：</w:t>
            </w:r>
            <w:r>
              <w:rPr>
                <w:rFonts w:hint="eastAsia" w:ascii="Times New Roman" w:eastAsia="宋体" w:cs="Times New Roman"/>
                <w:sz w:val="24"/>
                <w:highlight w:val="none"/>
                <w:lang w:val="en-US" w:eastAsia="zh-CN"/>
              </w:rPr>
              <w:t>0.0</w:t>
            </w:r>
            <w:r>
              <w:rPr>
                <w:rFonts w:hint="eastAsia" w:ascii="Times New Roman" w:cs="Times New Roman"/>
                <w:sz w:val="24"/>
                <w:highlight w:val="none"/>
                <w:lang w:val="en-US" w:eastAsia="zh-CN"/>
              </w:rPr>
              <w:t>0907</w:t>
            </w:r>
            <w:r>
              <w:rPr>
                <w:rFonts w:ascii="Times New Roman" w:hAnsi="Times New Roman" w:eastAsia="宋体" w:cs="Times New Roman"/>
                <w:sz w:val="24"/>
                <w:highlight w:val="none"/>
              </w:rPr>
              <w:t>kg/h×8h×</w:t>
            </w:r>
            <w:r>
              <w:rPr>
                <w:rFonts w:hint="eastAsia" w:ascii="Times New Roman" w:eastAsia="宋体" w:cs="Times New Roman"/>
                <w:sz w:val="24"/>
                <w:highlight w:val="none"/>
                <w:lang w:val="en-US" w:eastAsia="zh-CN"/>
              </w:rPr>
              <w:t>30</w:t>
            </w:r>
            <w:r>
              <w:rPr>
                <w:rFonts w:ascii="Times New Roman" w:hAnsi="Times New Roman" w:eastAsia="宋体" w:cs="Times New Roman"/>
                <w:sz w:val="24"/>
                <w:highlight w:val="none"/>
              </w:rPr>
              <w:t>0d=0.</w:t>
            </w:r>
            <w:r>
              <w:rPr>
                <w:rFonts w:hint="eastAsia" w:ascii="Times New Roman" w:eastAsia="宋体" w:cs="Times New Roman"/>
                <w:sz w:val="24"/>
                <w:highlight w:val="none"/>
                <w:lang w:val="en-US" w:eastAsia="zh-CN"/>
              </w:rPr>
              <w:t>0</w:t>
            </w:r>
            <w:r>
              <w:rPr>
                <w:rFonts w:hint="eastAsia" w:ascii="Times New Roman" w:cs="Times New Roman"/>
                <w:sz w:val="24"/>
                <w:highlight w:val="none"/>
                <w:lang w:val="en-US" w:eastAsia="zh-CN"/>
              </w:rPr>
              <w:t>217</w:t>
            </w:r>
            <w:r>
              <w:rPr>
                <w:rFonts w:ascii="Times New Roman" w:hAnsi="Times New Roman" w:eastAsia="宋体" w:cs="Times New Roman"/>
                <w:sz w:val="24"/>
                <w:highlight w:val="none"/>
              </w:rPr>
              <w:t>t/a</w:t>
            </w:r>
            <w:r>
              <w:rPr>
                <w:rFonts w:ascii="Times New Roman" w:hAnsi="Times New Roman" w:eastAsia="宋体" w:cs="Times New Roman"/>
                <w:sz w:val="24"/>
              </w:rPr>
              <w:t>，</w:t>
            </w:r>
            <w:r>
              <w:rPr>
                <w:rFonts w:hint="eastAsia" w:ascii="Times New Roman" w:eastAsia="宋体" w:cs="Times New Roman"/>
                <w:sz w:val="24"/>
                <w:lang w:val="en-US" w:eastAsia="zh-CN"/>
              </w:rPr>
              <w:t>符合</w:t>
            </w:r>
            <w:r>
              <w:rPr>
                <w:rFonts w:ascii="Times New Roman" w:hAnsi="Times New Roman" w:eastAsia="宋体" w:cs="Times New Roman"/>
                <w:sz w:val="24"/>
              </w:rPr>
              <w:t>项目环评及批复文件的总量控制指标</w:t>
            </w:r>
            <w:r>
              <w:rPr>
                <w:rFonts w:hint="default" w:ascii="Times New Roman" w:hAnsi="Times New Roman" w:eastAsia="宋体" w:cs="Times New Roman"/>
                <w:color w:val="000000"/>
                <w:kern w:val="0"/>
                <w:sz w:val="24"/>
                <w:szCs w:val="24"/>
                <w:lang w:val="en-US" w:eastAsia="zh-CN" w:bidi="ar"/>
              </w:rPr>
              <w:t>非甲烷总烃</w:t>
            </w:r>
            <w:r>
              <w:rPr>
                <w:rFonts w:hint="default" w:ascii="Times New Roman" w:hAnsi="Times New Roman" w:eastAsia="宋体" w:cs="Times New Roman"/>
                <w:color w:val="000000"/>
                <w:kern w:val="0"/>
                <w:sz w:val="24"/>
                <w:szCs w:val="24"/>
                <w:vertAlign w:val="baseline"/>
                <w:lang w:val="en-US" w:eastAsia="zh-CN" w:bidi="ar"/>
              </w:rPr>
              <w:t>0.</w:t>
            </w:r>
            <w:r>
              <w:rPr>
                <w:rFonts w:hint="eastAsia" w:ascii="Times New Roman" w:hAnsi="Times New Roman" w:eastAsia="宋体" w:cs="Times New Roman"/>
                <w:color w:val="000000"/>
                <w:kern w:val="0"/>
                <w:sz w:val="24"/>
                <w:szCs w:val="24"/>
                <w:vertAlign w:val="baseline"/>
                <w:lang w:val="en-US" w:eastAsia="zh-CN" w:bidi="ar"/>
              </w:rPr>
              <w:t>0222</w:t>
            </w:r>
            <w:r>
              <w:rPr>
                <w:rFonts w:hint="default" w:ascii="Times New Roman" w:hAnsi="Times New Roman" w:eastAsia="宋体" w:cs="Times New Roman"/>
                <w:color w:val="000000"/>
                <w:kern w:val="0"/>
                <w:sz w:val="24"/>
                <w:szCs w:val="24"/>
                <w:highlight w:val="none"/>
                <w:lang w:val="en-US" w:eastAsia="zh-CN" w:bidi="ar"/>
              </w:rPr>
              <w:t>t/a</w:t>
            </w:r>
            <w:r>
              <w:rPr>
                <w:rFonts w:ascii="Times New Roman" w:hAnsi="Times New Roman" w:eastAsia="宋体" w:cs="Times New Roman"/>
                <w:sz w:val="24"/>
              </w:rPr>
              <w:t>的要求。</w:t>
            </w:r>
          </w:p>
          <w:p w14:paraId="2A68AED2">
            <w:pPr>
              <w:pStyle w:val="36"/>
              <w:snapToGrid w:val="0"/>
              <w:spacing w:line="500" w:lineRule="exact"/>
              <w:jc w:val="center"/>
              <w:rPr>
                <w:rFonts w:hint="eastAsia" w:ascii="Times New Roman" w:eastAsia="宋体"/>
                <w:b/>
                <w:bCs/>
                <w:szCs w:val="24"/>
                <w:highlight w:val="none"/>
                <w:lang w:eastAsia="zh-CN"/>
              </w:rPr>
            </w:pPr>
            <w:r>
              <w:rPr>
                <w:rFonts w:ascii="Times New Roman"/>
                <w:b/>
                <w:bCs/>
                <w:color w:val="auto"/>
                <w:szCs w:val="24"/>
                <w:highlight w:val="none"/>
              </w:rPr>
              <w:t>表7</w:t>
            </w:r>
            <w:r>
              <w:rPr>
                <w:rFonts w:hint="eastAsia" w:ascii="Times New Roman"/>
                <w:b/>
                <w:bCs/>
                <w:color w:val="auto"/>
                <w:szCs w:val="24"/>
                <w:highlight w:val="none"/>
              </w:rPr>
              <w:t>-</w:t>
            </w:r>
            <w:r>
              <w:rPr>
                <w:rFonts w:hint="eastAsia" w:ascii="Times New Roman"/>
                <w:b/>
                <w:bCs/>
                <w:color w:val="auto"/>
                <w:szCs w:val="24"/>
                <w:highlight w:val="none"/>
                <w:lang w:val="en-US" w:eastAsia="zh-CN"/>
              </w:rPr>
              <w:t>4胶合</w:t>
            </w:r>
            <w:r>
              <w:rPr>
                <w:rFonts w:hint="eastAsia" w:ascii="Times New Roman"/>
                <w:b/>
                <w:bCs/>
                <w:color w:val="auto"/>
                <w:szCs w:val="24"/>
                <w:highlight w:val="none"/>
              </w:rPr>
              <w:t>废气</w:t>
            </w:r>
            <w:r>
              <w:rPr>
                <w:rFonts w:hint="eastAsia" w:ascii="Times New Roman"/>
                <w:b/>
                <w:bCs/>
                <w:color w:val="auto"/>
                <w:szCs w:val="24"/>
                <w:highlight w:val="none"/>
                <w:lang w:val="en-US" w:eastAsia="zh-CN"/>
              </w:rPr>
              <w:t>治理效率一览表</w:t>
            </w:r>
          </w:p>
          <w:tbl>
            <w:tblPr>
              <w:tblStyle w:val="30"/>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4"/>
              <w:gridCol w:w="2610"/>
              <w:gridCol w:w="2325"/>
              <w:gridCol w:w="2275"/>
            </w:tblGrid>
            <w:tr w14:paraId="16550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94" w:type="dxa"/>
                  <w:vMerge w:val="restart"/>
                  <w:vAlign w:val="center"/>
                </w:tcPr>
                <w:p w14:paraId="0ADCB40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非甲烷总烃</w:t>
                  </w:r>
                </w:p>
              </w:tc>
              <w:tc>
                <w:tcPr>
                  <w:tcW w:w="2610" w:type="dxa"/>
                  <w:vAlign w:val="center"/>
                </w:tcPr>
                <w:p w14:paraId="6448B24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监测时间</w:t>
                  </w:r>
                </w:p>
              </w:tc>
              <w:tc>
                <w:tcPr>
                  <w:tcW w:w="2325" w:type="dxa"/>
                  <w:vAlign w:val="center"/>
                </w:tcPr>
                <w:p w14:paraId="22693B0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color w:val="auto"/>
                      <w:kern w:val="0"/>
                      <w:sz w:val="21"/>
                      <w:szCs w:val="21"/>
                      <w:lang w:val="en-US" w:eastAsia="zh-CN"/>
                    </w:rPr>
                    <w:t>2025.</w:t>
                  </w:r>
                  <w:r>
                    <w:rPr>
                      <w:rFonts w:hint="eastAsia" w:ascii="Times New Roman" w:hAnsi="Times New Roman" w:eastAsia="宋体" w:cs="Times New Roman"/>
                      <w:color w:val="auto"/>
                      <w:kern w:val="0"/>
                      <w:sz w:val="21"/>
                      <w:szCs w:val="21"/>
                      <w:lang w:val="en-US" w:eastAsia="zh-CN"/>
                    </w:rPr>
                    <w:t>10.27</w:t>
                  </w:r>
                </w:p>
              </w:tc>
              <w:tc>
                <w:tcPr>
                  <w:tcW w:w="2275" w:type="dxa"/>
                  <w:vAlign w:val="center"/>
                </w:tcPr>
                <w:p w14:paraId="74A3203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z w:val="21"/>
                      <w:szCs w:val="21"/>
                      <w:vertAlign w:val="baseline"/>
                      <w:lang w:val="en-US"/>
                    </w:rPr>
                  </w:pPr>
                  <w:r>
                    <w:rPr>
                      <w:rFonts w:hint="default" w:ascii="Times New Roman" w:hAnsi="Times New Roman" w:eastAsia="宋体" w:cs="Times New Roman"/>
                      <w:color w:val="auto"/>
                      <w:kern w:val="0"/>
                      <w:sz w:val="21"/>
                      <w:szCs w:val="21"/>
                      <w:lang w:val="en-US" w:eastAsia="zh-CN"/>
                    </w:rPr>
                    <w:t>2025.</w:t>
                  </w:r>
                  <w:r>
                    <w:rPr>
                      <w:rFonts w:hint="eastAsia" w:ascii="Times New Roman" w:hAnsi="Times New Roman" w:eastAsia="宋体" w:cs="Times New Roman"/>
                      <w:color w:val="auto"/>
                      <w:kern w:val="0"/>
                      <w:sz w:val="21"/>
                      <w:szCs w:val="21"/>
                      <w:lang w:val="en-US" w:eastAsia="zh-CN"/>
                    </w:rPr>
                    <w:t>10.28</w:t>
                  </w:r>
                </w:p>
              </w:tc>
            </w:tr>
            <w:tr w14:paraId="3599F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94" w:type="dxa"/>
                  <w:vMerge w:val="continue"/>
                  <w:vAlign w:val="center"/>
                </w:tcPr>
                <w:p w14:paraId="06D3EA4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z w:val="21"/>
                      <w:szCs w:val="21"/>
                      <w:vertAlign w:val="baseline"/>
                      <w:lang w:val="en-US" w:eastAsia="zh-CN"/>
                    </w:rPr>
                  </w:pPr>
                </w:p>
              </w:tc>
              <w:tc>
                <w:tcPr>
                  <w:tcW w:w="2610" w:type="dxa"/>
                  <w:vAlign w:val="center"/>
                </w:tcPr>
                <w:p w14:paraId="48A7E12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进口浓度</w:t>
                  </w:r>
                  <w:r>
                    <w:rPr>
                      <w:rFonts w:hint="default" w:ascii="Times New Roman" w:hAnsi="Times New Roman" w:eastAsia="宋体" w:cs="Times New Roman"/>
                      <w:color w:val="auto"/>
                      <w:kern w:val="0"/>
                      <w:sz w:val="21"/>
                      <w:szCs w:val="21"/>
                    </w:rPr>
                    <w:t>mg/m</w:t>
                  </w:r>
                  <w:r>
                    <w:rPr>
                      <w:rFonts w:hint="default" w:ascii="Times New Roman" w:hAnsi="Times New Roman" w:eastAsia="宋体" w:cs="Times New Roman"/>
                      <w:color w:val="auto"/>
                      <w:kern w:val="0"/>
                      <w:sz w:val="21"/>
                      <w:szCs w:val="21"/>
                      <w:vertAlign w:val="superscript"/>
                    </w:rPr>
                    <w:t>3</w:t>
                  </w:r>
                </w:p>
              </w:tc>
              <w:tc>
                <w:tcPr>
                  <w:tcW w:w="2325" w:type="dxa"/>
                  <w:vAlign w:val="center"/>
                </w:tcPr>
                <w:p w14:paraId="17F6A38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2.18</w:t>
                  </w:r>
                </w:p>
              </w:tc>
              <w:tc>
                <w:tcPr>
                  <w:tcW w:w="2275" w:type="dxa"/>
                  <w:vAlign w:val="center"/>
                </w:tcPr>
                <w:p w14:paraId="66B60EF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2.15</w:t>
                  </w:r>
                </w:p>
              </w:tc>
            </w:tr>
            <w:tr w14:paraId="60BE8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94" w:type="dxa"/>
                  <w:vMerge w:val="continue"/>
                  <w:vAlign w:val="center"/>
                </w:tcPr>
                <w:p w14:paraId="1043ECE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z w:val="21"/>
                      <w:szCs w:val="21"/>
                      <w:vertAlign w:val="baseline"/>
                    </w:rPr>
                  </w:pPr>
                </w:p>
              </w:tc>
              <w:tc>
                <w:tcPr>
                  <w:tcW w:w="2610" w:type="dxa"/>
                  <w:vAlign w:val="center"/>
                </w:tcPr>
                <w:p w14:paraId="327933F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出口浓度</w:t>
                  </w:r>
                  <w:r>
                    <w:rPr>
                      <w:rFonts w:hint="default" w:ascii="Times New Roman" w:hAnsi="Times New Roman" w:eastAsia="宋体" w:cs="Times New Roman"/>
                      <w:color w:val="auto"/>
                      <w:kern w:val="0"/>
                      <w:sz w:val="21"/>
                      <w:szCs w:val="21"/>
                    </w:rPr>
                    <w:t>mg/m</w:t>
                  </w:r>
                  <w:r>
                    <w:rPr>
                      <w:rFonts w:hint="default" w:ascii="Times New Roman" w:hAnsi="Times New Roman" w:eastAsia="宋体" w:cs="Times New Roman"/>
                      <w:color w:val="auto"/>
                      <w:kern w:val="0"/>
                      <w:sz w:val="21"/>
                      <w:szCs w:val="21"/>
                      <w:vertAlign w:val="superscript"/>
                    </w:rPr>
                    <w:t>3</w:t>
                  </w:r>
                </w:p>
              </w:tc>
              <w:tc>
                <w:tcPr>
                  <w:tcW w:w="2325" w:type="dxa"/>
                  <w:vAlign w:val="center"/>
                </w:tcPr>
                <w:p w14:paraId="1D6A508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1.69</w:t>
                  </w:r>
                </w:p>
              </w:tc>
              <w:tc>
                <w:tcPr>
                  <w:tcW w:w="2275" w:type="dxa"/>
                  <w:vAlign w:val="center"/>
                </w:tcPr>
                <w:p w14:paraId="46B12D0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1.62</w:t>
                  </w:r>
                </w:p>
              </w:tc>
            </w:tr>
            <w:tr w14:paraId="1A523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94" w:type="dxa"/>
                  <w:vMerge w:val="continue"/>
                  <w:vAlign w:val="center"/>
                </w:tcPr>
                <w:p w14:paraId="13198B3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z w:val="21"/>
                      <w:szCs w:val="21"/>
                      <w:vertAlign w:val="baseline"/>
                      <w:lang w:val="en-US" w:eastAsia="zh-CN"/>
                    </w:rPr>
                  </w:pPr>
                </w:p>
              </w:tc>
              <w:tc>
                <w:tcPr>
                  <w:tcW w:w="2610" w:type="dxa"/>
                  <w:vAlign w:val="center"/>
                </w:tcPr>
                <w:p w14:paraId="544E60A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验收实际处理效率</w:t>
                  </w:r>
                </w:p>
              </w:tc>
              <w:tc>
                <w:tcPr>
                  <w:tcW w:w="2325" w:type="dxa"/>
                  <w:vAlign w:val="center"/>
                </w:tcPr>
                <w:p w14:paraId="4CB652D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22.5%</w:t>
                  </w:r>
                </w:p>
              </w:tc>
              <w:tc>
                <w:tcPr>
                  <w:tcW w:w="2275" w:type="dxa"/>
                  <w:vAlign w:val="center"/>
                </w:tcPr>
                <w:p w14:paraId="4FF56BF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24.7%</w:t>
                  </w:r>
                </w:p>
              </w:tc>
            </w:tr>
            <w:tr w14:paraId="20311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94" w:type="dxa"/>
                  <w:vMerge w:val="continue"/>
                  <w:vAlign w:val="center"/>
                </w:tcPr>
                <w:p w14:paraId="315E1D4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z w:val="21"/>
                      <w:szCs w:val="21"/>
                      <w:vertAlign w:val="baseline"/>
                    </w:rPr>
                  </w:pPr>
                </w:p>
              </w:tc>
              <w:tc>
                <w:tcPr>
                  <w:tcW w:w="2610" w:type="dxa"/>
                  <w:vAlign w:val="center"/>
                </w:tcPr>
                <w:p w14:paraId="23427A5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环评设计处理效率</w:t>
                  </w:r>
                </w:p>
              </w:tc>
              <w:tc>
                <w:tcPr>
                  <w:tcW w:w="2325" w:type="dxa"/>
                  <w:vAlign w:val="center"/>
                </w:tcPr>
                <w:p w14:paraId="6F7B82A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15%</w:t>
                  </w:r>
                </w:p>
              </w:tc>
              <w:tc>
                <w:tcPr>
                  <w:tcW w:w="2275" w:type="dxa"/>
                  <w:vAlign w:val="center"/>
                </w:tcPr>
                <w:p w14:paraId="72B72E7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15%</w:t>
                  </w:r>
                </w:p>
              </w:tc>
            </w:tr>
          </w:tbl>
          <w:p w14:paraId="005E1224">
            <w:pPr>
              <w:pStyle w:val="36"/>
              <w:snapToGrid w:val="0"/>
              <w:spacing w:line="500" w:lineRule="exact"/>
              <w:ind w:firstLine="480" w:firstLineChars="200"/>
              <w:rPr>
                <w:rFonts w:hint="eastAsia" w:ascii="Times New Roman" w:hAnsi="Times New Roman" w:eastAsia="宋体" w:cs="Times New Roman"/>
                <w:b/>
                <w:lang w:eastAsia="zh-CN"/>
              </w:rPr>
            </w:pPr>
            <w:r>
              <w:rPr>
                <w:rFonts w:hint="default" w:ascii="Times New Roman" w:hAnsi="Times New Roman" w:eastAsia="宋体" w:cs="Times New Roman"/>
                <w:sz w:val="24"/>
                <w:szCs w:val="24"/>
              </w:rPr>
              <w:t>根据上表</w:t>
            </w:r>
            <w:r>
              <w:rPr>
                <w:rFonts w:hint="eastAsia" w:ascii="Times New Roman" w:hAnsi="Times New Roman" w:eastAsia="宋体" w:cs="Times New Roman"/>
                <w:sz w:val="24"/>
                <w:szCs w:val="24"/>
                <w:lang w:val="en-US" w:eastAsia="zh-CN"/>
              </w:rPr>
              <w:t>核算</w:t>
            </w:r>
            <w:r>
              <w:rPr>
                <w:rFonts w:hint="default" w:ascii="Times New Roman" w:hAnsi="Times New Roman" w:eastAsia="宋体" w:cs="Times New Roman"/>
                <w:sz w:val="24"/>
                <w:szCs w:val="24"/>
              </w:rPr>
              <w:t>结果可知，</w:t>
            </w:r>
            <w:r>
              <w:rPr>
                <w:rFonts w:hint="eastAsia" w:ascii="Times New Roman" w:hAnsi="Times New Roman" w:eastAsia="宋体" w:cs="Times New Roman"/>
                <w:sz w:val="24"/>
                <w:szCs w:val="24"/>
                <w:lang w:val="en-US" w:eastAsia="zh-CN"/>
              </w:rPr>
              <w:t>胶合</w:t>
            </w:r>
            <w:r>
              <w:rPr>
                <w:rFonts w:hint="eastAsia" w:ascii="Times New Roman" w:hAnsi="Times New Roman" w:eastAsia="宋体" w:cs="Times New Roman"/>
                <w:sz w:val="24"/>
                <w:lang w:val="en-US" w:eastAsia="zh-CN"/>
              </w:rPr>
              <w:t>废气治理效率符合环评中15%的要求。</w:t>
            </w:r>
          </w:p>
          <w:p w14:paraId="3691531B">
            <w:pPr>
              <w:pStyle w:val="36"/>
              <w:snapToGrid w:val="0"/>
              <w:spacing w:line="500" w:lineRule="exact"/>
              <w:ind w:firstLine="482" w:firstLineChars="200"/>
              <w:rPr>
                <w:rFonts w:hint="eastAsia" w:ascii="Times New Roman" w:hAnsi="Times New Roman" w:eastAsia="宋体" w:cs="Times New Roman"/>
                <w:b/>
                <w:lang w:eastAsia="zh-CN"/>
              </w:rPr>
            </w:pPr>
            <w:r>
              <w:rPr>
                <w:rFonts w:hint="eastAsia" w:ascii="Times New Roman" w:hAnsi="Times New Roman" w:eastAsia="宋体" w:cs="Times New Roman"/>
                <w:b/>
                <w:lang w:eastAsia="zh-CN"/>
              </w:rPr>
              <w:t>（</w:t>
            </w:r>
            <w:r>
              <w:rPr>
                <w:rFonts w:hint="eastAsia" w:ascii="Times New Roman" w:hAnsi="Times New Roman" w:eastAsia="宋体" w:cs="Times New Roman"/>
                <w:b/>
                <w:lang w:val="en-US" w:eastAsia="zh-CN"/>
              </w:rPr>
              <w:t>3</w:t>
            </w:r>
            <w:r>
              <w:rPr>
                <w:rFonts w:hint="eastAsia" w:ascii="Times New Roman" w:hAnsi="Times New Roman" w:eastAsia="宋体" w:cs="Times New Roman"/>
                <w:b/>
                <w:lang w:eastAsia="zh-CN"/>
              </w:rPr>
              <w:t>）</w:t>
            </w:r>
            <w:r>
              <w:rPr>
                <w:rFonts w:hint="eastAsia" w:ascii="Times New Roman" w:hAnsi="Times New Roman" w:eastAsia="宋体" w:cs="Times New Roman"/>
                <w:b/>
                <w:lang w:val="en-US" w:eastAsia="zh-CN"/>
              </w:rPr>
              <w:t>锅炉烟气</w:t>
            </w:r>
          </w:p>
          <w:p w14:paraId="4B3C476F">
            <w:pPr>
              <w:adjustRightInd w:val="0"/>
              <w:snapToGrid w:val="0"/>
              <w:spacing w:line="500" w:lineRule="exact"/>
              <w:ind w:firstLine="480" w:firstLineChars="200"/>
              <w:rPr>
                <w:rFonts w:ascii="Times New Roman" w:hAnsi="Times New Roman" w:eastAsia="宋体" w:cs="Times New Roman"/>
                <w:bCs/>
                <w:sz w:val="24"/>
              </w:rPr>
            </w:pPr>
            <w:r>
              <w:rPr>
                <w:rFonts w:hint="eastAsia" w:ascii="Times New Roman"/>
                <w:bCs/>
                <w:color w:val="auto"/>
                <w:sz w:val="24"/>
                <w:szCs w:val="24"/>
                <w:highlight w:val="none"/>
              </w:rPr>
              <w:t>2025年</w:t>
            </w:r>
            <w:r>
              <w:rPr>
                <w:rFonts w:hint="eastAsia" w:ascii="Times New Roman"/>
                <w:bCs/>
                <w:color w:val="auto"/>
                <w:sz w:val="24"/>
                <w:szCs w:val="24"/>
                <w:highlight w:val="none"/>
                <w:lang w:val="en-US" w:eastAsia="zh-CN"/>
              </w:rPr>
              <w:t>10</w:t>
            </w:r>
            <w:r>
              <w:rPr>
                <w:rFonts w:hint="eastAsia" w:ascii="Times New Roman"/>
                <w:bCs/>
                <w:color w:val="auto"/>
                <w:sz w:val="24"/>
                <w:szCs w:val="24"/>
                <w:highlight w:val="none"/>
              </w:rPr>
              <w:t>月</w:t>
            </w:r>
            <w:r>
              <w:rPr>
                <w:rFonts w:hint="eastAsia" w:ascii="Times New Roman"/>
                <w:bCs/>
                <w:color w:val="auto"/>
                <w:sz w:val="24"/>
                <w:szCs w:val="24"/>
                <w:highlight w:val="none"/>
                <w:lang w:val="en-US" w:eastAsia="zh-CN"/>
              </w:rPr>
              <w:t>27</w:t>
            </w:r>
            <w:r>
              <w:rPr>
                <w:rFonts w:hint="eastAsia" w:ascii="Times New Roman"/>
                <w:bCs/>
                <w:color w:val="auto"/>
                <w:sz w:val="24"/>
                <w:szCs w:val="24"/>
                <w:highlight w:val="none"/>
              </w:rPr>
              <w:t>-</w:t>
            </w:r>
            <w:r>
              <w:rPr>
                <w:rFonts w:hint="eastAsia" w:ascii="Times New Roman"/>
                <w:bCs/>
                <w:color w:val="auto"/>
                <w:sz w:val="24"/>
                <w:szCs w:val="24"/>
                <w:highlight w:val="none"/>
                <w:lang w:val="en-US" w:eastAsia="zh-CN"/>
              </w:rPr>
              <w:t>28</w:t>
            </w:r>
            <w:r>
              <w:rPr>
                <w:rFonts w:hint="eastAsia" w:ascii="Times New Roman"/>
                <w:bCs/>
                <w:color w:val="auto"/>
                <w:sz w:val="24"/>
                <w:szCs w:val="24"/>
                <w:highlight w:val="none"/>
              </w:rPr>
              <w:t>日</w:t>
            </w:r>
            <w:r>
              <w:rPr>
                <w:rFonts w:ascii="Times New Roman" w:hAnsi="Times New Roman" w:eastAsia="宋体" w:cs="Times New Roman"/>
                <w:bCs/>
                <w:sz w:val="24"/>
                <w:szCs w:val="24"/>
              </w:rPr>
              <w:t>验收监测期间，</w:t>
            </w:r>
            <w:r>
              <w:rPr>
                <w:rFonts w:hint="eastAsia" w:ascii="Times New Roman" w:hAnsi="Times New Roman" w:eastAsia="宋体" w:cs="Times New Roman"/>
                <w:bCs/>
                <w:sz w:val="24"/>
                <w:szCs w:val="24"/>
              </w:rPr>
              <w:t>在项目</w:t>
            </w:r>
            <w:r>
              <w:rPr>
                <w:rFonts w:hint="eastAsia" w:ascii="Times New Roman" w:hAnsi="Times New Roman" w:eastAsia="宋体" w:cs="Times New Roman"/>
                <w:bCs/>
                <w:sz w:val="24"/>
                <w:szCs w:val="24"/>
                <w:lang w:val="en-US" w:eastAsia="zh-CN"/>
              </w:rPr>
              <w:t>锅炉烟气排放口</w:t>
            </w:r>
            <w:r>
              <w:rPr>
                <w:rFonts w:ascii="Times New Roman" w:hAnsi="Times New Roman" w:eastAsia="宋体" w:cs="Times New Roman"/>
                <w:bCs/>
                <w:sz w:val="24"/>
                <w:szCs w:val="24"/>
              </w:rPr>
              <w:t>设置</w:t>
            </w:r>
            <w:r>
              <w:rPr>
                <w:rFonts w:hint="eastAsia" w:ascii="Times New Roman" w:hAnsi="Times New Roman" w:eastAsia="宋体" w:cs="Times New Roman"/>
                <w:bCs/>
                <w:sz w:val="24"/>
                <w:szCs w:val="24"/>
              </w:rPr>
              <w:t>1个监测点位，</w:t>
            </w:r>
            <w:r>
              <w:rPr>
                <w:rFonts w:ascii="Times New Roman" w:hAnsi="Times New Roman" w:eastAsia="宋体" w:cs="Times New Roman"/>
                <w:bCs/>
                <w:sz w:val="24"/>
                <w:szCs w:val="24"/>
              </w:rPr>
              <w:t>监测结果如下：</w:t>
            </w:r>
          </w:p>
          <w:p w14:paraId="29F2BDBC">
            <w:pPr>
              <w:pStyle w:val="36"/>
              <w:keepNext w:val="0"/>
              <w:keepLines w:val="0"/>
              <w:pageBreakBefore w:val="0"/>
              <w:widowControl w:val="0"/>
              <w:kinsoku/>
              <w:wordWrap/>
              <w:overflowPunct/>
              <w:topLinePunct w:val="0"/>
              <w:autoSpaceDE w:val="0"/>
              <w:autoSpaceDN w:val="0"/>
              <w:bidi w:val="0"/>
              <w:adjustRightInd w:val="0"/>
              <w:snapToGrid w:val="0"/>
              <w:spacing w:line="500" w:lineRule="exact"/>
              <w:jc w:val="center"/>
              <w:textAlignment w:val="auto"/>
              <w:rPr>
                <w:rFonts w:ascii="Times New Roman"/>
                <w:b/>
                <w:bCs/>
                <w:szCs w:val="24"/>
              </w:rPr>
            </w:pPr>
            <w:r>
              <w:rPr>
                <w:rFonts w:ascii="Times New Roman"/>
                <w:b/>
                <w:bCs/>
                <w:color w:val="auto"/>
                <w:szCs w:val="24"/>
              </w:rPr>
              <w:t>表7</w:t>
            </w:r>
            <w:r>
              <w:rPr>
                <w:rFonts w:hint="eastAsia" w:ascii="Times New Roman"/>
                <w:b/>
                <w:bCs/>
                <w:color w:val="auto"/>
                <w:szCs w:val="24"/>
              </w:rPr>
              <w:t>-</w:t>
            </w:r>
            <w:r>
              <w:rPr>
                <w:rFonts w:hint="eastAsia" w:ascii="Times New Roman"/>
                <w:b/>
                <w:bCs/>
                <w:color w:val="auto"/>
                <w:szCs w:val="24"/>
                <w:lang w:val="en-US" w:eastAsia="zh-CN"/>
              </w:rPr>
              <w:t>5锅炉烟气</w:t>
            </w:r>
            <w:r>
              <w:rPr>
                <w:rFonts w:ascii="Times New Roman"/>
                <w:b/>
                <w:bCs/>
                <w:color w:val="auto"/>
                <w:szCs w:val="24"/>
              </w:rPr>
              <w:t>监测结果</w:t>
            </w:r>
          </w:p>
          <w:tbl>
            <w:tblPr>
              <w:tblStyle w:val="29"/>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9"/>
              <w:gridCol w:w="645"/>
              <w:gridCol w:w="765"/>
              <w:gridCol w:w="705"/>
              <w:gridCol w:w="750"/>
              <w:gridCol w:w="675"/>
              <w:gridCol w:w="705"/>
              <w:gridCol w:w="720"/>
              <w:gridCol w:w="690"/>
              <w:gridCol w:w="780"/>
              <w:gridCol w:w="705"/>
              <w:gridCol w:w="660"/>
              <w:gridCol w:w="632"/>
            </w:tblGrid>
            <w:tr w14:paraId="76B30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9" w:type="dxa"/>
                  <w:vMerge w:val="restart"/>
                  <w:shd w:val="clear" w:color="auto" w:fill="auto"/>
                  <w:vAlign w:val="center"/>
                </w:tcPr>
                <w:p w14:paraId="002A17CE">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lang w:val="en-US" w:eastAsia="zh-CN"/>
                    </w:rPr>
                    <w:t>监测</w:t>
                  </w:r>
                  <w:r>
                    <w:rPr>
                      <w:rFonts w:hint="default" w:ascii="Times New Roman" w:hAnsi="Times New Roman" w:eastAsia="宋体" w:cs="Times New Roman"/>
                      <w:color w:val="auto"/>
                      <w:kern w:val="0"/>
                      <w:sz w:val="18"/>
                      <w:szCs w:val="18"/>
                    </w:rPr>
                    <w:t>点位</w:t>
                  </w:r>
                </w:p>
              </w:tc>
              <w:tc>
                <w:tcPr>
                  <w:tcW w:w="645" w:type="dxa"/>
                  <w:vMerge w:val="restart"/>
                  <w:shd w:val="clear" w:color="auto" w:fill="auto"/>
                  <w:vAlign w:val="center"/>
                </w:tcPr>
                <w:p w14:paraId="396EBEA0">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lang w:val="en-US" w:eastAsia="zh-CN"/>
                    </w:rPr>
                    <w:t>监测</w:t>
                  </w:r>
                  <w:r>
                    <w:rPr>
                      <w:rFonts w:hint="default" w:ascii="Times New Roman" w:hAnsi="Times New Roman" w:eastAsia="宋体" w:cs="Times New Roman"/>
                      <w:color w:val="auto"/>
                      <w:kern w:val="0"/>
                      <w:sz w:val="18"/>
                      <w:szCs w:val="18"/>
                      <w:lang w:val="en-US" w:eastAsia="zh-CN"/>
                    </w:rPr>
                    <w:t>日期</w:t>
                  </w:r>
                </w:p>
              </w:tc>
              <w:tc>
                <w:tcPr>
                  <w:tcW w:w="765" w:type="dxa"/>
                  <w:vMerge w:val="restart"/>
                  <w:shd w:val="clear" w:color="auto" w:fill="auto"/>
                  <w:vAlign w:val="center"/>
                </w:tcPr>
                <w:p w14:paraId="7B30FF89">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lang w:val="en-US" w:eastAsia="zh-CN"/>
                    </w:rPr>
                    <w:t>监测</w:t>
                  </w:r>
                  <w:r>
                    <w:rPr>
                      <w:rFonts w:hint="default" w:ascii="Times New Roman" w:hAnsi="Times New Roman" w:eastAsia="宋体" w:cs="Times New Roman"/>
                      <w:color w:val="auto"/>
                      <w:kern w:val="0"/>
                      <w:sz w:val="18"/>
                      <w:szCs w:val="18"/>
                    </w:rPr>
                    <w:t>频次</w:t>
                  </w:r>
                </w:p>
              </w:tc>
              <w:tc>
                <w:tcPr>
                  <w:tcW w:w="7022" w:type="dxa"/>
                  <w:gridSpan w:val="10"/>
                  <w:shd w:val="clear" w:color="auto" w:fill="auto"/>
                  <w:vAlign w:val="center"/>
                </w:tcPr>
                <w:p w14:paraId="46020F89">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lang w:val="en-US" w:eastAsia="zh-CN"/>
                    </w:rPr>
                    <w:t>监测</w:t>
                  </w:r>
                  <w:r>
                    <w:rPr>
                      <w:rFonts w:hint="default" w:ascii="Times New Roman" w:hAnsi="Times New Roman" w:eastAsia="宋体" w:cs="Times New Roman"/>
                      <w:color w:val="auto"/>
                      <w:kern w:val="0"/>
                      <w:sz w:val="18"/>
                      <w:szCs w:val="18"/>
                    </w:rPr>
                    <w:t xml:space="preserve">项目及结果     </w:t>
                  </w:r>
                </w:p>
              </w:tc>
            </w:tr>
            <w:tr w14:paraId="3C5CA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9" w:type="dxa"/>
                  <w:vMerge w:val="continue"/>
                  <w:shd w:val="clear" w:color="auto" w:fill="auto"/>
                  <w:vAlign w:val="center"/>
                </w:tcPr>
                <w:p w14:paraId="16F72A24">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18"/>
                      <w:szCs w:val="18"/>
                    </w:rPr>
                  </w:pPr>
                </w:p>
              </w:tc>
              <w:tc>
                <w:tcPr>
                  <w:tcW w:w="645" w:type="dxa"/>
                  <w:vMerge w:val="continue"/>
                  <w:shd w:val="clear" w:color="auto" w:fill="auto"/>
                  <w:vAlign w:val="center"/>
                </w:tcPr>
                <w:p w14:paraId="5E5E1F7B">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18"/>
                      <w:szCs w:val="18"/>
                    </w:rPr>
                  </w:pPr>
                </w:p>
              </w:tc>
              <w:tc>
                <w:tcPr>
                  <w:tcW w:w="765" w:type="dxa"/>
                  <w:vMerge w:val="continue"/>
                  <w:shd w:val="clear" w:color="auto" w:fill="auto"/>
                  <w:vAlign w:val="center"/>
                </w:tcPr>
                <w:p w14:paraId="26E2A51C">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18"/>
                      <w:szCs w:val="18"/>
                    </w:rPr>
                  </w:pPr>
                </w:p>
              </w:tc>
              <w:tc>
                <w:tcPr>
                  <w:tcW w:w="2130" w:type="dxa"/>
                  <w:gridSpan w:val="3"/>
                  <w:shd w:val="clear" w:color="auto" w:fill="auto"/>
                  <w:vAlign w:val="center"/>
                </w:tcPr>
                <w:p w14:paraId="3D300B46">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18"/>
                      <w:szCs w:val="18"/>
                    </w:rPr>
                  </w:pPr>
                  <w:r>
                    <w:rPr>
                      <w:rFonts w:hint="default" w:ascii="Times New Roman" w:hAnsi="Times New Roman" w:eastAsia="宋体" w:cs="Times New Roman"/>
                      <w:color w:val="auto"/>
                      <w:sz w:val="18"/>
                      <w:szCs w:val="18"/>
                    </w:rPr>
                    <w:t>低浓度</w:t>
                  </w:r>
                  <w:r>
                    <w:rPr>
                      <w:rFonts w:hint="default" w:ascii="Times New Roman" w:hAnsi="Times New Roman" w:eastAsia="宋体" w:cs="Times New Roman"/>
                      <w:color w:val="auto"/>
                      <w:kern w:val="0"/>
                      <w:sz w:val="18"/>
                      <w:szCs w:val="18"/>
                    </w:rPr>
                    <w:t>颗粒物</w:t>
                  </w:r>
                </w:p>
              </w:tc>
              <w:tc>
                <w:tcPr>
                  <w:tcW w:w="2115" w:type="dxa"/>
                  <w:gridSpan w:val="3"/>
                  <w:shd w:val="clear" w:color="auto" w:fill="auto"/>
                  <w:vAlign w:val="center"/>
                </w:tcPr>
                <w:p w14:paraId="0B4A32CE">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18"/>
                      <w:szCs w:val="18"/>
                    </w:rPr>
                  </w:pPr>
                  <w:r>
                    <w:rPr>
                      <w:rFonts w:hint="default" w:ascii="Times New Roman" w:hAnsi="Times New Roman" w:eastAsia="宋体" w:cs="Times New Roman"/>
                      <w:color w:val="auto"/>
                      <w:kern w:val="0"/>
                      <w:sz w:val="18"/>
                      <w:szCs w:val="18"/>
                    </w:rPr>
                    <w:t>二氧化硫</w:t>
                  </w:r>
                </w:p>
              </w:tc>
              <w:tc>
                <w:tcPr>
                  <w:tcW w:w="2145" w:type="dxa"/>
                  <w:gridSpan w:val="3"/>
                  <w:shd w:val="clear" w:color="auto" w:fill="auto"/>
                  <w:vAlign w:val="center"/>
                </w:tcPr>
                <w:p w14:paraId="16ED6A99">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18"/>
                      <w:szCs w:val="18"/>
                    </w:rPr>
                  </w:pPr>
                  <w:r>
                    <w:rPr>
                      <w:rFonts w:hint="default" w:ascii="Times New Roman" w:hAnsi="Times New Roman" w:eastAsia="宋体" w:cs="Times New Roman"/>
                      <w:color w:val="auto"/>
                      <w:kern w:val="0"/>
                      <w:sz w:val="18"/>
                      <w:szCs w:val="18"/>
                    </w:rPr>
                    <w:t>氮氧化物</w:t>
                  </w:r>
                </w:p>
              </w:tc>
              <w:tc>
                <w:tcPr>
                  <w:tcW w:w="632" w:type="dxa"/>
                  <w:shd w:val="clear" w:color="auto" w:fill="auto"/>
                  <w:vAlign w:val="center"/>
                </w:tcPr>
                <w:p w14:paraId="48D3E7D1">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18"/>
                      <w:szCs w:val="18"/>
                      <w:lang w:val="en-US" w:eastAsia="zh-CN"/>
                    </w:rPr>
                  </w:pPr>
                  <w:r>
                    <w:rPr>
                      <w:rFonts w:hint="default" w:ascii="Times New Roman" w:hAnsi="Times New Roman" w:eastAsia="宋体" w:cs="Times New Roman"/>
                      <w:color w:val="auto"/>
                      <w:kern w:val="0"/>
                      <w:sz w:val="18"/>
                      <w:szCs w:val="18"/>
                      <w:lang w:val="en-US" w:eastAsia="zh-CN"/>
                    </w:rPr>
                    <w:t>烟气黑度</w:t>
                  </w:r>
                </w:p>
              </w:tc>
            </w:tr>
            <w:tr w14:paraId="718D8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9" w:type="dxa"/>
                  <w:vMerge w:val="continue"/>
                  <w:shd w:val="clear" w:color="auto" w:fill="auto"/>
                  <w:vAlign w:val="center"/>
                </w:tcPr>
                <w:p w14:paraId="2AB35C6C">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18"/>
                      <w:szCs w:val="18"/>
                    </w:rPr>
                  </w:pPr>
                </w:p>
              </w:tc>
              <w:tc>
                <w:tcPr>
                  <w:tcW w:w="645" w:type="dxa"/>
                  <w:vMerge w:val="continue"/>
                  <w:shd w:val="clear" w:color="auto" w:fill="auto"/>
                  <w:vAlign w:val="center"/>
                </w:tcPr>
                <w:p w14:paraId="2486CC7F">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18"/>
                      <w:szCs w:val="18"/>
                    </w:rPr>
                  </w:pPr>
                </w:p>
              </w:tc>
              <w:tc>
                <w:tcPr>
                  <w:tcW w:w="765" w:type="dxa"/>
                  <w:vMerge w:val="continue"/>
                  <w:shd w:val="clear" w:color="auto" w:fill="auto"/>
                  <w:vAlign w:val="center"/>
                </w:tcPr>
                <w:p w14:paraId="7838BE7D">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18"/>
                      <w:szCs w:val="18"/>
                    </w:rPr>
                  </w:pPr>
                </w:p>
              </w:tc>
              <w:tc>
                <w:tcPr>
                  <w:tcW w:w="705" w:type="dxa"/>
                  <w:shd w:val="clear" w:color="auto" w:fill="auto"/>
                  <w:vAlign w:val="center"/>
                </w:tcPr>
                <w:p w14:paraId="0EB15ED6">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18"/>
                      <w:szCs w:val="18"/>
                    </w:rPr>
                  </w:pPr>
                  <w:r>
                    <w:rPr>
                      <w:rFonts w:hint="default" w:ascii="Times New Roman" w:hAnsi="Times New Roman" w:eastAsia="宋体" w:cs="Times New Roman"/>
                      <w:color w:val="auto"/>
                      <w:kern w:val="0"/>
                      <w:sz w:val="18"/>
                      <w:szCs w:val="18"/>
                    </w:rPr>
                    <w:t>实测</w:t>
                  </w:r>
                </w:p>
                <w:p w14:paraId="5E21485D">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18"/>
                      <w:szCs w:val="18"/>
                    </w:rPr>
                  </w:pPr>
                  <w:r>
                    <w:rPr>
                      <w:rFonts w:hint="default" w:ascii="Times New Roman" w:hAnsi="Times New Roman" w:eastAsia="宋体" w:cs="Times New Roman"/>
                      <w:color w:val="auto"/>
                      <w:kern w:val="0"/>
                      <w:sz w:val="18"/>
                      <w:szCs w:val="18"/>
                    </w:rPr>
                    <w:t>浓度mg/m</w:t>
                  </w:r>
                  <w:r>
                    <w:rPr>
                      <w:rFonts w:hint="default" w:ascii="Times New Roman" w:hAnsi="Times New Roman" w:eastAsia="宋体" w:cs="Times New Roman"/>
                      <w:color w:val="auto"/>
                      <w:kern w:val="0"/>
                      <w:sz w:val="18"/>
                      <w:szCs w:val="18"/>
                      <w:vertAlign w:val="superscript"/>
                    </w:rPr>
                    <w:t>3</w:t>
                  </w:r>
                </w:p>
              </w:tc>
              <w:tc>
                <w:tcPr>
                  <w:tcW w:w="750" w:type="dxa"/>
                  <w:shd w:val="clear" w:color="auto" w:fill="auto"/>
                  <w:vAlign w:val="center"/>
                </w:tcPr>
                <w:p w14:paraId="710F860C">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18"/>
                      <w:szCs w:val="18"/>
                    </w:rPr>
                  </w:pPr>
                  <w:r>
                    <w:rPr>
                      <w:rFonts w:hint="default" w:ascii="Times New Roman" w:hAnsi="Times New Roman" w:eastAsia="宋体" w:cs="Times New Roman"/>
                      <w:color w:val="auto"/>
                      <w:kern w:val="0"/>
                      <w:sz w:val="18"/>
                      <w:szCs w:val="18"/>
                    </w:rPr>
                    <w:t>折算</w:t>
                  </w:r>
                </w:p>
                <w:p w14:paraId="67890846">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18"/>
                      <w:szCs w:val="18"/>
                    </w:rPr>
                  </w:pPr>
                  <w:r>
                    <w:rPr>
                      <w:rFonts w:hint="default" w:ascii="Times New Roman" w:hAnsi="Times New Roman" w:eastAsia="宋体" w:cs="Times New Roman"/>
                      <w:color w:val="auto"/>
                      <w:kern w:val="0"/>
                      <w:sz w:val="18"/>
                      <w:szCs w:val="18"/>
                    </w:rPr>
                    <w:t>浓度mg/m</w:t>
                  </w:r>
                  <w:r>
                    <w:rPr>
                      <w:rFonts w:hint="default" w:ascii="Times New Roman" w:hAnsi="Times New Roman" w:eastAsia="宋体" w:cs="Times New Roman"/>
                      <w:color w:val="auto"/>
                      <w:kern w:val="0"/>
                      <w:sz w:val="18"/>
                      <w:szCs w:val="18"/>
                      <w:vertAlign w:val="superscript"/>
                    </w:rPr>
                    <w:t>3</w:t>
                  </w:r>
                </w:p>
              </w:tc>
              <w:tc>
                <w:tcPr>
                  <w:tcW w:w="675" w:type="dxa"/>
                  <w:shd w:val="clear" w:color="auto" w:fill="auto"/>
                  <w:vAlign w:val="center"/>
                </w:tcPr>
                <w:p w14:paraId="66E74FE6">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18"/>
                      <w:szCs w:val="18"/>
                    </w:rPr>
                  </w:pPr>
                  <w:r>
                    <w:rPr>
                      <w:rFonts w:hint="default" w:ascii="Times New Roman" w:hAnsi="Times New Roman" w:eastAsia="宋体" w:cs="Times New Roman"/>
                      <w:color w:val="auto"/>
                      <w:kern w:val="0"/>
                      <w:sz w:val="18"/>
                      <w:szCs w:val="18"/>
                    </w:rPr>
                    <w:t>排放</w:t>
                  </w:r>
                </w:p>
                <w:p w14:paraId="14544ABE">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18"/>
                      <w:szCs w:val="18"/>
                    </w:rPr>
                  </w:pPr>
                  <w:r>
                    <w:rPr>
                      <w:rFonts w:hint="default" w:ascii="Times New Roman" w:hAnsi="Times New Roman" w:eastAsia="宋体" w:cs="Times New Roman"/>
                      <w:color w:val="auto"/>
                      <w:kern w:val="0"/>
                      <w:sz w:val="18"/>
                      <w:szCs w:val="18"/>
                    </w:rPr>
                    <w:t>速率</w:t>
                  </w:r>
                </w:p>
                <w:p w14:paraId="45330D71">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18"/>
                      <w:szCs w:val="18"/>
                    </w:rPr>
                  </w:pPr>
                  <w:r>
                    <w:rPr>
                      <w:rFonts w:hint="default" w:ascii="Times New Roman" w:hAnsi="Times New Roman" w:eastAsia="宋体" w:cs="Times New Roman"/>
                      <w:color w:val="auto"/>
                      <w:kern w:val="0"/>
                      <w:sz w:val="18"/>
                      <w:szCs w:val="18"/>
                    </w:rPr>
                    <w:t>kg/h</w:t>
                  </w:r>
                </w:p>
              </w:tc>
              <w:tc>
                <w:tcPr>
                  <w:tcW w:w="705" w:type="dxa"/>
                  <w:shd w:val="clear" w:color="auto" w:fill="auto"/>
                  <w:vAlign w:val="center"/>
                </w:tcPr>
                <w:p w14:paraId="703285BF">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18"/>
                      <w:szCs w:val="18"/>
                    </w:rPr>
                  </w:pPr>
                  <w:r>
                    <w:rPr>
                      <w:rFonts w:hint="default" w:ascii="Times New Roman" w:hAnsi="Times New Roman" w:eastAsia="宋体" w:cs="Times New Roman"/>
                      <w:color w:val="auto"/>
                      <w:kern w:val="0"/>
                      <w:sz w:val="18"/>
                      <w:szCs w:val="18"/>
                    </w:rPr>
                    <w:t>实测</w:t>
                  </w:r>
                </w:p>
                <w:p w14:paraId="5E9304CE">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18"/>
                      <w:szCs w:val="18"/>
                    </w:rPr>
                  </w:pPr>
                  <w:r>
                    <w:rPr>
                      <w:rFonts w:hint="default" w:ascii="Times New Roman" w:hAnsi="Times New Roman" w:eastAsia="宋体" w:cs="Times New Roman"/>
                      <w:color w:val="auto"/>
                      <w:kern w:val="0"/>
                      <w:sz w:val="18"/>
                      <w:szCs w:val="18"/>
                    </w:rPr>
                    <w:t>浓度mg/m</w:t>
                  </w:r>
                  <w:r>
                    <w:rPr>
                      <w:rFonts w:hint="default" w:ascii="Times New Roman" w:hAnsi="Times New Roman" w:eastAsia="宋体" w:cs="Times New Roman"/>
                      <w:color w:val="auto"/>
                      <w:kern w:val="0"/>
                      <w:sz w:val="18"/>
                      <w:szCs w:val="18"/>
                      <w:vertAlign w:val="superscript"/>
                    </w:rPr>
                    <w:t>3</w:t>
                  </w:r>
                </w:p>
              </w:tc>
              <w:tc>
                <w:tcPr>
                  <w:tcW w:w="720" w:type="dxa"/>
                  <w:shd w:val="clear" w:color="auto" w:fill="auto"/>
                  <w:vAlign w:val="center"/>
                </w:tcPr>
                <w:p w14:paraId="175FE99D">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18"/>
                      <w:szCs w:val="18"/>
                    </w:rPr>
                  </w:pPr>
                  <w:r>
                    <w:rPr>
                      <w:rFonts w:hint="default" w:ascii="Times New Roman" w:hAnsi="Times New Roman" w:eastAsia="宋体" w:cs="Times New Roman"/>
                      <w:color w:val="auto"/>
                      <w:kern w:val="0"/>
                      <w:sz w:val="18"/>
                      <w:szCs w:val="18"/>
                    </w:rPr>
                    <w:t>折算</w:t>
                  </w:r>
                </w:p>
                <w:p w14:paraId="01E49972">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18"/>
                      <w:szCs w:val="18"/>
                    </w:rPr>
                  </w:pPr>
                  <w:r>
                    <w:rPr>
                      <w:rFonts w:hint="default" w:ascii="Times New Roman" w:hAnsi="Times New Roman" w:eastAsia="宋体" w:cs="Times New Roman"/>
                      <w:color w:val="auto"/>
                      <w:kern w:val="0"/>
                      <w:sz w:val="18"/>
                      <w:szCs w:val="18"/>
                    </w:rPr>
                    <w:t>浓度mg/m</w:t>
                  </w:r>
                  <w:r>
                    <w:rPr>
                      <w:rFonts w:hint="default" w:ascii="Times New Roman" w:hAnsi="Times New Roman" w:eastAsia="宋体" w:cs="Times New Roman"/>
                      <w:color w:val="auto"/>
                      <w:kern w:val="0"/>
                      <w:sz w:val="18"/>
                      <w:szCs w:val="18"/>
                      <w:vertAlign w:val="superscript"/>
                    </w:rPr>
                    <w:t>3</w:t>
                  </w:r>
                </w:p>
              </w:tc>
              <w:tc>
                <w:tcPr>
                  <w:tcW w:w="690" w:type="dxa"/>
                  <w:shd w:val="clear" w:color="auto" w:fill="auto"/>
                  <w:vAlign w:val="center"/>
                </w:tcPr>
                <w:p w14:paraId="59A95C84">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18"/>
                      <w:szCs w:val="18"/>
                    </w:rPr>
                  </w:pPr>
                  <w:r>
                    <w:rPr>
                      <w:rFonts w:hint="default" w:ascii="Times New Roman" w:hAnsi="Times New Roman" w:eastAsia="宋体" w:cs="Times New Roman"/>
                      <w:color w:val="auto"/>
                      <w:kern w:val="0"/>
                      <w:sz w:val="18"/>
                      <w:szCs w:val="18"/>
                    </w:rPr>
                    <w:t>排放</w:t>
                  </w:r>
                </w:p>
                <w:p w14:paraId="00FAD214">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18"/>
                      <w:szCs w:val="18"/>
                    </w:rPr>
                  </w:pPr>
                  <w:r>
                    <w:rPr>
                      <w:rFonts w:hint="default" w:ascii="Times New Roman" w:hAnsi="Times New Roman" w:eastAsia="宋体" w:cs="Times New Roman"/>
                      <w:color w:val="auto"/>
                      <w:kern w:val="0"/>
                      <w:sz w:val="18"/>
                      <w:szCs w:val="18"/>
                    </w:rPr>
                    <w:t>速率</w:t>
                  </w:r>
                </w:p>
                <w:p w14:paraId="79032DB3">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18"/>
                      <w:szCs w:val="18"/>
                    </w:rPr>
                  </w:pPr>
                  <w:r>
                    <w:rPr>
                      <w:rFonts w:hint="default" w:ascii="Times New Roman" w:hAnsi="Times New Roman" w:eastAsia="宋体" w:cs="Times New Roman"/>
                      <w:color w:val="auto"/>
                      <w:kern w:val="0"/>
                      <w:sz w:val="18"/>
                      <w:szCs w:val="18"/>
                    </w:rPr>
                    <w:t>kg/h</w:t>
                  </w:r>
                </w:p>
              </w:tc>
              <w:tc>
                <w:tcPr>
                  <w:tcW w:w="780" w:type="dxa"/>
                  <w:shd w:val="clear" w:color="auto" w:fill="auto"/>
                  <w:vAlign w:val="center"/>
                </w:tcPr>
                <w:p w14:paraId="5810FFB2">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18"/>
                      <w:szCs w:val="18"/>
                    </w:rPr>
                  </w:pPr>
                  <w:r>
                    <w:rPr>
                      <w:rFonts w:hint="default" w:ascii="Times New Roman" w:hAnsi="Times New Roman" w:eastAsia="宋体" w:cs="Times New Roman"/>
                      <w:color w:val="auto"/>
                      <w:kern w:val="0"/>
                      <w:sz w:val="18"/>
                      <w:szCs w:val="18"/>
                    </w:rPr>
                    <w:t>实测</w:t>
                  </w:r>
                </w:p>
                <w:p w14:paraId="5ED3F59D">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18"/>
                      <w:szCs w:val="18"/>
                    </w:rPr>
                  </w:pPr>
                  <w:r>
                    <w:rPr>
                      <w:rFonts w:hint="default" w:ascii="Times New Roman" w:hAnsi="Times New Roman" w:eastAsia="宋体" w:cs="Times New Roman"/>
                      <w:color w:val="auto"/>
                      <w:kern w:val="0"/>
                      <w:sz w:val="18"/>
                      <w:szCs w:val="18"/>
                    </w:rPr>
                    <w:t>浓度mg/m</w:t>
                  </w:r>
                  <w:r>
                    <w:rPr>
                      <w:rFonts w:hint="default" w:ascii="Times New Roman" w:hAnsi="Times New Roman" w:eastAsia="宋体" w:cs="Times New Roman"/>
                      <w:color w:val="auto"/>
                      <w:kern w:val="0"/>
                      <w:sz w:val="18"/>
                      <w:szCs w:val="18"/>
                      <w:vertAlign w:val="superscript"/>
                    </w:rPr>
                    <w:t>3</w:t>
                  </w:r>
                </w:p>
              </w:tc>
              <w:tc>
                <w:tcPr>
                  <w:tcW w:w="705" w:type="dxa"/>
                  <w:shd w:val="clear" w:color="auto" w:fill="auto"/>
                  <w:vAlign w:val="center"/>
                </w:tcPr>
                <w:p w14:paraId="43B15224">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18"/>
                      <w:szCs w:val="18"/>
                    </w:rPr>
                  </w:pPr>
                  <w:r>
                    <w:rPr>
                      <w:rFonts w:hint="default" w:ascii="Times New Roman" w:hAnsi="Times New Roman" w:eastAsia="宋体" w:cs="Times New Roman"/>
                      <w:color w:val="auto"/>
                      <w:kern w:val="0"/>
                      <w:sz w:val="18"/>
                      <w:szCs w:val="18"/>
                    </w:rPr>
                    <w:t>折算</w:t>
                  </w:r>
                </w:p>
                <w:p w14:paraId="3469688A">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18"/>
                      <w:szCs w:val="18"/>
                    </w:rPr>
                  </w:pPr>
                  <w:r>
                    <w:rPr>
                      <w:rFonts w:hint="default" w:ascii="Times New Roman" w:hAnsi="Times New Roman" w:eastAsia="宋体" w:cs="Times New Roman"/>
                      <w:color w:val="auto"/>
                      <w:kern w:val="0"/>
                      <w:sz w:val="18"/>
                      <w:szCs w:val="18"/>
                    </w:rPr>
                    <w:t>浓度</w:t>
                  </w:r>
                </w:p>
                <w:p w14:paraId="336680B8">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18"/>
                      <w:szCs w:val="18"/>
                    </w:rPr>
                  </w:pPr>
                  <w:r>
                    <w:rPr>
                      <w:rFonts w:hint="default" w:ascii="Times New Roman" w:hAnsi="Times New Roman" w:eastAsia="宋体" w:cs="Times New Roman"/>
                      <w:color w:val="auto"/>
                      <w:kern w:val="0"/>
                      <w:sz w:val="18"/>
                      <w:szCs w:val="18"/>
                    </w:rPr>
                    <w:t>mg/m</w:t>
                  </w:r>
                  <w:r>
                    <w:rPr>
                      <w:rFonts w:hint="default" w:ascii="Times New Roman" w:hAnsi="Times New Roman" w:eastAsia="宋体" w:cs="Times New Roman"/>
                      <w:color w:val="auto"/>
                      <w:kern w:val="0"/>
                      <w:sz w:val="18"/>
                      <w:szCs w:val="18"/>
                      <w:vertAlign w:val="superscript"/>
                    </w:rPr>
                    <w:t>3</w:t>
                  </w:r>
                </w:p>
              </w:tc>
              <w:tc>
                <w:tcPr>
                  <w:tcW w:w="660" w:type="dxa"/>
                  <w:shd w:val="clear" w:color="auto" w:fill="auto"/>
                  <w:vAlign w:val="center"/>
                </w:tcPr>
                <w:p w14:paraId="26E756FB">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18"/>
                      <w:szCs w:val="18"/>
                    </w:rPr>
                  </w:pPr>
                  <w:r>
                    <w:rPr>
                      <w:rFonts w:hint="default" w:ascii="Times New Roman" w:hAnsi="Times New Roman" w:eastAsia="宋体" w:cs="Times New Roman"/>
                      <w:color w:val="auto"/>
                      <w:kern w:val="0"/>
                      <w:sz w:val="18"/>
                      <w:szCs w:val="18"/>
                    </w:rPr>
                    <w:t>排放</w:t>
                  </w:r>
                </w:p>
                <w:p w14:paraId="55071861">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18"/>
                      <w:szCs w:val="18"/>
                    </w:rPr>
                  </w:pPr>
                  <w:r>
                    <w:rPr>
                      <w:rFonts w:hint="default" w:ascii="Times New Roman" w:hAnsi="Times New Roman" w:eastAsia="宋体" w:cs="Times New Roman"/>
                      <w:color w:val="auto"/>
                      <w:kern w:val="0"/>
                      <w:sz w:val="18"/>
                      <w:szCs w:val="18"/>
                    </w:rPr>
                    <w:t>速率</w:t>
                  </w:r>
                </w:p>
                <w:p w14:paraId="058AA819">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18"/>
                      <w:szCs w:val="18"/>
                    </w:rPr>
                  </w:pPr>
                  <w:r>
                    <w:rPr>
                      <w:rFonts w:hint="default" w:ascii="Times New Roman" w:hAnsi="Times New Roman" w:eastAsia="宋体" w:cs="Times New Roman"/>
                      <w:color w:val="auto"/>
                      <w:kern w:val="0"/>
                      <w:sz w:val="18"/>
                      <w:szCs w:val="18"/>
                    </w:rPr>
                    <w:t>kg/h</w:t>
                  </w:r>
                </w:p>
              </w:tc>
              <w:tc>
                <w:tcPr>
                  <w:tcW w:w="632" w:type="dxa"/>
                  <w:shd w:val="clear" w:color="auto" w:fill="auto"/>
                  <w:vAlign w:val="center"/>
                </w:tcPr>
                <w:p w14:paraId="0D510A0C">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18"/>
                      <w:szCs w:val="18"/>
                      <w:lang w:val="en-US" w:eastAsia="zh-CN"/>
                    </w:rPr>
                  </w:pPr>
                  <w:r>
                    <w:rPr>
                      <w:rFonts w:hint="default" w:ascii="Times New Roman" w:hAnsi="Times New Roman" w:eastAsia="宋体" w:cs="Times New Roman"/>
                      <w:color w:val="auto"/>
                      <w:kern w:val="0"/>
                      <w:sz w:val="18"/>
                      <w:szCs w:val="18"/>
                      <w:lang w:val="en-US" w:eastAsia="zh-CN"/>
                    </w:rPr>
                    <w:t>级</w:t>
                  </w:r>
                </w:p>
              </w:tc>
            </w:tr>
            <w:tr w14:paraId="7470B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9" w:type="dxa"/>
                  <w:vMerge w:val="restart"/>
                  <w:shd w:val="clear" w:color="auto" w:fill="auto"/>
                  <w:vAlign w:val="center"/>
                </w:tcPr>
                <w:p w14:paraId="619AFA2D">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18"/>
                      <w:szCs w:val="18"/>
                    </w:rPr>
                  </w:pPr>
                  <w:r>
                    <w:rPr>
                      <w:rFonts w:hint="default" w:ascii="Times New Roman" w:hAnsi="Times New Roman" w:eastAsia="宋体" w:cs="Times New Roman"/>
                      <w:color w:val="auto"/>
                      <w:kern w:val="0"/>
                      <w:sz w:val="18"/>
                      <w:szCs w:val="18"/>
                    </w:rPr>
                    <w:t>新锅炉房废气排放口</w:t>
                  </w:r>
                </w:p>
              </w:tc>
              <w:tc>
                <w:tcPr>
                  <w:tcW w:w="645" w:type="dxa"/>
                  <w:vMerge w:val="restart"/>
                  <w:shd w:val="clear" w:color="auto" w:fill="auto"/>
                  <w:vAlign w:val="center"/>
                </w:tcPr>
                <w:p w14:paraId="011D6C4C">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18"/>
                      <w:szCs w:val="18"/>
                    </w:rPr>
                  </w:pPr>
                  <w:r>
                    <w:rPr>
                      <w:rFonts w:hint="default" w:ascii="Times New Roman" w:hAnsi="Times New Roman" w:eastAsia="宋体" w:cs="Times New Roman"/>
                      <w:color w:val="auto"/>
                      <w:kern w:val="0"/>
                      <w:sz w:val="18"/>
                      <w:szCs w:val="18"/>
                      <w:lang w:val="en-US" w:eastAsia="zh-CN" w:bidi="ar-SA"/>
                    </w:rPr>
                    <w:t>2025.10.27</w:t>
                  </w:r>
                </w:p>
              </w:tc>
              <w:tc>
                <w:tcPr>
                  <w:tcW w:w="765" w:type="dxa"/>
                  <w:shd w:val="clear" w:color="auto" w:fill="auto"/>
                  <w:vAlign w:val="center"/>
                </w:tcPr>
                <w:p w14:paraId="44EF200F">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18"/>
                      <w:szCs w:val="18"/>
                    </w:rPr>
                  </w:pPr>
                  <w:r>
                    <w:rPr>
                      <w:rFonts w:hint="default" w:ascii="Times New Roman" w:hAnsi="Times New Roman" w:eastAsia="宋体" w:cs="Times New Roman"/>
                      <w:color w:val="auto"/>
                      <w:kern w:val="0"/>
                      <w:sz w:val="18"/>
                      <w:szCs w:val="18"/>
                    </w:rPr>
                    <w:t>第一次</w:t>
                  </w:r>
                </w:p>
              </w:tc>
              <w:tc>
                <w:tcPr>
                  <w:tcW w:w="705" w:type="dxa"/>
                  <w:shd w:val="clear" w:color="auto" w:fill="auto"/>
                  <w:vAlign w:val="center"/>
                </w:tcPr>
                <w:p w14:paraId="6A49CB0A">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1.6</w:t>
                  </w:r>
                </w:p>
              </w:tc>
              <w:tc>
                <w:tcPr>
                  <w:tcW w:w="750" w:type="dxa"/>
                  <w:shd w:val="clear" w:color="auto" w:fill="auto"/>
                  <w:vAlign w:val="center"/>
                </w:tcPr>
                <w:p w14:paraId="35C987BA">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i w:val="0"/>
                      <w:iCs w:val="0"/>
                      <w:color w:val="auto"/>
                      <w:kern w:val="0"/>
                      <w:sz w:val="18"/>
                      <w:szCs w:val="18"/>
                      <w:u w:val="none"/>
                      <w:lang w:val="en-US" w:eastAsia="zh-CN" w:bidi="ar"/>
                    </w:rPr>
                    <w:t xml:space="preserve">3.0 </w:t>
                  </w:r>
                </w:p>
              </w:tc>
              <w:tc>
                <w:tcPr>
                  <w:tcW w:w="675" w:type="dxa"/>
                  <w:shd w:val="clear" w:color="auto" w:fill="auto"/>
                  <w:vAlign w:val="center"/>
                </w:tcPr>
                <w:p w14:paraId="66430AD8">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i w:val="0"/>
                      <w:iCs w:val="0"/>
                      <w:color w:val="auto"/>
                      <w:kern w:val="0"/>
                      <w:sz w:val="18"/>
                      <w:szCs w:val="18"/>
                      <w:u w:val="none"/>
                      <w:lang w:val="en-US" w:eastAsia="zh-CN" w:bidi="ar"/>
                    </w:rPr>
                    <w:t>1.69</w:t>
                  </w:r>
                  <w:r>
                    <w:rPr>
                      <w:rFonts w:hint="default" w:ascii="Times New Roman" w:hAnsi="Times New Roman" w:eastAsia="宋体" w:cs="Times New Roman"/>
                      <w:color w:val="auto"/>
                      <w:sz w:val="18"/>
                      <w:szCs w:val="18"/>
                    </w:rPr>
                    <w:t>×10</w:t>
                  </w:r>
                  <w:r>
                    <w:rPr>
                      <w:rFonts w:hint="default" w:ascii="Times New Roman" w:hAnsi="Times New Roman" w:eastAsia="宋体" w:cs="Times New Roman"/>
                      <w:color w:val="auto"/>
                      <w:sz w:val="18"/>
                      <w:szCs w:val="18"/>
                      <w:vertAlign w:val="superscript"/>
                    </w:rPr>
                    <w:t>-</w:t>
                  </w:r>
                  <w:r>
                    <w:rPr>
                      <w:rFonts w:hint="default" w:ascii="Times New Roman" w:hAnsi="Times New Roman" w:eastAsia="宋体" w:cs="Times New Roman"/>
                      <w:color w:val="auto"/>
                      <w:sz w:val="18"/>
                      <w:szCs w:val="18"/>
                      <w:vertAlign w:val="superscript"/>
                      <w:lang w:val="en-US" w:eastAsia="zh-CN"/>
                    </w:rPr>
                    <w:t>2</w:t>
                  </w:r>
                </w:p>
              </w:tc>
              <w:tc>
                <w:tcPr>
                  <w:tcW w:w="705" w:type="dxa"/>
                  <w:shd w:val="clear" w:color="auto" w:fill="auto"/>
                  <w:vAlign w:val="center"/>
                </w:tcPr>
                <w:p w14:paraId="6027B0C1">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i w:val="0"/>
                      <w:iCs w:val="0"/>
                      <w:color w:val="auto"/>
                      <w:kern w:val="0"/>
                      <w:sz w:val="18"/>
                      <w:szCs w:val="18"/>
                      <w:u w:val="none"/>
                      <w:lang w:val="en-US" w:eastAsia="zh-CN" w:bidi="ar"/>
                    </w:rPr>
                    <w:t>＜3</w:t>
                  </w:r>
                </w:p>
              </w:tc>
              <w:tc>
                <w:tcPr>
                  <w:tcW w:w="720" w:type="dxa"/>
                  <w:shd w:val="clear" w:color="auto" w:fill="auto"/>
                  <w:vAlign w:val="center"/>
                </w:tcPr>
                <w:p w14:paraId="47FEAB41">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i w:val="0"/>
                      <w:iCs w:val="0"/>
                      <w:color w:val="auto"/>
                      <w:kern w:val="0"/>
                      <w:sz w:val="18"/>
                      <w:szCs w:val="18"/>
                      <w:u w:val="none"/>
                      <w:lang w:val="en-US" w:eastAsia="zh-CN" w:bidi="ar"/>
                    </w:rPr>
                    <w:t>＜3</w:t>
                  </w:r>
                </w:p>
              </w:tc>
              <w:tc>
                <w:tcPr>
                  <w:tcW w:w="690" w:type="dxa"/>
                  <w:shd w:val="clear" w:color="auto" w:fill="auto"/>
                  <w:vAlign w:val="center"/>
                </w:tcPr>
                <w:p w14:paraId="2FC886B7">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i w:val="0"/>
                      <w:iCs w:val="0"/>
                      <w:color w:val="auto"/>
                      <w:kern w:val="0"/>
                      <w:sz w:val="18"/>
                      <w:szCs w:val="18"/>
                      <w:u w:val="none"/>
                      <w:lang w:val="en-US" w:eastAsia="zh-CN" w:bidi="ar"/>
                    </w:rPr>
                    <w:t>1.59</w:t>
                  </w:r>
                  <w:r>
                    <w:rPr>
                      <w:rFonts w:hint="default" w:ascii="Times New Roman" w:hAnsi="Times New Roman" w:eastAsia="宋体" w:cs="Times New Roman"/>
                      <w:color w:val="auto"/>
                      <w:sz w:val="18"/>
                      <w:szCs w:val="18"/>
                    </w:rPr>
                    <w:t>×10</w:t>
                  </w:r>
                  <w:r>
                    <w:rPr>
                      <w:rFonts w:hint="default" w:ascii="Times New Roman" w:hAnsi="Times New Roman" w:eastAsia="宋体" w:cs="Times New Roman"/>
                      <w:color w:val="auto"/>
                      <w:sz w:val="18"/>
                      <w:szCs w:val="18"/>
                      <w:vertAlign w:val="superscript"/>
                    </w:rPr>
                    <w:t>-</w:t>
                  </w:r>
                  <w:r>
                    <w:rPr>
                      <w:rFonts w:hint="default" w:ascii="Times New Roman" w:hAnsi="Times New Roman" w:eastAsia="宋体" w:cs="Times New Roman"/>
                      <w:color w:val="auto"/>
                      <w:sz w:val="18"/>
                      <w:szCs w:val="18"/>
                      <w:vertAlign w:val="superscript"/>
                      <w:lang w:val="en-US" w:eastAsia="zh-CN"/>
                    </w:rPr>
                    <w:t>2</w:t>
                  </w:r>
                </w:p>
              </w:tc>
              <w:tc>
                <w:tcPr>
                  <w:tcW w:w="780" w:type="dxa"/>
                  <w:shd w:val="clear" w:color="auto" w:fill="auto"/>
                  <w:vAlign w:val="center"/>
                </w:tcPr>
                <w:p w14:paraId="4A5B3965">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i w:val="0"/>
                      <w:iCs w:val="0"/>
                      <w:color w:val="auto"/>
                      <w:kern w:val="0"/>
                      <w:sz w:val="18"/>
                      <w:szCs w:val="18"/>
                      <w:u w:val="none"/>
                      <w:lang w:val="en-US" w:eastAsia="zh-CN" w:bidi="ar"/>
                    </w:rPr>
                    <w:t>18</w:t>
                  </w:r>
                </w:p>
              </w:tc>
              <w:tc>
                <w:tcPr>
                  <w:tcW w:w="705" w:type="dxa"/>
                  <w:shd w:val="clear" w:color="auto" w:fill="auto"/>
                  <w:vAlign w:val="center"/>
                </w:tcPr>
                <w:p w14:paraId="32C7E964">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i w:val="0"/>
                      <w:iCs w:val="0"/>
                      <w:color w:val="auto"/>
                      <w:kern w:val="0"/>
                      <w:sz w:val="18"/>
                      <w:szCs w:val="18"/>
                      <w:u w:val="none"/>
                      <w:lang w:val="en-US" w:eastAsia="zh-CN" w:bidi="ar"/>
                    </w:rPr>
                    <w:t xml:space="preserve">33 </w:t>
                  </w:r>
                </w:p>
              </w:tc>
              <w:tc>
                <w:tcPr>
                  <w:tcW w:w="660" w:type="dxa"/>
                  <w:shd w:val="clear" w:color="auto" w:fill="auto"/>
                  <w:vAlign w:val="center"/>
                </w:tcPr>
                <w:p w14:paraId="0000F4E3">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i w:val="0"/>
                      <w:iCs w:val="0"/>
                      <w:color w:val="auto"/>
                      <w:kern w:val="0"/>
                      <w:sz w:val="18"/>
                      <w:szCs w:val="18"/>
                      <w:u w:val="none"/>
                      <w:lang w:val="en-US" w:eastAsia="zh-CN" w:bidi="ar"/>
                    </w:rPr>
                    <w:t>1.91</w:t>
                  </w:r>
                  <w:r>
                    <w:rPr>
                      <w:rFonts w:hint="default" w:ascii="Times New Roman" w:hAnsi="Times New Roman" w:eastAsia="宋体" w:cs="Times New Roman"/>
                      <w:color w:val="auto"/>
                      <w:sz w:val="18"/>
                      <w:szCs w:val="18"/>
                    </w:rPr>
                    <w:t>×10</w:t>
                  </w:r>
                  <w:r>
                    <w:rPr>
                      <w:rFonts w:hint="default" w:ascii="Times New Roman" w:hAnsi="Times New Roman" w:eastAsia="宋体" w:cs="Times New Roman"/>
                      <w:color w:val="auto"/>
                      <w:sz w:val="18"/>
                      <w:szCs w:val="18"/>
                      <w:vertAlign w:val="superscript"/>
                    </w:rPr>
                    <w:t>-</w:t>
                  </w:r>
                  <w:r>
                    <w:rPr>
                      <w:rFonts w:hint="default" w:ascii="Times New Roman" w:hAnsi="Times New Roman" w:eastAsia="宋体" w:cs="Times New Roman"/>
                      <w:color w:val="auto"/>
                      <w:sz w:val="18"/>
                      <w:szCs w:val="18"/>
                      <w:vertAlign w:val="superscript"/>
                      <w:lang w:val="en-US" w:eastAsia="zh-CN"/>
                    </w:rPr>
                    <w:t>1</w:t>
                  </w:r>
                </w:p>
              </w:tc>
              <w:tc>
                <w:tcPr>
                  <w:tcW w:w="632" w:type="dxa"/>
                  <w:shd w:val="clear" w:color="auto" w:fill="auto"/>
                  <w:vAlign w:val="center"/>
                </w:tcPr>
                <w:p w14:paraId="0E325EBE">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&lt;1</w:t>
                  </w:r>
                </w:p>
              </w:tc>
            </w:tr>
            <w:tr w14:paraId="7CBB3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9" w:type="dxa"/>
                  <w:vMerge w:val="continue"/>
                  <w:shd w:val="clear" w:color="auto" w:fill="auto"/>
                  <w:vAlign w:val="center"/>
                </w:tcPr>
                <w:p w14:paraId="7AA6478A">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18"/>
                      <w:szCs w:val="18"/>
                    </w:rPr>
                  </w:pPr>
                  <w:bookmarkStart w:id="26" w:name="OLE_LINK6" w:colFirst="1" w:colLast="3"/>
                </w:p>
              </w:tc>
              <w:tc>
                <w:tcPr>
                  <w:tcW w:w="645" w:type="dxa"/>
                  <w:vMerge w:val="continue"/>
                  <w:shd w:val="clear" w:color="auto" w:fill="auto"/>
                  <w:vAlign w:val="center"/>
                </w:tcPr>
                <w:p w14:paraId="4EF7B446">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18"/>
                      <w:szCs w:val="18"/>
                    </w:rPr>
                  </w:pPr>
                </w:p>
              </w:tc>
              <w:tc>
                <w:tcPr>
                  <w:tcW w:w="765" w:type="dxa"/>
                  <w:shd w:val="clear" w:color="auto" w:fill="auto"/>
                  <w:vAlign w:val="center"/>
                </w:tcPr>
                <w:p w14:paraId="025D93C5">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18"/>
                      <w:szCs w:val="18"/>
                    </w:rPr>
                  </w:pPr>
                  <w:r>
                    <w:rPr>
                      <w:rFonts w:hint="default" w:ascii="Times New Roman" w:hAnsi="Times New Roman" w:eastAsia="宋体" w:cs="Times New Roman"/>
                      <w:color w:val="auto"/>
                      <w:kern w:val="0"/>
                      <w:sz w:val="18"/>
                      <w:szCs w:val="18"/>
                    </w:rPr>
                    <w:t>第二次</w:t>
                  </w:r>
                </w:p>
              </w:tc>
              <w:tc>
                <w:tcPr>
                  <w:tcW w:w="705" w:type="dxa"/>
                  <w:shd w:val="clear" w:color="auto" w:fill="auto"/>
                  <w:vAlign w:val="center"/>
                </w:tcPr>
                <w:p w14:paraId="7B00D6FA">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1.9</w:t>
                  </w:r>
                </w:p>
              </w:tc>
              <w:tc>
                <w:tcPr>
                  <w:tcW w:w="750" w:type="dxa"/>
                  <w:shd w:val="clear" w:color="auto" w:fill="auto"/>
                  <w:vAlign w:val="center"/>
                </w:tcPr>
                <w:p w14:paraId="59AAF744">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i w:val="0"/>
                      <w:iCs w:val="0"/>
                      <w:color w:val="auto"/>
                      <w:kern w:val="0"/>
                      <w:sz w:val="18"/>
                      <w:szCs w:val="18"/>
                      <w:u w:val="none"/>
                      <w:lang w:val="en-US" w:eastAsia="zh-CN" w:bidi="ar"/>
                    </w:rPr>
                    <w:t xml:space="preserve">3.7 </w:t>
                  </w:r>
                </w:p>
              </w:tc>
              <w:tc>
                <w:tcPr>
                  <w:tcW w:w="675" w:type="dxa"/>
                  <w:shd w:val="clear" w:color="auto" w:fill="auto"/>
                  <w:vAlign w:val="center"/>
                </w:tcPr>
                <w:p w14:paraId="2CB7D4A4">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i w:val="0"/>
                      <w:iCs w:val="0"/>
                      <w:color w:val="auto"/>
                      <w:kern w:val="0"/>
                      <w:sz w:val="18"/>
                      <w:szCs w:val="18"/>
                      <w:u w:val="none"/>
                      <w:lang w:val="en-US" w:eastAsia="zh-CN" w:bidi="ar"/>
                    </w:rPr>
                    <w:t>1.91</w:t>
                  </w:r>
                  <w:r>
                    <w:rPr>
                      <w:rFonts w:hint="default" w:ascii="Times New Roman" w:hAnsi="Times New Roman" w:eastAsia="宋体" w:cs="Times New Roman"/>
                      <w:color w:val="auto"/>
                      <w:sz w:val="18"/>
                      <w:szCs w:val="18"/>
                    </w:rPr>
                    <w:t>×10</w:t>
                  </w:r>
                  <w:r>
                    <w:rPr>
                      <w:rFonts w:hint="default" w:ascii="Times New Roman" w:hAnsi="Times New Roman" w:eastAsia="宋体" w:cs="Times New Roman"/>
                      <w:color w:val="auto"/>
                      <w:sz w:val="18"/>
                      <w:szCs w:val="18"/>
                      <w:vertAlign w:val="superscript"/>
                    </w:rPr>
                    <w:t>-</w:t>
                  </w:r>
                  <w:r>
                    <w:rPr>
                      <w:rFonts w:hint="default" w:ascii="Times New Roman" w:hAnsi="Times New Roman" w:eastAsia="宋体" w:cs="Times New Roman"/>
                      <w:color w:val="auto"/>
                      <w:sz w:val="18"/>
                      <w:szCs w:val="18"/>
                      <w:vertAlign w:val="superscript"/>
                      <w:lang w:val="en-US" w:eastAsia="zh-CN"/>
                    </w:rPr>
                    <w:t>2</w:t>
                  </w:r>
                </w:p>
              </w:tc>
              <w:tc>
                <w:tcPr>
                  <w:tcW w:w="705" w:type="dxa"/>
                  <w:shd w:val="clear" w:color="auto" w:fill="auto"/>
                  <w:vAlign w:val="center"/>
                </w:tcPr>
                <w:p w14:paraId="6B73022B">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i w:val="0"/>
                      <w:iCs w:val="0"/>
                      <w:color w:val="auto"/>
                      <w:kern w:val="0"/>
                      <w:sz w:val="18"/>
                      <w:szCs w:val="18"/>
                      <w:u w:val="none"/>
                      <w:lang w:val="en-US" w:eastAsia="zh-CN" w:bidi="ar"/>
                    </w:rPr>
                    <w:t>＜3</w:t>
                  </w:r>
                </w:p>
              </w:tc>
              <w:tc>
                <w:tcPr>
                  <w:tcW w:w="720" w:type="dxa"/>
                  <w:shd w:val="clear" w:color="auto" w:fill="auto"/>
                  <w:vAlign w:val="center"/>
                </w:tcPr>
                <w:p w14:paraId="18FE4DE1">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i w:val="0"/>
                      <w:iCs w:val="0"/>
                      <w:color w:val="auto"/>
                      <w:kern w:val="0"/>
                      <w:sz w:val="18"/>
                      <w:szCs w:val="18"/>
                      <w:u w:val="none"/>
                      <w:lang w:val="en-US" w:eastAsia="zh-CN" w:bidi="ar"/>
                    </w:rPr>
                    <w:t>＜3</w:t>
                  </w:r>
                </w:p>
              </w:tc>
              <w:tc>
                <w:tcPr>
                  <w:tcW w:w="690" w:type="dxa"/>
                  <w:shd w:val="clear" w:color="auto" w:fill="auto"/>
                  <w:vAlign w:val="center"/>
                </w:tcPr>
                <w:p w14:paraId="6F3904B6">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i w:val="0"/>
                      <w:iCs w:val="0"/>
                      <w:color w:val="auto"/>
                      <w:kern w:val="0"/>
                      <w:sz w:val="18"/>
                      <w:szCs w:val="18"/>
                      <w:u w:val="none"/>
                      <w:lang w:val="en-US" w:eastAsia="zh-CN" w:bidi="ar"/>
                    </w:rPr>
                    <w:t>1.51</w:t>
                  </w:r>
                  <w:r>
                    <w:rPr>
                      <w:rFonts w:hint="default" w:ascii="Times New Roman" w:hAnsi="Times New Roman" w:eastAsia="宋体" w:cs="Times New Roman"/>
                      <w:color w:val="auto"/>
                      <w:sz w:val="18"/>
                      <w:szCs w:val="18"/>
                    </w:rPr>
                    <w:t>×10</w:t>
                  </w:r>
                  <w:r>
                    <w:rPr>
                      <w:rFonts w:hint="default" w:ascii="Times New Roman" w:hAnsi="Times New Roman" w:eastAsia="宋体" w:cs="Times New Roman"/>
                      <w:color w:val="auto"/>
                      <w:sz w:val="18"/>
                      <w:szCs w:val="18"/>
                      <w:vertAlign w:val="superscript"/>
                    </w:rPr>
                    <w:t>-</w:t>
                  </w:r>
                  <w:r>
                    <w:rPr>
                      <w:rFonts w:hint="default" w:ascii="Times New Roman" w:hAnsi="Times New Roman" w:eastAsia="宋体" w:cs="Times New Roman"/>
                      <w:color w:val="auto"/>
                      <w:sz w:val="18"/>
                      <w:szCs w:val="18"/>
                      <w:vertAlign w:val="superscript"/>
                      <w:lang w:val="en-US" w:eastAsia="zh-CN"/>
                    </w:rPr>
                    <w:t>2</w:t>
                  </w:r>
                </w:p>
              </w:tc>
              <w:tc>
                <w:tcPr>
                  <w:tcW w:w="780" w:type="dxa"/>
                  <w:shd w:val="clear" w:color="auto" w:fill="auto"/>
                  <w:vAlign w:val="center"/>
                </w:tcPr>
                <w:p w14:paraId="40EB083B">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i w:val="0"/>
                      <w:iCs w:val="0"/>
                      <w:color w:val="auto"/>
                      <w:kern w:val="0"/>
                      <w:sz w:val="18"/>
                      <w:szCs w:val="18"/>
                      <w:u w:val="none"/>
                      <w:lang w:val="en-US" w:eastAsia="zh-CN" w:bidi="ar"/>
                    </w:rPr>
                    <w:t>23</w:t>
                  </w:r>
                </w:p>
              </w:tc>
              <w:tc>
                <w:tcPr>
                  <w:tcW w:w="705" w:type="dxa"/>
                  <w:shd w:val="clear" w:color="auto" w:fill="auto"/>
                  <w:vAlign w:val="center"/>
                </w:tcPr>
                <w:p w14:paraId="21E0305E">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i w:val="0"/>
                      <w:iCs w:val="0"/>
                      <w:color w:val="auto"/>
                      <w:kern w:val="0"/>
                      <w:sz w:val="18"/>
                      <w:szCs w:val="18"/>
                      <w:u w:val="none"/>
                      <w:lang w:val="en-US" w:eastAsia="zh-CN" w:bidi="ar"/>
                    </w:rPr>
                    <w:t xml:space="preserve">45 </w:t>
                  </w:r>
                </w:p>
              </w:tc>
              <w:tc>
                <w:tcPr>
                  <w:tcW w:w="660" w:type="dxa"/>
                  <w:shd w:val="clear" w:color="auto" w:fill="auto"/>
                  <w:vAlign w:val="center"/>
                </w:tcPr>
                <w:p w14:paraId="25E2EAFF">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i w:val="0"/>
                      <w:iCs w:val="0"/>
                      <w:color w:val="auto"/>
                      <w:kern w:val="0"/>
                      <w:sz w:val="18"/>
                      <w:szCs w:val="18"/>
                      <w:u w:val="none"/>
                      <w:lang w:val="en-US" w:eastAsia="zh-CN" w:bidi="ar"/>
                    </w:rPr>
                    <w:t>2.32</w:t>
                  </w:r>
                  <w:r>
                    <w:rPr>
                      <w:rFonts w:hint="default" w:ascii="Times New Roman" w:hAnsi="Times New Roman" w:eastAsia="宋体" w:cs="Times New Roman"/>
                      <w:color w:val="auto"/>
                      <w:sz w:val="18"/>
                      <w:szCs w:val="18"/>
                    </w:rPr>
                    <w:t>×10</w:t>
                  </w:r>
                  <w:r>
                    <w:rPr>
                      <w:rFonts w:hint="default" w:ascii="Times New Roman" w:hAnsi="Times New Roman" w:eastAsia="宋体" w:cs="Times New Roman"/>
                      <w:color w:val="auto"/>
                      <w:sz w:val="18"/>
                      <w:szCs w:val="18"/>
                      <w:vertAlign w:val="superscript"/>
                    </w:rPr>
                    <w:t>-</w:t>
                  </w:r>
                  <w:r>
                    <w:rPr>
                      <w:rFonts w:hint="default" w:ascii="Times New Roman" w:hAnsi="Times New Roman" w:eastAsia="宋体" w:cs="Times New Roman"/>
                      <w:color w:val="auto"/>
                      <w:sz w:val="18"/>
                      <w:szCs w:val="18"/>
                      <w:vertAlign w:val="superscript"/>
                      <w:lang w:val="en-US" w:eastAsia="zh-CN"/>
                    </w:rPr>
                    <w:t>1</w:t>
                  </w:r>
                </w:p>
              </w:tc>
              <w:tc>
                <w:tcPr>
                  <w:tcW w:w="632" w:type="dxa"/>
                  <w:shd w:val="clear" w:color="auto" w:fill="auto"/>
                  <w:vAlign w:val="center"/>
                </w:tcPr>
                <w:p w14:paraId="119B77D5">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&lt;1</w:t>
                  </w:r>
                </w:p>
              </w:tc>
            </w:tr>
            <w:bookmarkEnd w:id="26"/>
            <w:tr w14:paraId="2DA6F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9" w:type="dxa"/>
                  <w:vMerge w:val="continue"/>
                  <w:shd w:val="clear" w:color="auto" w:fill="auto"/>
                  <w:vAlign w:val="center"/>
                </w:tcPr>
                <w:p w14:paraId="1AC91EE0">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18"/>
                      <w:szCs w:val="18"/>
                    </w:rPr>
                  </w:pPr>
                </w:p>
              </w:tc>
              <w:tc>
                <w:tcPr>
                  <w:tcW w:w="645" w:type="dxa"/>
                  <w:vMerge w:val="continue"/>
                  <w:shd w:val="clear" w:color="auto" w:fill="auto"/>
                  <w:vAlign w:val="center"/>
                </w:tcPr>
                <w:p w14:paraId="45097875">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18"/>
                      <w:szCs w:val="18"/>
                    </w:rPr>
                  </w:pPr>
                </w:p>
              </w:tc>
              <w:tc>
                <w:tcPr>
                  <w:tcW w:w="765" w:type="dxa"/>
                  <w:shd w:val="clear" w:color="auto" w:fill="auto"/>
                  <w:vAlign w:val="center"/>
                </w:tcPr>
                <w:p w14:paraId="09FB6C57">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18"/>
                      <w:szCs w:val="18"/>
                    </w:rPr>
                  </w:pPr>
                  <w:r>
                    <w:rPr>
                      <w:rFonts w:hint="default" w:ascii="Times New Roman" w:hAnsi="Times New Roman" w:eastAsia="宋体" w:cs="Times New Roman"/>
                      <w:color w:val="auto"/>
                      <w:kern w:val="0"/>
                      <w:sz w:val="18"/>
                      <w:szCs w:val="18"/>
                    </w:rPr>
                    <w:t>第三次</w:t>
                  </w:r>
                </w:p>
              </w:tc>
              <w:tc>
                <w:tcPr>
                  <w:tcW w:w="705" w:type="dxa"/>
                  <w:shd w:val="clear" w:color="auto" w:fill="auto"/>
                  <w:vAlign w:val="center"/>
                </w:tcPr>
                <w:p w14:paraId="601323BC">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2.0</w:t>
                  </w:r>
                </w:p>
              </w:tc>
              <w:tc>
                <w:tcPr>
                  <w:tcW w:w="750" w:type="dxa"/>
                  <w:shd w:val="clear" w:color="auto" w:fill="auto"/>
                  <w:vAlign w:val="center"/>
                </w:tcPr>
                <w:p w14:paraId="55A671CE">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i w:val="0"/>
                      <w:iCs w:val="0"/>
                      <w:color w:val="auto"/>
                      <w:kern w:val="0"/>
                      <w:sz w:val="18"/>
                      <w:szCs w:val="18"/>
                      <w:u w:val="none"/>
                      <w:lang w:val="en-US" w:eastAsia="zh-CN" w:bidi="ar"/>
                    </w:rPr>
                    <w:t xml:space="preserve">3.8 </w:t>
                  </w:r>
                </w:p>
              </w:tc>
              <w:tc>
                <w:tcPr>
                  <w:tcW w:w="675" w:type="dxa"/>
                  <w:shd w:val="clear" w:color="auto" w:fill="auto"/>
                  <w:vAlign w:val="center"/>
                </w:tcPr>
                <w:p w14:paraId="3D83745C">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i w:val="0"/>
                      <w:iCs w:val="0"/>
                      <w:color w:val="auto"/>
                      <w:kern w:val="0"/>
                      <w:sz w:val="18"/>
                      <w:szCs w:val="18"/>
                      <w:u w:val="none"/>
                      <w:lang w:val="en-US" w:eastAsia="zh-CN" w:bidi="ar"/>
                    </w:rPr>
                    <w:t>2.20</w:t>
                  </w:r>
                  <w:r>
                    <w:rPr>
                      <w:rFonts w:hint="default" w:ascii="Times New Roman" w:hAnsi="Times New Roman" w:eastAsia="宋体" w:cs="Times New Roman"/>
                      <w:color w:val="auto"/>
                      <w:sz w:val="18"/>
                      <w:szCs w:val="18"/>
                    </w:rPr>
                    <w:t>×10</w:t>
                  </w:r>
                  <w:r>
                    <w:rPr>
                      <w:rFonts w:hint="default" w:ascii="Times New Roman" w:hAnsi="Times New Roman" w:eastAsia="宋体" w:cs="Times New Roman"/>
                      <w:color w:val="auto"/>
                      <w:sz w:val="18"/>
                      <w:szCs w:val="18"/>
                      <w:vertAlign w:val="superscript"/>
                    </w:rPr>
                    <w:t>-</w:t>
                  </w:r>
                  <w:r>
                    <w:rPr>
                      <w:rFonts w:hint="default" w:ascii="Times New Roman" w:hAnsi="Times New Roman" w:eastAsia="宋体" w:cs="Times New Roman"/>
                      <w:color w:val="auto"/>
                      <w:sz w:val="18"/>
                      <w:szCs w:val="18"/>
                      <w:vertAlign w:val="superscript"/>
                      <w:lang w:val="en-US" w:eastAsia="zh-CN"/>
                    </w:rPr>
                    <w:t>2</w:t>
                  </w:r>
                </w:p>
              </w:tc>
              <w:tc>
                <w:tcPr>
                  <w:tcW w:w="705" w:type="dxa"/>
                  <w:shd w:val="clear" w:color="auto" w:fill="auto"/>
                  <w:vAlign w:val="center"/>
                </w:tcPr>
                <w:p w14:paraId="3AC233A7">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i w:val="0"/>
                      <w:iCs w:val="0"/>
                      <w:color w:val="auto"/>
                      <w:kern w:val="0"/>
                      <w:sz w:val="18"/>
                      <w:szCs w:val="18"/>
                      <w:u w:val="none"/>
                      <w:lang w:val="en-US" w:eastAsia="zh-CN" w:bidi="ar"/>
                    </w:rPr>
                    <w:t>＜3</w:t>
                  </w:r>
                </w:p>
              </w:tc>
              <w:tc>
                <w:tcPr>
                  <w:tcW w:w="720" w:type="dxa"/>
                  <w:shd w:val="clear" w:color="auto" w:fill="auto"/>
                  <w:vAlign w:val="center"/>
                </w:tcPr>
                <w:p w14:paraId="1D1F9791">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i w:val="0"/>
                      <w:iCs w:val="0"/>
                      <w:color w:val="auto"/>
                      <w:kern w:val="0"/>
                      <w:sz w:val="18"/>
                      <w:szCs w:val="18"/>
                      <w:u w:val="none"/>
                      <w:lang w:val="en-US" w:eastAsia="zh-CN" w:bidi="ar"/>
                    </w:rPr>
                    <w:t>＜3</w:t>
                  </w:r>
                </w:p>
              </w:tc>
              <w:tc>
                <w:tcPr>
                  <w:tcW w:w="690" w:type="dxa"/>
                  <w:shd w:val="clear" w:color="auto" w:fill="auto"/>
                  <w:vAlign w:val="center"/>
                </w:tcPr>
                <w:p w14:paraId="10BD9BD5">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i w:val="0"/>
                      <w:iCs w:val="0"/>
                      <w:color w:val="auto"/>
                      <w:kern w:val="0"/>
                      <w:sz w:val="18"/>
                      <w:szCs w:val="18"/>
                      <w:u w:val="none"/>
                      <w:lang w:val="en-US" w:eastAsia="zh-CN" w:bidi="ar"/>
                    </w:rPr>
                    <w:t>1.65</w:t>
                  </w:r>
                  <w:r>
                    <w:rPr>
                      <w:rFonts w:hint="default" w:ascii="Times New Roman" w:hAnsi="Times New Roman" w:eastAsia="宋体" w:cs="Times New Roman"/>
                      <w:color w:val="auto"/>
                      <w:sz w:val="18"/>
                      <w:szCs w:val="18"/>
                    </w:rPr>
                    <w:t>×10</w:t>
                  </w:r>
                  <w:r>
                    <w:rPr>
                      <w:rFonts w:hint="default" w:ascii="Times New Roman" w:hAnsi="Times New Roman" w:eastAsia="宋体" w:cs="Times New Roman"/>
                      <w:color w:val="auto"/>
                      <w:sz w:val="18"/>
                      <w:szCs w:val="18"/>
                      <w:vertAlign w:val="superscript"/>
                    </w:rPr>
                    <w:t>-</w:t>
                  </w:r>
                  <w:r>
                    <w:rPr>
                      <w:rFonts w:hint="default" w:ascii="Times New Roman" w:hAnsi="Times New Roman" w:eastAsia="宋体" w:cs="Times New Roman"/>
                      <w:color w:val="auto"/>
                      <w:sz w:val="18"/>
                      <w:szCs w:val="18"/>
                      <w:vertAlign w:val="superscript"/>
                      <w:lang w:val="en-US" w:eastAsia="zh-CN"/>
                    </w:rPr>
                    <w:t>2</w:t>
                  </w:r>
                </w:p>
              </w:tc>
              <w:tc>
                <w:tcPr>
                  <w:tcW w:w="780" w:type="dxa"/>
                  <w:shd w:val="clear" w:color="auto" w:fill="auto"/>
                  <w:vAlign w:val="center"/>
                </w:tcPr>
                <w:p w14:paraId="5C50435C">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i w:val="0"/>
                      <w:iCs w:val="0"/>
                      <w:color w:val="auto"/>
                      <w:kern w:val="0"/>
                      <w:sz w:val="18"/>
                      <w:szCs w:val="18"/>
                      <w:u w:val="none"/>
                      <w:lang w:val="en-US" w:eastAsia="zh-CN" w:bidi="ar"/>
                    </w:rPr>
                    <w:t>20</w:t>
                  </w:r>
                </w:p>
              </w:tc>
              <w:tc>
                <w:tcPr>
                  <w:tcW w:w="705" w:type="dxa"/>
                  <w:shd w:val="clear" w:color="auto" w:fill="auto"/>
                  <w:vAlign w:val="center"/>
                </w:tcPr>
                <w:p w14:paraId="062CF26C">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i w:val="0"/>
                      <w:iCs w:val="0"/>
                      <w:color w:val="auto"/>
                      <w:kern w:val="0"/>
                      <w:sz w:val="18"/>
                      <w:szCs w:val="18"/>
                      <w:u w:val="none"/>
                      <w:lang w:val="en-US" w:eastAsia="zh-CN" w:bidi="ar"/>
                    </w:rPr>
                    <w:t xml:space="preserve">38 </w:t>
                  </w:r>
                </w:p>
              </w:tc>
              <w:tc>
                <w:tcPr>
                  <w:tcW w:w="660" w:type="dxa"/>
                  <w:shd w:val="clear" w:color="auto" w:fill="auto"/>
                  <w:vAlign w:val="center"/>
                </w:tcPr>
                <w:p w14:paraId="58087479">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i w:val="0"/>
                      <w:iCs w:val="0"/>
                      <w:color w:val="auto"/>
                      <w:kern w:val="0"/>
                      <w:sz w:val="18"/>
                      <w:szCs w:val="18"/>
                      <w:u w:val="none"/>
                      <w:lang w:val="en-US" w:eastAsia="zh-CN" w:bidi="ar"/>
                    </w:rPr>
                    <w:t>2.20</w:t>
                  </w:r>
                  <w:r>
                    <w:rPr>
                      <w:rFonts w:hint="default" w:ascii="Times New Roman" w:hAnsi="Times New Roman" w:eastAsia="宋体" w:cs="Times New Roman"/>
                      <w:color w:val="auto"/>
                      <w:sz w:val="18"/>
                      <w:szCs w:val="18"/>
                    </w:rPr>
                    <w:t>×10</w:t>
                  </w:r>
                  <w:r>
                    <w:rPr>
                      <w:rFonts w:hint="default" w:ascii="Times New Roman" w:hAnsi="Times New Roman" w:eastAsia="宋体" w:cs="Times New Roman"/>
                      <w:color w:val="auto"/>
                      <w:sz w:val="18"/>
                      <w:szCs w:val="18"/>
                      <w:vertAlign w:val="superscript"/>
                    </w:rPr>
                    <w:t>-</w:t>
                  </w:r>
                  <w:r>
                    <w:rPr>
                      <w:rFonts w:hint="default" w:ascii="Times New Roman" w:hAnsi="Times New Roman" w:eastAsia="宋体" w:cs="Times New Roman"/>
                      <w:color w:val="auto"/>
                      <w:sz w:val="18"/>
                      <w:szCs w:val="18"/>
                      <w:vertAlign w:val="superscript"/>
                      <w:lang w:val="en-US" w:eastAsia="zh-CN"/>
                    </w:rPr>
                    <w:t>1</w:t>
                  </w:r>
                </w:p>
              </w:tc>
              <w:tc>
                <w:tcPr>
                  <w:tcW w:w="632" w:type="dxa"/>
                  <w:shd w:val="clear" w:color="auto" w:fill="auto"/>
                  <w:vAlign w:val="center"/>
                </w:tcPr>
                <w:p w14:paraId="3F6532C1">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&lt;1</w:t>
                  </w:r>
                </w:p>
              </w:tc>
            </w:tr>
            <w:tr w14:paraId="456FB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9" w:type="dxa"/>
                  <w:vMerge w:val="continue"/>
                  <w:shd w:val="clear" w:color="auto" w:fill="auto"/>
                  <w:vAlign w:val="center"/>
                </w:tcPr>
                <w:p w14:paraId="4574FC8E">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18"/>
                      <w:szCs w:val="18"/>
                    </w:rPr>
                  </w:pPr>
                </w:p>
              </w:tc>
              <w:tc>
                <w:tcPr>
                  <w:tcW w:w="645" w:type="dxa"/>
                  <w:vMerge w:val="continue"/>
                  <w:shd w:val="clear" w:color="auto" w:fill="auto"/>
                  <w:vAlign w:val="center"/>
                </w:tcPr>
                <w:p w14:paraId="220868E5">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18"/>
                      <w:szCs w:val="18"/>
                    </w:rPr>
                  </w:pPr>
                </w:p>
              </w:tc>
              <w:tc>
                <w:tcPr>
                  <w:tcW w:w="765" w:type="dxa"/>
                  <w:shd w:val="clear" w:color="auto" w:fill="auto"/>
                  <w:vAlign w:val="center"/>
                </w:tcPr>
                <w:p w14:paraId="5BB35D72">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18"/>
                      <w:szCs w:val="18"/>
                    </w:rPr>
                  </w:pPr>
                  <w:r>
                    <w:rPr>
                      <w:rFonts w:hint="default" w:ascii="Times New Roman" w:hAnsi="Times New Roman" w:eastAsia="宋体" w:cs="Times New Roman"/>
                      <w:color w:val="auto"/>
                      <w:kern w:val="0"/>
                      <w:sz w:val="18"/>
                      <w:szCs w:val="18"/>
                    </w:rPr>
                    <w:t>最大值</w:t>
                  </w:r>
                </w:p>
              </w:tc>
              <w:tc>
                <w:tcPr>
                  <w:tcW w:w="705" w:type="dxa"/>
                  <w:shd w:val="clear" w:color="auto" w:fill="auto"/>
                  <w:vAlign w:val="center"/>
                </w:tcPr>
                <w:p w14:paraId="001D46BF">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color w:val="auto"/>
                      <w:sz w:val="18"/>
                      <w:szCs w:val="18"/>
                      <w:lang w:val="en-US" w:eastAsia="zh-CN"/>
                    </w:rPr>
                    <w:t>2.0</w:t>
                  </w:r>
                </w:p>
              </w:tc>
              <w:tc>
                <w:tcPr>
                  <w:tcW w:w="750" w:type="dxa"/>
                  <w:shd w:val="clear" w:color="auto" w:fill="auto"/>
                  <w:vAlign w:val="center"/>
                </w:tcPr>
                <w:p w14:paraId="060FF864">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i w:val="0"/>
                      <w:iCs w:val="0"/>
                      <w:color w:val="auto"/>
                      <w:kern w:val="0"/>
                      <w:sz w:val="18"/>
                      <w:szCs w:val="18"/>
                      <w:u w:val="none"/>
                      <w:lang w:val="en-US" w:eastAsia="zh-CN" w:bidi="ar"/>
                    </w:rPr>
                    <w:t xml:space="preserve">3.8 </w:t>
                  </w:r>
                </w:p>
              </w:tc>
              <w:tc>
                <w:tcPr>
                  <w:tcW w:w="675" w:type="dxa"/>
                  <w:shd w:val="clear" w:color="auto" w:fill="auto"/>
                  <w:vAlign w:val="center"/>
                </w:tcPr>
                <w:p w14:paraId="4DB4D9F3">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i w:val="0"/>
                      <w:iCs w:val="0"/>
                      <w:color w:val="auto"/>
                      <w:kern w:val="0"/>
                      <w:sz w:val="18"/>
                      <w:szCs w:val="18"/>
                      <w:u w:val="none"/>
                      <w:lang w:val="en-US" w:eastAsia="zh-CN" w:bidi="ar"/>
                    </w:rPr>
                    <w:t>2.20</w:t>
                  </w:r>
                  <w:r>
                    <w:rPr>
                      <w:rFonts w:hint="default" w:ascii="Times New Roman" w:hAnsi="Times New Roman" w:eastAsia="宋体" w:cs="Times New Roman"/>
                      <w:color w:val="auto"/>
                      <w:sz w:val="18"/>
                      <w:szCs w:val="18"/>
                    </w:rPr>
                    <w:t>×10</w:t>
                  </w:r>
                  <w:r>
                    <w:rPr>
                      <w:rFonts w:hint="default" w:ascii="Times New Roman" w:hAnsi="Times New Roman" w:eastAsia="宋体" w:cs="Times New Roman"/>
                      <w:color w:val="auto"/>
                      <w:sz w:val="18"/>
                      <w:szCs w:val="18"/>
                      <w:vertAlign w:val="superscript"/>
                    </w:rPr>
                    <w:t>-</w:t>
                  </w:r>
                  <w:r>
                    <w:rPr>
                      <w:rFonts w:hint="default" w:ascii="Times New Roman" w:hAnsi="Times New Roman" w:eastAsia="宋体" w:cs="Times New Roman"/>
                      <w:color w:val="auto"/>
                      <w:sz w:val="18"/>
                      <w:szCs w:val="18"/>
                      <w:vertAlign w:val="superscript"/>
                      <w:lang w:val="en-US" w:eastAsia="zh-CN"/>
                    </w:rPr>
                    <w:t>2</w:t>
                  </w:r>
                </w:p>
              </w:tc>
              <w:tc>
                <w:tcPr>
                  <w:tcW w:w="705" w:type="dxa"/>
                  <w:shd w:val="clear" w:color="auto" w:fill="auto"/>
                  <w:vAlign w:val="center"/>
                </w:tcPr>
                <w:p w14:paraId="675ED91F">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i w:val="0"/>
                      <w:iCs w:val="0"/>
                      <w:color w:val="auto"/>
                      <w:kern w:val="0"/>
                      <w:sz w:val="18"/>
                      <w:szCs w:val="18"/>
                      <w:u w:val="none"/>
                      <w:lang w:val="en-US" w:eastAsia="zh-CN" w:bidi="ar"/>
                    </w:rPr>
                    <w:t>＜3</w:t>
                  </w:r>
                </w:p>
              </w:tc>
              <w:tc>
                <w:tcPr>
                  <w:tcW w:w="720" w:type="dxa"/>
                  <w:shd w:val="clear" w:color="auto" w:fill="auto"/>
                  <w:vAlign w:val="center"/>
                </w:tcPr>
                <w:p w14:paraId="23D05C6E">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i w:val="0"/>
                      <w:iCs w:val="0"/>
                      <w:color w:val="auto"/>
                      <w:kern w:val="0"/>
                      <w:sz w:val="18"/>
                      <w:szCs w:val="18"/>
                      <w:u w:val="none"/>
                      <w:lang w:val="en-US" w:eastAsia="zh-CN" w:bidi="ar"/>
                    </w:rPr>
                    <w:t>＜3</w:t>
                  </w:r>
                </w:p>
              </w:tc>
              <w:tc>
                <w:tcPr>
                  <w:tcW w:w="690" w:type="dxa"/>
                  <w:shd w:val="clear" w:color="auto" w:fill="auto"/>
                  <w:vAlign w:val="center"/>
                </w:tcPr>
                <w:p w14:paraId="64F4678D">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i w:val="0"/>
                      <w:iCs w:val="0"/>
                      <w:color w:val="auto"/>
                      <w:kern w:val="0"/>
                      <w:sz w:val="18"/>
                      <w:szCs w:val="18"/>
                      <w:u w:val="none"/>
                      <w:lang w:val="en-US" w:eastAsia="zh-CN" w:bidi="ar"/>
                    </w:rPr>
                    <w:t>1.65</w:t>
                  </w:r>
                  <w:r>
                    <w:rPr>
                      <w:rFonts w:hint="default" w:ascii="Times New Roman" w:hAnsi="Times New Roman" w:eastAsia="宋体" w:cs="Times New Roman"/>
                      <w:color w:val="auto"/>
                      <w:sz w:val="18"/>
                      <w:szCs w:val="18"/>
                    </w:rPr>
                    <w:t>×10</w:t>
                  </w:r>
                  <w:r>
                    <w:rPr>
                      <w:rFonts w:hint="default" w:ascii="Times New Roman" w:hAnsi="Times New Roman" w:eastAsia="宋体" w:cs="Times New Roman"/>
                      <w:color w:val="auto"/>
                      <w:sz w:val="18"/>
                      <w:szCs w:val="18"/>
                      <w:vertAlign w:val="superscript"/>
                    </w:rPr>
                    <w:t>-</w:t>
                  </w:r>
                  <w:r>
                    <w:rPr>
                      <w:rFonts w:hint="default" w:ascii="Times New Roman" w:hAnsi="Times New Roman" w:eastAsia="宋体" w:cs="Times New Roman"/>
                      <w:color w:val="auto"/>
                      <w:sz w:val="18"/>
                      <w:szCs w:val="18"/>
                      <w:vertAlign w:val="superscript"/>
                      <w:lang w:val="en-US" w:eastAsia="zh-CN"/>
                    </w:rPr>
                    <w:t>2</w:t>
                  </w:r>
                </w:p>
              </w:tc>
              <w:tc>
                <w:tcPr>
                  <w:tcW w:w="780" w:type="dxa"/>
                  <w:shd w:val="clear" w:color="auto" w:fill="auto"/>
                  <w:vAlign w:val="center"/>
                </w:tcPr>
                <w:p w14:paraId="124C5460">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i w:val="0"/>
                      <w:iCs w:val="0"/>
                      <w:color w:val="auto"/>
                      <w:kern w:val="0"/>
                      <w:sz w:val="18"/>
                      <w:szCs w:val="18"/>
                      <w:u w:val="none"/>
                      <w:lang w:val="en-US" w:eastAsia="zh-CN" w:bidi="ar"/>
                    </w:rPr>
                    <w:t>23</w:t>
                  </w:r>
                </w:p>
              </w:tc>
              <w:tc>
                <w:tcPr>
                  <w:tcW w:w="705" w:type="dxa"/>
                  <w:shd w:val="clear" w:color="auto" w:fill="auto"/>
                  <w:vAlign w:val="center"/>
                </w:tcPr>
                <w:p w14:paraId="5603E662">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i w:val="0"/>
                      <w:iCs w:val="0"/>
                      <w:color w:val="auto"/>
                      <w:kern w:val="0"/>
                      <w:sz w:val="18"/>
                      <w:szCs w:val="18"/>
                      <w:u w:val="none"/>
                      <w:lang w:val="en-US" w:eastAsia="zh-CN" w:bidi="ar"/>
                    </w:rPr>
                    <w:t xml:space="preserve">45 </w:t>
                  </w:r>
                </w:p>
              </w:tc>
              <w:tc>
                <w:tcPr>
                  <w:tcW w:w="660" w:type="dxa"/>
                  <w:shd w:val="clear" w:color="auto" w:fill="auto"/>
                  <w:vAlign w:val="center"/>
                </w:tcPr>
                <w:p w14:paraId="2B6A2A66">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i w:val="0"/>
                      <w:iCs w:val="0"/>
                      <w:color w:val="auto"/>
                      <w:kern w:val="0"/>
                      <w:sz w:val="18"/>
                      <w:szCs w:val="18"/>
                      <w:u w:val="none"/>
                      <w:lang w:val="en-US" w:eastAsia="zh-CN" w:bidi="ar"/>
                    </w:rPr>
                    <w:t>2.32</w:t>
                  </w:r>
                  <w:r>
                    <w:rPr>
                      <w:rFonts w:hint="default" w:ascii="Times New Roman" w:hAnsi="Times New Roman" w:eastAsia="宋体" w:cs="Times New Roman"/>
                      <w:color w:val="auto"/>
                      <w:sz w:val="18"/>
                      <w:szCs w:val="18"/>
                    </w:rPr>
                    <w:t>×10</w:t>
                  </w:r>
                  <w:r>
                    <w:rPr>
                      <w:rFonts w:hint="default" w:ascii="Times New Roman" w:hAnsi="Times New Roman" w:eastAsia="宋体" w:cs="Times New Roman"/>
                      <w:color w:val="auto"/>
                      <w:sz w:val="18"/>
                      <w:szCs w:val="18"/>
                      <w:vertAlign w:val="superscript"/>
                    </w:rPr>
                    <w:t>-</w:t>
                  </w:r>
                  <w:r>
                    <w:rPr>
                      <w:rFonts w:hint="default" w:ascii="Times New Roman" w:hAnsi="Times New Roman" w:eastAsia="宋体" w:cs="Times New Roman"/>
                      <w:color w:val="auto"/>
                      <w:sz w:val="18"/>
                      <w:szCs w:val="18"/>
                      <w:vertAlign w:val="superscript"/>
                      <w:lang w:val="en-US" w:eastAsia="zh-CN"/>
                    </w:rPr>
                    <w:t>1</w:t>
                  </w:r>
                </w:p>
              </w:tc>
              <w:tc>
                <w:tcPr>
                  <w:tcW w:w="632" w:type="dxa"/>
                  <w:shd w:val="clear" w:color="auto" w:fill="auto"/>
                  <w:vAlign w:val="center"/>
                </w:tcPr>
                <w:p w14:paraId="3BB92F27">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&lt;1</w:t>
                  </w:r>
                </w:p>
              </w:tc>
            </w:tr>
            <w:tr w14:paraId="1CA16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9" w:type="dxa"/>
                  <w:vMerge w:val="continue"/>
                  <w:shd w:val="clear" w:color="auto" w:fill="auto"/>
                  <w:vAlign w:val="center"/>
                </w:tcPr>
                <w:p w14:paraId="50E9715C">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18"/>
                      <w:szCs w:val="18"/>
                    </w:rPr>
                  </w:pPr>
                </w:p>
              </w:tc>
              <w:tc>
                <w:tcPr>
                  <w:tcW w:w="1410" w:type="dxa"/>
                  <w:gridSpan w:val="2"/>
                  <w:shd w:val="clear" w:color="auto" w:fill="auto"/>
                  <w:vAlign w:val="center"/>
                </w:tcPr>
                <w:p w14:paraId="67A700E1">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18"/>
                      <w:szCs w:val="18"/>
                    </w:rPr>
                  </w:pPr>
                  <w:r>
                    <w:rPr>
                      <w:rFonts w:hint="default" w:ascii="Times New Roman" w:hAnsi="Times New Roman" w:eastAsia="宋体" w:cs="Times New Roman"/>
                      <w:color w:val="auto"/>
                      <w:kern w:val="0"/>
                      <w:sz w:val="18"/>
                      <w:szCs w:val="18"/>
                    </w:rPr>
                    <w:t>标准限值</w:t>
                  </w:r>
                </w:p>
              </w:tc>
              <w:tc>
                <w:tcPr>
                  <w:tcW w:w="705" w:type="dxa"/>
                  <w:shd w:val="clear" w:color="auto" w:fill="auto"/>
                  <w:vAlign w:val="center"/>
                </w:tcPr>
                <w:p w14:paraId="19238941">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rPr>
                    <w:t>—</w:t>
                  </w:r>
                </w:p>
              </w:tc>
              <w:tc>
                <w:tcPr>
                  <w:tcW w:w="750" w:type="dxa"/>
                  <w:shd w:val="clear" w:color="auto" w:fill="auto"/>
                  <w:vAlign w:val="center"/>
                </w:tcPr>
                <w:p w14:paraId="71E57E8D">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i w:val="0"/>
                      <w:iCs w:val="0"/>
                      <w:color w:val="auto"/>
                      <w:kern w:val="0"/>
                      <w:sz w:val="18"/>
                      <w:szCs w:val="18"/>
                      <w:u w:val="none"/>
                      <w:lang w:val="en-US" w:eastAsia="zh-CN" w:bidi="ar"/>
                    </w:rPr>
                  </w:pPr>
                  <w:r>
                    <w:rPr>
                      <w:rFonts w:hint="default" w:ascii="Times New Roman" w:hAnsi="Times New Roman" w:eastAsia="宋体" w:cs="Times New Roman"/>
                      <w:color w:val="auto"/>
                      <w:sz w:val="18"/>
                      <w:szCs w:val="18"/>
                      <w:lang w:val="en-US" w:eastAsia="zh-CN"/>
                    </w:rPr>
                    <w:t>10</w:t>
                  </w:r>
                </w:p>
              </w:tc>
              <w:tc>
                <w:tcPr>
                  <w:tcW w:w="675" w:type="dxa"/>
                  <w:shd w:val="clear" w:color="auto" w:fill="auto"/>
                  <w:vAlign w:val="center"/>
                </w:tcPr>
                <w:p w14:paraId="01086A7C">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i w:val="0"/>
                      <w:iCs w:val="0"/>
                      <w:color w:val="auto"/>
                      <w:kern w:val="0"/>
                      <w:sz w:val="18"/>
                      <w:szCs w:val="18"/>
                      <w:u w:val="none"/>
                      <w:lang w:val="en-US" w:eastAsia="zh-CN" w:bidi="ar"/>
                    </w:rPr>
                  </w:pPr>
                  <w:r>
                    <w:rPr>
                      <w:rFonts w:hint="default" w:ascii="Times New Roman" w:hAnsi="Times New Roman" w:eastAsia="宋体" w:cs="Times New Roman"/>
                      <w:color w:val="auto"/>
                      <w:sz w:val="18"/>
                      <w:szCs w:val="18"/>
                    </w:rPr>
                    <w:t>—</w:t>
                  </w:r>
                </w:p>
              </w:tc>
              <w:tc>
                <w:tcPr>
                  <w:tcW w:w="705" w:type="dxa"/>
                  <w:shd w:val="clear" w:color="auto" w:fill="auto"/>
                  <w:vAlign w:val="center"/>
                </w:tcPr>
                <w:p w14:paraId="25043325">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i w:val="0"/>
                      <w:iCs w:val="0"/>
                      <w:color w:val="auto"/>
                      <w:kern w:val="0"/>
                      <w:sz w:val="18"/>
                      <w:szCs w:val="18"/>
                      <w:u w:val="none"/>
                      <w:lang w:val="en-US" w:eastAsia="zh-CN" w:bidi="ar"/>
                    </w:rPr>
                  </w:pPr>
                  <w:r>
                    <w:rPr>
                      <w:rFonts w:hint="default" w:ascii="Times New Roman" w:hAnsi="Times New Roman" w:eastAsia="宋体" w:cs="Times New Roman"/>
                      <w:color w:val="auto"/>
                      <w:sz w:val="18"/>
                      <w:szCs w:val="18"/>
                    </w:rPr>
                    <w:t>—</w:t>
                  </w:r>
                </w:p>
              </w:tc>
              <w:tc>
                <w:tcPr>
                  <w:tcW w:w="720" w:type="dxa"/>
                  <w:shd w:val="clear" w:color="auto" w:fill="auto"/>
                  <w:vAlign w:val="center"/>
                </w:tcPr>
                <w:p w14:paraId="07FF5D86">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i w:val="0"/>
                      <w:iCs w:val="0"/>
                      <w:color w:val="auto"/>
                      <w:kern w:val="0"/>
                      <w:sz w:val="18"/>
                      <w:szCs w:val="18"/>
                      <w:u w:val="none"/>
                      <w:lang w:val="en-US" w:eastAsia="zh-CN" w:bidi="ar"/>
                    </w:rPr>
                  </w:pPr>
                  <w:r>
                    <w:rPr>
                      <w:rFonts w:hint="default" w:ascii="Times New Roman" w:hAnsi="Times New Roman" w:eastAsia="宋体" w:cs="Times New Roman"/>
                      <w:color w:val="auto"/>
                      <w:sz w:val="18"/>
                      <w:szCs w:val="18"/>
                      <w:lang w:val="en-US" w:eastAsia="zh-CN"/>
                    </w:rPr>
                    <w:t>35</w:t>
                  </w:r>
                </w:p>
              </w:tc>
              <w:tc>
                <w:tcPr>
                  <w:tcW w:w="690" w:type="dxa"/>
                  <w:shd w:val="clear" w:color="auto" w:fill="auto"/>
                  <w:vAlign w:val="center"/>
                </w:tcPr>
                <w:p w14:paraId="5F1A2C93">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i w:val="0"/>
                      <w:iCs w:val="0"/>
                      <w:color w:val="auto"/>
                      <w:kern w:val="0"/>
                      <w:sz w:val="18"/>
                      <w:szCs w:val="18"/>
                      <w:u w:val="none"/>
                      <w:lang w:val="en-US" w:eastAsia="zh-CN" w:bidi="ar"/>
                    </w:rPr>
                  </w:pPr>
                  <w:r>
                    <w:rPr>
                      <w:rFonts w:hint="default" w:ascii="Times New Roman" w:hAnsi="Times New Roman" w:eastAsia="宋体" w:cs="Times New Roman"/>
                      <w:color w:val="auto"/>
                      <w:sz w:val="18"/>
                      <w:szCs w:val="18"/>
                    </w:rPr>
                    <w:t>—</w:t>
                  </w:r>
                </w:p>
              </w:tc>
              <w:tc>
                <w:tcPr>
                  <w:tcW w:w="780" w:type="dxa"/>
                  <w:shd w:val="clear" w:color="auto" w:fill="auto"/>
                  <w:vAlign w:val="center"/>
                </w:tcPr>
                <w:p w14:paraId="7B2281F4">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i w:val="0"/>
                      <w:iCs w:val="0"/>
                      <w:color w:val="auto"/>
                      <w:kern w:val="0"/>
                      <w:sz w:val="18"/>
                      <w:szCs w:val="18"/>
                      <w:u w:val="none"/>
                      <w:lang w:val="en-US" w:eastAsia="zh-CN" w:bidi="ar"/>
                    </w:rPr>
                  </w:pPr>
                  <w:r>
                    <w:rPr>
                      <w:rFonts w:hint="default" w:ascii="Times New Roman" w:hAnsi="Times New Roman" w:eastAsia="宋体" w:cs="Times New Roman"/>
                      <w:color w:val="auto"/>
                      <w:sz w:val="18"/>
                      <w:szCs w:val="18"/>
                    </w:rPr>
                    <w:t>—</w:t>
                  </w:r>
                </w:p>
              </w:tc>
              <w:tc>
                <w:tcPr>
                  <w:tcW w:w="705" w:type="dxa"/>
                  <w:shd w:val="clear" w:color="auto" w:fill="auto"/>
                  <w:vAlign w:val="center"/>
                </w:tcPr>
                <w:p w14:paraId="26A66404">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i w:val="0"/>
                      <w:iCs w:val="0"/>
                      <w:color w:val="auto"/>
                      <w:kern w:val="0"/>
                      <w:sz w:val="18"/>
                      <w:szCs w:val="18"/>
                      <w:u w:val="none"/>
                      <w:lang w:val="en-US" w:eastAsia="zh-CN" w:bidi="ar"/>
                    </w:rPr>
                  </w:pPr>
                  <w:r>
                    <w:rPr>
                      <w:rFonts w:hint="default" w:ascii="Times New Roman" w:hAnsi="Times New Roman" w:eastAsia="宋体" w:cs="Times New Roman"/>
                      <w:color w:val="auto"/>
                      <w:sz w:val="18"/>
                      <w:szCs w:val="18"/>
                      <w:lang w:val="en-US" w:eastAsia="zh-CN"/>
                    </w:rPr>
                    <w:t>50</w:t>
                  </w:r>
                </w:p>
              </w:tc>
              <w:tc>
                <w:tcPr>
                  <w:tcW w:w="660" w:type="dxa"/>
                  <w:shd w:val="clear" w:color="auto" w:fill="auto"/>
                  <w:vAlign w:val="center"/>
                </w:tcPr>
                <w:p w14:paraId="027C3225">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i w:val="0"/>
                      <w:iCs w:val="0"/>
                      <w:color w:val="auto"/>
                      <w:kern w:val="0"/>
                      <w:sz w:val="18"/>
                      <w:szCs w:val="18"/>
                      <w:u w:val="none"/>
                      <w:lang w:val="en-US" w:eastAsia="zh-CN" w:bidi="ar"/>
                    </w:rPr>
                  </w:pPr>
                  <w:r>
                    <w:rPr>
                      <w:rFonts w:hint="default" w:ascii="Times New Roman" w:hAnsi="Times New Roman" w:eastAsia="宋体" w:cs="Times New Roman"/>
                      <w:color w:val="auto"/>
                      <w:sz w:val="18"/>
                      <w:szCs w:val="18"/>
                    </w:rPr>
                    <w:t>—</w:t>
                  </w:r>
                </w:p>
              </w:tc>
              <w:tc>
                <w:tcPr>
                  <w:tcW w:w="632" w:type="dxa"/>
                  <w:shd w:val="clear" w:color="auto" w:fill="auto"/>
                  <w:vAlign w:val="center"/>
                </w:tcPr>
                <w:p w14:paraId="4910649B">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w:t>
                  </w:r>
                  <w:r>
                    <w:rPr>
                      <w:rFonts w:hint="default" w:ascii="Times New Roman" w:hAnsi="Times New Roman" w:eastAsia="宋体" w:cs="Times New Roman"/>
                      <w:color w:val="auto"/>
                      <w:sz w:val="18"/>
                      <w:szCs w:val="18"/>
                    </w:rPr>
                    <w:t>1</w:t>
                  </w:r>
                </w:p>
              </w:tc>
            </w:tr>
            <w:tr w14:paraId="4CEF5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9" w:type="dxa"/>
                  <w:vMerge w:val="continue"/>
                  <w:shd w:val="clear" w:color="auto" w:fill="auto"/>
                  <w:vAlign w:val="center"/>
                </w:tcPr>
                <w:p w14:paraId="0EDE8B5F">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18"/>
                      <w:szCs w:val="18"/>
                    </w:rPr>
                  </w:pPr>
                </w:p>
              </w:tc>
              <w:tc>
                <w:tcPr>
                  <w:tcW w:w="1410" w:type="dxa"/>
                  <w:gridSpan w:val="2"/>
                  <w:shd w:val="clear" w:color="auto" w:fill="auto"/>
                  <w:vAlign w:val="center"/>
                </w:tcPr>
                <w:p w14:paraId="69B75FF0">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lang w:val="en-US" w:eastAsia="zh-CN"/>
                    </w:rPr>
                    <w:t>是否达标</w:t>
                  </w:r>
                </w:p>
              </w:tc>
              <w:tc>
                <w:tcPr>
                  <w:tcW w:w="705" w:type="dxa"/>
                  <w:shd w:val="clear" w:color="auto" w:fill="auto"/>
                  <w:vAlign w:val="center"/>
                </w:tcPr>
                <w:p w14:paraId="6595599C">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rPr>
                    <w:t>—</w:t>
                  </w:r>
                </w:p>
              </w:tc>
              <w:tc>
                <w:tcPr>
                  <w:tcW w:w="750" w:type="dxa"/>
                  <w:shd w:val="clear" w:color="auto" w:fill="auto"/>
                  <w:vAlign w:val="center"/>
                </w:tcPr>
                <w:p w14:paraId="7B0224F6">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i w:val="0"/>
                      <w:iCs w:val="0"/>
                      <w:color w:val="auto"/>
                      <w:kern w:val="0"/>
                      <w:sz w:val="18"/>
                      <w:szCs w:val="18"/>
                      <w:u w:val="none"/>
                      <w:lang w:val="en-US" w:eastAsia="zh-CN" w:bidi="ar"/>
                    </w:rPr>
                  </w:pPr>
                  <w:r>
                    <w:rPr>
                      <w:rFonts w:hint="default" w:ascii="Times New Roman" w:hAnsi="Times New Roman" w:eastAsia="宋体" w:cs="Times New Roman"/>
                      <w:color w:val="auto"/>
                      <w:sz w:val="18"/>
                      <w:szCs w:val="18"/>
                    </w:rPr>
                    <w:t>达标</w:t>
                  </w:r>
                </w:p>
              </w:tc>
              <w:tc>
                <w:tcPr>
                  <w:tcW w:w="675" w:type="dxa"/>
                  <w:shd w:val="clear" w:color="auto" w:fill="auto"/>
                  <w:vAlign w:val="center"/>
                </w:tcPr>
                <w:p w14:paraId="1BFF2FB4">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i w:val="0"/>
                      <w:iCs w:val="0"/>
                      <w:color w:val="auto"/>
                      <w:kern w:val="0"/>
                      <w:sz w:val="18"/>
                      <w:szCs w:val="18"/>
                      <w:u w:val="none"/>
                      <w:lang w:val="en-US" w:eastAsia="zh-CN" w:bidi="ar"/>
                    </w:rPr>
                  </w:pPr>
                  <w:r>
                    <w:rPr>
                      <w:rFonts w:hint="default" w:ascii="Times New Roman" w:hAnsi="Times New Roman" w:eastAsia="宋体" w:cs="Times New Roman"/>
                      <w:color w:val="auto"/>
                      <w:sz w:val="18"/>
                      <w:szCs w:val="18"/>
                    </w:rPr>
                    <w:t>—</w:t>
                  </w:r>
                </w:p>
              </w:tc>
              <w:tc>
                <w:tcPr>
                  <w:tcW w:w="705" w:type="dxa"/>
                  <w:shd w:val="clear" w:color="auto" w:fill="auto"/>
                  <w:vAlign w:val="center"/>
                </w:tcPr>
                <w:p w14:paraId="2159CD72">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i w:val="0"/>
                      <w:iCs w:val="0"/>
                      <w:color w:val="auto"/>
                      <w:kern w:val="0"/>
                      <w:sz w:val="18"/>
                      <w:szCs w:val="18"/>
                      <w:u w:val="none"/>
                      <w:lang w:val="en-US" w:eastAsia="zh-CN" w:bidi="ar"/>
                    </w:rPr>
                  </w:pPr>
                  <w:r>
                    <w:rPr>
                      <w:rFonts w:hint="default" w:ascii="Times New Roman" w:hAnsi="Times New Roman" w:eastAsia="宋体" w:cs="Times New Roman"/>
                      <w:color w:val="auto"/>
                      <w:sz w:val="18"/>
                      <w:szCs w:val="18"/>
                    </w:rPr>
                    <w:t>—</w:t>
                  </w:r>
                </w:p>
              </w:tc>
              <w:tc>
                <w:tcPr>
                  <w:tcW w:w="720" w:type="dxa"/>
                  <w:shd w:val="clear" w:color="auto" w:fill="auto"/>
                  <w:vAlign w:val="center"/>
                </w:tcPr>
                <w:p w14:paraId="62249DFD">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i w:val="0"/>
                      <w:iCs w:val="0"/>
                      <w:color w:val="auto"/>
                      <w:kern w:val="0"/>
                      <w:sz w:val="18"/>
                      <w:szCs w:val="18"/>
                      <w:u w:val="none"/>
                      <w:lang w:val="en-US" w:eastAsia="zh-CN" w:bidi="ar"/>
                    </w:rPr>
                  </w:pPr>
                  <w:r>
                    <w:rPr>
                      <w:rFonts w:hint="default" w:ascii="Times New Roman" w:hAnsi="Times New Roman" w:eastAsia="宋体" w:cs="Times New Roman"/>
                      <w:color w:val="auto"/>
                      <w:sz w:val="18"/>
                      <w:szCs w:val="18"/>
                    </w:rPr>
                    <w:t>达标</w:t>
                  </w:r>
                </w:p>
              </w:tc>
              <w:tc>
                <w:tcPr>
                  <w:tcW w:w="690" w:type="dxa"/>
                  <w:shd w:val="clear" w:color="auto" w:fill="auto"/>
                  <w:vAlign w:val="center"/>
                </w:tcPr>
                <w:p w14:paraId="1F76E47B">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i w:val="0"/>
                      <w:iCs w:val="0"/>
                      <w:color w:val="auto"/>
                      <w:kern w:val="0"/>
                      <w:sz w:val="18"/>
                      <w:szCs w:val="18"/>
                      <w:u w:val="none"/>
                      <w:lang w:val="en-US" w:eastAsia="zh-CN" w:bidi="ar"/>
                    </w:rPr>
                  </w:pPr>
                  <w:r>
                    <w:rPr>
                      <w:rFonts w:hint="default" w:ascii="Times New Roman" w:hAnsi="Times New Roman" w:eastAsia="宋体" w:cs="Times New Roman"/>
                      <w:color w:val="auto"/>
                      <w:sz w:val="18"/>
                      <w:szCs w:val="18"/>
                    </w:rPr>
                    <w:t>—</w:t>
                  </w:r>
                </w:p>
              </w:tc>
              <w:tc>
                <w:tcPr>
                  <w:tcW w:w="780" w:type="dxa"/>
                  <w:shd w:val="clear" w:color="auto" w:fill="auto"/>
                  <w:vAlign w:val="center"/>
                </w:tcPr>
                <w:p w14:paraId="6000473D">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i w:val="0"/>
                      <w:iCs w:val="0"/>
                      <w:color w:val="auto"/>
                      <w:kern w:val="0"/>
                      <w:sz w:val="18"/>
                      <w:szCs w:val="18"/>
                      <w:u w:val="none"/>
                      <w:lang w:val="en-US" w:eastAsia="zh-CN" w:bidi="ar"/>
                    </w:rPr>
                  </w:pPr>
                  <w:r>
                    <w:rPr>
                      <w:rFonts w:hint="default" w:ascii="Times New Roman" w:hAnsi="Times New Roman" w:eastAsia="宋体" w:cs="Times New Roman"/>
                      <w:color w:val="auto"/>
                      <w:sz w:val="18"/>
                      <w:szCs w:val="18"/>
                    </w:rPr>
                    <w:t>—</w:t>
                  </w:r>
                </w:p>
              </w:tc>
              <w:tc>
                <w:tcPr>
                  <w:tcW w:w="705" w:type="dxa"/>
                  <w:shd w:val="clear" w:color="auto" w:fill="auto"/>
                  <w:vAlign w:val="center"/>
                </w:tcPr>
                <w:p w14:paraId="55BBB823">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i w:val="0"/>
                      <w:iCs w:val="0"/>
                      <w:color w:val="auto"/>
                      <w:kern w:val="0"/>
                      <w:sz w:val="18"/>
                      <w:szCs w:val="18"/>
                      <w:u w:val="none"/>
                      <w:lang w:val="en-US" w:eastAsia="zh-CN" w:bidi="ar"/>
                    </w:rPr>
                  </w:pPr>
                  <w:r>
                    <w:rPr>
                      <w:rFonts w:hint="default" w:ascii="Times New Roman" w:hAnsi="Times New Roman" w:eastAsia="宋体" w:cs="Times New Roman"/>
                      <w:color w:val="auto"/>
                      <w:sz w:val="18"/>
                      <w:szCs w:val="18"/>
                    </w:rPr>
                    <w:t>达标</w:t>
                  </w:r>
                </w:p>
              </w:tc>
              <w:tc>
                <w:tcPr>
                  <w:tcW w:w="660" w:type="dxa"/>
                  <w:shd w:val="clear" w:color="auto" w:fill="auto"/>
                  <w:vAlign w:val="center"/>
                </w:tcPr>
                <w:p w14:paraId="5C45B71B">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i w:val="0"/>
                      <w:iCs w:val="0"/>
                      <w:color w:val="auto"/>
                      <w:kern w:val="0"/>
                      <w:sz w:val="18"/>
                      <w:szCs w:val="18"/>
                      <w:u w:val="none"/>
                      <w:lang w:val="en-US" w:eastAsia="zh-CN" w:bidi="ar"/>
                    </w:rPr>
                  </w:pPr>
                  <w:r>
                    <w:rPr>
                      <w:rFonts w:hint="default" w:ascii="Times New Roman" w:hAnsi="Times New Roman" w:eastAsia="宋体" w:cs="Times New Roman"/>
                      <w:color w:val="auto"/>
                      <w:sz w:val="18"/>
                      <w:szCs w:val="18"/>
                    </w:rPr>
                    <w:t>—</w:t>
                  </w:r>
                </w:p>
              </w:tc>
              <w:tc>
                <w:tcPr>
                  <w:tcW w:w="632" w:type="dxa"/>
                  <w:shd w:val="clear" w:color="auto" w:fill="auto"/>
                  <w:vAlign w:val="center"/>
                </w:tcPr>
                <w:p w14:paraId="1F6B12D0">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rPr>
                    <w:t>达标</w:t>
                  </w:r>
                </w:p>
              </w:tc>
            </w:tr>
            <w:tr w14:paraId="79CA2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9" w:type="dxa"/>
                  <w:vMerge w:val="continue"/>
                  <w:shd w:val="clear" w:color="auto" w:fill="auto"/>
                  <w:vAlign w:val="center"/>
                </w:tcPr>
                <w:p w14:paraId="3499939C">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18"/>
                      <w:szCs w:val="18"/>
                    </w:rPr>
                  </w:pPr>
                </w:p>
              </w:tc>
              <w:tc>
                <w:tcPr>
                  <w:tcW w:w="645" w:type="dxa"/>
                  <w:vMerge w:val="restart"/>
                  <w:shd w:val="clear" w:color="auto" w:fill="auto"/>
                  <w:vAlign w:val="center"/>
                </w:tcPr>
                <w:p w14:paraId="3AAB346C">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18"/>
                      <w:szCs w:val="18"/>
                    </w:rPr>
                  </w:pPr>
                  <w:r>
                    <w:rPr>
                      <w:rFonts w:hint="default" w:ascii="Times New Roman" w:hAnsi="Times New Roman" w:eastAsia="宋体" w:cs="Times New Roman"/>
                      <w:color w:val="auto"/>
                      <w:kern w:val="0"/>
                      <w:sz w:val="18"/>
                      <w:szCs w:val="18"/>
                      <w:lang w:val="en-US" w:eastAsia="zh-CN" w:bidi="ar-SA"/>
                    </w:rPr>
                    <w:t>2025.10.28</w:t>
                  </w:r>
                </w:p>
              </w:tc>
              <w:tc>
                <w:tcPr>
                  <w:tcW w:w="765" w:type="dxa"/>
                  <w:shd w:val="clear" w:color="auto" w:fill="auto"/>
                  <w:vAlign w:val="center"/>
                </w:tcPr>
                <w:p w14:paraId="4C66B0D0">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18"/>
                      <w:szCs w:val="18"/>
                      <w:lang w:val="en-US" w:eastAsia="zh-CN" w:bidi="ar-SA"/>
                    </w:rPr>
                  </w:pPr>
                  <w:r>
                    <w:rPr>
                      <w:rFonts w:hint="default" w:ascii="Times New Roman" w:hAnsi="Times New Roman" w:eastAsia="宋体" w:cs="Times New Roman"/>
                      <w:color w:val="auto"/>
                      <w:kern w:val="0"/>
                      <w:sz w:val="18"/>
                      <w:szCs w:val="18"/>
                    </w:rPr>
                    <w:t>第一次</w:t>
                  </w:r>
                </w:p>
              </w:tc>
              <w:tc>
                <w:tcPr>
                  <w:tcW w:w="705" w:type="dxa"/>
                  <w:shd w:val="clear" w:color="auto" w:fill="auto"/>
                  <w:vAlign w:val="center"/>
                </w:tcPr>
                <w:p w14:paraId="2E360604">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color w:val="auto"/>
                      <w:kern w:val="2"/>
                      <w:sz w:val="18"/>
                      <w:szCs w:val="18"/>
                      <w:lang w:val="en-US" w:eastAsia="zh-CN" w:bidi="ar-SA"/>
                    </w:rPr>
                    <w:t>1.4</w:t>
                  </w:r>
                </w:p>
              </w:tc>
              <w:tc>
                <w:tcPr>
                  <w:tcW w:w="750" w:type="dxa"/>
                  <w:shd w:val="clear" w:color="auto" w:fill="auto"/>
                  <w:vAlign w:val="center"/>
                </w:tcPr>
                <w:p w14:paraId="39004208">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i w:val="0"/>
                      <w:iCs w:val="0"/>
                      <w:color w:val="auto"/>
                      <w:kern w:val="0"/>
                      <w:sz w:val="18"/>
                      <w:szCs w:val="18"/>
                      <w:u w:val="none"/>
                      <w:lang w:val="en-US" w:eastAsia="zh-CN" w:bidi="ar"/>
                    </w:rPr>
                    <w:t xml:space="preserve">2.8 </w:t>
                  </w:r>
                </w:p>
              </w:tc>
              <w:tc>
                <w:tcPr>
                  <w:tcW w:w="675" w:type="dxa"/>
                  <w:shd w:val="clear" w:color="auto" w:fill="auto"/>
                  <w:vAlign w:val="center"/>
                </w:tcPr>
                <w:p w14:paraId="6C445BBF">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i w:val="0"/>
                      <w:iCs w:val="0"/>
                      <w:color w:val="auto"/>
                      <w:kern w:val="0"/>
                      <w:sz w:val="18"/>
                      <w:szCs w:val="18"/>
                      <w:u w:val="none"/>
                      <w:lang w:val="en-US" w:eastAsia="zh-CN" w:bidi="ar"/>
                    </w:rPr>
                    <w:t>1.68</w:t>
                  </w:r>
                  <w:r>
                    <w:rPr>
                      <w:rFonts w:hint="default" w:ascii="Times New Roman" w:hAnsi="Times New Roman" w:eastAsia="宋体" w:cs="Times New Roman"/>
                      <w:color w:val="auto"/>
                      <w:sz w:val="18"/>
                      <w:szCs w:val="18"/>
                    </w:rPr>
                    <w:t>×10</w:t>
                  </w:r>
                  <w:r>
                    <w:rPr>
                      <w:rFonts w:hint="default" w:ascii="Times New Roman" w:hAnsi="Times New Roman" w:eastAsia="宋体" w:cs="Times New Roman"/>
                      <w:color w:val="auto"/>
                      <w:sz w:val="18"/>
                      <w:szCs w:val="18"/>
                      <w:vertAlign w:val="superscript"/>
                    </w:rPr>
                    <w:t>-</w:t>
                  </w:r>
                  <w:r>
                    <w:rPr>
                      <w:rFonts w:hint="default" w:ascii="Times New Roman" w:hAnsi="Times New Roman" w:eastAsia="宋体" w:cs="Times New Roman"/>
                      <w:color w:val="auto"/>
                      <w:sz w:val="18"/>
                      <w:szCs w:val="18"/>
                      <w:vertAlign w:val="superscript"/>
                      <w:lang w:val="en-US" w:eastAsia="zh-CN"/>
                    </w:rPr>
                    <w:t>2</w:t>
                  </w:r>
                </w:p>
              </w:tc>
              <w:tc>
                <w:tcPr>
                  <w:tcW w:w="705" w:type="dxa"/>
                  <w:shd w:val="clear" w:color="auto" w:fill="auto"/>
                  <w:vAlign w:val="center"/>
                </w:tcPr>
                <w:p w14:paraId="720D6A88">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i w:val="0"/>
                      <w:iCs w:val="0"/>
                      <w:color w:val="auto"/>
                      <w:kern w:val="0"/>
                      <w:sz w:val="18"/>
                      <w:szCs w:val="18"/>
                      <w:u w:val="none"/>
                      <w:lang w:val="en-US" w:eastAsia="zh-CN" w:bidi="ar"/>
                    </w:rPr>
                    <w:t>＜3</w:t>
                  </w:r>
                </w:p>
              </w:tc>
              <w:tc>
                <w:tcPr>
                  <w:tcW w:w="720" w:type="dxa"/>
                  <w:shd w:val="clear" w:color="auto" w:fill="auto"/>
                  <w:vAlign w:val="center"/>
                </w:tcPr>
                <w:p w14:paraId="358B71CA">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i w:val="0"/>
                      <w:iCs w:val="0"/>
                      <w:color w:val="auto"/>
                      <w:kern w:val="0"/>
                      <w:sz w:val="18"/>
                      <w:szCs w:val="18"/>
                      <w:u w:val="none"/>
                      <w:lang w:val="en-US" w:eastAsia="zh-CN" w:bidi="ar"/>
                    </w:rPr>
                    <w:t>＜3</w:t>
                  </w:r>
                </w:p>
              </w:tc>
              <w:tc>
                <w:tcPr>
                  <w:tcW w:w="690" w:type="dxa"/>
                  <w:shd w:val="clear" w:color="auto" w:fill="auto"/>
                  <w:vAlign w:val="center"/>
                </w:tcPr>
                <w:p w14:paraId="2A02C590">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i w:val="0"/>
                      <w:iCs w:val="0"/>
                      <w:color w:val="auto"/>
                      <w:kern w:val="0"/>
                      <w:sz w:val="18"/>
                      <w:szCs w:val="18"/>
                      <w:u w:val="none"/>
                      <w:lang w:val="en-US" w:eastAsia="zh-CN" w:bidi="ar"/>
                    </w:rPr>
                    <w:t>1.79</w:t>
                  </w:r>
                  <w:r>
                    <w:rPr>
                      <w:rFonts w:hint="default" w:ascii="Times New Roman" w:hAnsi="Times New Roman" w:eastAsia="宋体" w:cs="Times New Roman"/>
                      <w:color w:val="auto"/>
                      <w:sz w:val="18"/>
                      <w:szCs w:val="18"/>
                    </w:rPr>
                    <w:t>×10</w:t>
                  </w:r>
                  <w:r>
                    <w:rPr>
                      <w:rFonts w:hint="default" w:ascii="Times New Roman" w:hAnsi="Times New Roman" w:eastAsia="宋体" w:cs="Times New Roman"/>
                      <w:color w:val="auto"/>
                      <w:sz w:val="18"/>
                      <w:szCs w:val="18"/>
                      <w:vertAlign w:val="superscript"/>
                    </w:rPr>
                    <w:t>-</w:t>
                  </w:r>
                  <w:r>
                    <w:rPr>
                      <w:rFonts w:hint="default" w:ascii="Times New Roman" w:hAnsi="Times New Roman" w:eastAsia="宋体" w:cs="Times New Roman"/>
                      <w:color w:val="auto"/>
                      <w:sz w:val="18"/>
                      <w:szCs w:val="18"/>
                      <w:vertAlign w:val="superscript"/>
                      <w:lang w:val="en-US" w:eastAsia="zh-CN"/>
                    </w:rPr>
                    <w:t>2</w:t>
                  </w:r>
                </w:p>
              </w:tc>
              <w:tc>
                <w:tcPr>
                  <w:tcW w:w="780" w:type="dxa"/>
                  <w:shd w:val="clear" w:color="auto" w:fill="auto"/>
                  <w:vAlign w:val="center"/>
                </w:tcPr>
                <w:p w14:paraId="0FF2E386">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i w:val="0"/>
                      <w:iCs w:val="0"/>
                      <w:color w:val="auto"/>
                      <w:kern w:val="0"/>
                      <w:sz w:val="18"/>
                      <w:szCs w:val="18"/>
                      <w:u w:val="none"/>
                      <w:lang w:val="en-US" w:eastAsia="zh-CN" w:bidi="ar"/>
                    </w:rPr>
                    <w:t>21</w:t>
                  </w:r>
                </w:p>
              </w:tc>
              <w:tc>
                <w:tcPr>
                  <w:tcW w:w="705" w:type="dxa"/>
                  <w:shd w:val="clear" w:color="auto" w:fill="auto"/>
                  <w:vAlign w:val="center"/>
                </w:tcPr>
                <w:p w14:paraId="2BE7A7AE">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i w:val="0"/>
                      <w:iCs w:val="0"/>
                      <w:color w:val="auto"/>
                      <w:kern w:val="0"/>
                      <w:sz w:val="18"/>
                      <w:szCs w:val="18"/>
                      <w:u w:val="none"/>
                      <w:lang w:val="en-US" w:eastAsia="zh-CN" w:bidi="ar"/>
                    </w:rPr>
                    <w:t xml:space="preserve">43 </w:t>
                  </w:r>
                </w:p>
              </w:tc>
              <w:tc>
                <w:tcPr>
                  <w:tcW w:w="660" w:type="dxa"/>
                  <w:shd w:val="clear" w:color="auto" w:fill="auto"/>
                  <w:vAlign w:val="center"/>
                </w:tcPr>
                <w:p w14:paraId="15C9630A">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i w:val="0"/>
                      <w:iCs w:val="0"/>
                      <w:color w:val="auto"/>
                      <w:kern w:val="0"/>
                      <w:sz w:val="18"/>
                      <w:szCs w:val="18"/>
                      <w:u w:val="none"/>
                      <w:lang w:val="en-US" w:eastAsia="zh-CN" w:bidi="ar"/>
                    </w:rPr>
                    <w:t>2.51</w:t>
                  </w:r>
                  <w:r>
                    <w:rPr>
                      <w:rFonts w:hint="default" w:ascii="Times New Roman" w:hAnsi="Times New Roman" w:eastAsia="宋体" w:cs="Times New Roman"/>
                      <w:color w:val="auto"/>
                      <w:sz w:val="18"/>
                      <w:szCs w:val="18"/>
                    </w:rPr>
                    <w:t>×10</w:t>
                  </w:r>
                  <w:r>
                    <w:rPr>
                      <w:rFonts w:hint="default" w:ascii="Times New Roman" w:hAnsi="Times New Roman" w:eastAsia="宋体" w:cs="Times New Roman"/>
                      <w:color w:val="auto"/>
                      <w:sz w:val="18"/>
                      <w:szCs w:val="18"/>
                      <w:vertAlign w:val="superscript"/>
                    </w:rPr>
                    <w:t>-</w:t>
                  </w:r>
                  <w:r>
                    <w:rPr>
                      <w:rFonts w:hint="default" w:ascii="Times New Roman" w:hAnsi="Times New Roman" w:eastAsia="宋体" w:cs="Times New Roman"/>
                      <w:color w:val="auto"/>
                      <w:sz w:val="18"/>
                      <w:szCs w:val="18"/>
                      <w:vertAlign w:val="superscript"/>
                      <w:lang w:val="en-US" w:eastAsia="zh-CN"/>
                    </w:rPr>
                    <w:t>1</w:t>
                  </w:r>
                </w:p>
              </w:tc>
              <w:tc>
                <w:tcPr>
                  <w:tcW w:w="632" w:type="dxa"/>
                  <w:shd w:val="clear" w:color="auto" w:fill="auto"/>
                  <w:vAlign w:val="center"/>
                </w:tcPr>
                <w:p w14:paraId="111F1803">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color w:val="auto"/>
                      <w:sz w:val="18"/>
                      <w:szCs w:val="18"/>
                      <w:lang w:val="en-US" w:eastAsia="zh-CN"/>
                    </w:rPr>
                    <w:t>&lt;1</w:t>
                  </w:r>
                </w:p>
              </w:tc>
            </w:tr>
            <w:tr w14:paraId="374D2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9" w:type="dxa"/>
                  <w:vMerge w:val="continue"/>
                  <w:shd w:val="clear" w:color="auto" w:fill="auto"/>
                  <w:vAlign w:val="center"/>
                </w:tcPr>
                <w:p w14:paraId="672E43FD">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18"/>
                      <w:szCs w:val="18"/>
                    </w:rPr>
                  </w:pPr>
                </w:p>
              </w:tc>
              <w:tc>
                <w:tcPr>
                  <w:tcW w:w="645" w:type="dxa"/>
                  <w:vMerge w:val="continue"/>
                  <w:shd w:val="clear" w:color="auto" w:fill="auto"/>
                  <w:vAlign w:val="center"/>
                </w:tcPr>
                <w:p w14:paraId="3EE6EAFB">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18"/>
                      <w:szCs w:val="18"/>
                    </w:rPr>
                  </w:pPr>
                </w:p>
              </w:tc>
              <w:tc>
                <w:tcPr>
                  <w:tcW w:w="765" w:type="dxa"/>
                  <w:shd w:val="clear" w:color="auto" w:fill="auto"/>
                  <w:vAlign w:val="center"/>
                </w:tcPr>
                <w:p w14:paraId="5DC838D5">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18"/>
                      <w:szCs w:val="18"/>
                      <w:lang w:val="en-US" w:eastAsia="zh-CN" w:bidi="ar-SA"/>
                    </w:rPr>
                  </w:pPr>
                  <w:r>
                    <w:rPr>
                      <w:rFonts w:hint="default" w:ascii="Times New Roman" w:hAnsi="Times New Roman" w:eastAsia="宋体" w:cs="Times New Roman"/>
                      <w:color w:val="auto"/>
                      <w:kern w:val="0"/>
                      <w:sz w:val="18"/>
                      <w:szCs w:val="18"/>
                    </w:rPr>
                    <w:t>第二次</w:t>
                  </w:r>
                </w:p>
              </w:tc>
              <w:tc>
                <w:tcPr>
                  <w:tcW w:w="705" w:type="dxa"/>
                  <w:shd w:val="clear" w:color="auto" w:fill="auto"/>
                  <w:vAlign w:val="center"/>
                </w:tcPr>
                <w:p w14:paraId="2DA9D5A3">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color w:val="auto"/>
                      <w:kern w:val="2"/>
                      <w:sz w:val="18"/>
                      <w:szCs w:val="18"/>
                      <w:lang w:val="en-US" w:eastAsia="zh-CN" w:bidi="ar-SA"/>
                    </w:rPr>
                    <w:t>1.6</w:t>
                  </w:r>
                </w:p>
              </w:tc>
              <w:tc>
                <w:tcPr>
                  <w:tcW w:w="750" w:type="dxa"/>
                  <w:shd w:val="clear" w:color="auto" w:fill="auto"/>
                  <w:vAlign w:val="center"/>
                </w:tcPr>
                <w:p w14:paraId="19770202">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i w:val="0"/>
                      <w:iCs w:val="0"/>
                      <w:color w:val="auto"/>
                      <w:kern w:val="0"/>
                      <w:sz w:val="18"/>
                      <w:szCs w:val="18"/>
                      <w:u w:val="none"/>
                      <w:lang w:val="en-US" w:eastAsia="zh-CN" w:bidi="ar"/>
                    </w:rPr>
                    <w:t xml:space="preserve">3.4 </w:t>
                  </w:r>
                </w:p>
              </w:tc>
              <w:tc>
                <w:tcPr>
                  <w:tcW w:w="675" w:type="dxa"/>
                  <w:shd w:val="clear" w:color="auto" w:fill="auto"/>
                  <w:vAlign w:val="center"/>
                </w:tcPr>
                <w:p w14:paraId="1023C9A6">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i w:val="0"/>
                      <w:iCs w:val="0"/>
                      <w:color w:val="auto"/>
                      <w:kern w:val="0"/>
                      <w:sz w:val="18"/>
                      <w:szCs w:val="18"/>
                      <w:u w:val="none"/>
                      <w:lang w:val="en-US" w:eastAsia="zh-CN" w:bidi="ar"/>
                    </w:rPr>
                    <w:t>1.85</w:t>
                  </w:r>
                  <w:r>
                    <w:rPr>
                      <w:rFonts w:hint="default" w:ascii="Times New Roman" w:hAnsi="Times New Roman" w:eastAsia="宋体" w:cs="Times New Roman"/>
                      <w:color w:val="auto"/>
                      <w:sz w:val="18"/>
                      <w:szCs w:val="18"/>
                    </w:rPr>
                    <w:t>×10</w:t>
                  </w:r>
                  <w:r>
                    <w:rPr>
                      <w:rFonts w:hint="default" w:ascii="Times New Roman" w:hAnsi="Times New Roman" w:eastAsia="宋体" w:cs="Times New Roman"/>
                      <w:color w:val="auto"/>
                      <w:sz w:val="18"/>
                      <w:szCs w:val="18"/>
                      <w:vertAlign w:val="superscript"/>
                    </w:rPr>
                    <w:t>-</w:t>
                  </w:r>
                  <w:r>
                    <w:rPr>
                      <w:rFonts w:hint="default" w:ascii="Times New Roman" w:hAnsi="Times New Roman" w:eastAsia="宋体" w:cs="Times New Roman"/>
                      <w:color w:val="auto"/>
                      <w:sz w:val="18"/>
                      <w:szCs w:val="18"/>
                      <w:vertAlign w:val="superscript"/>
                      <w:lang w:val="en-US" w:eastAsia="zh-CN"/>
                    </w:rPr>
                    <w:t>2</w:t>
                  </w:r>
                </w:p>
              </w:tc>
              <w:tc>
                <w:tcPr>
                  <w:tcW w:w="705" w:type="dxa"/>
                  <w:shd w:val="clear" w:color="auto" w:fill="auto"/>
                  <w:vAlign w:val="center"/>
                </w:tcPr>
                <w:p w14:paraId="1BE12ED7">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i w:val="0"/>
                      <w:iCs w:val="0"/>
                      <w:color w:val="auto"/>
                      <w:kern w:val="0"/>
                      <w:sz w:val="18"/>
                      <w:szCs w:val="18"/>
                      <w:u w:val="none"/>
                      <w:lang w:val="en-US" w:eastAsia="zh-CN" w:bidi="ar"/>
                    </w:rPr>
                    <w:t>＜3</w:t>
                  </w:r>
                </w:p>
              </w:tc>
              <w:tc>
                <w:tcPr>
                  <w:tcW w:w="720" w:type="dxa"/>
                  <w:shd w:val="clear" w:color="auto" w:fill="auto"/>
                  <w:vAlign w:val="center"/>
                </w:tcPr>
                <w:p w14:paraId="4F66DFE6">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i w:val="0"/>
                      <w:iCs w:val="0"/>
                      <w:color w:val="auto"/>
                      <w:kern w:val="0"/>
                      <w:sz w:val="18"/>
                      <w:szCs w:val="18"/>
                      <w:u w:val="none"/>
                      <w:lang w:val="en-US" w:eastAsia="zh-CN" w:bidi="ar"/>
                    </w:rPr>
                    <w:t>＜3</w:t>
                  </w:r>
                </w:p>
              </w:tc>
              <w:tc>
                <w:tcPr>
                  <w:tcW w:w="690" w:type="dxa"/>
                  <w:shd w:val="clear" w:color="auto" w:fill="auto"/>
                  <w:vAlign w:val="center"/>
                </w:tcPr>
                <w:p w14:paraId="02661EAE">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i w:val="0"/>
                      <w:iCs w:val="0"/>
                      <w:color w:val="auto"/>
                      <w:kern w:val="0"/>
                      <w:sz w:val="18"/>
                      <w:szCs w:val="18"/>
                      <w:u w:val="none"/>
                      <w:lang w:val="en-US" w:eastAsia="zh-CN" w:bidi="ar"/>
                    </w:rPr>
                    <w:t>1.74</w:t>
                  </w:r>
                  <w:r>
                    <w:rPr>
                      <w:rFonts w:hint="default" w:ascii="Times New Roman" w:hAnsi="Times New Roman" w:eastAsia="宋体" w:cs="Times New Roman"/>
                      <w:color w:val="auto"/>
                      <w:sz w:val="18"/>
                      <w:szCs w:val="18"/>
                    </w:rPr>
                    <w:t>×10</w:t>
                  </w:r>
                  <w:r>
                    <w:rPr>
                      <w:rFonts w:hint="default" w:ascii="Times New Roman" w:hAnsi="Times New Roman" w:eastAsia="宋体" w:cs="Times New Roman"/>
                      <w:color w:val="auto"/>
                      <w:sz w:val="18"/>
                      <w:szCs w:val="18"/>
                      <w:vertAlign w:val="superscript"/>
                    </w:rPr>
                    <w:t>-</w:t>
                  </w:r>
                  <w:r>
                    <w:rPr>
                      <w:rFonts w:hint="default" w:ascii="Times New Roman" w:hAnsi="Times New Roman" w:eastAsia="宋体" w:cs="Times New Roman"/>
                      <w:color w:val="auto"/>
                      <w:sz w:val="18"/>
                      <w:szCs w:val="18"/>
                      <w:vertAlign w:val="superscript"/>
                      <w:lang w:val="en-US" w:eastAsia="zh-CN"/>
                    </w:rPr>
                    <w:t>2</w:t>
                  </w:r>
                </w:p>
              </w:tc>
              <w:tc>
                <w:tcPr>
                  <w:tcW w:w="780" w:type="dxa"/>
                  <w:shd w:val="clear" w:color="auto" w:fill="auto"/>
                  <w:vAlign w:val="center"/>
                </w:tcPr>
                <w:p w14:paraId="63CDDDCE">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i w:val="0"/>
                      <w:iCs w:val="0"/>
                      <w:color w:val="auto"/>
                      <w:kern w:val="0"/>
                      <w:sz w:val="18"/>
                      <w:szCs w:val="18"/>
                      <w:u w:val="none"/>
                      <w:lang w:val="en-US" w:eastAsia="zh-CN" w:bidi="ar"/>
                    </w:rPr>
                    <w:t>20</w:t>
                  </w:r>
                </w:p>
              </w:tc>
              <w:tc>
                <w:tcPr>
                  <w:tcW w:w="705" w:type="dxa"/>
                  <w:shd w:val="clear" w:color="auto" w:fill="auto"/>
                  <w:vAlign w:val="center"/>
                </w:tcPr>
                <w:p w14:paraId="699B8604">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i w:val="0"/>
                      <w:iCs w:val="0"/>
                      <w:color w:val="auto"/>
                      <w:kern w:val="0"/>
                      <w:sz w:val="18"/>
                      <w:szCs w:val="18"/>
                      <w:u w:val="none"/>
                      <w:lang w:val="en-US" w:eastAsia="zh-CN" w:bidi="ar"/>
                    </w:rPr>
                    <w:t xml:space="preserve">42 </w:t>
                  </w:r>
                </w:p>
              </w:tc>
              <w:tc>
                <w:tcPr>
                  <w:tcW w:w="660" w:type="dxa"/>
                  <w:shd w:val="clear" w:color="auto" w:fill="auto"/>
                  <w:vAlign w:val="center"/>
                </w:tcPr>
                <w:p w14:paraId="5416CC57">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i w:val="0"/>
                      <w:iCs w:val="0"/>
                      <w:color w:val="auto"/>
                      <w:kern w:val="0"/>
                      <w:sz w:val="18"/>
                      <w:szCs w:val="18"/>
                      <w:u w:val="none"/>
                      <w:lang w:val="en-US" w:eastAsia="zh-CN" w:bidi="ar"/>
                    </w:rPr>
                    <w:t>2.32</w:t>
                  </w:r>
                  <w:r>
                    <w:rPr>
                      <w:rFonts w:hint="default" w:ascii="Times New Roman" w:hAnsi="Times New Roman" w:eastAsia="宋体" w:cs="Times New Roman"/>
                      <w:color w:val="auto"/>
                      <w:sz w:val="18"/>
                      <w:szCs w:val="18"/>
                    </w:rPr>
                    <w:t>×10</w:t>
                  </w:r>
                  <w:r>
                    <w:rPr>
                      <w:rFonts w:hint="default" w:ascii="Times New Roman" w:hAnsi="Times New Roman" w:eastAsia="宋体" w:cs="Times New Roman"/>
                      <w:color w:val="auto"/>
                      <w:sz w:val="18"/>
                      <w:szCs w:val="18"/>
                      <w:vertAlign w:val="superscript"/>
                    </w:rPr>
                    <w:t>-</w:t>
                  </w:r>
                  <w:r>
                    <w:rPr>
                      <w:rFonts w:hint="default" w:ascii="Times New Roman" w:hAnsi="Times New Roman" w:eastAsia="宋体" w:cs="Times New Roman"/>
                      <w:color w:val="auto"/>
                      <w:sz w:val="18"/>
                      <w:szCs w:val="18"/>
                      <w:vertAlign w:val="superscript"/>
                      <w:lang w:val="en-US" w:eastAsia="zh-CN"/>
                    </w:rPr>
                    <w:t>1</w:t>
                  </w:r>
                </w:p>
              </w:tc>
              <w:tc>
                <w:tcPr>
                  <w:tcW w:w="632" w:type="dxa"/>
                  <w:shd w:val="clear" w:color="auto" w:fill="auto"/>
                  <w:vAlign w:val="center"/>
                </w:tcPr>
                <w:p w14:paraId="52782132">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color w:val="auto"/>
                      <w:sz w:val="18"/>
                      <w:szCs w:val="18"/>
                      <w:lang w:val="en-US" w:eastAsia="zh-CN"/>
                    </w:rPr>
                    <w:t>&lt;1</w:t>
                  </w:r>
                </w:p>
              </w:tc>
            </w:tr>
            <w:tr w14:paraId="1D5CA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9" w:type="dxa"/>
                  <w:vMerge w:val="continue"/>
                  <w:shd w:val="clear" w:color="auto" w:fill="auto"/>
                  <w:vAlign w:val="center"/>
                </w:tcPr>
                <w:p w14:paraId="507E328D">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18"/>
                      <w:szCs w:val="18"/>
                    </w:rPr>
                  </w:pPr>
                </w:p>
              </w:tc>
              <w:tc>
                <w:tcPr>
                  <w:tcW w:w="645" w:type="dxa"/>
                  <w:vMerge w:val="continue"/>
                  <w:shd w:val="clear" w:color="auto" w:fill="auto"/>
                  <w:vAlign w:val="center"/>
                </w:tcPr>
                <w:p w14:paraId="72913B58">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18"/>
                      <w:szCs w:val="18"/>
                    </w:rPr>
                  </w:pPr>
                </w:p>
              </w:tc>
              <w:tc>
                <w:tcPr>
                  <w:tcW w:w="765" w:type="dxa"/>
                  <w:shd w:val="clear" w:color="auto" w:fill="auto"/>
                  <w:vAlign w:val="center"/>
                </w:tcPr>
                <w:p w14:paraId="5ED46710">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18"/>
                      <w:szCs w:val="18"/>
                      <w:lang w:val="en-US" w:eastAsia="zh-CN" w:bidi="ar-SA"/>
                    </w:rPr>
                  </w:pPr>
                  <w:r>
                    <w:rPr>
                      <w:rFonts w:hint="default" w:ascii="Times New Roman" w:hAnsi="Times New Roman" w:eastAsia="宋体" w:cs="Times New Roman"/>
                      <w:color w:val="auto"/>
                      <w:kern w:val="0"/>
                      <w:sz w:val="18"/>
                      <w:szCs w:val="18"/>
                    </w:rPr>
                    <w:t>第三次</w:t>
                  </w:r>
                </w:p>
              </w:tc>
              <w:tc>
                <w:tcPr>
                  <w:tcW w:w="705" w:type="dxa"/>
                  <w:shd w:val="clear" w:color="auto" w:fill="auto"/>
                  <w:vAlign w:val="center"/>
                </w:tcPr>
                <w:p w14:paraId="4ACC12A0">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color w:val="auto"/>
                      <w:kern w:val="2"/>
                      <w:sz w:val="18"/>
                      <w:szCs w:val="18"/>
                      <w:lang w:val="en-US" w:eastAsia="zh-CN" w:bidi="ar-SA"/>
                    </w:rPr>
                    <w:t>1.9</w:t>
                  </w:r>
                </w:p>
              </w:tc>
              <w:tc>
                <w:tcPr>
                  <w:tcW w:w="750" w:type="dxa"/>
                  <w:shd w:val="clear" w:color="auto" w:fill="auto"/>
                  <w:vAlign w:val="center"/>
                </w:tcPr>
                <w:p w14:paraId="55DDED9D">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i w:val="0"/>
                      <w:iCs w:val="0"/>
                      <w:color w:val="auto"/>
                      <w:kern w:val="0"/>
                      <w:sz w:val="18"/>
                      <w:szCs w:val="18"/>
                      <w:u w:val="none"/>
                      <w:lang w:val="en-US" w:eastAsia="zh-CN" w:bidi="ar"/>
                    </w:rPr>
                    <w:t xml:space="preserve">3.9 </w:t>
                  </w:r>
                </w:p>
              </w:tc>
              <w:tc>
                <w:tcPr>
                  <w:tcW w:w="675" w:type="dxa"/>
                  <w:shd w:val="clear" w:color="auto" w:fill="auto"/>
                  <w:vAlign w:val="center"/>
                </w:tcPr>
                <w:p w14:paraId="16AADFB1">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i w:val="0"/>
                      <w:iCs w:val="0"/>
                      <w:color w:val="auto"/>
                      <w:kern w:val="0"/>
                      <w:sz w:val="18"/>
                      <w:szCs w:val="18"/>
                      <w:u w:val="none"/>
                      <w:lang w:val="en-US" w:eastAsia="zh-CN" w:bidi="ar"/>
                    </w:rPr>
                    <w:t>2.21</w:t>
                  </w:r>
                  <w:r>
                    <w:rPr>
                      <w:rFonts w:hint="default" w:ascii="Times New Roman" w:hAnsi="Times New Roman" w:eastAsia="宋体" w:cs="Times New Roman"/>
                      <w:color w:val="auto"/>
                      <w:sz w:val="18"/>
                      <w:szCs w:val="18"/>
                    </w:rPr>
                    <w:t>×10</w:t>
                  </w:r>
                  <w:r>
                    <w:rPr>
                      <w:rFonts w:hint="default" w:ascii="Times New Roman" w:hAnsi="Times New Roman" w:eastAsia="宋体" w:cs="Times New Roman"/>
                      <w:color w:val="auto"/>
                      <w:sz w:val="18"/>
                      <w:szCs w:val="18"/>
                      <w:vertAlign w:val="superscript"/>
                    </w:rPr>
                    <w:t>-</w:t>
                  </w:r>
                  <w:r>
                    <w:rPr>
                      <w:rFonts w:hint="default" w:ascii="Times New Roman" w:hAnsi="Times New Roman" w:eastAsia="宋体" w:cs="Times New Roman"/>
                      <w:color w:val="auto"/>
                      <w:sz w:val="18"/>
                      <w:szCs w:val="18"/>
                      <w:vertAlign w:val="superscript"/>
                      <w:lang w:val="en-US" w:eastAsia="zh-CN"/>
                    </w:rPr>
                    <w:t>2</w:t>
                  </w:r>
                </w:p>
              </w:tc>
              <w:tc>
                <w:tcPr>
                  <w:tcW w:w="705" w:type="dxa"/>
                  <w:shd w:val="clear" w:color="auto" w:fill="auto"/>
                  <w:vAlign w:val="center"/>
                </w:tcPr>
                <w:p w14:paraId="0522FDA7">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i w:val="0"/>
                      <w:iCs w:val="0"/>
                      <w:color w:val="auto"/>
                      <w:kern w:val="0"/>
                      <w:sz w:val="18"/>
                      <w:szCs w:val="18"/>
                      <w:u w:val="none"/>
                      <w:lang w:val="en-US" w:eastAsia="zh-CN" w:bidi="ar"/>
                    </w:rPr>
                    <w:t>＜3</w:t>
                  </w:r>
                </w:p>
              </w:tc>
              <w:tc>
                <w:tcPr>
                  <w:tcW w:w="720" w:type="dxa"/>
                  <w:shd w:val="clear" w:color="auto" w:fill="auto"/>
                  <w:vAlign w:val="center"/>
                </w:tcPr>
                <w:p w14:paraId="01391FAB">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i w:val="0"/>
                      <w:iCs w:val="0"/>
                      <w:color w:val="auto"/>
                      <w:kern w:val="0"/>
                      <w:sz w:val="18"/>
                      <w:szCs w:val="18"/>
                      <w:u w:val="none"/>
                      <w:lang w:val="en-US" w:eastAsia="zh-CN" w:bidi="ar"/>
                    </w:rPr>
                    <w:t>＜3</w:t>
                  </w:r>
                </w:p>
              </w:tc>
              <w:tc>
                <w:tcPr>
                  <w:tcW w:w="690" w:type="dxa"/>
                  <w:shd w:val="clear" w:color="auto" w:fill="auto"/>
                  <w:vAlign w:val="center"/>
                </w:tcPr>
                <w:p w14:paraId="3103F2AB">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i w:val="0"/>
                      <w:iCs w:val="0"/>
                      <w:color w:val="auto"/>
                      <w:kern w:val="0"/>
                      <w:sz w:val="18"/>
                      <w:szCs w:val="18"/>
                      <w:u w:val="none"/>
                      <w:lang w:val="en-US" w:eastAsia="zh-CN" w:bidi="ar"/>
                    </w:rPr>
                    <w:t>1.75</w:t>
                  </w:r>
                  <w:r>
                    <w:rPr>
                      <w:rFonts w:hint="default" w:ascii="Times New Roman" w:hAnsi="Times New Roman" w:eastAsia="宋体" w:cs="Times New Roman"/>
                      <w:color w:val="auto"/>
                      <w:sz w:val="18"/>
                      <w:szCs w:val="18"/>
                    </w:rPr>
                    <w:t>×10</w:t>
                  </w:r>
                  <w:r>
                    <w:rPr>
                      <w:rFonts w:hint="default" w:ascii="Times New Roman" w:hAnsi="Times New Roman" w:eastAsia="宋体" w:cs="Times New Roman"/>
                      <w:color w:val="auto"/>
                      <w:sz w:val="18"/>
                      <w:szCs w:val="18"/>
                      <w:vertAlign w:val="superscript"/>
                    </w:rPr>
                    <w:t>-</w:t>
                  </w:r>
                  <w:r>
                    <w:rPr>
                      <w:rFonts w:hint="default" w:ascii="Times New Roman" w:hAnsi="Times New Roman" w:eastAsia="宋体" w:cs="Times New Roman"/>
                      <w:color w:val="auto"/>
                      <w:sz w:val="18"/>
                      <w:szCs w:val="18"/>
                      <w:vertAlign w:val="superscript"/>
                      <w:lang w:val="en-US" w:eastAsia="zh-CN"/>
                    </w:rPr>
                    <w:t>2</w:t>
                  </w:r>
                </w:p>
              </w:tc>
              <w:tc>
                <w:tcPr>
                  <w:tcW w:w="780" w:type="dxa"/>
                  <w:shd w:val="clear" w:color="auto" w:fill="auto"/>
                  <w:vAlign w:val="center"/>
                </w:tcPr>
                <w:p w14:paraId="6A5CDDB6">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i w:val="0"/>
                      <w:iCs w:val="0"/>
                      <w:color w:val="auto"/>
                      <w:kern w:val="0"/>
                      <w:sz w:val="18"/>
                      <w:szCs w:val="18"/>
                      <w:u w:val="none"/>
                      <w:lang w:val="en-US" w:eastAsia="zh-CN" w:bidi="ar"/>
                    </w:rPr>
                    <w:t>23</w:t>
                  </w:r>
                </w:p>
              </w:tc>
              <w:tc>
                <w:tcPr>
                  <w:tcW w:w="705" w:type="dxa"/>
                  <w:shd w:val="clear" w:color="auto" w:fill="auto"/>
                  <w:vAlign w:val="center"/>
                </w:tcPr>
                <w:p w14:paraId="04349854">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i w:val="0"/>
                      <w:iCs w:val="0"/>
                      <w:color w:val="auto"/>
                      <w:kern w:val="0"/>
                      <w:sz w:val="18"/>
                      <w:szCs w:val="18"/>
                      <w:u w:val="none"/>
                      <w:lang w:val="en-US" w:eastAsia="zh-CN" w:bidi="ar"/>
                    </w:rPr>
                    <w:t xml:space="preserve">47 </w:t>
                  </w:r>
                </w:p>
              </w:tc>
              <w:tc>
                <w:tcPr>
                  <w:tcW w:w="660" w:type="dxa"/>
                  <w:shd w:val="clear" w:color="auto" w:fill="auto"/>
                  <w:vAlign w:val="center"/>
                </w:tcPr>
                <w:p w14:paraId="04C65D1E">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i w:val="0"/>
                      <w:iCs w:val="0"/>
                      <w:color w:val="auto"/>
                      <w:kern w:val="0"/>
                      <w:sz w:val="18"/>
                      <w:szCs w:val="18"/>
                      <w:u w:val="none"/>
                      <w:lang w:val="en-US" w:eastAsia="zh-CN" w:bidi="ar"/>
                    </w:rPr>
                    <w:t>2.68</w:t>
                  </w:r>
                  <w:r>
                    <w:rPr>
                      <w:rFonts w:hint="default" w:ascii="Times New Roman" w:hAnsi="Times New Roman" w:eastAsia="宋体" w:cs="Times New Roman"/>
                      <w:color w:val="auto"/>
                      <w:sz w:val="18"/>
                      <w:szCs w:val="18"/>
                    </w:rPr>
                    <w:t>×10</w:t>
                  </w:r>
                  <w:r>
                    <w:rPr>
                      <w:rFonts w:hint="default" w:ascii="Times New Roman" w:hAnsi="Times New Roman" w:eastAsia="宋体" w:cs="Times New Roman"/>
                      <w:color w:val="auto"/>
                      <w:sz w:val="18"/>
                      <w:szCs w:val="18"/>
                      <w:vertAlign w:val="superscript"/>
                    </w:rPr>
                    <w:t>-</w:t>
                  </w:r>
                  <w:r>
                    <w:rPr>
                      <w:rFonts w:hint="default" w:ascii="Times New Roman" w:hAnsi="Times New Roman" w:eastAsia="宋体" w:cs="Times New Roman"/>
                      <w:color w:val="auto"/>
                      <w:sz w:val="18"/>
                      <w:szCs w:val="18"/>
                      <w:vertAlign w:val="superscript"/>
                      <w:lang w:val="en-US" w:eastAsia="zh-CN"/>
                    </w:rPr>
                    <w:t>1</w:t>
                  </w:r>
                </w:p>
              </w:tc>
              <w:tc>
                <w:tcPr>
                  <w:tcW w:w="632" w:type="dxa"/>
                  <w:shd w:val="clear" w:color="auto" w:fill="auto"/>
                  <w:vAlign w:val="center"/>
                </w:tcPr>
                <w:p w14:paraId="68317BCC">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color w:val="auto"/>
                      <w:sz w:val="18"/>
                      <w:szCs w:val="18"/>
                      <w:lang w:val="en-US" w:eastAsia="zh-CN"/>
                    </w:rPr>
                    <w:t>&lt;1</w:t>
                  </w:r>
                </w:p>
              </w:tc>
            </w:tr>
            <w:tr w14:paraId="71882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9" w:type="dxa"/>
                  <w:vMerge w:val="continue"/>
                  <w:shd w:val="clear" w:color="auto" w:fill="auto"/>
                  <w:vAlign w:val="center"/>
                </w:tcPr>
                <w:p w14:paraId="289C0860">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18"/>
                      <w:szCs w:val="18"/>
                    </w:rPr>
                  </w:pPr>
                </w:p>
              </w:tc>
              <w:tc>
                <w:tcPr>
                  <w:tcW w:w="645" w:type="dxa"/>
                  <w:vMerge w:val="continue"/>
                  <w:shd w:val="clear" w:color="auto" w:fill="auto"/>
                  <w:vAlign w:val="center"/>
                </w:tcPr>
                <w:p w14:paraId="0DB7A6BA">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18"/>
                      <w:szCs w:val="18"/>
                    </w:rPr>
                  </w:pPr>
                </w:p>
              </w:tc>
              <w:tc>
                <w:tcPr>
                  <w:tcW w:w="765" w:type="dxa"/>
                  <w:shd w:val="clear" w:color="auto" w:fill="auto"/>
                  <w:vAlign w:val="center"/>
                </w:tcPr>
                <w:p w14:paraId="2B6894E8">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18"/>
                      <w:szCs w:val="18"/>
                      <w:lang w:val="en-US" w:eastAsia="zh-CN" w:bidi="ar-SA"/>
                    </w:rPr>
                  </w:pPr>
                  <w:r>
                    <w:rPr>
                      <w:rFonts w:hint="default" w:ascii="Times New Roman" w:hAnsi="Times New Roman" w:eastAsia="宋体" w:cs="Times New Roman"/>
                      <w:color w:val="auto"/>
                      <w:kern w:val="0"/>
                      <w:sz w:val="18"/>
                      <w:szCs w:val="18"/>
                    </w:rPr>
                    <w:t>最大值</w:t>
                  </w:r>
                </w:p>
              </w:tc>
              <w:tc>
                <w:tcPr>
                  <w:tcW w:w="705" w:type="dxa"/>
                  <w:shd w:val="clear" w:color="auto" w:fill="auto"/>
                  <w:vAlign w:val="center"/>
                </w:tcPr>
                <w:p w14:paraId="50C7A915">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color w:val="auto"/>
                      <w:kern w:val="2"/>
                      <w:sz w:val="18"/>
                      <w:szCs w:val="18"/>
                      <w:lang w:val="en-US" w:eastAsia="zh-CN" w:bidi="ar-SA"/>
                    </w:rPr>
                    <w:t>1.9</w:t>
                  </w:r>
                </w:p>
              </w:tc>
              <w:tc>
                <w:tcPr>
                  <w:tcW w:w="750" w:type="dxa"/>
                  <w:shd w:val="clear" w:color="auto" w:fill="auto"/>
                  <w:vAlign w:val="center"/>
                </w:tcPr>
                <w:p w14:paraId="597F0982">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i w:val="0"/>
                      <w:iCs w:val="0"/>
                      <w:color w:val="auto"/>
                      <w:kern w:val="0"/>
                      <w:sz w:val="18"/>
                      <w:szCs w:val="18"/>
                      <w:u w:val="none"/>
                      <w:lang w:val="en-US" w:eastAsia="zh-CN" w:bidi="ar"/>
                    </w:rPr>
                    <w:t xml:space="preserve">3.9 </w:t>
                  </w:r>
                </w:p>
              </w:tc>
              <w:tc>
                <w:tcPr>
                  <w:tcW w:w="675" w:type="dxa"/>
                  <w:shd w:val="clear" w:color="auto" w:fill="auto"/>
                  <w:vAlign w:val="center"/>
                </w:tcPr>
                <w:p w14:paraId="4225AA5C">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i w:val="0"/>
                      <w:iCs w:val="0"/>
                      <w:color w:val="auto"/>
                      <w:kern w:val="0"/>
                      <w:sz w:val="18"/>
                      <w:szCs w:val="18"/>
                      <w:u w:val="none"/>
                      <w:lang w:val="en-US" w:eastAsia="zh-CN" w:bidi="ar"/>
                    </w:rPr>
                    <w:t>2.21</w:t>
                  </w:r>
                  <w:r>
                    <w:rPr>
                      <w:rFonts w:hint="default" w:ascii="Times New Roman" w:hAnsi="Times New Roman" w:eastAsia="宋体" w:cs="Times New Roman"/>
                      <w:color w:val="auto"/>
                      <w:sz w:val="18"/>
                      <w:szCs w:val="18"/>
                    </w:rPr>
                    <w:t>×10</w:t>
                  </w:r>
                  <w:r>
                    <w:rPr>
                      <w:rFonts w:hint="default" w:ascii="Times New Roman" w:hAnsi="Times New Roman" w:eastAsia="宋体" w:cs="Times New Roman"/>
                      <w:color w:val="auto"/>
                      <w:sz w:val="18"/>
                      <w:szCs w:val="18"/>
                      <w:vertAlign w:val="superscript"/>
                    </w:rPr>
                    <w:t>-</w:t>
                  </w:r>
                  <w:r>
                    <w:rPr>
                      <w:rFonts w:hint="default" w:ascii="Times New Roman" w:hAnsi="Times New Roman" w:eastAsia="宋体" w:cs="Times New Roman"/>
                      <w:color w:val="auto"/>
                      <w:sz w:val="18"/>
                      <w:szCs w:val="18"/>
                      <w:vertAlign w:val="superscript"/>
                      <w:lang w:val="en-US" w:eastAsia="zh-CN"/>
                    </w:rPr>
                    <w:t>2</w:t>
                  </w:r>
                </w:p>
              </w:tc>
              <w:tc>
                <w:tcPr>
                  <w:tcW w:w="705" w:type="dxa"/>
                  <w:shd w:val="clear" w:color="auto" w:fill="auto"/>
                  <w:vAlign w:val="center"/>
                </w:tcPr>
                <w:p w14:paraId="0D1AE005">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i w:val="0"/>
                      <w:iCs w:val="0"/>
                      <w:color w:val="auto"/>
                      <w:kern w:val="0"/>
                      <w:sz w:val="18"/>
                      <w:szCs w:val="18"/>
                      <w:u w:val="none"/>
                      <w:lang w:val="en-US" w:eastAsia="zh-CN" w:bidi="ar"/>
                    </w:rPr>
                    <w:t>＜3</w:t>
                  </w:r>
                </w:p>
              </w:tc>
              <w:tc>
                <w:tcPr>
                  <w:tcW w:w="720" w:type="dxa"/>
                  <w:shd w:val="clear" w:color="auto" w:fill="auto"/>
                  <w:vAlign w:val="center"/>
                </w:tcPr>
                <w:p w14:paraId="6D503606">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i w:val="0"/>
                      <w:iCs w:val="0"/>
                      <w:color w:val="auto"/>
                      <w:kern w:val="0"/>
                      <w:sz w:val="18"/>
                      <w:szCs w:val="18"/>
                      <w:u w:val="none"/>
                      <w:lang w:val="en-US" w:eastAsia="zh-CN" w:bidi="ar"/>
                    </w:rPr>
                    <w:t>＜3</w:t>
                  </w:r>
                </w:p>
              </w:tc>
              <w:tc>
                <w:tcPr>
                  <w:tcW w:w="690" w:type="dxa"/>
                  <w:shd w:val="clear" w:color="auto" w:fill="auto"/>
                  <w:vAlign w:val="center"/>
                </w:tcPr>
                <w:p w14:paraId="6448D675">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i w:val="0"/>
                      <w:iCs w:val="0"/>
                      <w:color w:val="auto"/>
                      <w:kern w:val="0"/>
                      <w:sz w:val="18"/>
                      <w:szCs w:val="18"/>
                      <w:u w:val="none"/>
                      <w:lang w:val="en-US" w:eastAsia="zh-CN" w:bidi="ar"/>
                    </w:rPr>
                    <w:t>1.79</w:t>
                  </w:r>
                  <w:r>
                    <w:rPr>
                      <w:rFonts w:hint="default" w:ascii="Times New Roman" w:hAnsi="Times New Roman" w:eastAsia="宋体" w:cs="Times New Roman"/>
                      <w:color w:val="auto"/>
                      <w:sz w:val="18"/>
                      <w:szCs w:val="18"/>
                    </w:rPr>
                    <w:t>×10</w:t>
                  </w:r>
                  <w:r>
                    <w:rPr>
                      <w:rFonts w:hint="default" w:ascii="Times New Roman" w:hAnsi="Times New Roman" w:eastAsia="宋体" w:cs="Times New Roman"/>
                      <w:color w:val="auto"/>
                      <w:sz w:val="18"/>
                      <w:szCs w:val="18"/>
                      <w:vertAlign w:val="superscript"/>
                    </w:rPr>
                    <w:t>-</w:t>
                  </w:r>
                  <w:r>
                    <w:rPr>
                      <w:rFonts w:hint="default" w:ascii="Times New Roman" w:hAnsi="Times New Roman" w:eastAsia="宋体" w:cs="Times New Roman"/>
                      <w:color w:val="auto"/>
                      <w:sz w:val="18"/>
                      <w:szCs w:val="18"/>
                      <w:vertAlign w:val="superscript"/>
                      <w:lang w:val="en-US" w:eastAsia="zh-CN"/>
                    </w:rPr>
                    <w:t>2</w:t>
                  </w:r>
                </w:p>
              </w:tc>
              <w:tc>
                <w:tcPr>
                  <w:tcW w:w="780" w:type="dxa"/>
                  <w:shd w:val="clear" w:color="auto" w:fill="auto"/>
                  <w:vAlign w:val="center"/>
                </w:tcPr>
                <w:p w14:paraId="372E014E">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i w:val="0"/>
                      <w:iCs w:val="0"/>
                      <w:color w:val="auto"/>
                      <w:kern w:val="0"/>
                      <w:sz w:val="18"/>
                      <w:szCs w:val="18"/>
                      <w:u w:val="none"/>
                      <w:lang w:val="en-US" w:eastAsia="zh-CN" w:bidi="ar"/>
                    </w:rPr>
                    <w:t>23</w:t>
                  </w:r>
                </w:p>
              </w:tc>
              <w:tc>
                <w:tcPr>
                  <w:tcW w:w="705" w:type="dxa"/>
                  <w:shd w:val="clear" w:color="auto" w:fill="auto"/>
                  <w:vAlign w:val="center"/>
                </w:tcPr>
                <w:p w14:paraId="3C4CE873">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i w:val="0"/>
                      <w:iCs w:val="0"/>
                      <w:color w:val="auto"/>
                      <w:kern w:val="0"/>
                      <w:sz w:val="18"/>
                      <w:szCs w:val="18"/>
                      <w:u w:val="none"/>
                      <w:lang w:val="en-US" w:eastAsia="zh-CN" w:bidi="ar"/>
                    </w:rPr>
                    <w:t xml:space="preserve">47 </w:t>
                  </w:r>
                </w:p>
              </w:tc>
              <w:tc>
                <w:tcPr>
                  <w:tcW w:w="660" w:type="dxa"/>
                  <w:shd w:val="clear" w:color="auto" w:fill="auto"/>
                  <w:vAlign w:val="center"/>
                </w:tcPr>
                <w:p w14:paraId="7FF9B476">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i w:val="0"/>
                      <w:iCs w:val="0"/>
                      <w:color w:val="auto"/>
                      <w:kern w:val="0"/>
                      <w:sz w:val="18"/>
                      <w:szCs w:val="18"/>
                      <w:u w:val="none"/>
                      <w:lang w:val="en-US" w:eastAsia="zh-CN" w:bidi="ar"/>
                    </w:rPr>
                    <w:t>2.68</w:t>
                  </w:r>
                  <w:r>
                    <w:rPr>
                      <w:rFonts w:hint="default" w:ascii="Times New Roman" w:hAnsi="Times New Roman" w:eastAsia="宋体" w:cs="Times New Roman"/>
                      <w:color w:val="auto"/>
                      <w:sz w:val="18"/>
                      <w:szCs w:val="18"/>
                    </w:rPr>
                    <w:t>×10</w:t>
                  </w:r>
                  <w:r>
                    <w:rPr>
                      <w:rFonts w:hint="default" w:ascii="Times New Roman" w:hAnsi="Times New Roman" w:eastAsia="宋体" w:cs="Times New Roman"/>
                      <w:color w:val="auto"/>
                      <w:sz w:val="18"/>
                      <w:szCs w:val="18"/>
                      <w:vertAlign w:val="superscript"/>
                    </w:rPr>
                    <w:t>-</w:t>
                  </w:r>
                  <w:r>
                    <w:rPr>
                      <w:rFonts w:hint="default" w:ascii="Times New Roman" w:hAnsi="Times New Roman" w:eastAsia="宋体" w:cs="Times New Roman"/>
                      <w:color w:val="auto"/>
                      <w:sz w:val="18"/>
                      <w:szCs w:val="18"/>
                      <w:vertAlign w:val="superscript"/>
                      <w:lang w:val="en-US" w:eastAsia="zh-CN"/>
                    </w:rPr>
                    <w:t>1</w:t>
                  </w:r>
                </w:p>
              </w:tc>
              <w:tc>
                <w:tcPr>
                  <w:tcW w:w="632" w:type="dxa"/>
                  <w:shd w:val="clear" w:color="auto" w:fill="auto"/>
                  <w:vAlign w:val="center"/>
                </w:tcPr>
                <w:p w14:paraId="75EDF497">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color w:val="auto"/>
                      <w:sz w:val="18"/>
                      <w:szCs w:val="18"/>
                      <w:lang w:val="en-US" w:eastAsia="zh-CN"/>
                    </w:rPr>
                    <w:t>&lt;1</w:t>
                  </w:r>
                </w:p>
              </w:tc>
            </w:tr>
            <w:tr w14:paraId="78EB0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9" w:type="dxa"/>
                  <w:vMerge w:val="continue"/>
                  <w:shd w:val="clear" w:color="auto" w:fill="auto"/>
                  <w:vAlign w:val="center"/>
                </w:tcPr>
                <w:p w14:paraId="0B65A358">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18"/>
                      <w:szCs w:val="18"/>
                    </w:rPr>
                  </w:pPr>
                </w:p>
              </w:tc>
              <w:tc>
                <w:tcPr>
                  <w:tcW w:w="1410" w:type="dxa"/>
                  <w:gridSpan w:val="2"/>
                  <w:shd w:val="clear" w:color="auto" w:fill="auto"/>
                  <w:vAlign w:val="center"/>
                </w:tcPr>
                <w:p w14:paraId="59B8158E">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18"/>
                      <w:szCs w:val="18"/>
                    </w:rPr>
                  </w:pPr>
                  <w:r>
                    <w:rPr>
                      <w:rFonts w:hint="default" w:ascii="Times New Roman" w:hAnsi="Times New Roman" w:eastAsia="宋体" w:cs="Times New Roman"/>
                      <w:color w:val="auto"/>
                      <w:kern w:val="0"/>
                      <w:sz w:val="18"/>
                      <w:szCs w:val="18"/>
                    </w:rPr>
                    <w:t>标准限值</w:t>
                  </w:r>
                </w:p>
              </w:tc>
              <w:tc>
                <w:tcPr>
                  <w:tcW w:w="705" w:type="dxa"/>
                  <w:shd w:val="clear" w:color="auto" w:fill="auto"/>
                  <w:vAlign w:val="center"/>
                </w:tcPr>
                <w:p w14:paraId="65C631DD">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w:t>
                  </w:r>
                </w:p>
              </w:tc>
              <w:tc>
                <w:tcPr>
                  <w:tcW w:w="750" w:type="dxa"/>
                  <w:shd w:val="clear" w:color="auto" w:fill="auto"/>
                  <w:vAlign w:val="center"/>
                </w:tcPr>
                <w:p w14:paraId="3866438F">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10</w:t>
                  </w:r>
                </w:p>
              </w:tc>
              <w:tc>
                <w:tcPr>
                  <w:tcW w:w="675" w:type="dxa"/>
                  <w:shd w:val="clear" w:color="auto" w:fill="auto"/>
                  <w:vAlign w:val="center"/>
                </w:tcPr>
                <w:p w14:paraId="5047E748">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w:t>
                  </w:r>
                </w:p>
              </w:tc>
              <w:tc>
                <w:tcPr>
                  <w:tcW w:w="705" w:type="dxa"/>
                  <w:shd w:val="clear" w:color="auto" w:fill="auto"/>
                  <w:vAlign w:val="center"/>
                </w:tcPr>
                <w:p w14:paraId="1CFCDC60">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w:t>
                  </w:r>
                </w:p>
              </w:tc>
              <w:tc>
                <w:tcPr>
                  <w:tcW w:w="720" w:type="dxa"/>
                  <w:shd w:val="clear" w:color="auto" w:fill="auto"/>
                  <w:vAlign w:val="center"/>
                </w:tcPr>
                <w:p w14:paraId="0A31DA95">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35</w:t>
                  </w:r>
                </w:p>
              </w:tc>
              <w:tc>
                <w:tcPr>
                  <w:tcW w:w="690" w:type="dxa"/>
                  <w:shd w:val="clear" w:color="auto" w:fill="auto"/>
                  <w:vAlign w:val="center"/>
                </w:tcPr>
                <w:p w14:paraId="13DD4764">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w:t>
                  </w:r>
                </w:p>
              </w:tc>
              <w:tc>
                <w:tcPr>
                  <w:tcW w:w="780" w:type="dxa"/>
                  <w:shd w:val="clear" w:color="auto" w:fill="auto"/>
                  <w:vAlign w:val="center"/>
                </w:tcPr>
                <w:p w14:paraId="4C276843">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w:t>
                  </w:r>
                </w:p>
              </w:tc>
              <w:tc>
                <w:tcPr>
                  <w:tcW w:w="705" w:type="dxa"/>
                  <w:shd w:val="clear" w:color="auto" w:fill="auto"/>
                  <w:vAlign w:val="center"/>
                </w:tcPr>
                <w:p w14:paraId="62E6CA76">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50</w:t>
                  </w:r>
                </w:p>
              </w:tc>
              <w:tc>
                <w:tcPr>
                  <w:tcW w:w="660" w:type="dxa"/>
                  <w:shd w:val="clear" w:color="auto" w:fill="auto"/>
                  <w:vAlign w:val="center"/>
                </w:tcPr>
                <w:p w14:paraId="500A448D">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w:t>
                  </w:r>
                </w:p>
              </w:tc>
              <w:tc>
                <w:tcPr>
                  <w:tcW w:w="632" w:type="dxa"/>
                  <w:shd w:val="clear" w:color="auto" w:fill="auto"/>
                  <w:vAlign w:val="center"/>
                </w:tcPr>
                <w:p w14:paraId="70D4D73C">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lang w:val="en-US" w:eastAsia="zh-CN"/>
                    </w:rPr>
                    <w:t>≤</w:t>
                  </w:r>
                  <w:r>
                    <w:rPr>
                      <w:rFonts w:hint="default" w:ascii="Times New Roman" w:hAnsi="Times New Roman" w:eastAsia="宋体" w:cs="Times New Roman"/>
                      <w:color w:val="auto"/>
                      <w:sz w:val="18"/>
                      <w:szCs w:val="18"/>
                    </w:rPr>
                    <w:t>1</w:t>
                  </w:r>
                </w:p>
              </w:tc>
            </w:tr>
            <w:tr w14:paraId="6B8A9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9" w:type="dxa"/>
                  <w:vMerge w:val="continue"/>
                  <w:shd w:val="clear" w:color="auto" w:fill="auto"/>
                  <w:vAlign w:val="center"/>
                </w:tcPr>
                <w:p w14:paraId="39C45F85">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eastAsia" w:ascii="Times New Roman" w:hAnsi="Times New Roman" w:eastAsia="宋体" w:cs="Times New Roman"/>
                      <w:color w:val="auto"/>
                      <w:kern w:val="0"/>
                      <w:sz w:val="18"/>
                      <w:szCs w:val="18"/>
                      <w:lang w:eastAsia="zh-CN"/>
                    </w:rPr>
                  </w:pPr>
                </w:p>
              </w:tc>
              <w:tc>
                <w:tcPr>
                  <w:tcW w:w="1410" w:type="dxa"/>
                  <w:gridSpan w:val="2"/>
                  <w:shd w:val="clear" w:color="auto" w:fill="auto"/>
                  <w:vAlign w:val="center"/>
                </w:tcPr>
                <w:p w14:paraId="161F23AE">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eastAsia" w:ascii="Times New Roman" w:hAnsi="Times New Roman" w:eastAsia="宋体" w:cs="Times New Roman"/>
                      <w:color w:val="auto"/>
                      <w:kern w:val="0"/>
                      <w:sz w:val="18"/>
                      <w:szCs w:val="18"/>
                      <w:lang w:val="en-US" w:eastAsia="zh-CN"/>
                    </w:rPr>
                  </w:pPr>
                  <w:r>
                    <w:rPr>
                      <w:rFonts w:hint="eastAsia" w:ascii="Times New Roman" w:hAnsi="Times New Roman" w:eastAsia="宋体" w:cs="Times New Roman"/>
                      <w:color w:val="auto"/>
                      <w:kern w:val="0"/>
                      <w:sz w:val="18"/>
                      <w:szCs w:val="18"/>
                      <w:lang w:val="en-US" w:eastAsia="zh-CN"/>
                    </w:rPr>
                    <w:t>是否达标</w:t>
                  </w:r>
                </w:p>
              </w:tc>
              <w:tc>
                <w:tcPr>
                  <w:tcW w:w="705" w:type="dxa"/>
                  <w:shd w:val="clear" w:color="auto" w:fill="auto"/>
                  <w:vAlign w:val="center"/>
                </w:tcPr>
                <w:p w14:paraId="26DA82AC">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w:t>
                  </w:r>
                </w:p>
              </w:tc>
              <w:tc>
                <w:tcPr>
                  <w:tcW w:w="750" w:type="dxa"/>
                  <w:shd w:val="clear" w:color="auto" w:fill="auto"/>
                  <w:vAlign w:val="center"/>
                </w:tcPr>
                <w:p w14:paraId="7A0E543D">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达标</w:t>
                  </w:r>
                </w:p>
              </w:tc>
              <w:tc>
                <w:tcPr>
                  <w:tcW w:w="675" w:type="dxa"/>
                  <w:shd w:val="clear" w:color="auto" w:fill="auto"/>
                  <w:vAlign w:val="center"/>
                </w:tcPr>
                <w:p w14:paraId="2C2673A4">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w:t>
                  </w:r>
                </w:p>
              </w:tc>
              <w:tc>
                <w:tcPr>
                  <w:tcW w:w="705" w:type="dxa"/>
                  <w:shd w:val="clear" w:color="auto" w:fill="auto"/>
                  <w:vAlign w:val="center"/>
                </w:tcPr>
                <w:p w14:paraId="54E981DB">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w:t>
                  </w:r>
                </w:p>
              </w:tc>
              <w:tc>
                <w:tcPr>
                  <w:tcW w:w="720" w:type="dxa"/>
                  <w:shd w:val="clear" w:color="auto" w:fill="auto"/>
                  <w:vAlign w:val="center"/>
                </w:tcPr>
                <w:p w14:paraId="7C6932C7">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达标</w:t>
                  </w:r>
                </w:p>
              </w:tc>
              <w:tc>
                <w:tcPr>
                  <w:tcW w:w="690" w:type="dxa"/>
                  <w:shd w:val="clear" w:color="auto" w:fill="auto"/>
                  <w:vAlign w:val="center"/>
                </w:tcPr>
                <w:p w14:paraId="1C2FDB00">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w:t>
                  </w:r>
                </w:p>
              </w:tc>
              <w:tc>
                <w:tcPr>
                  <w:tcW w:w="780" w:type="dxa"/>
                  <w:shd w:val="clear" w:color="auto" w:fill="auto"/>
                  <w:vAlign w:val="center"/>
                </w:tcPr>
                <w:p w14:paraId="33F01AEC">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w:t>
                  </w:r>
                </w:p>
              </w:tc>
              <w:tc>
                <w:tcPr>
                  <w:tcW w:w="705" w:type="dxa"/>
                  <w:shd w:val="clear" w:color="auto" w:fill="auto"/>
                  <w:vAlign w:val="center"/>
                </w:tcPr>
                <w:p w14:paraId="04FF28E3">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达标</w:t>
                  </w:r>
                </w:p>
              </w:tc>
              <w:tc>
                <w:tcPr>
                  <w:tcW w:w="660" w:type="dxa"/>
                  <w:shd w:val="clear" w:color="auto" w:fill="auto"/>
                  <w:vAlign w:val="center"/>
                </w:tcPr>
                <w:p w14:paraId="6C9D5EC7">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w:t>
                  </w:r>
                </w:p>
              </w:tc>
              <w:tc>
                <w:tcPr>
                  <w:tcW w:w="632" w:type="dxa"/>
                  <w:shd w:val="clear" w:color="auto" w:fill="auto"/>
                  <w:vAlign w:val="center"/>
                </w:tcPr>
                <w:p w14:paraId="5FE16079">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达标</w:t>
                  </w:r>
                </w:p>
              </w:tc>
            </w:tr>
          </w:tbl>
          <w:p w14:paraId="2AFB8219">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color w:val="000000"/>
                <w:kern w:val="0"/>
                <w:sz w:val="24"/>
                <w:szCs w:val="24"/>
                <w:lang w:val="en-US" w:eastAsia="zh-CN" w:bidi="ar"/>
              </w:rPr>
            </w:pPr>
            <w:r>
              <w:rPr>
                <w:rFonts w:ascii="Times New Roman" w:hAnsi="Times New Roman" w:eastAsia="宋体" w:cs="Times New Roman"/>
                <w:sz w:val="24"/>
              </w:rPr>
              <w:t>根据上表监测结果可知，项目验收期间</w:t>
            </w:r>
            <w:r>
              <w:rPr>
                <w:rFonts w:hint="eastAsia" w:ascii="Times New Roman" w:hAnsi="Times New Roman" w:eastAsia="宋体" w:cs="Times New Roman"/>
                <w:sz w:val="24"/>
                <w:lang w:val="en-US" w:eastAsia="zh-CN"/>
              </w:rPr>
              <w:t>锅炉烟气</w:t>
            </w:r>
            <w:r>
              <w:rPr>
                <w:rFonts w:hint="default" w:ascii="Times New Roman" w:hAnsi="Times New Roman" w:eastAsia="宋体" w:cs="Times New Roman"/>
                <w:bCs/>
                <w:sz w:val="24"/>
                <w:szCs w:val="24"/>
                <w:lang w:val="en-US" w:eastAsia="zh-CN"/>
              </w:rPr>
              <w:t>污染物</w:t>
            </w:r>
            <w:r>
              <w:rPr>
                <w:rFonts w:hint="eastAsia" w:ascii="Times New Roman" w:hAnsi="Times New Roman" w:eastAsia="宋体" w:cs="Times New Roman"/>
                <w:bCs/>
                <w:sz w:val="24"/>
                <w:szCs w:val="24"/>
                <w:lang w:val="en-US" w:eastAsia="zh-CN"/>
              </w:rPr>
              <w:t>：二氧化硫、氮氧化物、颗粒物、烟气黑度</w:t>
            </w:r>
            <w:r>
              <w:rPr>
                <w:rFonts w:hint="default" w:ascii="Times New Roman" w:hAnsi="Times New Roman" w:eastAsia="宋体" w:cs="Times New Roman"/>
                <w:bCs/>
                <w:sz w:val="24"/>
                <w:szCs w:val="24"/>
                <w:lang w:val="en-US" w:eastAsia="zh-CN"/>
              </w:rPr>
              <w:t>有组织排放均符合《锅炉大气污染物排放标准》（DB46/ 622-2024）表1中燃生物质锅炉排放限值</w:t>
            </w:r>
            <w:r>
              <w:rPr>
                <w:rFonts w:hint="eastAsia" w:ascii="Times New Roman" w:hAnsi="Times New Roman" w:eastAsia="宋体" w:cs="Times New Roman"/>
                <w:bCs/>
                <w:sz w:val="24"/>
                <w:szCs w:val="24"/>
                <w:lang w:val="en-US" w:eastAsia="zh-CN"/>
              </w:rPr>
              <w:t>。</w:t>
            </w:r>
            <w:r>
              <w:rPr>
                <w:rFonts w:ascii="Times New Roman" w:hAnsi="Times New Roman" w:cs="Times New Roman"/>
                <w:sz w:val="24"/>
              </w:rPr>
              <w:t>同时，核算</w:t>
            </w:r>
            <w:r>
              <w:rPr>
                <w:rFonts w:hint="eastAsia" w:ascii="Times New Roman" w:cs="Times New Roman"/>
                <w:sz w:val="24"/>
                <w:lang w:val="en-US" w:eastAsia="zh-CN"/>
              </w:rPr>
              <w:t>氮氧化物</w:t>
            </w:r>
            <w:r>
              <w:rPr>
                <w:rFonts w:ascii="Times New Roman" w:hAnsi="Times New Roman" w:eastAsia="宋体" w:cs="Times New Roman"/>
                <w:sz w:val="24"/>
              </w:rPr>
              <w:t>排放量：</w:t>
            </w:r>
            <w:r>
              <w:rPr>
                <w:rFonts w:hint="eastAsia" w:ascii="Times New Roman" w:eastAsia="宋体" w:cs="Times New Roman"/>
                <w:sz w:val="24"/>
                <w:highlight w:val="none"/>
                <w:lang w:val="en-US" w:eastAsia="zh-CN"/>
              </w:rPr>
              <w:t>0</w:t>
            </w:r>
            <w:r>
              <w:rPr>
                <w:rFonts w:hint="eastAsia" w:ascii="Times New Roman" w:cs="Times New Roman"/>
                <w:sz w:val="24"/>
                <w:highlight w:val="none"/>
                <w:lang w:val="en-US" w:eastAsia="zh-CN"/>
              </w:rPr>
              <w:t>268</w:t>
            </w:r>
            <w:r>
              <w:rPr>
                <w:rFonts w:ascii="Times New Roman" w:hAnsi="Times New Roman" w:eastAsia="宋体" w:cs="Times New Roman"/>
                <w:sz w:val="24"/>
                <w:highlight w:val="none"/>
              </w:rPr>
              <w:t>kg/h×</w:t>
            </w:r>
            <w:r>
              <w:rPr>
                <w:rFonts w:hint="eastAsia" w:ascii="Times New Roman" w:cs="Times New Roman"/>
                <w:sz w:val="24"/>
                <w:highlight w:val="none"/>
                <w:lang w:val="en-US" w:eastAsia="zh-CN"/>
              </w:rPr>
              <w:t>24</w:t>
            </w:r>
            <w:r>
              <w:rPr>
                <w:rFonts w:ascii="Times New Roman" w:hAnsi="Times New Roman" w:eastAsia="宋体" w:cs="Times New Roman"/>
                <w:sz w:val="24"/>
                <w:highlight w:val="none"/>
              </w:rPr>
              <w:t>h×</w:t>
            </w:r>
            <w:r>
              <w:rPr>
                <w:rFonts w:hint="eastAsia" w:ascii="Times New Roman" w:eastAsia="宋体" w:cs="Times New Roman"/>
                <w:sz w:val="24"/>
                <w:highlight w:val="none"/>
                <w:lang w:val="en-US" w:eastAsia="zh-CN"/>
              </w:rPr>
              <w:t>30</w:t>
            </w:r>
            <w:r>
              <w:rPr>
                <w:rFonts w:ascii="Times New Roman" w:hAnsi="Times New Roman" w:eastAsia="宋体" w:cs="Times New Roman"/>
                <w:sz w:val="24"/>
                <w:highlight w:val="none"/>
              </w:rPr>
              <w:t>0d=</w:t>
            </w:r>
            <w:r>
              <w:rPr>
                <w:rFonts w:hint="eastAsia" w:ascii="Times New Roman" w:cs="Times New Roman"/>
                <w:sz w:val="24"/>
                <w:highlight w:val="none"/>
                <w:lang w:val="en-US" w:eastAsia="zh-CN"/>
              </w:rPr>
              <w:t>1.93</w:t>
            </w:r>
            <w:r>
              <w:rPr>
                <w:rFonts w:ascii="Times New Roman" w:hAnsi="Times New Roman" w:eastAsia="宋体" w:cs="Times New Roman"/>
                <w:sz w:val="24"/>
                <w:highlight w:val="none"/>
              </w:rPr>
              <w:t>t/a</w:t>
            </w:r>
            <w:r>
              <w:rPr>
                <w:rFonts w:ascii="Times New Roman" w:hAnsi="Times New Roman" w:eastAsia="宋体" w:cs="Times New Roman"/>
                <w:sz w:val="24"/>
              </w:rPr>
              <w:t>，</w:t>
            </w:r>
            <w:r>
              <w:rPr>
                <w:rFonts w:hint="eastAsia" w:ascii="Times New Roman" w:eastAsia="宋体" w:cs="Times New Roman"/>
                <w:sz w:val="24"/>
                <w:lang w:val="en-US" w:eastAsia="zh-CN"/>
              </w:rPr>
              <w:t>符合</w:t>
            </w:r>
            <w:r>
              <w:rPr>
                <w:rFonts w:ascii="Times New Roman" w:hAnsi="Times New Roman" w:eastAsia="宋体" w:cs="Times New Roman"/>
                <w:sz w:val="24"/>
              </w:rPr>
              <w:t>项目环评及批复文件的总量控制指标</w:t>
            </w:r>
            <w:r>
              <w:rPr>
                <w:rFonts w:hint="eastAsia" w:ascii="Times New Roman" w:cs="Times New Roman"/>
                <w:color w:val="000000"/>
                <w:kern w:val="0"/>
                <w:sz w:val="24"/>
                <w:szCs w:val="24"/>
                <w:lang w:val="en-US" w:eastAsia="zh-CN" w:bidi="ar"/>
              </w:rPr>
              <w:t>氮氧化物</w:t>
            </w:r>
            <w:r>
              <w:rPr>
                <w:rFonts w:hint="eastAsia" w:ascii="Times New Roman" w:cs="Times New Roman"/>
                <w:color w:val="000000"/>
                <w:kern w:val="0"/>
                <w:sz w:val="24"/>
                <w:szCs w:val="24"/>
                <w:vertAlign w:val="baseline"/>
                <w:lang w:val="en-US" w:eastAsia="zh-CN" w:bidi="ar"/>
              </w:rPr>
              <w:t>3.34</w:t>
            </w:r>
            <w:r>
              <w:rPr>
                <w:rFonts w:hint="default" w:ascii="Times New Roman" w:hAnsi="Times New Roman" w:eastAsia="宋体" w:cs="Times New Roman"/>
                <w:color w:val="000000"/>
                <w:kern w:val="0"/>
                <w:sz w:val="24"/>
                <w:szCs w:val="24"/>
                <w:highlight w:val="none"/>
                <w:lang w:val="en-US" w:eastAsia="zh-CN" w:bidi="ar"/>
              </w:rPr>
              <w:t>t/a</w:t>
            </w:r>
            <w:r>
              <w:rPr>
                <w:rFonts w:ascii="Times New Roman" w:hAnsi="Times New Roman" w:eastAsia="宋体" w:cs="Times New Roman"/>
                <w:sz w:val="24"/>
              </w:rPr>
              <w:t>的要求。</w:t>
            </w:r>
          </w:p>
          <w:p w14:paraId="2AB9F39D">
            <w:pPr>
              <w:pStyle w:val="36"/>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hint="default" w:ascii="Times New Roman" w:eastAsia="宋体"/>
                <w:b/>
                <w:bCs/>
                <w:szCs w:val="24"/>
                <w:lang w:val="en-US" w:eastAsia="zh-CN"/>
              </w:rPr>
            </w:pPr>
            <w:r>
              <w:rPr>
                <w:rFonts w:hint="eastAsia" w:ascii="Times New Roman"/>
                <w:b/>
                <w:bCs/>
                <w:szCs w:val="24"/>
              </w:rPr>
              <w:t>（</w:t>
            </w:r>
            <w:r>
              <w:rPr>
                <w:rFonts w:hint="eastAsia" w:ascii="Times New Roman"/>
                <w:b/>
                <w:bCs/>
                <w:szCs w:val="24"/>
                <w:lang w:val="en-US" w:eastAsia="zh-CN"/>
              </w:rPr>
              <w:t>4</w:t>
            </w:r>
            <w:r>
              <w:rPr>
                <w:rFonts w:hint="eastAsia" w:ascii="Times New Roman"/>
                <w:b/>
                <w:bCs/>
                <w:szCs w:val="24"/>
              </w:rPr>
              <w:t>）</w:t>
            </w:r>
            <w:r>
              <w:rPr>
                <w:rFonts w:hint="eastAsia" w:ascii="Times New Roman"/>
                <w:b/>
                <w:bCs/>
                <w:szCs w:val="24"/>
                <w:lang w:val="en-US" w:eastAsia="zh-CN"/>
              </w:rPr>
              <w:t>厂区内废气</w:t>
            </w:r>
          </w:p>
          <w:p w14:paraId="71FBDD47">
            <w:pPr>
              <w:pStyle w:val="36"/>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both"/>
              <w:textAlignment w:val="auto"/>
              <w:rPr>
                <w:rFonts w:ascii="Times New Roman"/>
                <w:b/>
                <w:bCs/>
                <w:color w:val="auto"/>
                <w:szCs w:val="24"/>
              </w:rPr>
            </w:pPr>
            <w:r>
              <w:rPr>
                <w:rFonts w:hint="eastAsia" w:ascii="Times New Roman"/>
                <w:bCs/>
                <w:color w:val="auto"/>
                <w:sz w:val="24"/>
                <w:szCs w:val="24"/>
                <w:highlight w:val="none"/>
              </w:rPr>
              <w:t>2025年</w:t>
            </w:r>
            <w:r>
              <w:rPr>
                <w:rFonts w:hint="eastAsia" w:ascii="Times New Roman"/>
                <w:bCs/>
                <w:color w:val="auto"/>
                <w:sz w:val="24"/>
                <w:szCs w:val="24"/>
                <w:highlight w:val="none"/>
                <w:lang w:val="en-US" w:eastAsia="zh-CN"/>
              </w:rPr>
              <w:t>10</w:t>
            </w:r>
            <w:r>
              <w:rPr>
                <w:rFonts w:hint="eastAsia" w:ascii="Times New Roman"/>
                <w:bCs/>
                <w:color w:val="auto"/>
                <w:sz w:val="24"/>
                <w:szCs w:val="24"/>
                <w:highlight w:val="none"/>
              </w:rPr>
              <w:t>月</w:t>
            </w:r>
            <w:r>
              <w:rPr>
                <w:rFonts w:hint="eastAsia" w:ascii="Times New Roman"/>
                <w:bCs/>
                <w:color w:val="auto"/>
                <w:sz w:val="24"/>
                <w:szCs w:val="24"/>
                <w:highlight w:val="none"/>
                <w:lang w:val="en-US" w:eastAsia="zh-CN"/>
              </w:rPr>
              <w:t>23</w:t>
            </w:r>
            <w:r>
              <w:rPr>
                <w:rFonts w:hint="eastAsia" w:ascii="Times New Roman"/>
                <w:bCs/>
                <w:color w:val="auto"/>
                <w:sz w:val="24"/>
                <w:szCs w:val="24"/>
                <w:highlight w:val="none"/>
              </w:rPr>
              <w:t>-</w:t>
            </w:r>
            <w:r>
              <w:rPr>
                <w:rFonts w:hint="eastAsia" w:ascii="Times New Roman"/>
                <w:bCs/>
                <w:color w:val="auto"/>
                <w:sz w:val="24"/>
                <w:szCs w:val="24"/>
                <w:highlight w:val="none"/>
                <w:lang w:val="en-US" w:eastAsia="zh-CN"/>
              </w:rPr>
              <w:t>24</w:t>
            </w:r>
            <w:r>
              <w:rPr>
                <w:rFonts w:hint="eastAsia" w:ascii="Times New Roman"/>
                <w:bCs/>
                <w:color w:val="auto"/>
                <w:sz w:val="24"/>
                <w:szCs w:val="24"/>
                <w:highlight w:val="none"/>
              </w:rPr>
              <w:t>日</w:t>
            </w:r>
            <w:r>
              <w:rPr>
                <w:rFonts w:ascii="Times New Roman" w:hAnsi="Times New Roman" w:eastAsia="宋体" w:cs="Times New Roman"/>
                <w:bCs/>
                <w:sz w:val="24"/>
                <w:szCs w:val="24"/>
              </w:rPr>
              <w:t>验收监测期间，</w:t>
            </w:r>
            <w:r>
              <w:rPr>
                <w:rFonts w:hint="eastAsia" w:ascii="Times New Roman" w:hAnsi="Times New Roman" w:eastAsia="宋体" w:cs="Times New Roman"/>
                <w:bCs/>
                <w:sz w:val="24"/>
                <w:szCs w:val="24"/>
              </w:rPr>
              <w:t>在项目厂区内胶合车间厂房外</w:t>
            </w:r>
            <w:r>
              <w:rPr>
                <w:rFonts w:hint="eastAsia" w:ascii="Times New Roman" w:hAnsi="Times New Roman" w:eastAsia="宋体" w:cs="Times New Roman"/>
                <w:bCs/>
                <w:sz w:val="24"/>
                <w:szCs w:val="24"/>
                <w:lang w:val="en-US" w:eastAsia="zh-CN"/>
              </w:rPr>
              <w:t>下风向</w:t>
            </w:r>
            <w:r>
              <w:rPr>
                <w:rFonts w:ascii="Times New Roman" w:hAnsi="Times New Roman" w:eastAsia="宋体" w:cs="Times New Roman"/>
                <w:bCs/>
                <w:sz w:val="24"/>
                <w:szCs w:val="24"/>
              </w:rPr>
              <w:t>设置</w:t>
            </w:r>
            <w:r>
              <w:rPr>
                <w:rFonts w:hint="eastAsia" w:ascii="Times New Roman" w:hAnsi="Times New Roman" w:eastAsia="宋体" w:cs="Times New Roman"/>
                <w:bCs/>
                <w:sz w:val="24"/>
                <w:szCs w:val="24"/>
              </w:rPr>
              <w:t>1个监测点位，</w:t>
            </w:r>
            <w:r>
              <w:rPr>
                <w:rFonts w:ascii="Times New Roman" w:hAnsi="Times New Roman" w:eastAsia="宋体" w:cs="Times New Roman"/>
                <w:bCs/>
                <w:sz w:val="24"/>
                <w:szCs w:val="24"/>
              </w:rPr>
              <w:t>监测结果如下：</w:t>
            </w:r>
          </w:p>
          <w:p w14:paraId="1D7CD84D">
            <w:pPr>
              <w:pStyle w:val="36"/>
              <w:keepNext w:val="0"/>
              <w:keepLines w:val="0"/>
              <w:pageBreakBefore w:val="0"/>
              <w:widowControl w:val="0"/>
              <w:kinsoku/>
              <w:wordWrap/>
              <w:overflowPunct/>
              <w:topLinePunct w:val="0"/>
              <w:autoSpaceDE w:val="0"/>
              <w:autoSpaceDN w:val="0"/>
              <w:bidi w:val="0"/>
              <w:adjustRightInd w:val="0"/>
              <w:snapToGrid w:val="0"/>
              <w:spacing w:line="500" w:lineRule="exact"/>
              <w:jc w:val="center"/>
              <w:textAlignment w:val="auto"/>
              <w:rPr>
                <w:rFonts w:ascii="Times New Roman"/>
                <w:b/>
                <w:bCs/>
                <w:szCs w:val="24"/>
              </w:rPr>
            </w:pPr>
            <w:r>
              <w:rPr>
                <w:rFonts w:ascii="Times New Roman"/>
                <w:b/>
                <w:bCs/>
                <w:color w:val="auto"/>
                <w:szCs w:val="24"/>
              </w:rPr>
              <w:t>表7</w:t>
            </w:r>
            <w:r>
              <w:rPr>
                <w:rFonts w:hint="eastAsia" w:ascii="Times New Roman"/>
                <w:b/>
                <w:bCs/>
                <w:color w:val="auto"/>
                <w:szCs w:val="24"/>
              </w:rPr>
              <w:t>-</w:t>
            </w:r>
            <w:r>
              <w:rPr>
                <w:rFonts w:hint="eastAsia" w:ascii="Times New Roman"/>
                <w:b/>
                <w:bCs/>
                <w:color w:val="auto"/>
                <w:szCs w:val="24"/>
                <w:lang w:val="en-US" w:eastAsia="zh-CN"/>
              </w:rPr>
              <w:t>6厂区非甲烷总烃</w:t>
            </w:r>
            <w:r>
              <w:rPr>
                <w:rFonts w:ascii="Times New Roman"/>
                <w:b/>
                <w:bCs/>
                <w:color w:val="auto"/>
                <w:szCs w:val="24"/>
              </w:rPr>
              <w:t>监测结果</w:t>
            </w:r>
          </w:p>
          <w:tbl>
            <w:tblPr>
              <w:tblStyle w:val="29"/>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7"/>
              <w:gridCol w:w="1276"/>
              <w:gridCol w:w="2125"/>
              <w:gridCol w:w="3976"/>
            </w:tblGrid>
            <w:tr w14:paraId="404AB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27" w:type="dxa"/>
                  <w:vMerge w:val="restart"/>
                  <w:vAlign w:val="center"/>
                </w:tcPr>
                <w:p w14:paraId="509EA079">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eastAsia" w:ascii="Times New Roman" w:hAnsi="Times New Roman" w:eastAsia="宋体" w:cs="Times New Roman"/>
                      <w:color w:val="auto"/>
                      <w:kern w:val="0"/>
                      <w:sz w:val="21"/>
                      <w:szCs w:val="21"/>
                      <w:highlight w:val="none"/>
                      <w:lang w:val="en-US" w:eastAsia="zh-CN"/>
                    </w:rPr>
                    <w:t>监测</w:t>
                  </w:r>
                  <w:r>
                    <w:rPr>
                      <w:rFonts w:hint="default" w:ascii="Times New Roman" w:hAnsi="Times New Roman" w:eastAsia="宋体" w:cs="Times New Roman"/>
                      <w:color w:val="auto"/>
                      <w:kern w:val="0"/>
                      <w:sz w:val="21"/>
                      <w:szCs w:val="21"/>
                      <w:highlight w:val="none"/>
                    </w:rPr>
                    <w:t>点位</w:t>
                  </w:r>
                </w:p>
              </w:tc>
              <w:tc>
                <w:tcPr>
                  <w:tcW w:w="1276" w:type="dxa"/>
                  <w:vMerge w:val="restart"/>
                  <w:vAlign w:val="center"/>
                </w:tcPr>
                <w:p w14:paraId="052BAA47">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eastAsia" w:ascii="Times New Roman" w:hAnsi="Times New Roman" w:eastAsia="宋体" w:cs="Times New Roman"/>
                      <w:color w:val="auto"/>
                      <w:kern w:val="0"/>
                      <w:sz w:val="21"/>
                      <w:szCs w:val="21"/>
                      <w:highlight w:val="none"/>
                      <w:lang w:val="en-US" w:eastAsia="zh-CN"/>
                    </w:rPr>
                    <w:t>监测</w:t>
                  </w:r>
                  <w:r>
                    <w:rPr>
                      <w:rFonts w:hint="default" w:ascii="Times New Roman" w:hAnsi="Times New Roman" w:eastAsia="宋体" w:cs="Times New Roman"/>
                      <w:color w:val="auto"/>
                      <w:kern w:val="0"/>
                      <w:sz w:val="21"/>
                      <w:szCs w:val="21"/>
                      <w:highlight w:val="none"/>
                    </w:rPr>
                    <w:t>日期</w:t>
                  </w:r>
                </w:p>
              </w:tc>
              <w:tc>
                <w:tcPr>
                  <w:tcW w:w="2125" w:type="dxa"/>
                  <w:vMerge w:val="restart"/>
                  <w:vAlign w:val="center"/>
                </w:tcPr>
                <w:p w14:paraId="3CC49E12">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eastAsia" w:ascii="Times New Roman" w:hAnsi="Times New Roman" w:eastAsia="宋体" w:cs="Times New Roman"/>
                      <w:color w:val="auto"/>
                      <w:kern w:val="0"/>
                      <w:sz w:val="21"/>
                      <w:szCs w:val="21"/>
                      <w:highlight w:val="none"/>
                      <w:lang w:val="en-US" w:eastAsia="zh-CN"/>
                    </w:rPr>
                    <w:t>监测</w:t>
                  </w:r>
                  <w:r>
                    <w:rPr>
                      <w:rFonts w:hint="default" w:ascii="Times New Roman" w:hAnsi="Times New Roman" w:eastAsia="宋体" w:cs="Times New Roman"/>
                      <w:color w:val="auto"/>
                      <w:kern w:val="0"/>
                      <w:sz w:val="21"/>
                      <w:szCs w:val="21"/>
                      <w:highlight w:val="none"/>
                    </w:rPr>
                    <w:t>频次</w:t>
                  </w:r>
                </w:p>
              </w:tc>
              <w:tc>
                <w:tcPr>
                  <w:tcW w:w="3976" w:type="dxa"/>
                  <w:vAlign w:val="center"/>
                </w:tcPr>
                <w:p w14:paraId="5A2A15EC">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eastAsia" w:ascii="Times New Roman" w:hAnsi="Times New Roman" w:eastAsia="宋体" w:cs="Times New Roman"/>
                      <w:color w:val="auto"/>
                      <w:kern w:val="0"/>
                      <w:sz w:val="21"/>
                      <w:szCs w:val="21"/>
                      <w:highlight w:val="none"/>
                      <w:lang w:val="en-US" w:eastAsia="zh-CN"/>
                    </w:rPr>
                    <w:t>监测</w:t>
                  </w:r>
                  <w:r>
                    <w:rPr>
                      <w:rFonts w:hint="default" w:ascii="Times New Roman" w:hAnsi="Times New Roman" w:eastAsia="宋体" w:cs="Times New Roman"/>
                      <w:color w:val="auto"/>
                      <w:kern w:val="0"/>
                      <w:sz w:val="21"/>
                      <w:szCs w:val="21"/>
                      <w:highlight w:val="none"/>
                    </w:rPr>
                    <w:t xml:space="preserve">项目及结果  </w:t>
                  </w:r>
                </w:p>
              </w:tc>
            </w:tr>
            <w:tr w14:paraId="056F1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27" w:type="dxa"/>
                  <w:vMerge w:val="continue"/>
                  <w:vAlign w:val="center"/>
                </w:tcPr>
                <w:p w14:paraId="02AF8FF5">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276" w:type="dxa"/>
                  <w:vMerge w:val="continue"/>
                  <w:vAlign w:val="center"/>
                </w:tcPr>
                <w:p w14:paraId="7478A27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2125" w:type="dxa"/>
                  <w:vMerge w:val="continue"/>
                  <w:vAlign w:val="center"/>
                </w:tcPr>
                <w:p w14:paraId="1AAC4257">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3976" w:type="dxa"/>
                  <w:vAlign w:val="center"/>
                </w:tcPr>
                <w:p w14:paraId="09D6C734">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非甲烷总烃</w:t>
                  </w:r>
                </w:p>
              </w:tc>
            </w:tr>
            <w:tr w14:paraId="22D67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27" w:type="dxa"/>
                  <w:vMerge w:val="restart"/>
                  <w:vAlign w:val="center"/>
                </w:tcPr>
                <w:p w14:paraId="56DE02D3">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厂区内胶合车间厂房外下风向监控点</w:t>
                  </w:r>
                </w:p>
              </w:tc>
              <w:tc>
                <w:tcPr>
                  <w:tcW w:w="1276" w:type="dxa"/>
                  <w:vMerge w:val="restart"/>
                  <w:vAlign w:val="center"/>
                </w:tcPr>
                <w:p w14:paraId="743ABEA2">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sz w:val="21"/>
                      <w:szCs w:val="21"/>
                      <w:highlight w:val="none"/>
                      <w:lang w:val="en-US" w:eastAsia="zh-CN"/>
                    </w:rPr>
                    <w:t>2025.10.23</w:t>
                  </w:r>
                </w:p>
              </w:tc>
              <w:tc>
                <w:tcPr>
                  <w:tcW w:w="2125" w:type="dxa"/>
                  <w:vAlign w:val="center"/>
                </w:tcPr>
                <w:p w14:paraId="377DE11D">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第一次</w:t>
                  </w:r>
                </w:p>
              </w:tc>
              <w:tc>
                <w:tcPr>
                  <w:tcW w:w="3976" w:type="dxa"/>
                  <w:vAlign w:val="center"/>
                </w:tcPr>
                <w:p w14:paraId="7F0735F0">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0.42</w:t>
                  </w:r>
                </w:p>
              </w:tc>
            </w:tr>
            <w:tr w14:paraId="1EBB3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27" w:type="dxa"/>
                  <w:vMerge w:val="continue"/>
                  <w:vAlign w:val="center"/>
                </w:tcPr>
                <w:p w14:paraId="2A94ECB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276" w:type="dxa"/>
                  <w:vMerge w:val="continue"/>
                  <w:vAlign w:val="center"/>
                </w:tcPr>
                <w:p w14:paraId="2106A0C7">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2125" w:type="dxa"/>
                  <w:vAlign w:val="center"/>
                </w:tcPr>
                <w:p w14:paraId="1A7995AF">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第二次</w:t>
                  </w:r>
                </w:p>
              </w:tc>
              <w:tc>
                <w:tcPr>
                  <w:tcW w:w="3976" w:type="dxa"/>
                  <w:vAlign w:val="center"/>
                </w:tcPr>
                <w:p w14:paraId="4041CD36">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0.44</w:t>
                  </w:r>
                </w:p>
              </w:tc>
            </w:tr>
            <w:tr w14:paraId="71E5B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27" w:type="dxa"/>
                  <w:vMerge w:val="continue"/>
                  <w:vAlign w:val="center"/>
                </w:tcPr>
                <w:p w14:paraId="18F962DA">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276" w:type="dxa"/>
                  <w:vMerge w:val="continue"/>
                  <w:vAlign w:val="center"/>
                </w:tcPr>
                <w:p w14:paraId="288A5CD9">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2125" w:type="dxa"/>
                  <w:vAlign w:val="center"/>
                </w:tcPr>
                <w:p w14:paraId="658CEB72">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第三次</w:t>
                  </w:r>
                </w:p>
              </w:tc>
              <w:tc>
                <w:tcPr>
                  <w:tcW w:w="3976" w:type="dxa"/>
                  <w:vAlign w:val="center"/>
                </w:tcPr>
                <w:p w14:paraId="488E6501">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0.39</w:t>
                  </w:r>
                </w:p>
              </w:tc>
            </w:tr>
            <w:tr w14:paraId="1B875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27" w:type="dxa"/>
                  <w:vMerge w:val="continue"/>
                  <w:vAlign w:val="center"/>
                </w:tcPr>
                <w:p w14:paraId="171F47B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276" w:type="dxa"/>
                  <w:vMerge w:val="continue"/>
                  <w:vAlign w:val="center"/>
                </w:tcPr>
                <w:p w14:paraId="2F9A9D42">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2125" w:type="dxa"/>
                  <w:vAlign w:val="center"/>
                </w:tcPr>
                <w:p w14:paraId="7D1ACB5F">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lang w:val="en-US" w:eastAsia="zh-CN"/>
                    </w:rPr>
                    <w:t>第四次</w:t>
                  </w:r>
                </w:p>
              </w:tc>
              <w:tc>
                <w:tcPr>
                  <w:tcW w:w="3976" w:type="dxa"/>
                  <w:vAlign w:val="center"/>
                </w:tcPr>
                <w:p w14:paraId="12AA1457">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0.36</w:t>
                  </w:r>
                </w:p>
              </w:tc>
            </w:tr>
            <w:tr w14:paraId="32724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27" w:type="dxa"/>
                  <w:vMerge w:val="continue"/>
                  <w:vAlign w:val="center"/>
                </w:tcPr>
                <w:p w14:paraId="13AEDA29">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276" w:type="dxa"/>
                  <w:vMerge w:val="continue"/>
                  <w:vAlign w:val="center"/>
                </w:tcPr>
                <w:p w14:paraId="6DF93799">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p>
              </w:tc>
              <w:tc>
                <w:tcPr>
                  <w:tcW w:w="2125" w:type="dxa"/>
                  <w:vAlign w:val="center"/>
                </w:tcPr>
                <w:p w14:paraId="39C90235">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最大值</w:t>
                  </w:r>
                </w:p>
              </w:tc>
              <w:tc>
                <w:tcPr>
                  <w:tcW w:w="3976" w:type="dxa"/>
                  <w:vAlign w:val="center"/>
                </w:tcPr>
                <w:p w14:paraId="64F0AACB">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0.44</w:t>
                  </w:r>
                </w:p>
              </w:tc>
            </w:tr>
            <w:tr w14:paraId="756D1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27" w:type="dxa"/>
                  <w:vMerge w:val="continue"/>
                  <w:vAlign w:val="center"/>
                </w:tcPr>
                <w:p w14:paraId="0DFAD19D">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3401" w:type="dxa"/>
                  <w:gridSpan w:val="2"/>
                  <w:vAlign w:val="center"/>
                </w:tcPr>
                <w:p w14:paraId="2884186A">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标准限值</w:t>
                  </w:r>
                </w:p>
              </w:tc>
              <w:tc>
                <w:tcPr>
                  <w:tcW w:w="3976" w:type="dxa"/>
                  <w:vAlign w:val="center"/>
                </w:tcPr>
                <w:p w14:paraId="4C256D6F">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10</w:t>
                  </w:r>
                </w:p>
              </w:tc>
            </w:tr>
            <w:tr w14:paraId="03DAB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27" w:type="dxa"/>
                  <w:vMerge w:val="continue"/>
                  <w:vAlign w:val="center"/>
                </w:tcPr>
                <w:p w14:paraId="591E53E5">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3401" w:type="dxa"/>
                  <w:gridSpan w:val="2"/>
                  <w:vAlign w:val="center"/>
                </w:tcPr>
                <w:p w14:paraId="534D6297">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是否达标</w:t>
                  </w:r>
                </w:p>
              </w:tc>
              <w:tc>
                <w:tcPr>
                  <w:tcW w:w="3976" w:type="dxa"/>
                  <w:vAlign w:val="center"/>
                </w:tcPr>
                <w:p w14:paraId="7F480FE6">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达标</w:t>
                  </w:r>
                </w:p>
              </w:tc>
            </w:tr>
            <w:tr w14:paraId="1B77C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27" w:type="dxa"/>
                  <w:vMerge w:val="continue"/>
                  <w:vAlign w:val="center"/>
                </w:tcPr>
                <w:p w14:paraId="2E420D62">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276" w:type="dxa"/>
                  <w:vMerge w:val="restart"/>
                  <w:vAlign w:val="center"/>
                </w:tcPr>
                <w:p w14:paraId="431229B5">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lang w:val="en-US" w:eastAsia="zh-CN"/>
                    </w:rPr>
                    <w:t>2025.10.24</w:t>
                  </w:r>
                </w:p>
              </w:tc>
              <w:tc>
                <w:tcPr>
                  <w:tcW w:w="2125" w:type="dxa"/>
                  <w:shd w:val="clear" w:color="auto" w:fill="auto"/>
                  <w:vAlign w:val="center"/>
                </w:tcPr>
                <w:p w14:paraId="604D4488">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rPr>
                    <w:t>第一次</w:t>
                  </w:r>
                </w:p>
              </w:tc>
              <w:tc>
                <w:tcPr>
                  <w:tcW w:w="3976" w:type="dxa"/>
                  <w:vAlign w:val="center"/>
                </w:tcPr>
                <w:p w14:paraId="590D9FD7">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0.39</w:t>
                  </w:r>
                </w:p>
              </w:tc>
            </w:tr>
            <w:tr w14:paraId="2B297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27" w:type="dxa"/>
                  <w:vMerge w:val="continue"/>
                  <w:vAlign w:val="center"/>
                </w:tcPr>
                <w:p w14:paraId="4F6B3088">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276" w:type="dxa"/>
                  <w:vMerge w:val="continue"/>
                  <w:vAlign w:val="center"/>
                </w:tcPr>
                <w:p w14:paraId="6F9B2B7B">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2125" w:type="dxa"/>
                  <w:shd w:val="clear" w:color="auto" w:fill="auto"/>
                  <w:vAlign w:val="center"/>
                </w:tcPr>
                <w:p w14:paraId="14DE6587">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rPr>
                    <w:t>第二次</w:t>
                  </w:r>
                </w:p>
              </w:tc>
              <w:tc>
                <w:tcPr>
                  <w:tcW w:w="3976" w:type="dxa"/>
                  <w:vAlign w:val="center"/>
                </w:tcPr>
                <w:p w14:paraId="668F6767">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0.71</w:t>
                  </w:r>
                </w:p>
              </w:tc>
            </w:tr>
            <w:tr w14:paraId="7C9E2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27" w:type="dxa"/>
                  <w:vMerge w:val="continue"/>
                  <w:vAlign w:val="center"/>
                </w:tcPr>
                <w:p w14:paraId="64A026D0">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276" w:type="dxa"/>
                  <w:vMerge w:val="continue"/>
                  <w:vAlign w:val="center"/>
                </w:tcPr>
                <w:p w14:paraId="370253FF">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2125" w:type="dxa"/>
                  <w:shd w:val="clear" w:color="auto" w:fill="auto"/>
                  <w:vAlign w:val="center"/>
                </w:tcPr>
                <w:p w14:paraId="64E90EE3">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rPr>
                    <w:t>第三次</w:t>
                  </w:r>
                </w:p>
              </w:tc>
              <w:tc>
                <w:tcPr>
                  <w:tcW w:w="3976" w:type="dxa"/>
                  <w:vAlign w:val="center"/>
                </w:tcPr>
                <w:p w14:paraId="486CDA7F">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0.69</w:t>
                  </w:r>
                </w:p>
              </w:tc>
            </w:tr>
            <w:tr w14:paraId="6C4CE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27" w:type="dxa"/>
                  <w:vMerge w:val="continue"/>
                  <w:vAlign w:val="center"/>
                </w:tcPr>
                <w:p w14:paraId="27573B93">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276" w:type="dxa"/>
                  <w:vMerge w:val="continue"/>
                  <w:vAlign w:val="center"/>
                </w:tcPr>
                <w:p w14:paraId="6F831880">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2125" w:type="dxa"/>
                  <w:shd w:val="clear" w:color="auto" w:fill="auto"/>
                  <w:vAlign w:val="center"/>
                </w:tcPr>
                <w:p w14:paraId="1B019141">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rPr>
                    <w:t>第四次</w:t>
                  </w:r>
                </w:p>
              </w:tc>
              <w:tc>
                <w:tcPr>
                  <w:tcW w:w="3976" w:type="dxa"/>
                  <w:vAlign w:val="center"/>
                </w:tcPr>
                <w:p w14:paraId="7579BD19">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0.66</w:t>
                  </w:r>
                </w:p>
              </w:tc>
            </w:tr>
            <w:tr w14:paraId="7A780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27" w:type="dxa"/>
                  <w:vMerge w:val="continue"/>
                  <w:vAlign w:val="center"/>
                </w:tcPr>
                <w:p w14:paraId="4F87DCC7">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276" w:type="dxa"/>
                  <w:vMerge w:val="continue"/>
                  <w:vAlign w:val="center"/>
                </w:tcPr>
                <w:p w14:paraId="029E633A">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p>
              </w:tc>
              <w:tc>
                <w:tcPr>
                  <w:tcW w:w="2125" w:type="dxa"/>
                  <w:vAlign w:val="center"/>
                </w:tcPr>
                <w:p w14:paraId="50CE5759">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最大值</w:t>
                  </w:r>
                </w:p>
              </w:tc>
              <w:tc>
                <w:tcPr>
                  <w:tcW w:w="3976" w:type="dxa"/>
                  <w:vAlign w:val="center"/>
                </w:tcPr>
                <w:p w14:paraId="0AA68169">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0.71</w:t>
                  </w:r>
                </w:p>
              </w:tc>
            </w:tr>
            <w:tr w14:paraId="7AC59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27" w:type="dxa"/>
                  <w:vMerge w:val="continue"/>
                  <w:vAlign w:val="center"/>
                </w:tcPr>
                <w:p w14:paraId="4727A023">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color w:val="auto"/>
                      <w:kern w:val="0"/>
                      <w:sz w:val="21"/>
                      <w:szCs w:val="21"/>
                      <w:highlight w:val="none"/>
                    </w:rPr>
                  </w:pPr>
                </w:p>
              </w:tc>
              <w:tc>
                <w:tcPr>
                  <w:tcW w:w="3401" w:type="dxa"/>
                  <w:gridSpan w:val="2"/>
                  <w:vAlign w:val="center"/>
                </w:tcPr>
                <w:p w14:paraId="4AE86F2E">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标准限值</w:t>
                  </w:r>
                </w:p>
              </w:tc>
              <w:tc>
                <w:tcPr>
                  <w:tcW w:w="3976" w:type="dxa"/>
                  <w:vAlign w:val="center"/>
                </w:tcPr>
                <w:p w14:paraId="5E995B36">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10</w:t>
                  </w:r>
                </w:p>
              </w:tc>
            </w:tr>
            <w:tr w14:paraId="3E862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27" w:type="dxa"/>
                  <w:vMerge w:val="continue"/>
                  <w:vAlign w:val="center"/>
                </w:tcPr>
                <w:p w14:paraId="2BE52340">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cs="Times New Roman"/>
                      <w:color w:val="auto"/>
                      <w:kern w:val="0"/>
                      <w:sz w:val="21"/>
                      <w:szCs w:val="21"/>
                      <w:highlight w:val="none"/>
                    </w:rPr>
                  </w:pPr>
                </w:p>
              </w:tc>
              <w:tc>
                <w:tcPr>
                  <w:tcW w:w="3401" w:type="dxa"/>
                  <w:gridSpan w:val="2"/>
                  <w:vAlign w:val="center"/>
                </w:tcPr>
                <w:p w14:paraId="45471A4C">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是否达标</w:t>
                  </w:r>
                </w:p>
              </w:tc>
              <w:tc>
                <w:tcPr>
                  <w:tcW w:w="3976" w:type="dxa"/>
                  <w:vAlign w:val="center"/>
                </w:tcPr>
                <w:p w14:paraId="7F993C6F">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达标</w:t>
                  </w:r>
                </w:p>
              </w:tc>
            </w:tr>
          </w:tbl>
          <w:p w14:paraId="26840C0E">
            <w:pPr>
              <w:pStyle w:val="36"/>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default" w:ascii="Times New Roman" w:eastAsia="宋体"/>
                <w:b/>
                <w:bCs/>
                <w:szCs w:val="24"/>
                <w:lang w:val="en-US" w:eastAsia="zh-CN"/>
              </w:rPr>
            </w:pPr>
            <w:r>
              <w:rPr>
                <w:rFonts w:ascii="Times New Roman" w:hAnsi="Times New Roman" w:eastAsia="宋体" w:cs="Times New Roman"/>
                <w:sz w:val="24"/>
              </w:rPr>
              <w:t>根据上表监测结果可知，项目验收期间</w:t>
            </w:r>
            <w:r>
              <w:rPr>
                <w:rFonts w:hint="eastAsia" w:ascii="Times New Roman" w:hAnsi="Times New Roman" w:eastAsia="宋体" w:cs="Times New Roman"/>
                <w:sz w:val="24"/>
                <w:lang w:val="en-US" w:eastAsia="zh-CN"/>
              </w:rPr>
              <w:t>厂区内非甲烷总烃浓度符合《挥发性有机物无组织排放控制标准》（GB37822-2019）中附录A标准限值要求。</w:t>
            </w:r>
          </w:p>
          <w:p w14:paraId="4FC6117A">
            <w:pPr>
              <w:pStyle w:val="36"/>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hint="default" w:ascii="Times New Roman" w:eastAsia="宋体"/>
                <w:b/>
                <w:bCs/>
                <w:szCs w:val="24"/>
                <w:lang w:val="en-US" w:eastAsia="zh-CN"/>
              </w:rPr>
            </w:pPr>
            <w:r>
              <w:rPr>
                <w:rFonts w:hint="eastAsia" w:ascii="Times New Roman"/>
                <w:b/>
                <w:bCs/>
                <w:szCs w:val="24"/>
              </w:rPr>
              <w:t>（</w:t>
            </w:r>
            <w:r>
              <w:rPr>
                <w:rFonts w:hint="eastAsia" w:ascii="Times New Roman"/>
                <w:b/>
                <w:bCs/>
                <w:szCs w:val="24"/>
                <w:lang w:val="en-US" w:eastAsia="zh-CN"/>
              </w:rPr>
              <w:t>5</w:t>
            </w:r>
            <w:r>
              <w:rPr>
                <w:rFonts w:hint="eastAsia" w:ascii="Times New Roman"/>
                <w:b/>
                <w:bCs/>
                <w:szCs w:val="24"/>
              </w:rPr>
              <w:t>）</w:t>
            </w:r>
            <w:r>
              <w:rPr>
                <w:rFonts w:hint="eastAsia" w:ascii="Times New Roman"/>
                <w:b/>
                <w:bCs/>
                <w:szCs w:val="24"/>
                <w:lang w:val="en-US" w:eastAsia="zh-CN"/>
              </w:rPr>
              <w:t>厂界无组织废气</w:t>
            </w:r>
          </w:p>
          <w:p w14:paraId="29E1092C">
            <w:pPr>
              <w:pStyle w:val="36"/>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Times New Roman"/>
                <w:b/>
                <w:bCs/>
                <w:szCs w:val="24"/>
              </w:rPr>
            </w:pPr>
            <w:r>
              <w:rPr>
                <w:rFonts w:hint="eastAsia" w:ascii="Times New Roman"/>
                <w:bCs/>
                <w:color w:val="auto"/>
                <w:sz w:val="24"/>
                <w:szCs w:val="24"/>
                <w:highlight w:val="none"/>
              </w:rPr>
              <w:t>2025年</w:t>
            </w:r>
            <w:r>
              <w:rPr>
                <w:rFonts w:hint="eastAsia" w:ascii="Times New Roman"/>
                <w:bCs/>
                <w:color w:val="auto"/>
                <w:sz w:val="24"/>
                <w:szCs w:val="24"/>
                <w:highlight w:val="none"/>
                <w:lang w:val="en-US" w:eastAsia="zh-CN"/>
              </w:rPr>
              <w:t>10</w:t>
            </w:r>
            <w:r>
              <w:rPr>
                <w:rFonts w:hint="eastAsia" w:ascii="Times New Roman"/>
                <w:bCs/>
                <w:color w:val="auto"/>
                <w:sz w:val="24"/>
                <w:szCs w:val="24"/>
                <w:highlight w:val="none"/>
              </w:rPr>
              <w:t>月</w:t>
            </w:r>
            <w:r>
              <w:rPr>
                <w:rFonts w:hint="eastAsia" w:ascii="Times New Roman"/>
                <w:bCs/>
                <w:color w:val="auto"/>
                <w:sz w:val="24"/>
                <w:szCs w:val="24"/>
                <w:highlight w:val="none"/>
                <w:lang w:val="en-US" w:eastAsia="zh-CN"/>
              </w:rPr>
              <w:t>23</w:t>
            </w:r>
            <w:r>
              <w:rPr>
                <w:rFonts w:hint="eastAsia" w:ascii="Times New Roman"/>
                <w:bCs/>
                <w:color w:val="auto"/>
                <w:sz w:val="24"/>
                <w:szCs w:val="24"/>
                <w:highlight w:val="none"/>
              </w:rPr>
              <w:t>-</w:t>
            </w:r>
            <w:r>
              <w:rPr>
                <w:rFonts w:hint="eastAsia" w:ascii="Times New Roman"/>
                <w:bCs/>
                <w:color w:val="auto"/>
                <w:sz w:val="24"/>
                <w:szCs w:val="24"/>
                <w:highlight w:val="none"/>
                <w:lang w:val="en-US" w:eastAsia="zh-CN"/>
              </w:rPr>
              <w:t>24</w:t>
            </w:r>
            <w:r>
              <w:rPr>
                <w:rFonts w:hint="eastAsia" w:ascii="Times New Roman"/>
                <w:bCs/>
                <w:color w:val="auto"/>
                <w:sz w:val="24"/>
                <w:szCs w:val="24"/>
                <w:highlight w:val="none"/>
              </w:rPr>
              <w:t>日</w:t>
            </w:r>
            <w:r>
              <w:rPr>
                <w:rFonts w:ascii="Times New Roman"/>
                <w:bCs/>
              </w:rPr>
              <w:t>验收监测期间，</w:t>
            </w:r>
            <w:r>
              <w:rPr>
                <w:rFonts w:hint="eastAsia" w:ascii="Times New Roman"/>
                <w:kern w:val="0"/>
                <w:lang w:bidi="ar"/>
              </w:rPr>
              <w:t>在</w:t>
            </w:r>
            <w:r>
              <w:rPr>
                <w:rFonts w:ascii="Times New Roman"/>
                <w:bCs/>
              </w:rPr>
              <w:t>项目</w:t>
            </w:r>
            <w:r>
              <w:rPr>
                <w:rFonts w:hint="eastAsia" w:ascii="Times New Roman"/>
                <w:bCs/>
              </w:rPr>
              <w:t>厂界上风向设置1个参照点，下风向设置3个监控点，</w:t>
            </w:r>
            <w:r>
              <w:rPr>
                <w:rFonts w:ascii="Times New Roman"/>
                <w:bCs/>
              </w:rPr>
              <w:t>监测结果如下：</w:t>
            </w:r>
          </w:p>
          <w:p w14:paraId="5351A924">
            <w:pPr>
              <w:pStyle w:val="36"/>
              <w:snapToGrid w:val="0"/>
              <w:spacing w:line="500" w:lineRule="exact"/>
              <w:jc w:val="center"/>
              <w:rPr>
                <w:rFonts w:ascii="Times New Roman"/>
                <w:b/>
                <w:bCs/>
                <w:szCs w:val="24"/>
              </w:rPr>
            </w:pPr>
            <w:r>
              <w:rPr>
                <w:rFonts w:ascii="Times New Roman"/>
                <w:b/>
                <w:bCs/>
                <w:color w:val="auto"/>
                <w:szCs w:val="24"/>
              </w:rPr>
              <w:t>表7-</w:t>
            </w:r>
            <w:r>
              <w:rPr>
                <w:rFonts w:hint="eastAsia" w:ascii="Times New Roman"/>
                <w:b/>
                <w:bCs/>
                <w:color w:val="auto"/>
                <w:szCs w:val="24"/>
                <w:lang w:val="en-US" w:eastAsia="zh-CN"/>
              </w:rPr>
              <w:t>7</w:t>
            </w:r>
            <w:r>
              <w:rPr>
                <w:rFonts w:hint="eastAsia" w:ascii="Times New Roman"/>
                <w:b/>
                <w:bCs/>
                <w:color w:val="auto"/>
                <w:szCs w:val="24"/>
              </w:rPr>
              <w:t>厂界</w:t>
            </w:r>
            <w:r>
              <w:rPr>
                <w:rFonts w:hint="eastAsia" w:ascii="Times New Roman"/>
                <w:b/>
                <w:bCs/>
                <w:color w:val="auto"/>
                <w:szCs w:val="24"/>
                <w:lang w:val="en-US" w:eastAsia="zh-CN"/>
              </w:rPr>
              <w:t>无组织</w:t>
            </w:r>
            <w:r>
              <w:rPr>
                <w:rFonts w:hint="eastAsia" w:ascii="Times New Roman"/>
                <w:b/>
                <w:bCs/>
                <w:color w:val="auto"/>
                <w:szCs w:val="24"/>
              </w:rPr>
              <w:t>废气</w:t>
            </w:r>
            <w:r>
              <w:rPr>
                <w:rFonts w:ascii="Times New Roman"/>
                <w:b/>
                <w:bCs/>
                <w:color w:val="auto"/>
                <w:szCs w:val="24"/>
              </w:rPr>
              <w:t>监测结果</w:t>
            </w:r>
          </w:p>
          <w:tbl>
            <w:tblPr>
              <w:tblStyle w:val="29"/>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5"/>
              <w:gridCol w:w="1164"/>
              <w:gridCol w:w="1033"/>
              <w:gridCol w:w="1515"/>
              <w:gridCol w:w="1896"/>
              <w:gridCol w:w="1671"/>
            </w:tblGrid>
            <w:tr w14:paraId="7CADE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25" w:type="dxa"/>
                  <w:vMerge w:val="restart"/>
                  <w:vAlign w:val="center"/>
                </w:tcPr>
                <w:p w14:paraId="6C319B5E">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lang w:val="en-US" w:eastAsia="zh-CN"/>
                    </w:rPr>
                    <w:t>监测</w:t>
                  </w:r>
                  <w:r>
                    <w:rPr>
                      <w:rFonts w:hint="default" w:ascii="Times New Roman" w:hAnsi="Times New Roman" w:eastAsia="宋体" w:cs="Times New Roman"/>
                      <w:color w:val="auto"/>
                      <w:kern w:val="0"/>
                      <w:sz w:val="21"/>
                      <w:szCs w:val="21"/>
                      <w:highlight w:val="none"/>
                    </w:rPr>
                    <w:t>日期</w:t>
                  </w:r>
                </w:p>
              </w:tc>
              <w:tc>
                <w:tcPr>
                  <w:tcW w:w="1164" w:type="dxa"/>
                  <w:vMerge w:val="restart"/>
                  <w:vAlign w:val="center"/>
                </w:tcPr>
                <w:p w14:paraId="7588F1D0">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lang w:val="en-US" w:eastAsia="zh-CN"/>
                    </w:rPr>
                    <w:t>监测</w:t>
                  </w:r>
                  <w:r>
                    <w:rPr>
                      <w:rFonts w:hint="default" w:ascii="Times New Roman" w:hAnsi="Times New Roman" w:eastAsia="宋体" w:cs="Times New Roman"/>
                      <w:color w:val="auto"/>
                      <w:kern w:val="0"/>
                      <w:sz w:val="21"/>
                      <w:szCs w:val="21"/>
                      <w:highlight w:val="none"/>
                    </w:rPr>
                    <w:t>点位</w:t>
                  </w:r>
                </w:p>
              </w:tc>
              <w:tc>
                <w:tcPr>
                  <w:tcW w:w="1033" w:type="dxa"/>
                  <w:vMerge w:val="restart"/>
                  <w:vAlign w:val="center"/>
                </w:tcPr>
                <w:p w14:paraId="21CC9F91">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lang w:val="en-US" w:eastAsia="zh-CN"/>
                    </w:rPr>
                    <w:t>监测</w:t>
                  </w:r>
                  <w:r>
                    <w:rPr>
                      <w:rFonts w:hint="default" w:ascii="Times New Roman" w:hAnsi="Times New Roman" w:eastAsia="宋体" w:cs="Times New Roman"/>
                      <w:color w:val="auto"/>
                      <w:kern w:val="0"/>
                      <w:sz w:val="21"/>
                      <w:szCs w:val="21"/>
                      <w:highlight w:val="none"/>
                    </w:rPr>
                    <w:t>频次</w:t>
                  </w:r>
                </w:p>
              </w:tc>
              <w:tc>
                <w:tcPr>
                  <w:tcW w:w="5082" w:type="dxa"/>
                  <w:gridSpan w:val="3"/>
                  <w:vAlign w:val="center"/>
                </w:tcPr>
                <w:p w14:paraId="2CB03A7A">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lang w:val="en-US" w:eastAsia="zh-CN"/>
                    </w:rPr>
                    <w:t>监测</w:t>
                  </w:r>
                  <w:r>
                    <w:rPr>
                      <w:rFonts w:hint="default" w:ascii="Times New Roman" w:hAnsi="Times New Roman" w:eastAsia="宋体" w:cs="Times New Roman"/>
                      <w:color w:val="auto"/>
                      <w:kern w:val="0"/>
                      <w:sz w:val="21"/>
                      <w:szCs w:val="21"/>
                      <w:highlight w:val="none"/>
                    </w:rPr>
                    <w:t xml:space="preserve">项目及结果  </w:t>
                  </w:r>
                </w:p>
              </w:tc>
            </w:tr>
            <w:tr w14:paraId="7E3B2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25" w:type="dxa"/>
                  <w:vMerge w:val="continue"/>
                  <w:vAlign w:val="center"/>
                </w:tcPr>
                <w:p w14:paraId="2CECBC41">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164" w:type="dxa"/>
                  <w:vMerge w:val="continue"/>
                  <w:vAlign w:val="center"/>
                </w:tcPr>
                <w:p w14:paraId="203D01FE">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033" w:type="dxa"/>
                  <w:vMerge w:val="continue"/>
                  <w:vAlign w:val="center"/>
                </w:tcPr>
                <w:p w14:paraId="21C50E28">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515" w:type="dxa"/>
                  <w:shd w:val="clear" w:color="auto" w:fill="auto"/>
                  <w:vAlign w:val="center"/>
                </w:tcPr>
                <w:p w14:paraId="0596893F">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总悬浮颗粒物</w:t>
                  </w:r>
                </w:p>
              </w:tc>
              <w:tc>
                <w:tcPr>
                  <w:tcW w:w="1896" w:type="dxa"/>
                  <w:shd w:val="clear" w:color="auto" w:fill="auto"/>
                  <w:vAlign w:val="center"/>
                </w:tcPr>
                <w:p w14:paraId="164C82A7">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臭气浓度（无量纲）</w:t>
                  </w:r>
                </w:p>
              </w:tc>
              <w:tc>
                <w:tcPr>
                  <w:tcW w:w="1671" w:type="dxa"/>
                  <w:vAlign w:val="center"/>
                </w:tcPr>
                <w:p w14:paraId="75272935">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非甲烷总烃</w:t>
                  </w:r>
                </w:p>
              </w:tc>
            </w:tr>
            <w:tr w14:paraId="1DE33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atLeast"/>
                <w:jc w:val="center"/>
              </w:trPr>
              <w:tc>
                <w:tcPr>
                  <w:tcW w:w="1225" w:type="dxa"/>
                  <w:vMerge w:val="restart"/>
                  <w:vAlign w:val="center"/>
                </w:tcPr>
                <w:p w14:paraId="6FCE20E2">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2025.10.23</w:t>
                  </w:r>
                </w:p>
              </w:tc>
              <w:tc>
                <w:tcPr>
                  <w:tcW w:w="1164" w:type="dxa"/>
                  <w:vMerge w:val="restart"/>
                  <w:vAlign w:val="center"/>
                </w:tcPr>
                <w:p w14:paraId="695C5AD4">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1#上风向</w:t>
                  </w:r>
                </w:p>
                <w:p w14:paraId="2F709265">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lang w:val="en-US" w:eastAsia="zh-CN" w:bidi="ar-SA"/>
                    </w:rPr>
                    <w:t>参照点</w:t>
                  </w:r>
                </w:p>
              </w:tc>
              <w:tc>
                <w:tcPr>
                  <w:tcW w:w="1033" w:type="dxa"/>
                  <w:vAlign w:val="center"/>
                </w:tcPr>
                <w:p w14:paraId="25583955">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第一次</w:t>
                  </w:r>
                </w:p>
              </w:tc>
              <w:tc>
                <w:tcPr>
                  <w:tcW w:w="1515" w:type="dxa"/>
                  <w:vAlign w:val="center"/>
                </w:tcPr>
                <w:p w14:paraId="205BBAD4">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＜0.168</w:t>
                  </w:r>
                </w:p>
              </w:tc>
              <w:tc>
                <w:tcPr>
                  <w:tcW w:w="1896" w:type="dxa"/>
                  <w:shd w:val="clear" w:color="auto" w:fill="auto"/>
                  <w:vAlign w:val="center"/>
                </w:tcPr>
                <w:p w14:paraId="0DAF03F2">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rPr>
                    <w:t>&lt;10</w:t>
                  </w:r>
                </w:p>
              </w:tc>
              <w:tc>
                <w:tcPr>
                  <w:tcW w:w="1671" w:type="dxa"/>
                  <w:vAlign w:val="center"/>
                </w:tcPr>
                <w:p w14:paraId="117E0B71">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0.22</w:t>
                  </w:r>
                </w:p>
              </w:tc>
            </w:tr>
            <w:tr w14:paraId="41DF2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25" w:type="dxa"/>
                  <w:vMerge w:val="continue"/>
                  <w:vAlign w:val="center"/>
                </w:tcPr>
                <w:p w14:paraId="4C9AA713">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164" w:type="dxa"/>
                  <w:vMerge w:val="continue"/>
                  <w:vAlign w:val="center"/>
                </w:tcPr>
                <w:p w14:paraId="381FC0DB">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033" w:type="dxa"/>
                  <w:vAlign w:val="center"/>
                </w:tcPr>
                <w:p w14:paraId="100D1682">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第二次</w:t>
                  </w:r>
                </w:p>
              </w:tc>
              <w:tc>
                <w:tcPr>
                  <w:tcW w:w="1515" w:type="dxa"/>
                  <w:vAlign w:val="center"/>
                </w:tcPr>
                <w:p w14:paraId="00DB897A">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＜0.168</w:t>
                  </w:r>
                </w:p>
              </w:tc>
              <w:tc>
                <w:tcPr>
                  <w:tcW w:w="1896" w:type="dxa"/>
                  <w:shd w:val="clear" w:color="auto" w:fill="auto"/>
                  <w:vAlign w:val="center"/>
                </w:tcPr>
                <w:p w14:paraId="4E00C197">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rPr>
                    <w:t>&lt;10</w:t>
                  </w:r>
                </w:p>
              </w:tc>
              <w:tc>
                <w:tcPr>
                  <w:tcW w:w="1671" w:type="dxa"/>
                  <w:vAlign w:val="center"/>
                </w:tcPr>
                <w:p w14:paraId="4B364C88">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0.18</w:t>
                  </w:r>
                </w:p>
              </w:tc>
            </w:tr>
            <w:tr w14:paraId="24B3F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25" w:type="dxa"/>
                  <w:vMerge w:val="continue"/>
                  <w:vAlign w:val="center"/>
                </w:tcPr>
                <w:p w14:paraId="2AA5B1E8">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164" w:type="dxa"/>
                  <w:vMerge w:val="continue"/>
                  <w:vAlign w:val="center"/>
                </w:tcPr>
                <w:p w14:paraId="06C5AF34">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033" w:type="dxa"/>
                  <w:vAlign w:val="center"/>
                </w:tcPr>
                <w:p w14:paraId="60DB6078">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第三次</w:t>
                  </w:r>
                </w:p>
              </w:tc>
              <w:tc>
                <w:tcPr>
                  <w:tcW w:w="1515" w:type="dxa"/>
                  <w:vAlign w:val="center"/>
                </w:tcPr>
                <w:p w14:paraId="31CEE5CC">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＜0.168</w:t>
                  </w:r>
                </w:p>
              </w:tc>
              <w:tc>
                <w:tcPr>
                  <w:tcW w:w="1896" w:type="dxa"/>
                  <w:shd w:val="clear" w:color="auto" w:fill="auto"/>
                  <w:vAlign w:val="center"/>
                </w:tcPr>
                <w:p w14:paraId="58BC40BE">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rPr>
                    <w:t>&lt;10</w:t>
                  </w:r>
                </w:p>
              </w:tc>
              <w:tc>
                <w:tcPr>
                  <w:tcW w:w="1671" w:type="dxa"/>
                  <w:vAlign w:val="center"/>
                </w:tcPr>
                <w:p w14:paraId="39EEF753">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0.24</w:t>
                  </w:r>
                </w:p>
              </w:tc>
            </w:tr>
            <w:tr w14:paraId="09469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25" w:type="dxa"/>
                  <w:vMerge w:val="continue"/>
                  <w:vAlign w:val="center"/>
                </w:tcPr>
                <w:p w14:paraId="26FE803F">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164" w:type="dxa"/>
                  <w:vMerge w:val="continue"/>
                  <w:vAlign w:val="center"/>
                </w:tcPr>
                <w:p w14:paraId="74599BAB">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033" w:type="dxa"/>
                  <w:vAlign w:val="center"/>
                </w:tcPr>
                <w:p w14:paraId="76E664C1">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lang w:val="en-US" w:eastAsia="zh-CN"/>
                    </w:rPr>
                    <w:t>第四次</w:t>
                  </w:r>
                </w:p>
              </w:tc>
              <w:tc>
                <w:tcPr>
                  <w:tcW w:w="1515" w:type="dxa"/>
                  <w:vAlign w:val="center"/>
                </w:tcPr>
                <w:p w14:paraId="77DF0D03">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＜0.168</w:t>
                  </w:r>
                </w:p>
              </w:tc>
              <w:tc>
                <w:tcPr>
                  <w:tcW w:w="1896" w:type="dxa"/>
                  <w:shd w:val="clear" w:color="auto" w:fill="auto"/>
                  <w:vAlign w:val="center"/>
                </w:tcPr>
                <w:p w14:paraId="6698DA33">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&lt;10</w:t>
                  </w:r>
                </w:p>
              </w:tc>
              <w:tc>
                <w:tcPr>
                  <w:tcW w:w="1671" w:type="dxa"/>
                  <w:vAlign w:val="center"/>
                </w:tcPr>
                <w:p w14:paraId="360CC86D">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0.22</w:t>
                  </w:r>
                </w:p>
              </w:tc>
            </w:tr>
            <w:tr w14:paraId="79F70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25" w:type="dxa"/>
                  <w:vMerge w:val="continue"/>
                  <w:vAlign w:val="center"/>
                </w:tcPr>
                <w:p w14:paraId="77796255">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164" w:type="dxa"/>
                  <w:vMerge w:val="restart"/>
                  <w:vAlign w:val="center"/>
                </w:tcPr>
                <w:p w14:paraId="1F4B843F">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2#下风向</w:t>
                  </w:r>
                </w:p>
                <w:p w14:paraId="2A747660">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监控点</w:t>
                  </w:r>
                </w:p>
              </w:tc>
              <w:tc>
                <w:tcPr>
                  <w:tcW w:w="1033" w:type="dxa"/>
                  <w:vAlign w:val="center"/>
                </w:tcPr>
                <w:p w14:paraId="4F668DE3">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第一次</w:t>
                  </w:r>
                </w:p>
              </w:tc>
              <w:tc>
                <w:tcPr>
                  <w:tcW w:w="1515" w:type="dxa"/>
                  <w:vAlign w:val="center"/>
                </w:tcPr>
                <w:p w14:paraId="75AD391E">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＜0.168</w:t>
                  </w:r>
                </w:p>
              </w:tc>
              <w:tc>
                <w:tcPr>
                  <w:tcW w:w="1896" w:type="dxa"/>
                  <w:vAlign w:val="center"/>
                </w:tcPr>
                <w:p w14:paraId="6838B35D">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&lt;10</w:t>
                  </w:r>
                </w:p>
              </w:tc>
              <w:tc>
                <w:tcPr>
                  <w:tcW w:w="1671" w:type="dxa"/>
                  <w:vAlign w:val="center"/>
                </w:tcPr>
                <w:p w14:paraId="1BCC5773">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0.46</w:t>
                  </w:r>
                </w:p>
              </w:tc>
            </w:tr>
            <w:tr w14:paraId="0D63E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25" w:type="dxa"/>
                  <w:vMerge w:val="continue"/>
                  <w:vAlign w:val="center"/>
                </w:tcPr>
                <w:p w14:paraId="39A0A66A">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164" w:type="dxa"/>
                  <w:vMerge w:val="continue"/>
                  <w:vAlign w:val="center"/>
                </w:tcPr>
                <w:p w14:paraId="2CBA6CD3">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033" w:type="dxa"/>
                  <w:vAlign w:val="center"/>
                </w:tcPr>
                <w:p w14:paraId="5E1162C8">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第二次</w:t>
                  </w:r>
                </w:p>
              </w:tc>
              <w:tc>
                <w:tcPr>
                  <w:tcW w:w="1515" w:type="dxa"/>
                  <w:vAlign w:val="center"/>
                </w:tcPr>
                <w:p w14:paraId="065B2F09">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＜0.168</w:t>
                  </w:r>
                </w:p>
              </w:tc>
              <w:tc>
                <w:tcPr>
                  <w:tcW w:w="1896" w:type="dxa"/>
                  <w:vAlign w:val="center"/>
                </w:tcPr>
                <w:p w14:paraId="2AF2E44C">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&lt;10</w:t>
                  </w:r>
                </w:p>
              </w:tc>
              <w:tc>
                <w:tcPr>
                  <w:tcW w:w="1671" w:type="dxa"/>
                  <w:vAlign w:val="center"/>
                </w:tcPr>
                <w:p w14:paraId="6E8E25F9">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0.45</w:t>
                  </w:r>
                </w:p>
              </w:tc>
            </w:tr>
            <w:tr w14:paraId="092A3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25" w:type="dxa"/>
                  <w:vMerge w:val="continue"/>
                  <w:vAlign w:val="center"/>
                </w:tcPr>
                <w:p w14:paraId="2F924D03">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164" w:type="dxa"/>
                  <w:vMerge w:val="continue"/>
                  <w:vAlign w:val="center"/>
                </w:tcPr>
                <w:p w14:paraId="27DFB68F">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033" w:type="dxa"/>
                  <w:vAlign w:val="center"/>
                </w:tcPr>
                <w:p w14:paraId="0BFB0C81">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第三次</w:t>
                  </w:r>
                </w:p>
              </w:tc>
              <w:tc>
                <w:tcPr>
                  <w:tcW w:w="1515" w:type="dxa"/>
                  <w:vAlign w:val="center"/>
                </w:tcPr>
                <w:p w14:paraId="4235FEE8">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＜0.168</w:t>
                  </w:r>
                </w:p>
              </w:tc>
              <w:tc>
                <w:tcPr>
                  <w:tcW w:w="1896" w:type="dxa"/>
                  <w:vAlign w:val="center"/>
                </w:tcPr>
                <w:p w14:paraId="55D5D443">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&lt;10</w:t>
                  </w:r>
                </w:p>
              </w:tc>
              <w:tc>
                <w:tcPr>
                  <w:tcW w:w="1671" w:type="dxa"/>
                  <w:vAlign w:val="center"/>
                </w:tcPr>
                <w:p w14:paraId="1449BC48">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0.47</w:t>
                  </w:r>
                </w:p>
              </w:tc>
            </w:tr>
            <w:tr w14:paraId="3B1F6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25" w:type="dxa"/>
                  <w:vMerge w:val="continue"/>
                  <w:vAlign w:val="center"/>
                </w:tcPr>
                <w:p w14:paraId="0DACFBCC">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164" w:type="dxa"/>
                  <w:vMerge w:val="continue"/>
                  <w:vAlign w:val="center"/>
                </w:tcPr>
                <w:p w14:paraId="3C46153C">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033" w:type="dxa"/>
                  <w:vAlign w:val="center"/>
                </w:tcPr>
                <w:p w14:paraId="302DFD1B">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lang w:val="en-US" w:eastAsia="zh-CN"/>
                    </w:rPr>
                    <w:t>第四次</w:t>
                  </w:r>
                </w:p>
              </w:tc>
              <w:tc>
                <w:tcPr>
                  <w:tcW w:w="1515" w:type="dxa"/>
                  <w:vAlign w:val="center"/>
                </w:tcPr>
                <w:p w14:paraId="3ECDCD48">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＜0.168</w:t>
                  </w:r>
                </w:p>
              </w:tc>
              <w:tc>
                <w:tcPr>
                  <w:tcW w:w="1896" w:type="dxa"/>
                  <w:vAlign w:val="center"/>
                </w:tcPr>
                <w:p w14:paraId="707ABC36">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&lt;10</w:t>
                  </w:r>
                </w:p>
              </w:tc>
              <w:tc>
                <w:tcPr>
                  <w:tcW w:w="1671" w:type="dxa"/>
                  <w:vAlign w:val="center"/>
                </w:tcPr>
                <w:p w14:paraId="793FA26A">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0.49</w:t>
                  </w:r>
                </w:p>
              </w:tc>
            </w:tr>
            <w:tr w14:paraId="48A70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25" w:type="dxa"/>
                  <w:vMerge w:val="continue"/>
                  <w:vAlign w:val="center"/>
                </w:tcPr>
                <w:p w14:paraId="69EF440C">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164" w:type="dxa"/>
                  <w:vMerge w:val="restart"/>
                  <w:vAlign w:val="center"/>
                </w:tcPr>
                <w:p w14:paraId="0CCC322A">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3#下风向</w:t>
                  </w:r>
                </w:p>
                <w:p w14:paraId="31F8AC4F">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监控点</w:t>
                  </w:r>
                </w:p>
              </w:tc>
              <w:tc>
                <w:tcPr>
                  <w:tcW w:w="1033" w:type="dxa"/>
                  <w:vAlign w:val="center"/>
                </w:tcPr>
                <w:p w14:paraId="65D1D5D7">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第一次</w:t>
                  </w:r>
                </w:p>
              </w:tc>
              <w:tc>
                <w:tcPr>
                  <w:tcW w:w="1515" w:type="dxa"/>
                  <w:vAlign w:val="center"/>
                </w:tcPr>
                <w:p w14:paraId="4DC2C846">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＜0.168</w:t>
                  </w:r>
                </w:p>
              </w:tc>
              <w:tc>
                <w:tcPr>
                  <w:tcW w:w="1896" w:type="dxa"/>
                  <w:vAlign w:val="center"/>
                </w:tcPr>
                <w:p w14:paraId="08A4C7B7">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&lt;10</w:t>
                  </w:r>
                </w:p>
              </w:tc>
              <w:tc>
                <w:tcPr>
                  <w:tcW w:w="1671" w:type="dxa"/>
                  <w:vAlign w:val="center"/>
                </w:tcPr>
                <w:p w14:paraId="571A2A65">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0.54</w:t>
                  </w:r>
                </w:p>
              </w:tc>
            </w:tr>
            <w:tr w14:paraId="03ACB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25" w:type="dxa"/>
                  <w:vMerge w:val="continue"/>
                  <w:vAlign w:val="center"/>
                </w:tcPr>
                <w:p w14:paraId="1781B116">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164" w:type="dxa"/>
                  <w:vMerge w:val="continue"/>
                  <w:vAlign w:val="center"/>
                </w:tcPr>
                <w:p w14:paraId="1A3A57CD">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033" w:type="dxa"/>
                  <w:vAlign w:val="center"/>
                </w:tcPr>
                <w:p w14:paraId="721038C9">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第二次</w:t>
                  </w:r>
                </w:p>
              </w:tc>
              <w:tc>
                <w:tcPr>
                  <w:tcW w:w="1515" w:type="dxa"/>
                  <w:vAlign w:val="center"/>
                </w:tcPr>
                <w:p w14:paraId="6AE60CF6">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＜0.168</w:t>
                  </w:r>
                </w:p>
              </w:tc>
              <w:tc>
                <w:tcPr>
                  <w:tcW w:w="1896" w:type="dxa"/>
                  <w:vAlign w:val="center"/>
                </w:tcPr>
                <w:p w14:paraId="6BE3BBC6">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&lt;10</w:t>
                  </w:r>
                </w:p>
              </w:tc>
              <w:tc>
                <w:tcPr>
                  <w:tcW w:w="1671" w:type="dxa"/>
                  <w:vAlign w:val="center"/>
                </w:tcPr>
                <w:p w14:paraId="1221E207">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0.62</w:t>
                  </w:r>
                </w:p>
              </w:tc>
            </w:tr>
            <w:tr w14:paraId="4FE3E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25" w:type="dxa"/>
                  <w:vMerge w:val="continue"/>
                  <w:vAlign w:val="center"/>
                </w:tcPr>
                <w:p w14:paraId="6977AD8B">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164" w:type="dxa"/>
                  <w:vMerge w:val="continue"/>
                  <w:vAlign w:val="center"/>
                </w:tcPr>
                <w:p w14:paraId="145DB842">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033" w:type="dxa"/>
                  <w:vAlign w:val="center"/>
                </w:tcPr>
                <w:p w14:paraId="57951388">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第三次</w:t>
                  </w:r>
                </w:p>
              </w:tc>
              <w:tc>
                <w:tcPr>
                  <w:tcW w:w="1515" w:type="dxa"/>
                  <w:vAlign w:val="center"/>
                </w:tcPr>
                <w:p w14:paraId="09D8C96D">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＜0.168</w:t>
                  </w:r>
                </w:p>
              </w:tc>
              <w:tc>
                <w:tcPr>
                  <w:tcW w:w="1896" w:type="dxa"/>
                  <w:vAlign w:val="center"/>
                </w:tcPr>
                <w:p w14:paraId="01ADDD93">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&lt;10</w:t>
                  </w:r>
                </w:p>
              </w:tc>
              <w:tc>
                <w:tcPr>
                  <w:tcW w:w="1671" w:type="dxa"/>
                  <w:vAlign w:val="center"/>
                </w:tcPr>
                <w:p w14:paraId="39C4FBAE">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0.70</w:t>
                  </w:r>
                </w:p>
              </w:tc>
            </w:tr>
            <w:tr w14:paraId="3F8C7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25" w:type="dxa"/>
                  <w:vMerge w:val="continue"/>
                  <w:vAlign w:val="center"/>
                </w:tcPr>
                <w:p w14:paraId="2904B1A4">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164" w:type="dxa"/>
                  <w:vMerge w:val="continue"/>
                  <w:vAlign w:val="center"/>
                </w:tcPr>
                <w:p w14:paraId="798D0C16">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033" w:type="dxa"/>
                  <w:vAlign w:val="center"/>
                </w:tcPr>
                <w:p w14:paraId="6969F25A">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lang w:val="en-US" w:eastAsia="zh-CN"/>
                    </w:rPr>
                    <w:t>第四次</w:t>
                  </w:r>
                </w:p>
              </w:tc>
              <w:tc>
                <w:tcPr>
                  <w:tcW w:w="1515" w:type="dxa"/>
                  <w:vAlign w:val="center"/>
                </w:tcPr>
                <w:p w14:paraId="131C48A0">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＜0.168</w:t>
                  </w:r>
                </w:p>
              </w:tc>
              <w:tc>
                <w:tcPr>
                  <w:tcW w:w="1896" w:type="dxa"/>
                  <w:vAlign w:val="center"/>
                </w:tcPr>
                <w:p w14:paraId="398DFDDE">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&lt;10</w:t>
                  </w:r>
                </w:p>
              </w:tc>
              <w:tc>
                <w:tcPr>
                  <w:tcW w:w="1671" w:type="dxa"/>
                  <w:vAlign w:val="center"/>
                </w:tcPr>
                <w:p w14:paraId="09A3C524">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0.72</w:t>
                  </w:r>
                </w:p>
              </w:tc>
            </w:tr>
            <w:tr w14:paraId="5786C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25" w:type="dxa"/>
                  <w:vMerge w:val="continue"/>
                  <w:vAlign w:val="center"/>
                </w:tcPr>
                <w:p w14:paraId="524AC514">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164" w:type="dxa"/>
                  <w:vMerge w:val="restart"/>
                  <w:vAlign w:val="center"/>
                </w:tcPr>
                <w:p w14:paraId="5F7B2452">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4#下风向</w:t>
                  </w:r>
                </w:p>
                <w:p w14:paraId="7D0A2128">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监控点</w:t>
                  </w:r>
                </w:p>
              </w:tc>
              <w:tc>
                <w:tcPr>
                  <w:tcW w:w="1033" w:type="dxa"/>
                  <w:vAlign w:val="center"/>
                </w:tcPr>
                <w:p w14:paraId="6DDC4774">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第一次</w:t>
                  </w:r>
                </w:p>
              </w:tc>
              <w:tc>
                <w:tcPr>
                  <w:tcW w:w="1515" w:type="dxa"/>
                  <w:vAlign w:val="center"/>
                </w:tcPr>
                <w:p w14:paraId="183AFBBD">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＜0.168</w:t>
                  </w:r>
                </w:p>
              </w:tc>
              <w:tc>
                <w:tcPr>
                  <w:tcW w:w="1896" w:type="dxa"/>
                  <w:vAlign w:val="center"/>
                </w:tcPr>
                <w:p w14:paraId="224E36E4">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&lt;10</w:t>
                  </w:r>
                </w:p>
              </w:tc>
              <w:tc>
                <w:tcPr>
                  <w:tcW w:w="1671" w:type="dxa"/>
                  <w:vAlign w:val="center"/>
                </w:tcPr>
                <w:p w14:paraId="1084F21E">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0.61</w:t>
                  </w:r>
                </w:p>
              </w:tc>
            </w:tr>
            <w:tr w14:paraId="5E14A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25" w:type="dxa"/>
                  <w:vMerge w:val="continue"/>
                  <w:vAlign w:val="center"/>
                </w:tcPr>
                <w:p w14:paraId="5E802F89">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164" w:type="dxa"/>
                  <w:vMerge w:val="continue"/>
                  <w:vAlign w:val="center"/>
                </w:tcPr>
                <w:p w14:paraId="1EF6CAAF">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033" w:type="dxa"/>
                  <w:vAlign w:val="center"/>
                </w:tcPr>
                <w:p w14:paraId="7C321F43">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第二次</w:t>
                  </w:r>
                </w:p>
              </w:tc>
              <w:tc>
                <w:tcPr>
                  <w:tcW w:w="1515" w:type="dxa"/>
                  <w:vAlign w:val="center"/>
                </w:tcPr>
                <w:p w14:paraId="48A673DE">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＜0.168</w:t>
                  </w:r>
                </w:p>
              </w:tc>
              <w:tc>
                <w:tcPr>
                  <w:tcW w:w="1896" w:type="dxa"/>
                  <w:vAlign w:val="center"/>
                </w:tcPr>
                <w:p w14:paraId="23B540CC">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&lt;10</w:t>
                  </w:r>
                </w:p>
              </w:tc>
              <w:tc>
                <w:tcPr>
                  <w:tcW w:w="1671" w:type="dxa"/>
                  <w:vAlign w:val="center"/>
                </w:tcPr>
                <w:p w14:paraId="7D05128D">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0.48</w:t>
                  </w:r>
                </w:p>
              </w:tc>
            </w:tr>
            <w:tr w14:paraId="3691F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25" w:type="dxa"/>
                  <w:vMerge w:val="continue"/>
                  <w:vAlign w:val="center"/>
                </w:tcPr>
                <w:p w14:paraId="2084475A">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164" w:type="dxa"/>
                  <w:vMerge w:val="continue"/>
                  <w:vAlign w:val="center"/>
                </w:tcPr>
                <w:p w14:paraId="3527B3C5">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033" w:type="dxa"/>
                  <w:vAlign w:val="center"/>
                </w:tcPr>
                <w:p w14:paraId="0E105F05">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第三次</w:t>
                  </w:r>
                </w:p>
              </w:tc>
              <w:tc>
                <w:tcPr>
                  <w:tcW w:w="1515" w:type="dxa"/>
                  <w:vAlign w:val="center"/>
                </w:tcPr>
                <w:p w14:paraId="7D1D12EA">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＜0.168</w:t>
                  </w:r>
                </w:p>
              </w:tc>
              <w:tc>
                <w:tcPr>
                  <w:tcW w:w="1896" w:type="dxa"/>
                  <w:vAlign w:val="center"/>
                </w:tcPr>
                <w:p w14:paraId="462E154B">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&lt;10</w:t>
                  </w:r>
                </w:p>
              </w:tc>
              <w:tc>
                <w:tcPr>
                  <w:tcW w:w="1671" w:type="dxa"/>
                  <w:vAlign w:val="center"/>
                </w:tcPr>
                <w:p w14:paraId="33B38023">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0.53</w:t>
                  </w:r>
                </w:p>
              </w:tc>
            </w:tr>
            <w:tr w14:paraId="117F2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25" w:type="dxa"/>
                  <w:vMerge w:val="continue"/>
                  <w:vAlign w:val="center"/>
                </w:tcPr>
                <w:p w14:paraId="7D7C5507">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164" w:type="dxa"/>
                  <w:vMerge w:val="continue"/>
                  <w:vAlign w:val="center"/>
                </w:tcPr>
                <w:p w14:paraId="17409332">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033" w:type="dxa"/>
                  <w:vAlign w:val="center"/>
                </w:tcPr>
                <w:p w14:paraId="500E5578">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lang w:val="en-US" w:eastAsia="zh-CN"/>
                    </w:rPr>
                    <w:t>第四次</w:t>
                  </w:r>
                </w:p>
              </w:tc>
              <w:tc>
                <w:tcPr>
                  <w:tcW w:w="1515" w:type="dxa"/>
                  <w:vAlign w:val="center"/>
                </w:tcPr>
                <w:p w14:paraId="30475C07">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＜0.168</w:t>
                  </w:r>
                </w:p>
              </w:tc>
              <w:tc>
                <w:tcPr>
                  <w:tcW w:w="1896" w:type="dxa"/>
                  <w:vAlign w:val="center"/>
                </w:tcPr>
                <w:p w14:paraId="79BC28BA">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&lt;10</w:t>
                  </w:r>
                </w:p>
              </w:tc>
              <w:tc>
                <w:tcPr>
                  <w:tcW w:w="1671" w:type="dxa"/>
                  <w:vAlign w:val="center"/>
                </w:tcPr>
                <w:p w14:paraId="07BB38E7">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0.54</w:t>
                  </w:r>
                </w:p>
              </w:tc>
            </w:tr>
            <w:tr w14:paraId="75769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25" w:type="dxa"/>
                  <w:vMerge w:val="continue"/>
                  <w:vAlign w:val="center"/>
                </w:tcPr>
                <w:p w14:paraId="3A6ABE0C">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2197" w:type="dxa"/>
                  <w:gridSpan w:val="2"/>
                  <w:vAlign w:val="center"/>
                </w:tcPr>
                <w:p w14:paraId="7F4E9737">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周界外浓度最高点</w:t>
                  </w:r>
                </w:p>
              </w:tc>
              <w:tc>
                <w:tcPr>
                  <w:tcW w:w="1515" w:type="dxa"/>
                  <w:vAlign w:val="center"/>
                </w:tcPr>
                <w:p w14:paraId="6E0DECDE">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＜0.168</w:t>
                  </w:r>
                </w:p>
              </w:tc>
              <w:tc>
                <w:tcPr>
                  <w:tcW w:w="1896" w:type="dxa"/>
                  <w:vAlign w:val="center"/>
                </w:tcPr>
                <w:p w14:paraId="2C8A17BD">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&lt;10</w:t>
                  </w:r>
                </w:p>
              </w:tc>
              <w:tc>
                <w:tcPr>
                  <w:tcW w:w="1671" w:type="dxa"/>
                  <w:vAlign w:val="center"/>
                </w:tcPr>
                <w:p w14:paraId="48A49818">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0.72</w:t>
                  </w:r>
                </w:p>
              </w:tc>
            </w:tr>
            <w:tr w14:paraId="2BF82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22" w:type="dxa"/>
                  <w:gridSpan w:val="3"/>
                  <w:vAlign w:val="center"/>
                </w:tcPr>
                <w:p w14:paraId="02C7127F">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lang w:val="en-US" w:eastAsia="zh-CN"/>
                    </w:rPr>
                    <w:t>标准限值</w:t>
                  </w:r>
                </w:p>
              </w:tc>
              <w:tc>
                <w:tcPr>
                  <w:tcW w:w="1515" w:type="dxa"/>
                  <w:vAlign w:val="center"/>
                </w:tcPr>
                <w:p w14:paraId="50DF0AA6">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1.0</w:t>
                  </w:r>
                </w:p>
              </w:tc>
              <w:tc>
                <w:tcPr>
                  <w:tcW w:w="1896" w:type="dxa"/>
                  <w:vAlign w:val="center"/>
                </w:tcPr>
                <w:p w14:paraId="0A9EBAE3">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20</w:t>
                  </w:r>
                </w:p>
              </w:tc>
              <w:tc>
                <w:tcPr>
                  <w:tcW w:w="1671" w:type="dxa"/>
                  <w:vAlign w:val="center"/>
                </w:tcPr>
                <w:p w14:paraId="4CD073EC">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4.0</w:t>
                  </w:r>
                </w:p>
              </w:tc>
            </w:tr>
            <w:tr w14:paraId="4B87B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22" w:type="dxa"/>
                  <w:gridSpan w:val="3"/>
                  <w:vAlign w:val="center"/>
                </w:tcPr>
                <w:p w14:paraId="2495B788">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eastAsia" w:ascii="Times New Roman" w:hAnsi="Times New Roman" w:eastAsia="宋体" w:cs="Times New Roman"/>
                      <w:color w:val="auto"/>
                      <w:kern w:val="0"/>
                      <w:sz w:val="21"/>
                      <w:szCs w:val="21"/>
                      <w:highlight w:val="none"/>
                      <w:lang w:val="en-US" w:eastAsia="zh-CN"/>
                    </w:rPr>
                    <w:t>是否达标</w:t>
                  </w:r>
                </w:p>
              </w:tc>
              <w:tc>
                <w:tcPr>
                  <w:tcW w:w="1515" w:type="dxa"/>
                  <w:vAlign w:val="center"/>
                </w:tcPr>
                <w:p w14:paraId="6C2478EC">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达标</w:t>
                  </w:r>
                </w:p>
              </w:tc>
              <w:tc>
                <w:tcPr>
                  <w:tcW w:w="1896" w:type="dxa"/>
                  <w:vAlign w:val="center"/>
                </w:tcPr>
                <w:p w14:paraId="216AD887">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达标</w:t>
                  </w:r>
                </w:p>
              </w:tc>
              <w:tc>
                <w:tcPr>
                  <w:tcW w:w="1671" w:type="dxa"/>
                  <w:vAlign w:val="center"/>
                </w:tcPr>
                <w:p w14:paraId="3FEE78B1">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达标</w:t>
                  </w:r>
                </w:p>
              </w:tc>
            </w:tr>
            <w:tr w14:paraId="2B594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25" w:type="dxa"/>
                  <w:vMerge w:val="restart"/>
                  <w:vAlign w:val="center"/>
                </w:tcPr>
                <w:p w14:paraId="2F167806">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lang w:val="en-US" w:eastAsia="zh-CN"/>
                    </w:rPr>
                    <w:t>2025.10.24</w:t>
                  </w:r>
                </w:p>
              </w:tc>
              <w:tc>
                <w:tcPr>
                  <w:tcW w:w="1164" w:type="dxa"/>
                  <w:vMerge w:val="restart"/>
                  <w:vAlign w:val="center"/>
                </w:tcPr>
                <w:p w14:paraId="0DCFFBBA">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1#上风向</w:t>
                  </w:r>
                </w:p>
                <w:p w14:paraId="455EFEC3">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lang w:val="en-US" w:eastAsia="zh-CN" w:bidi="ar-SA"/>
                    </w:rPr>
                    <w:t>参照点</w:t>
                  </w:r>
                </w:p>
              </w:tc>
              <w:tc>
                <w:tcPr>
                  <w:tcW w:w="1033" w:type="dxa"/>
                  <w:vAlign w:val="center"/>
                </w:tcPr>
                <w:p w14:paraId="50CF8DC1">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第一次</w:t>
                  </w:r>
                </w:p>
              </w:tc>
              <w:tc>
                <w:tcPr>
                  <w:tcW w:w="1515" w:type="dxa"/>
                  <w:vAlign w:val="center"/>
                </w:tcPr>
                <w:p w14:paraId="161DA65C">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＜0.168</w:t>
                  </w:r>
                </w:p>
              </w:tc>
              <w:tc>
                <w:tcPr>
                  <w:tcW w:w="1896" w:type="dxa"/>
                  <w:vAlign w:val="center"/>
                </w:tcPr>
                <w:p w14:paraId="6B5C7433">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&lt;10</w:t>
                  </w:r>
                </w:p>
              </w:tc>
              <w:tc>
                <w:tcPr>
                  <w:tcW w:w="1671" w:type="dxa"/>
                  <w:shd w:val="clear" w:color="auto" w:fill="auto"/>
                  <w:vAlign w:val="center"/>
                </w:tcPr>
                <w:p w14:paraId="2B9CFA78">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rPr>
                    <w:t>0.22</w:t>
                  </w:r>
                </w:p>
              </w:tc>
            </w:tr>
            <w:tr w14:paraId="297F8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25" w:type="dxa"/>
                  <w:vMerge w:val="continue"/>
                  <w:vAlign w:val="center"/>
                </w:tcPr>
                <w:p w14:paraId="4ED89840">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164" w:type="dxa"/>
                  <w:vMerge w:val="continue"/>
                  <w:vAlign w:val="center"/>
                </w:tcPr>
                <w:p w14:paraId="0EF5FFD8">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033" w:type="dxa"/>
                  <w:vAlign w:val="center"/>
                </w:tcPr>
                <w:p w14:paraId="41BC17FC">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第二次</w:t>
                  </w:r>
                </w:p>
              </w:tc>
              <w:tc>
                <w:tcPr>
                  <w:tcW w:w="1515" w:type="dxa"/>
                  <w:vAlign w:val="center"/>
                </w:tcPr>
                <w:p w14:paraId="64C6F688">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＜0.168</w:t>
                  </w:r>
                </w:p>
              </w:tc>
              <w:tc>
                <w:tcPr>
                  <w:tcW w:w="1896" w:type="dxa"/>
                  <w:vAlign w:val="center"/>
                </w:tcPr>
                <w:p w14:paraId="70BAE0F3">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&lt;10</w:t>
                  </w:r>
                </w:p>
              </w:tc>
              <w:tc>
                <w:tcPr>
                  <w:tcW w:w="1671" w:type="dxa"/>
                  <w:shd w:val="clear" w:color="auto" w:fill="auto"/>
                  <w:vAlign w:val="center"/>
                </w:tcPr>
                <w:p w14:paraId="35069D2D">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rPr>
                    <w:t>0.21</w:t>
                  </w:r>
                </w:p>
              </w:tc>
            </w:tr>
            <w:tr w14:paraId="06DC1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25" w:type="dxa"/>
                  <w:vMerge w:val="continue"/>
                  <w:vAlign w:val="center"/>
                </w:tcPr>
                <w:p w14:paraId="55F0614E">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164" w:type="dxa"/>
                  <w:vMerge w:val="continue"/>
                  <w:vAlign w:val="center"/>
                </w:tcPr>
                <w:p w14:paraId="23AB99B6">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033" w:type="dxa"/>
                  <w:vAlign w:val="center"/>
                </w:tcPr>
                <w:p w14:paraId="7DCD5762">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第三次</w:t>
                  </w:r>
                </w:p>
              </w:tc>
              <w:tc>
                <w:tcPr>
                  <w:tcW w:w="1515" w:type="dxa"/>
                  <w:vAlign w:val="center"/>
                </w:tcPr>
                <w:p w14:paraId="557A6789">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＜0.168</w:t>
                  </w:r>
                </w:p>
              </w:tc>
              <w:tc>
                <w:tcPr>
                  <w:tcW w:w="1896" w:type="dxa"/>
                  <w:vAlign w:val="center"/>
                </w:tcPr>
                <w:p w14:paraId="35DE12B3">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&lt;10</w:t>
                  </w:r>
                </w:p>
              </w:tc>
              <w:tc>
                <w:tcPr>
                  <w:tcW w:w="1671" w:type="dxa"/>
                  <w:shd w:val="clear" w:color="auto" w:fill="auto"/>
                  <w:vAlign w:val="center"/>
                </w:tcPr>
                <w:p w14:paraId="401F99B0">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rPr>
                    <w:t>0.27</w:t>
                  </w:r>
                </w:p>
              </w:tc>
            </w:tr>
            <w:tr w14:paraId="6D9EC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25" w:type="dxa"/>
                  <w:vMerge w:val="continue"/>
                  <w:vAlign w:val="center"/>
                </w:tcPr>
                <w:p w14:paraId="28FD7428">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164" w:type="dxa"/>
                  <w:vMerge w:val="continue"/>
                  <w:vAlign w:val="center"/>
                </w:tcPr>
                <w:p w14:paraId="0842B0A8">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033" w:type="dxa"/>
                  <w:vAlign w:val="center"/>
                </w:tcPr>
                <w:p w14:paraId="502E306A">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lang w:val="en-US" w:eastAsia="zh-CN"/>
                    </w:rPr>
                    <w:t>第四次</w:t>
                  </w:r>
                </w:p>
              </w:tc>
              <w:tc>
                <w:tcPr>
                  <w:tcW w:w="1515" w:type="dxa"/>
                  <w:vAlign w:val="center"/>
                </w:tcPr>
                <w:p w14:paraId="21708ABE">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＜0.168</w:t>
                  </w:r>
                </w:p>
              </w:tc>
              <w:tc>
                <w:tcPr>
                  <w:tcW w:w="1896" w:type="dxa"/>
                  <w:vAlign w:val="center"/>
                </w:tcPr>
                <w:p w14:paraId="3A77E08E">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&lt;10</w:t>
                  </w:r>
                </w:p>
              </w:tc>
              <w:tc>
                <w:tcPr>
                  <w:tcW w:w="1671" w:type="dxa"/>
                  <w:shd w:val="clear" w:color="auto" w:fill="auto"/>
                  <w:vAlign w:val="center"/>
                </w:tcPr>
                <w:p w14:paraId="4128023D">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rPr>
                    <w:t>0.25</w:t>
                  </w:r>
                </w:p>
              </w:tc>
            </w:tr>
            <w:tr w14:paraId="50531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25" w:type="dxa"/>
                  <w:vMerge w:val="continue"/>
                  <w:vAlign w:val="center"/>
                </w:tcPr>
                <w:p w14:paraId="6643E1D9">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164" w:type="dxa"/>
                  <w:vMerge w:val="restart"/>
                  <w:vAlign w:val="center"/>
                </w:tcPr>
                <w:p w14:paraId="52EA01B0">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2#下风向</w:t>
                  </w:r>
                </w:p>
                <w:p w14:paraId="0D1759D5">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监控点</w:t>
                  </w:r>
                </w:p>
              </w:tc>
              <w:tc>
                <w:tcPr>
                  <w:tcW w:w="1033" w:type="dxa"/>
                  <w:vAlign w:val="center"/>
                </w:tcPr>
                <w:p w14:paraId="494AE061">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第一次</w:t>
                  </w:r>
                </w:p>
              </w:tc>
              <w:tc>
                <w:tcPr>
                  <w:tcW w:w="1515" w:type="dxa"/>
                  <w:vAlign w:val="center"/>
                </w:tcPr>
                <w:p w14:paraId="1B8C95D9">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＜0.168</w:t>
                  </w:r>
                </w:p>
              </w:tc>
              <w:tc>
                <w:tcPr>
                  <w:tcW w:w="1896" w:type="dxa"/>
                  <w:vAlign w:val="center"/>
                </w:tcPr>
                <w:p w14:paraId="0AA0C2D2">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&lt;10</w:t>
                  </w:r>
                </w:p>
              </w:tc>
              <w:tc>
                <w:tcPr>
                  <w:tcW w:w="1671" w:type="dxa"/>
                  <w:shd w:val="clear" w:color="auto" w:fill="auto"/>
                  <w:vAlign w:val="center"/>
                </w:tcPr>
                <w:p w14:paraId="43BD1D84">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rPr>
                    <w:t>0.44</w:t>
                  </w:r>
                </w:p>
              </w:tc>
            </w:tr>
            <w:tr w14:paraId="4A08B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25" w:type="dxa"/>
                  <w:vMerge w:val="continue"/>
                  <w:vAlign w:val="center"/>
                </w:tcPr>
                <w:p w14:paraId="16DD22ED">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164" w:type="dxa"/>
                  <w:vMerge w:val="continue"/>
                  <w:vAlign w:val="center"/>
                </w:tcPr>
                <w:p w14:paraId="5CFDED08">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033" w:type="dxa"/>
                  <w:vAlign w:val="center"/>
                </w:tcPr>
                <w:p w14:paraId="5DDFB8CC">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第二次</w:t>
                  </w:r>
                </w:p>
              </w:tc>
              <w:tc>
                <w:tcPr>
                  <w:tcW w:w="1515" w:type="dxa"/>
                  <w:vAlign w:val="center"/>
                </w:tcPr>
                <w:p w14:paraId="4ED6F759">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＜0.168</w:t>
                  </w:r>
                </w:p>
              </w:tc>
              <w:tc>
                <w:tcPr>
                  <w:tcW w:w="1896" w:type="dxa"/>
                  <w:vAlign w:val="center"/>
                </w:tcPr>
                <w:p w14:paraId="5989BD67">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&lt;10</w:t>
                  </w:r>
                </w:p>
              </w:tc>
              <w:tc>
                <w:tcPr>
                  <w:tcW w:w="1671" w:type="dxa"/>
                  <w:shd w:val="clear" w:color="auto" w:fill="auto"/>
                  <w:vAlign w:val="center"/>
                </w:tcPr>
                <w:p w14:paraId="0623BFCF">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rPr>
                    <w:t>0.40</w:t>
                  </w:r>
                </w:p>
              </w:tc>
            </w:tr>
            <w:tr w14:paraId="61F19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25" w:type="dxa"/>
                  <w:vMerge w:val="continue"/>
                  <w:vAlign w:val="center"/>
                </w:tcPr>
                <w:p w14:paraId="63E5EBA7">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164" w:type="dxa"/>
                  <w:vMerge w:val="continue"/>
                  <w:vAlign w:val="center"/>
                </w:tcPr>
                <w:p w14:paraId="39B5BDC2">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033" w:type="dxa"/>
                  <w:vAlign w:val="center"/>
                </w:tcPr>
                <w:p w14:paraId="68F95740">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第三次</w:t>
                  </w:r>
                </w:p>
              </w:tc>
              <w:tc>
                <w:tcPr>
                  <w:tcW w:w="1515" w:type="dxa"/>
                  <w:vAlign w:val="center"/>
                </w:tcPr>
                <w:p w14:paraId="03FD5A8D">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＜0.168</w:t>
                  </w:r>
                </w:p>
              </w:tc>
              <w:tc>
                <w:tcPr>
                  <w:tcW w:w="1896" w:type="dxa"/>
                  <w:vAlign w:val="center"/>
                </w:tcPr>
                <w:p w14:paraId="4B0E82A6">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&lt;10</w:t>
                  </w:r>
                </w:p>
              </w:tc>
              <w:tc>
                <w:tcPr>
                  <w:tcW w:w="1671" w:type="dxa"/>
                  <w:shd w:val="clear" w:color="auto" w:fill="auto"/>
                  <w:vAlign w:val="center"/>
                </w:tcPr>
                <w:p w14:paraId="29E5F5E5">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rPr>
                    <w:t>0.36</w:t>
                  </w:r>
                </w:p>
              </w:tc>
            </w:tr>
            <w:tr w14:paraId="658F5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25" w:type="dxa"/>
                  <w:vMerge w:val="continue"/>
                  <w:vAlign w:val="center"/>
                </w:tcPr>
                <w:p w14:paraId="0B330B95">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164" w:type="dxa"/>
                  <w:vMerge w:val="continue"/>
                  <w:vAlign w:val="center"/>
                </w:tcPr>
                <w:p w14:paraId="40807290">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033" w:type="dxa"/>
                  <w:vAlign w:val="center"/>
                </w:tcPr>
                <w:p w14:paraId="15AED60A">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lang w:val="en-US" w:eastAsia="zh-CN"/>
                    </w:rPr>
                    <w:t>第四次</w:t>
                  </w:r>
                </w:p>
              </w:tc>
              <w:tc>
                <w:tcPr>
                  <w:tcW w:w="1515" w:type="dxa"/>
                  <w:vAlign w:val="center"/>
                </w:tcPr>
                <w:p w14:paraId="66FA2D1D">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＜0.168</w:t>
                  </w:r>
                </w:p>
              </w:tc>
              <w:tc>
                <w:tcPr>
                  <w:tcW w:w="1896" w:type="dxa"/>
                  <w:vAlign w:val="center"/>
                </w:tcPr>
                <w:p w14:paraId="0B402E86">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&lt;10</w:t>
                  </w:r>
                </w:p>
              </w:tc>
              <w:tc>
                <w:tcPr>
                  <w:tcW w:w="1671" w:type="dxa"/>
                  <w:shd w:val="clear" w:color="auto" w:fill="auto"/>
                  <w:vAlign w:val="center"/>
                </w:tcPr>
                <w:p w14:paraId="4E3F2EFF">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rPr>
                    <w:t>0.33</w:t>
                  </w:r>
                </w:p>
              </w:tc>
            </w:tr>
            <w:tr w14:paraId="0D214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25" w:type="dxa"/>
                  <w:vMerge w:val="continue"/>
                  <w:vAlign w:val="center"/>
                </w:tcPr>
                <w:p w14:paraId="3BE795F7">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164" w:type="dxa"/>
                  <w:vMerge w:val="restart"/>
                  <w:vAlign w:val="center"/>
                </w:tcPr>
                <w:p w14:paraId="24ACEFBF">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3#下风向</w:t>
                  </w:r>
                </w:p>
                <w:p w14:paraId="71DCD87C">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监控点</w:t>
                  </w:r>
                </w:p>
              </w:tc>
              <w:tc>
                <w:tcPr>
                  <w:tcW w:w="1033" w:type="dxa"/>
                  <w:vAlign w:val="center"/>
                </w:tcPr>
                <w:p w14:paraId="771C251B">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第一次</w:t>
                  </w:r>
                </w:p>
              </w:tc>
              <w:tc>
                <w:tcPr>
                  <w:tcW w:w="1515" w:type="dxa"/>
                  <w:vAlign w:val="center"/>
                </w:tcPr>
                <w:p w14:paraId="40C2F2E3">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＜0.168</w:t>
                  </w:r>
                </w:p>
              </w:tc>
              <w:tc>
                <w:tcPr>
                  <w:tcW w:w="1896" w:type="dxa"/>
                  <w:vAlign w:val="center"/>
                </w:tcPr>
                <w:p w14:paraId="08ED3B5A">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&lt;10</w:t>
                  </w:r>
                </w:p>
              </w:tc>
              <w:tc>
                <w:tcPr>
                  <w:tcW w:w="1671" w:type="dxa"/>
                  <w:shd w:val="clear" w:color="auto" w:fill="auto"/>
                  <w:vAlign w:val="center"/>
                </w:tcPr>
                <w:p w14:paraId="00B2AD4E">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rPr>
                    <w:t>0.43</w:t>
                  </w:r>
                </w:p>
              </w:tc>
            </w:tr>
            <w:tr w14:paraId="4AB1F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25" w:type="dxa"/>
                  <w:vMerge w:val="continue"/>
                  <w:vAlign w:val="center"/>
                </w:tcPr>
                <w:p w14:paraId="634C7D8A">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164" w:type="dxa"/>
                  <w:vMerge w:val="continue"/>
                  <w:vAlign w:val="center"/>
                </w:tcPr>
                <w:p w14:paraId="74CAFFC9">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033" w:type="dxa"/>
                  <w:vAlign w:val="center"/>
                </w:tcPr>
                <w:p w14:paraId="457BD847">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第二次</w:t>
                  </w:r>
                </w:p>
              </w:tc>
              <w:tc>
                <w:tcPr>
                  <w:tcW w:w="1515" w:type="dxa"/>
                  <w:vAlign w:val="center"/>
                </w:tcPr>
                <w:p w14:paraId="78DE52DC">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＜0.168</w:t>
                  </w:r>
                </w:p>
              </w:tc>
              <w:tc>
                <w:tcPr>
                  <w:tcW w:w="1896" w:type="dxa"/>
                  <w:vAlign w:val="center"/>
                </w:tcPr>
                <w:p w14:paraId="01A62B51">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&lt;10</w:t>
                  </w:r>
                </w:p>
              </w:tc>
              <w:tc>
                <w:tcPr>
                  <w:tcW w:w="1671" w:type="dxa"/>
                  <w:shd w:val="clear" w:color="auto" w:fill="auto"/>
                  <w:vAlign w:val="center"/>
                </w:tcPr>
                <w:p w14:paraId="1C2711DC">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rPr>
                    <w:t>0.46</w:t>
                  </w:r>
                </w:p>
              </w:tc>
            </w:tr>
            <w:tr w14:paraId="4B19D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25" w:type="dxa"/>
                  <w:vMerge w:val="continue"/>
                  <w:vAlign w:val="center"/>
                </w:tcPr>
                <w:p w14:paraId="4E0C98D0">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164" w:type="dxa"/>
                  <w:vMerge w:val="continue"/>
                  <w:vAlign w:val="center"/>
                </w:tcPr>
                <w:p w14:paraId="2CFD1392">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033" w:type="dxa"/>
                  <w:vAlign w:val="center"/>
                </w:tcPr>
                <w:p w14:paraId="7CED3EE6">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第三次</w:t>
                  </w:r>
                </w:p>
              </w:tc>
              <w:tc>
                <w:tcPr>
                  <w:tcW w:w="1515" w:type="dxa"/>
                  <w:vAlign w:val="center"/>
                </w:tcPr>
                <w:p w14:paraId="22FA6F01">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＜0.168</w:t>
                  </w:r>
                </w:p>
              </w:tc>
              <w:tc>
                <w:tcPr>
                  <w:tcW w:w="1896" w:type="dxa"/>
                  <w:vAlign w:val="center"/>
                </w:tcPr>
                <w:p w14:paraId="4B5B3883">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&lt;10</w:t>
                  </w:r>
                </w:p>
              </w:tc>
              <w:tc>
                <w:tcPr>
                  <w:tcW w:w="1671" w:type="dxa"/>
                  <w:shd w:val="clear" w:color="auto" w:fill="auto"/>
                  <w:vAlign w:val="center"/>
                </w:tcPr>
                <w:p w14:paraId="4908949B">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rPr>
                    <w:t>0.46</w:t>
                  </w:r>
                </w:p>
              </w:tc>
            </w:tr>
            <w:tr w14:paraId="32009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25" w:type="dxa"/>
                  <w:vMerge w:val="continue"/>
                  <w:vAlign w:val="center"/>
                </w:tcPr>
                <w:p w14:paraId="6202DE7B">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164" w:type="dxa"/>
                  <w:vMerge w:val="continue"/>
                  <w:vAlign w:val="center"/>
                </w:tcPr>
                <w:p w14:paraId="3F94DC55">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033" w:type="dxa"/>
                  <w:vAlign w:val="center"/>
                </w:tcPr>
                <w:p w14:paraId="193F3D77">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lang w:val="en-US" w:eastAsia="zh-CN"/>
                    </w:rPr>
                    <w:t>第四次</w:t>
                  </w:r>
                </w:p>
              </w:tc>
              <w:tc>
                <w:tcPr>
                  <w:tcW w:w="1515" w:type="dxa"/>
                  <w:vAlign w:val="center"/>
                </w:tcPr>
                <w:p w14:paraId="208697E8">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＜0.168</w:t>
                  </w:r>
                </w:p>
              </w:tc>
              <w:tc>
                <w:tcPr>
                  <w:tcW w:w="1896" w:type="dxa"/>
                  <w:vAlign w:val="center"/>
                </w:tcPr>
                <w:p w14:paraId="785F6105">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&lt;10</w:t>
                  </w:r>
                </w:p>
              </w:tc>
              <w:tc>
                <w:tcPr>
                  <w:tcW w:w="1671" w:type="dxa"/>
                  <w:shd w:val="clear" w:color="auto" w:fill="auto"/>
                  <w:vAlign w:val="center"/>
                </w:tcPr>
                <w:p w14:paraId="375049B9">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rPr>
                    <w:t>0.44</w:t>
                  </w:r>
                </w:p>
              </w:tc>
            </w:tr>
            <w:tr w14:paraId="726F8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25" w:type="dxa"/>
                  <w:vMerge w:val="continue"/>
                  <w:vAlign w:val="center"/>
                </w:tcPr>
                <w:p w14:paraId="42631BFD">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164" w:type="dxa"/>
                  <w:vMerge w:val="restart"/>
                  <w:vAlign w:val="center"/>
                </w:tcPr>
                <w:p w14:paraId="1667CFF9">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4#下风向</w:t>
                  </w:r>
                </w:p>
                <w:p w14:paraId="0B263C76">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监控点</w:t>
                  </w:r>
                </w:p>
              </w:tc>
              <w:tc>
                <w:tcPr>
                  <w:tcW w:w="1033" w:type="dxa"/>
                  <w:vAlign w:val="center"/>
                </w:tcPr>
                <w:p w14:paraId="0DAC2F2D">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第一次</w:t>
                  </w:r>
                </w:p>
              </w:tc>
              <w:tc>
                <w:tcPr>
                  <w:tcW w:w="1515" w:type="dxa"/>
                  <w:vAlign w:val="center"/>
                </w:tcPr>
                <w:p w14:paraId="7E33A2C5">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＜0.168</w:t>
                  </w:r>
                </w:p>
              </w:tc>
              <w:tc>
                <w:tcPr>
                  <w:tcW w:w="1896" w:type="dxa"/>
                  <w:vAlign w:val="center"/>
                </w:tcPr>
                <w:p w14:paraId="1E54B5F7">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&lt;10</w:t>
                  </w:r>
                </w:p>
              </w:tc>
              <w:tc>
                <w:tcPr>
                  <w:tcW w:w="1671" w:type="dxa"/>
                  <w:shd w:val="clear" w:color="auto" w:fill="auto"/>
                  <w:vAlign w:val="center"/>
                </w:tcPr>
                <w:p w14:paraId="63B5DF82">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rPr>
                    <w:t>0.48</w:t>
                  </w:r>
                </w:p>
              </w:tc>
            </w:tr>
            <w:tr w14:paraId="46293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25" w:type="dxa"/>
                  <w:vMerge w:val="continue"/>
                  <w:vAlign w:val="center"/>
                </w:tcPr>
                <w:p w14:paraId="1AEAEE4F">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164" w:type="dxa"/>
                  <w:vMerge w:val="continue"/>
                  <w:vAlign w:val="center"/>
                </w:tcPr>
                <w:p w14:paraId="546B2EA5">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033" w:type="dxa"/>
                  <w:vAlign w:val="center"/>
                </w:tcPr>
                <w:p w14:paraId="40EE21DF">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第二次</w:t>
                  </w:r>
                </w:p>
              </w:tc>
              <w:tc>
                <w:tcPr>
                  <w:tcW w:w="1515" w:type="dxa"/>
                  <w:vAlign w:val="center"/>
                </w:tcPr>
                <w:p w14:paraId="23D113BE">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＜0.168</w:t>
                  </w:r>
                </w:p>
              </w:tc>
              <w:tc>
                <w:tcPr>
                  <w:tcW w:w="1896" w:type="dxa"/>
                  <w:vAlign w:val="center"/>
                </w:tcPr>
                <w:p w14:paraId="0D816D61">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&lt;10</w:t>
                  </w:r>
                </w:p>
              </w:tc>
              <w:tc>
                <w:tcPr>
                  <w:tcW w:w="1671" w:type="dxa"/>
                  <w:shd w:val="clear" w:color="auto" w:fill="auto"/>
                  <w:vAlign w:val="center"/>
                </w:tcPr>
                <w:p w14:paraId="551AC98C">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rPr>
                    <w:t>0.42</w:t>
                  </w:r>
                </w:p>
              </w:tc>
            </w:tr>
            <w:tr w14:paraId="7969D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25" w:type="dxa"/>
                  <w:vMerge w:val="continue"/>
                  <w:vAlign w:val="center"/>
                </w:tcPr>
                <w:p w14:paraId="4EC7941A">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164" w:type="dxa"/>
                  <w:vMerge w:val="continue"/>
                  <w:vAlign w:val="center"/>
                </w:tcPr>
                <w:p w14:paraId="36B5C9A0">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033" w:type="dxa"/>
                  <w:vAlign w:val="center"/>
                </w:tcPr>
                <w:p w14:paraId="39EE801D">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第三次</w:t>
                  </w:r>
                </w:p>
              </w:tc>
              <w:tc>
                <w:tcPr>
                  <w:tcW w:w="1515" w:type="dxa"/>
                  <w:vAlign w:val="center"/>
                </w:tcPr>
                <w:p w14:paraId="435F6B53">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＜0.168</w:t>
                  </w:r>
                </w:p>
              </w:tc>
              <w:tc>
                <w:tcPr>
                  <w:tcW w:w="1896" w:type="dxa"/>
                  <w:vAlign w:val="center"/>
                </w:tcPr>
                <w:p w14:paraId="19EE022F">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&lt;10</w:t>
                  </w:r>
                </w:p>
              </w:tc>
              <w:tc>
                <w:tcPr>
                  <w:tcW w:w="1671" w:type="dxa"/>
                  <w:shd w:val="clear" w:color="auto" w:fill="auto"/>
                  <w:vAlign w:val="center"/>
                </w:tcPr>
                <w:p w14:paraId="3FADF335">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rPr>
                    <w:t>0.44</w:t>
                  </w:r>
                </w:p>
              </w:tc>
            </w:tr>
            <w:tr w14:paraId="5FD96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25" w:type="dxa"/>
                  <w:vMerge w:val="continue"/>
                  <w:vAlign w:val="center"/>
                </w:tcPr>
                <w:p w14:paraId="427A83EF">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164" w:type="dxa"/>
                  <w:vMerge w:val="continue"/>
                  <w:vAlign w:val="center"/>
                </w:tcPr>
                <w:p w14:paraId="1B4378F5">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033" w:type="dxa"/>
                  <w:vAlign w:val="center"/>
                </w:tcPr>
                <w:p w14:paraId="774CCFA8">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lang w:val="en-US" w:eastAsia="zh-CN"/>
                    </w:rPr>
                    <w:t>第四次</w:t>
                  </w:r>
                </w:p>
              </w:tc>
              <w:tc>
                <w:tcPr>
                  <w:tcW w:w="1515" w:type="dxa"/>
                  <w:vAlign w:val="center"/>
                </w:tcPr>
                <w:p w14:paraId="5F6C5847">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＜0.168</w:t>
                  </w:r>
                </w:p>
              </w:tc>
              <w:tc>
                <w:tcPr>
                  <w:tcW w:w="1896" w:type="dxa"/>
                  <w:vAlign w:val="center"/>
                </w:tcPr>
                <w:p w14:paraId="62E7C71D">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&lt;10</w:t>
                  </w:r>
                </w:p>
              </w:tc>
              <w:tc>
                <w:tcPr>
                  <w:tcW w:w="1671" w:type="dxa"/>
                  <w:vAlign w:val="center"/>
                </w:tcPr>
                <w:p w14:paraId="5F920D7F">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0.42</w:t>
                  </w:r>
                </w:p>
              </w:tc>
            </w:tr>
            <w:tr w14:paraId="17C01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25" w:type="dxa"/>
                  <w:vMerge w:val="continue"/>
                  <w:vAlign w:val="center"/>
                </w:tcPr>
                <w:p w14:paraId="595AAC8B">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2197" w:type="dxa"/>
                  <w:gridSpan w:val="2"/>
                  <w:vAlign w:val="center"/>
                </w:tcPr>
                <w:p w14:paraId="59B8FF37">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周界外浓度最高点</w:t>
                  </w:r>
                </w:p>
              </w:tc>
              <w:tc>
                <w:tcPr>
                  <w:tcW w:w="1515" w:type="dxa"/>
                  <w:vAlign w:val="center"/>
                </w:tcPr>
                <w:p w14:paraId="61C3F54A">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＜0.168</w:t>
                  </w:r>
                </w:p>
              </w:tc>
              <w:tc>
                <w:tcPr>
                  <w:tcW w:w="1896" w:type="dxa"/>
                  <w:vAlign w:val="center"/>
                </w:tcPr>
                <w:p w14:paraId="203FCE5D">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&lt;10</w:t>
                  </w:r>
                </w:p>
              </w:tc>
              <w:tc>
                <w:tcPr>
                  <w:tcW w:w="1671" w:type="dxa"/>
                  <w:vAlign w:val="center"/>
                </w:tcPr>
                <w:p w14:paraId="177DA5C9">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0.48</w:t>
                  </w:r>
                </w:p>
              </w:tc>
            </w:tr>
            <w:tr w14:paraId="2B86A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22" w:type="dxa"/>
                  <w:gridSpan w:val="3"/>
                  <w:vAlign w:val="center"/>
                </w:tcPr>
                <w:p w14:paraId="289B1193">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标准限值</w:t>
                  </w:r>
                </w:p>
              </w:tc>
              <w:tc>
                <w:tcPr>
                  <w:tcW w:w="1515" w:type="dxa"/>
                  <w:vAlign w:val="center"/>
                </w:tcPr>
                <w:p w14:paraId="75EDB535">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1.0</w:t>
                  </w:r>
                </w:p>
              </w:tc>
              <w:tc>
                <w:tcPr>
                  <w:tcW w:w="1896" w:type="dxa"/>
                  <w:vAlign w:val="center"/>
                </w:tcPr>
                <w:p w14:paraId="64EC10AE">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20</w:t>
                  </w:r>
                </w:p>
              </w:tc>
              <w:tc>
                <w:tcPr>
                  <w:tcW w:w="1671" w:type="dxa"/>
                  <w:vAlign w:val="center"/>
                </w:tcPr>
                <w:p w14:paraId="7142FC75">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4.0</w:t>
                  </w:r>
                </w:p>
              </w:tc>
            </w:tr>
            <w:tr w14:paraId="110B1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22" w:type="dxa"/>
                  <w:gridSpan w:val="3"/>
                  <w:vAlign w:val="center"/>
                </w:tcPr>
                <w:p w14:paraId="6A0024AE">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是否达标</w:t>
                  </w:r>
                </w:p>
              </w:tc>
              <w:tc>
                <w:tcPr>
                  <w:tcW w:w="1515" w:type="dxa"/>
                  <w:vAlign w:val="center"/>
                </w:tcPr>
                <w:p w14:paraId="3FF8B0FE">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达标</w:t>
                  </w:r>
                </w:p>
              </w:tc>
              <w:tc>
                <w:tcPr>
                  <w:tcW w:w="1896" w:type="dxa"/>
                  <w:vAlign w:val="center"/>
                </w:tcPr>
                <w:p w14:paraId="7FB6988A">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达标</w:t>
                  </w:r>
                </w:p>
              </w:tc>
              <w:tc>
                <w:tcPr>
                  <w:tcW w:w="1671" w:type="dxa"/>
                  <w:vAlign w:val="center"/>
                </w:tcPr>
                <w:p w14:paraId="77F7B7CD">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达标</w:t>
                  </w:r>
                </w:p>
              </w:tc>
            </w:tr>
          </w:tbl>
          <w:p w14:paraId="50BEDEAB">
            <w:pPr>
              <w:pStyle w:val="36"/>
              <w:snapToGrid w:val="0"/>
              <w:spacing w:line="500" w:lineRule="exact"/>
              <w:ind w:firstLine="480" w:firstLineChars="200"/>
              <w:rPr>
                <w:rFonts w:hint="eastAsia" w:ascii="Times New Roman" w:hAnsi="Times New Roman" w:eastAsia="宋体" w:cs="Times New Roman"/>
                <w:color w:val="auto"/>
                <w:szCs w:val="24"/>
                <w:lang w:val="en-US" w:eastAsia="zh-CN"/>
              </w:rPr>
            </w:pPr>
            <w:r>
              <w:rPr>
                <w:rFonts w:ascii="Times New Roman" w:hAnsi="Times New Roman" w:eastAsia="宋体" w:cs="Times New Roman"/>
                <w:color w:val="auto"/>
                <w:szCs w:val="24"/>
              </w:rPr>
              <w:t>根据上表监测结果可知，项目验收期间</w:t>
            </w:r>
            <w:r>
              <w:rPr>
                <w:rFonts w:hint="eastAsia" w:ascii="Times New Roman" w:hAnsi="Times New Roman" w:eastAsia="宋体" w:cs="Times New Roman"/>
                <w:color w:val="auto"/>
                <w:szCs w:val="24"/>
              </w:rPr>
              <w:t>厂界</w:t>
            </w:r>
            <w:r>
              <w:rPr>
                <w:rFonts w:hint="eastAsia" w:ascii="Times New Roman" w:hAnsi="Times New Roman" w:eastAsia="宋体" w:cs="Times New Roman"/>
                <w:color w:val="auto"/>
                <w:szCs w:val="24"/>
                <w:lang w:val="en-US" w:eastAsia="zh-CN"/>
              </w:rPr>
              <w:t>颗粒物</w:t>
            </w:r>
            <w:r>
              <w:rPr>
                <w:rFonts w:hint="eastAsia" w:ascii="Times New Roman" w:hAnsi="Times New Roman" w:eastAsia="宋体" w:cs="Times New Roman"/>
                <w:color w:val="auto"/>
                <w:szCs w:val="24"/>
              </w:rPr>
              <w:t>无组织</w:t>
            </w:r>
            <w:r>
              <w:rPr>
                <w:rFonts w:hint="eastAsia" w:ascii="Times New Roman" w:hAnsi="Times New Roman" w:eastAsia="宋体" w:cs="Times New Roman"/>
                <w:color w:val="auto"/>
                <w:szCs w:val="24"/>
                <w:lang w:val="en-US" w:eastAsia="zh-CN"/>
              </w:rPr>
              <w:t>排放符合</w:t>
            </w:r>
            <w:r>
              <w:rPr>
                <w:rFonts w:hint="eastAsia" w:ascii="Times New Roman" w:hAnsi="Times New Roman" w:eastAsia="宋体" w:cs="Times New Roman"/>
                <w:color w:val="auto"/>
                <w:szCs w:val="24"/>
              </w:rPr>
              <w:t>《大气污染物综合排放标准》（GB 16297-1996）中表2二级标准</w:t>
            </w:r>
            <w:r>
              <w:rPr>
                <w:rFonts w:hint="eastAsia" w:ascii="Times New Roman" w:hAnsi="Times New Roman" w:eastAsia="宋体" w:cs="Times New Roman"/>
                <w:color w:val="auto"/>
                <w:szCs w:val="24"/>
                <w:lang w:val="en-US" w:eastAsia="zh-CN"/>
              </w:rPr>
              <w:t>限值，同时符合</w:t>
            </w:r>
            <w:r>
              <w:rPr>
                <w:rFonts w:hint="eastAsia" w:ascii="Times New Roman" w:hAnsi="Times New Roman" w:eastAsia="宋体" w:cs="Times New Roman"/>
                <w:color w:val="auto"/>
                <w:szCs w:val="24"/>
              </w:rPr>
              <w:t>《锅炉大气污染物排放标准 》（DB46/ 622-2024）</w:t>
            </w:r>
            <w:r>
              <w:rPr>
                <w:rFonts w:hint="eastAsia" w:ascii="Times New Roman" w:hAnsi="Times New Roman" w:eastAsia="宋体" w:cs="Times New Roman"/>
                <w:color w:val="auto"/>
                <w:szCs w:val="24"/>
                <w:lang w:val="en-US" w:eastAsia="zh-CN"/>
              </w:rPr>
              <w:t>中</w:t>
            </w:r>
            <w:r>
              <w:rPr>
                <w:rFonts w:hint="eastAsia" w:ascii="Times New Roman" w:hAnsi="Times New Roman" w:eastAsia="宋体" w:cs="Times New Roman"/>
                <w:color w:val="auto"/>
                <w:szCs w:val="24"/>
              </w:rPr>
              <w:t>表3标准限值；臭气浓度无组织</w:t>
            </w:r>
            <w:r>
              <w:rPr>
                <w:rFonts w:hint="eastAsia" w:ascii="Times New Roman" w:hAnsi="Times New Roman" w:eastAsia="宋体" w:cs="Times New Roman"/>
                <w:color w:val="auto"/>
                <w:szCs w:val="24"/>
                <w:lang w:val="en-US" w:eastAsia="zh-CN"/>
              </w:rPr>
              <w:t>排放符合</w:t>
            </w:r>
            <w:r>
              <w:rPr>
                <w:rFonts w:hint="eastAsia" w:ascii="Times New Roman" w:hAnsi="Times New Roman" w:eastAsia="宋体" w:cs="Times New Roman"/>
                <w:color w:val="auto"/>
                <w:szCs w:val="24"/>
              </w:rPr>
              <w:t>《恶臭污染物排放标准》（GB14554-1993）中表1恶臭污染物厂界标准值中的二级标准</w:t>
            </w:r>
            <w:r>
              <w:rPr>
                <w:rFonts w:hint="eastAsia" w:ascii="Times New Roman" w:hAnsi="Times New Roman" w:eastAsia="宋体" w:cs="Times New Roman"/>
                <w:color w:val="auto"/>
                <w:szCs w:val="24"/>
                <w:lang w:val="en-US" w:eastAsia="zh-CN"/>
              </w:rPr>
              <w:t>限值。</w:t>
            </w:r>
          </w:p>
          <w:p w14:paraId="16AA8E96">
            <w:pPr>
              <w:pStyle w:val="36"/>
              <w:snapToGrid w:val="0"/>
              <w:spacing w:line="500" w:lineRule="exact"/>
              <w:ind w:firstLine="482" w:firstLineChars="200"/>
              <w:rPr>
                <w:rFonts w:ascii="Times New Roman"/>
                <w:b/>
                <w:bCs/>
                <w:szCs w:val="24"/>
              </w:rPr>
            </w:pPr>
            <w:r>
              <w:rPr>
                <w:rFonts w:ascii="Times New Roman"/>
                <w:b/>
                <w:bCs/>
                <w:szCs w:val="24"/>
              </w:rPr>
              <w:t>3、噪声监测结果</w:t>
            </w:r>
          </w:p>
          <w:p w14:paraId="282CD68D">
            <w:pPr>
              <w:adjustRightInd w:val="0"/>
              <w:snapToGrid w:val="0"/>
              <w:spacing w:line="500" w:lineRule="exact"/>
              <w:ind w:firstLine="480" w:firstLineChars="200"/>
              <w:rPr>
                <w:rFonts w:ascii="Times New Roman" w:hAnsi="Times New Roman" w:eastAsia="宋体" w:cs="Times New Roman"/>
                <w:bCs/>
                <w:sz w:val="24"/>
              </w:rPr>
            </w:pPr>
            <w:r>
              <w:rPr>
                <w:rFonts w:hint="eastAsia" w:ascii="Times New Roman"/>
                <w:bCs/>
                <w:color w:val="auto"/>
                <w:sz w:val="24"/>
                <w:szCs w:val="24"/>
                <w:highlight w:val="none"/>
              </w:rPr>
              <w:t>2025年</w:t>
            </w:r>
            <w:r>
              <w:rPr>
                <w:rFonts w:hint="eastAsia" w:ascii="Times New Roman"/>
                <w:bCs/>
                <w:color w:val="auto"/>
                <w:sz w:val="24"/>
                <w:szCs w:val="24"/>
                <w:highlight w:val="none"/>
                <w:lang w:val="en-US" w:eastAsia="zh-CN"/>
              </w:rPr>
              <w:t>10</w:t>
            </w:r>
            <w:r>
              <w:rPr>
                <w:rFonts w:hint="eastAsia" w:ascii="Times New Roman"/>
                <w:bCs/>
                <w:color w:val="auto"/>
                <w:sz w:val="24"/>
                <w:szCs w:val="24"/>
                <w:highlight w:val="none"/>
              </w:rPr>
              <w:t>月</w:t>
            </w:r>
            <w:r>
              <w:rPr>
                <w:rFonts w:hint="eastAsia" w:ascii="Times New Roman"/>
                <w:bCs/>
                <w:color w:val="auto"/>
                <w:sz w:val="24"/>
                <w:szCs w:val="24"/>
                <w:highlight w:val="none"/>
                <w:lang w:val="en-US" w:eastAsia="zh-CN"/>
              </w:rPr>
              <w:t>29</w:t>
            </w:r>
            <w:r>
              <w:rPr>
                <w:rFonts w:hint="eastAsia" w:ascii="Times New Roman"/>
                <w:bCs/>
                <w:color w:val="auto"/>
                <w:sz w:val="24"/>
                <w:szCs w:val="24"/>
                <w:highlight w:val="none"/>
              </w:rPr>
              <w:t>-</w:t>
            </w:r>
            <w:r>
              <w:rPr>
                <w:rFonts w:hint="eastAsia" w:ascii="Times New Roman"/>
                <w:bCs/>
                <w:color w:val="auto"/>
                <w:sz w:val="24"/>
                <w:szCs w:val="24"/>
                <w:highlight w:val="none"/>
                <w:lang w:val="en-US" w:eastAsia="zh-CN"/>
              </w:rPr>
              <w:t>30</w:t>
            </w:r>
            <w:r>
              <w:rPr>
                <w:rFonts w:hint="eastAsia" w:ascii="Times New Roman"/>
                <w:bCs/>
                <w:color w:val="auto"/>
                <w:sz w:val="24"/>
                <w:szCs w:val="24"/>
                <w:highlight w:val="none"/>
              </w:rPr>
              <w:t>日</w:t>
            </w:r>
            <w:r>
              <w:rPr>
                <w:rFonts w:ascii="Times New Roman" w:hAnsi="Times New Roman" w:eastAsia="宋体" w:cs="Times New Roman"/>
                <w:bCs/>
                <w:sz w:val="24"/>
              </w:rPr>
              <w:t>验收监测期间，在项目厂界</w:t>
            </w:r>
            <w:r>
              <w:rPr>
                <w:rFonts w:hint="eastAsia" w:ascii="Times New Roman" w:hAnsi="Times New Roman" w:eastAsia="宋体" w:cs="Times New Roman"/>
                <w:bCs/>
                <w:sz w:val="24"/>
                <w:lang w:val="en-US" w:eastAsia="zh-CN"/>
              </w:rPr>
              <w:t>四周共</w:t>
            </w:r>
            <w:r>
              <w:rPr>
                <w:rFonts w:ascii="Times New Roman" w:hAnsi="Times New Roman" w:eastAsia="宋体" w:cs="Times New Roman"/>
                <w:bCs/>
                <w:sz w:val="24"/>
              </w:rPr>
              <w:t>设置</w:t>
            </w:r>
            <w:r>
              <w:rPr>
                <w:rFonts w:hint="eastAsia" w:ascii="Times New Roman" w:hAnsi="Times New Roman" w:eastAsia="宋体" w:cs="Times New Roman"/>
                <w:bCs/>
                <w:sz w:val="24"/>
                <w:lang w:val="en-US" w:eastAsia="zh-CN"/>
              </w:rPr>
              <w:t>9</w:t>
            </w:r>
            <w:r>
              <w:rPr>
                <w:rFonts w:ascii="Times New Roman" w:hAnsi="Times New Roman" w:eastAsia="宋体" w:cs="Times New Roman"/>
                <w:bCs/>
                <w:sz w:val="24"/>
              </w:rPr>
              <w:t>个监测点位，监测结果如下：</w:t>
            </w:r>
          </w:p>
          <w:p w14:paraId="5B2FB2B1">
            <w:pPr>
              <w:pStyle w:val="6"/>
              <w:adjustRightInd w:val="0"/>
              <w:snapToGrid w:val="0"/>
              <w:spacing w:line="500" w:lineRule="exact"/>
              <w:ind w:firstLine="0" w:firstLineChars="0"/>
              <w:jc w:val="center"/>
              <w:rPr>
                <w:rFonts w:ascii="Times New Roman" w:hAnsi="Times New Roman" w:cs="Times New Roman"/>
                <w:sz w:val="24"/>
              </w:rPr>
            </w:pPr>
            <w:r>
              <w:rPr>
                <w:rFonts w:ascii="Times New Roman" w:hAnsi="Times New Roman" w:cs="Times New Roman"/>
                <w:b/>
                <w:bCs/>
                <w:sz w:val="24"/>
              </w:rPr>
              <w:t>表7-</w:t>
            </w:r>
            <w:r>
              <w:rPr>
                <w:rFonts w:hint="eastAsia" w:ascii="Times New Roman" w:hAnsi="Times New Roman" w:cs="Times New Roman"/>
                <w:b/>
                <w:bCs/>
                <w:sz w:val="24"/>
              </w:rPr>
              <w:t>8</w:t>
            </w:r>
            <w:r>
              <w:rPr>
                <w:rFonts w:ascii="Times New Roman" w:hAnsi="Times New Roman" w:cs="Times New Roman"/>
                <w:b/>
                <w:bCs/>
                <w:sz w:val="24"/>
              </w:rPr>
              <w:t>噪声监测结果</w:t>
            </w:r>
          </w:p>
          <w:tbl>
            <w:tblPr>
              <w:tblStyle w:val="29"/>
              <w:tblW w:w="81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9"/>
              <w:gridCol w:w="1239"/>
              <w:gridCol w:w="1151"/>
              <w:gridCol w:w="1275"/>
              <w:gridCol w:w="1134"/>
              <w:gridCol w:w="993"/>
              <w:gridCol w:w="1015"/>
            </w:tblGrid>
            <w:tr w14:paraId="001EF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99" w:type="dxa"/>
                  <w:vAlign w:val="center"/>
                </w:tcPr>
                <w:p w14:paraId="29D291DA">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kern w:val="0"/>
                      <w:sz w:val="21"/>
                      <w:szCs w:val="21"/>
                    </w:rPr>
                    <w:t>点位</w:t>
                  </w:r>
                </w:p>
              </w:tc>
              <w:tc>
                <w:tcPr>
                  <w:tcW w:w="1239" w:type="dxa"/>
                  <w:vAlign w:val="center"/>
                </w:tcPr>
                <w:p w14:paraId="29E342A9">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kern w:val="0"/>
                      <w:sz w:val="21"/>
                      <w:szCs w:val="21"/>
                      <w:lang w:eastAsia="zh-CN"/>
                    </w:rPr>
                  </w:pPr>
                  <w:r>
                    <w:rPr>
                      <w:rFonts w:hint="default" w:ascii="Times New Roman" w:hAnsi="Times New Roman" w:eastAsia="宋体" w:cs="Times New Roman"/>
                      <w:color w:val="auto"/>
                      <w:kern w:val="0"/>
                      <w:sz w:val="21"/>
                      <w:szCs w:val="21"/>
                      <w:lang w:val="en-US" w:eastAsia="zh-CN"/>
                    </w:rPr>
                    <w:t>监测时间</w:t>
                  </w:r>
                </w:p>
              </w:tc>
              <w:tc>
                <w:tcPr>
                  <w:tcW w:w="1151" w:type="dxa"/>
                  <w:vAlign w:val="center"/>
                </w:tcPr>
                <w:p w14:paraId="143E1D35">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kern w:val="0"/>
                      <w:sz w:val="21"/>
                      <w:szCs w:val="21"/>
                    </w:rPr>
                    <w:t>时段</w:t>
                  </w:r>
                </w:p>
              </w:tc>
              <w:tc>
                <w:tcPr>
                  <w:tcW w:w="1275" w:type="dxa"/>
                  <w:vAlign w:val="center"/>
                </w:tcPr>
                <w:p w14:paraId="590A26B6">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主要声源</w:t>
                  </w:r>
                </w:p>
              </w:tc>
              <w:tc>
                <w:tcPr>
                  <w:tcW w:w="1134" w:type="dxa"/>
                  <w:vAlign w:val="center"/>
                </w:tcPr>
                <w:p w14:paraId="4F9D7E67">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kern w:val="0"/>
                      <w:sz w:val="21"/>
                      <w:szCs w:val="21"/>
                    </w:rPr>
                    <w:t>结果L</w:t>
                  </w:r>
                  <w:r>
                    <w:rPr>
                      <w:rFonts w:hint="default" w:ascii="Times New Roman" w:hAnsi="Times New Roman" w:eastAsia="宋体" w:cs="Times New Roman"/>
                      <w:color w:val="auto"/>
                      <w:kern w:val="0"/>
                      <w:sz w:val="21"/>
                      <w:szCs w:val="21"/>
                      <w:vertAlign w:val="subscript"/>
                    </w:rPr>
                    <w:t>eq</w:t>
                  </w:r>
                  <w:r>
                    <w:rPr>
                      <w:rFonts w:hint="default" w:ascii="Times New Roman" w:hAnsi="Times New Roman" w:eastAsia="宋体" w:cs="Times New Roman"/>
                      <w:color w:val="auto"/>
                      <w:kern w:val="0"/>
                      <w:sz w:val="21"/>
                      <w:szCs w:val="21"/>
                    </w:rPr>
                    <w:t>dB(A)</w:t>
                  </w:r>
                </w:p>
              </w:tc>
              <w:tc>
                <w:tcPr>
                  <w:tcW w:w="993" w:type="dxa"/>
                  <w:vAlign w:val="center"/>
                </w:tcPr>
                <w:p w14:paraId="047D9AB0">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标准限值dB(A)</w:t>
                  </w:r>
                </w:p>
              </w:tc>
              <w:tc>
                <w:tcPr>
                  <w:tcW w:w="1015" w:type="dxa"/>
                  <w:vAlign w:val="center"/>
                </w:tcPr>
                <w:p w14:paraId="1C2EDC55">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kern w:val="0"/>
                      <w:sz w:val="21"/>
                      <w:szCs w:val="21"/>
                      <w:lang w:eastAsia="zh-CN"/>
                    </w:rPr>
                  </w:pPr>
                  <w:r>
                    <w:rPr>
                      <w:rFonts w:hint="default" w:ascii="Times New Roman" w:hAnsi="Times New Roman" w:eastAsia="宋体" w:cs="Times New Roman"/>
                      <w:color w:val="auto"/>
                      <w:kern w:val="0"/>
                      <w:sz w:val="21"/>
                      <w:szCs w:val="21"/>
                      <w:lang w:val="en-US" w:eastAsia="zh-CN"/>
                    </w:rPr>
                    <w:t>是否达标</w:t>
                  </w:r>
                </w:p>
              </w:tc>
            </w:tr>
            <w:tr w14:paraId="7BBA1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99" w:type="dxa"/>
                  <w:vMerge w:val="restart"/>
                  <w:vAlign w:val="center"/>
                </w:tcPr>
                <w:p w14:paraId="385E618C">
                  <w:pPr>
                    <w:keepNext w:val="0"/>
                    <w:keepLines w:val="0"/>
                    <w:widowControl w:val="0"/>
                    <w:suppressLineNumbers w:val="0"/>
                    <w:spacing w:before="0" w:beforeLines="0" w:beforeAutospacing="0" w:after="0" w:afterLines="0" w:afterAutospacing="0"/>
                    <w:ind w:left="0" w:leftChars="0" w:right="0" w:rightChars="0"/>
                    <w:jc w:val="center"/>
                    <w:rPr>
                      <w:rFonts w:hint="default" w:ascii="Times New Roman" w:hAnsi="Times New Roman" w:eastAsia="宋体" w:cs="Times New Roman"/>
                      <w:color w:val="auto"/>
                      <w:sz w:val="21"/>
                      <w:szCs w:val="21"/>
                      <w:lang w:val="en-US" w:eastAsia="zh-CN"/>
                    </w:rPr>
                  </w:pPr>
                  <w:bookmarkStart w:id="27" w:name="OLE_LINK9" w:colFirst="6" w:colLast="6"/>
                  <w:bookmarkStart w:id="28" w:name="OLE_LINK10" w:colFirst="3" w:colLast="3"/>
                  <w:r>
                    <w:rPr>
                      <w:rFonts w:hint="default" w:ascii="Times New Roman" w:hAnsi="Times New Roman" w:eastAsia="宋体" w:cs="Times New Roman"/>
                      <w:color w:val="auto"/>
                      <w:kern w:val="2"/>
                      <w:sz w:val="21"/>
                      <w:szCs w:val="21"/>
                      <w:lang w:val="en-US" w:eastAsia="zh-CN" w:bidi="ar-SA"/>
                    </w:rPr>
                    <w:t>N1</w:t>
                  </w:r>
                </w:p>
              </w:tc>
              <w:tc>
                <w:tcPr>
                  <w:tcW w:w="1239" w:type="dxa"/>
                  <w:vMerge w:val="restart"/>
                  <w:vAlign w:val="center"/>
                </w:tcPr>
                <w:p w14:paraId="323E1AEE">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2025.10.29</w:t>
                  </w:r>
                </w:p>
              </w:tc>
              <w:tc>
                <w:tcPr>
                  <w:tcW w:w="1151" w:type="dxa"/>
                  <w:vAlign w:val="center"/>
                </w:tcPr>
                <w:p w14:paraId="756473B6">
                  <w:pPr>
                    <w:pStyle w:val="10"/>
                    <w:keepNext w:val="0"/>
                    <w:keepLines w:val="0"/>
                    <w:pageBreakBefore w:val="0"/>
                    <w:kinsoku/>
                    <w:wordWrap/>
                    <w:overflowPunct/>
                    <w:topLinePunct w:val="0"/>
                    <w:autoSpaceDE/>
                    <w:autoSpaceDN/>
                    <w:bidi w:val="0"/>
                    <w:snapToGrid/>
                    <w:spacing w:line="240" w:lineRule="auto"/>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昼间</w:t>
                  </w:r>
                </w:p>
              </w:tc>
              <w:tc>
                <w:tcPr>
                  <w:tcW w:w="1275" w:type="dxa"/>
                  <w:vAlign w:val="center"/>
                </w:tcPr>
                <w:p w14:paraId="5AE3B689">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134" w:type="dxa"/>
                  <w:vAlign w:val="center"/>
                </w:tcPr>
                <w:p w14:paraId="3397958C">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57</w:t>
                  </w:r>
                </w:p>
              </w:tc>
              <w:tc>
                <w:tcPr>
                  <w:tcW w:w="993" w:type="dxa"/>
                  <w:vAlign w:val="center"/>
                </w:tcPr>
                <w:p w14:paraId="0C3CE523">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60</w:t>
                  </w:r>
                </w:p>
              </w:tc>
              <w:tc>
                <w:tcPr>
                  <w:tcW w:w="1015" w:type="dxa"/>
                  <w:vAlign w:val="center"/>
                </w:tcPr>
                <w:p w14:paraId="1164F6B1">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14:paraId="1A967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99" w:type="dxa"/>
                  <w:vMerge w:val="continue"/>
                  <w:vAlign w:val="center"/>
                </w:tcPr>
                <w:p w14:paraId="6AC54526">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p>
              </w:tc>
              <w:tc>
                <w:tcPr>
                  <w:tcW w:w="1239" w:type="dxa"/>
                  <w:vMerge w:val="continue"/>
                  <w:vAlign w:val="center"/>
                </w:tcPr>
                <w:p w14:paraId="22D0BD62">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p>
              </w:tc>
              <w:tc>
                <w:tcPr>
                  <w:tcW w:w="1151" w:type="dxa"/>
                  <w:vAlign w:val="center"/>
                </w:tcPr>
                <w:p w14:paraId="5E565C68">
                  <w:pPr>
                    <w:pStyle w:val="10"/>
                    <w:keepNext w:val="0"/>
                    <w:keepLines w:val="0"/>
                    <w:pageBreakBefore w:val="0"/>
                    <w:kinsoku/>
                    <w:wordWrap/>
                    <w:overflowPunct/>
                    <w:topLinePunct w:val="0"/>
                    <w:autoSpaceDE/>
                    <w:autoSpaceDN/>
                    <w:bidi w:val="0"/>
                    <w:snapToGrid/>
                    <w:spacing w:line="240" w:lineRule="auto"/>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夜间</w:t>
                  </w:r>
                </w:p>
              </w:tc>
              <w:tc>
                <w:tcPr>
                  <w:tcW w:w="1275" w:type="dxa"/>
                  <w:vAlign w:val="center"/>
                </w:tcPr>
                <w:p w14:paraId="453B8F8D">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rPr>
                  </w:pPr>
                  <w:r>
                    <w:rPr>
                      <w:rFonts w:hint="default" w:ascii="Times New Roman" w:hAnsi="Times New Roman" w:eastAsia="宋体" w:cs="Times New Roman"/>
                      <w:i w:val="0"/>
                      <w:iCs w:val="0"/>
                      <w:color w:val="auto"/>
                      <w:kern w:val="0"/>
                      <w:sz w:val="21"/>
                      <w:szCs w:val="21"/>
                      <w:u w:val="none"/>
                      <w:lang w:val="en-US" w:eastAsia="zh-CN" w:bidi="ar"/>
                    </w:rPr>
                    <w:t>其它噪声</w:t>
                  </w:r>
                </w:p>
              </w:tc>
              <w:tc>
                <w:tcPr>
                  <w:tcW w:w="1134" w:type="dxa"/>
                  <w:vAlign w:val="center"/>
                </w:tcPr>
                <w:p w14:paraId="63018A48">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46</w:t>
                  </w:r>
                </w:p>
              </w:tc>
              <w:tc>
                <w:tcPr>
                  <w:tcW w:w="993" w:type="dxa"/>
                  <w:vAlign w:val="center"/>
                </w:tcPr>
                <w:p w14:paraId="53121973">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50</w:t>
                  </w:r>
                </w:p>
              </w:tc>
              <w:tc>
                <w:tcPr>
                  <w:tcW w:w="1015" w:type="dxa"/>
                  <w:vAlign w:val="center"/>
                </w:tcPr>
                <w:p w14:paraId="42E4822C">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达标</w:t>
                  </w:r>
                </w:p>
              </w:tc>
            </w:tr>
            <w:tr w14:paraId="322EB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99" w:type="dxa"/>
                  <w:vMerge w:val="continue"/>
                  <w:vAlign w:val="center"/>
                </w:tcPr>
                <w:p w14:paraId="6439E909">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p>
              </w:tc>
              <w:tc>
                <w:tcPr>
                  <w:tcW w:w="1239" w:type="dxa"/>
                  <w:vMerge w:val="restart"/>
                  <w:vAlign w:val="center"/>
                </w:tcPr>
                <w:p w14:paraId="09AA9A05">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2025.10.30</w:t>
                  </w:r>
                </w:p>
              </w:tc>
              <w:tc>
                <w:tcPr>
                  <w:tcW w:w="1151" w:type="dxa"/>
                  <w:vAlign w:val="center"/>
                </w:tcPr>
                <w:p w14:paraId="49617AA5">
                  <w:pPr>
                    <w:pStyle w:val="10"/>
                    <w:keepNext w:val="0"/>
                    <w:keepLines w:val="0"/>
                    <w:pageBreakBefore w:val="0"/>
                    <w:kinsoku/>
                    <w:wordWrap/>
                    <w:overflowPunct/>
                    <w:topLinePunct w:val="0"/>
                    <w:autoSpaceDE/>
                    <w:autoSpaceDN/>
                    <w:bidi w:val="0"/>
                    <w:snapToGrid/>
                    <w:spacing w:line="240" w:lineRule="auto"/>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昼间</w:t>
                  </w:r>
                </w:p>
              </w:tc>
              <w:tc>
                <w:tcPr>
                  <w:tcW w:w="1275" w:type="dxa"/>
                  <w:vAlign w:val="center"/>
                </w:tcPr>
                <w:p w14:paraId="25FD3213">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134" w:type="dxa"/>
                  <w:vAlign w:val="center"/>
                </w:tcPr>
                <w:p w14:paraId="77602113">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58</w:t>
                  </w:r>
                </w:p>
              </w:tc>
              <w:tc>
                <w:tcPr>
                  <w:tcW w:w="993" w:type="dxa"/>
                  <w:vAlign w:val="center"/>
                </w:tcPr>
                <w:p w14:paraId="5E6C7E9A">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60</w:t>
                  </w:r>
                </w:p>
              </w:tc>
              <w:tc>
                <w:tcPr>
                  <w:tcW w:w="1015" w:type="dxa"/>
                  <w:vAlign w:val="center"/>
                </w:tcPr>
                <w:p w14:paraId="19FD49E8">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14:paraId="62AC1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99" w:type="dxa"/>
                  <w:vMerge w:val="continue"/>
                  <w:vAlign w:val="center"/>
                </w:tcPr>
                <w:p w14:paraId="406DDF93">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p>
              </w:tc>
              <w:tc>
                <w:tcPr>
                  <w:tcW w:w="1239" w:type="dxa"/>
                  <w:vMerge w:val="continue"/>
                  <w:vAlign w:val="center"/>
                </w:tcPr>
                <w:p w14:paraId="7E5FCFE7">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p>
              </w:tc>
              <w:tc>
                <w:tcPr>
                  <w:tcW w:w="1151" w:type="dxa"/>
                  <w:vAlign w:val="center"/>
                </w:tcPr>
                <w:p w14:paraId="7E9039B1">
                  <w:pPr>
                    <w:pStyle w:val="10"/>
                    <w:keepNext w:val="0"/>
                    <w:keepLines w:val="0"/>
                    <w:pageBreakBefore w:val="0"/>
                    <w:kinsoku/>
                    <w:wordWrap/>
                    <w:overflowPunct/>
                    <w:topLinePunct w:val="0"/>
                    <w:autoSpaceDE/>
                    <w:autoSpaceDN/>
                    <w:bidi w:val="0"/>
                    <w:snapToGrid/>
                    <w:spacing w:line="240" w:lineRule="auto"/>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夜间</w:t>
                  </w:r>
                </w:p>
              </w:tc>
              <w:tc>
                <w:tcPr>
                  <w:tcW w:w="1275" w:type="dxa"/>
                  <w:vAlign w:val="center"/>
                </w:tcPr>
                <w:p w14:paraId="60A418B7">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rPr>
                  </w:pPr>
                  <w:r>
                    <w:rPr>
                      <w:rFonts w:hint="default" w:ascii="Times New Roman" w:hAnsi="Times New Roman" w:eastAsia="宋体" w:cs="Times New Roman"/>
                      <w:i w:val="0"/>
                      <w:iCs w:val="0"/>
                      <w:color w:val="auto"/>
                      <w:kern w:val="0"/>
                      <w:sz w:val="21"/>
                      <w:szCs w:val="21"/>
                      <w:u w:val="none"/>
                      <w:lang w:val="en-US" w:eastAsia="zh-CN" w:bidi="ar"/>
                    </w:rPr>
                    <w:t>其它噪声</w:t>
                  </w:r>
                </w:p>
              </w:tc>
              <w:tc>
                <w:tcPr>
                  <w:tcW w:w="1134" w:type="dxa"/>
                  <w:vAlign w:val="center"/>
                </w:tcPr>
                <w:p w14:paraId="48D11509">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47</w:t>
                  </w:r>
                </w:p>
              </w:tc>
              <w:tc>
                <w:tcPr>
                  <w:tcW w:w="993" w:type="dxa"/>
                  <w:vAlign w:val="center"/>
                </w:tcPr>
                <w:p w14:paraId="09E54DF3">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50</w:t>
                  </w:r>
                </w:p>
              </w:tc>
              <w:tc>
                <w:tcPr>
                  <w:tcW w:w="1015" w:type="dxa"/>
                  <w:vAlign w:val="center"/>
                </w:tcPr>
                <w:p w14:paraId="2734D4AB">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bookmarkEnd w:id="27"/>
            <w:bookmarkEnd w:id="28"/>
            <w:tr w14:paraId="2FCA2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99" w:type="dxa"/>
                  <w:vMerge w:val="restart"/>
                  <w:vAlign w:val="center"/>
                </w:tcPr>
                <w:p w14:paraId="413550C6">
                  <w:pPr>
                    <w:keepNext w:val="0"/>
                    <w:keepLines w:val="0"/>
                    <w:widowControl w:val="0"/>
                    <w:suppressLineNumbers w:val="0"/>
                    <w:spacing w:before="0" w:beforeLines="0" w:beforeAutospacing="0" w:after="0" w:afterLines="0" w:afterAutospacing="0"/>
                    <w:ind w:left="0" w:leftChars="0" w:right="0" w:right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2"/>
                      <w:sz w:val="21"/>
                      <w:szCs w:val="21"/>
                      <w:lang w:val="en-US" w:eastAsia="zh-CN" w:bidi="ar-SA"/>
                    </w:rPr>
                    <w:t>N2</w:t>
                  </w:r>
                </w:p>
              </w:tc>
              <w:tc>
                <w:tcPr>
                  <w:tcW w:w="1239" w:type="dxa"/>
                  <w:vMerge w:val="restart"/>
                  <w:vAlign w:val="center"/>
                </w:tcPr>
                <w:p w14:paraId="3AA075CF">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2025.10.29</w:t>
                  </w:r>
                </w:p>
              </w:tc>
              <w:tc>
                <w:tcPr>
                  <w:tcW w:w="1151" w:type="dxa"/>
                  <w:vAlign w:val="center"/>
                </w:tcPr>
                <w:p w14:paraId="44015CB8">
                  <w:pPr>
                    <w:pStyle w:val="10"/>
                    <w:keepNext w:val="0"/>
                    <w:keepLines w:val="0"/>
                    <w:pageBreakBefore w:val="0"/>
                    <w:kinsoku/>
                    <w:wordWrap/>
                    <w:overflowPunct/>
                    <w:topLinePunct w:val="0"/>
                    <w:autoSpaceDE/>
                    <w:autoSpaceDN/>
                    <w:bidi w:val="0"/>
                    <w:snapToGrid/>
                    <w:spacing w:line="240" w:lineRule="auto"/>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昼间</w:t>
                  </w:r>
                </w:p>
              </w:tc>
              <w:tc>
                <w:tcPr>
                  <w:tcW w:w="1275" w:type="dxa"/>
                  <w:vAlign w:val="center"/>
                </w:tcPr>
                <w:p w14:paraId="4AE0E557">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134" w:type="dxa"/>
                  <w:vAlign w:val="center"/>
                </w:tcPr>
                <w:p w14:paraId="46B92713">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56</w:t>
                  </w:r>
                </w:p>
              </w:tc>
              <w:tc>
                <w:tcPr>
                  <w:tcW w:w="993" w:type="dxa"/>
                  <w:vAlign w:val="center"/>
                </w:tcPr>
                <w:p w14:paraId="090965A2">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60</w:t>
                  </w:r>
                </w:p>
              </w:tc>
              <w:tc>
                <w:tcPr>
                  <w:tcW w:w="1015" w:type="dxa"/>
                  <w:vAlign w:val="center"/>
                </w:tcPr>
                <w:p w14:paraId="3C8C3433">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达标</w:t>
                  </w:r>
                </w:p>
              </w:tc>
            </w:tr>
            <w:tr w14:paraId="6E7F7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99" w:type="dxa"/>
                  <w:vMerge w:val="continue"/>
                  <w:vAlign w:val="center"/>
                </w:tcPr>
                <w:p w14:paraId="51BDF914">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p>
              </w:tc>
              <w:tc>
                <w:tcPr>
                  <w:tcW w:w="1239" w:type="dxa"/>
                  <w:vMerge w:val="continue"/>
                  <w:vAlign w:val="center"/>
                </w:tcPr>
                <w:p w14:paraId="2F72163F">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p>
              </w:tc>
              <w:tc>
                <w:tcPr>
                  <w:tcW w:w="1151" w:type="dxa"/>
                  <w:vAlign w:val="center"/>
                </w:tcPr>
                <w:p w14:paraId="606351F6">
                  <w:pPr>
                    <w:pStyle w:val="10"/>
                    <w:keepNext w:val="0"/>
                    <w:keepLines w:val="0"/>
                    <w:pageBreakBefore w:val="0"/>
                    <w:kinsoku/>
                    <w:wordWrap/>
                    <w:overflowPunct/>
                    <w:topLinePunct w:val="0"/>
                    <w:autoSpaceDE/>
                    <w:autoSpaceDN/>
                    <w:bidi w:val="0"/>
                    <w:snapToGrid/>
                    <w:spacing w:line="240" w:lineRule="auto"/>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夜间</w:t>
                  </w:r>
                </w:p>
              </w:tc>
              <w:tc>
                <w:tcPr>
                  <w:tcW w:w="1275" w:type="dxa"/>
                  <w:vAlign w:val="center"/>
                </w:tcPr>
                <w:p w14:paraId="1898C4DB">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其它噪声</w:t>
                  </w:r>
                </w:p>
              </w:tc>
              <w:tc>
                <w:tcPr>
                  <w:tcW w:w="1134" w:type="dxa"/>
                  <w:vAlign w:val="center"/>
                </w:tcPr>
                <w:p w14:paraId="1564294C">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46</w:t>
                  </w:r>
                </w:p>
              </w:tc>
              <w:tc>
                <w:tcPr>
                  <w:tcW w:w="993" w:type="dxa"/>
                  <w:vAlign w:val="center"/>
                </w:tcPr>
                <w:p w14:paraId="07F6B6F9">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50</w:t>
                  </w:r>
                </w:p>
              </w:tc>
              <w:tc>
                <w:tcPr>
                  <w:tcW w:w="1015" w:type="dxa"/>
                  <w:vAlign w:val="center"/>
                </w:tcPr>
                <w:p w14:paraId="16F6B514">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达标</w:t>
                  </w:r>
                </w:p>
              </w:tc>
            </w:tr>
            <w:tr w14:paraId="63F69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99" w:type="dxa"/>
                  <w:vMerge w:val="continue"/>
                  <w:vAlign w:val="center"/>
                </w:tcPr>
                <w:p w14:paraId="5E23D10B">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p>
              </w:tc>
              <w:tc>
                <w:tcPr>
                  <w:tcW w:w="1239" w:type="dxa"/>
                  <w:vMerge w:val="restart"/>
                  <w:vAlign w:val="center"/>
                </w:tcPr>
                <w:p w14:paraId="0EFBBAE9">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2025.10.30</w:t>
                  </w:r>
                </w:p>
              </w:tc>
              <w:tc>
                <w:tcPr>
                  <w:tcW w:w="1151" w:type="dxa"/>
                  <w:vAlign w:val="center"/>
                </w:tcPr>
                <w:p w14:paraId="29820E9E">
                  <w:pPr>
                    <w:pStyle w:val="10"/>
                    <w:keepNext w:val="0"/>
                    <w:keepLines w:val="0"/>
                    <w:pageBreakBefore w:val="0"/>
                    <w:kinsoku/>
                    <w:wordWrap/>
                    <w:overflowPunct/>
                    <w:topLinePunct w:val="0"/>
                    <w:autoSpaceDE/>
                    <w:autoSpaceDN/>
                    <w:bidi w:val="0"/>
                    <w:snapToGrid/>
                    <w:spacing w:line="240" w:lineRule="auto"/>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昼间</w:t>
                  </w:r>
                </w:p>
              </w:tc>
              <w:tc>
                <w:tcPr>
                  <w:tcW w:w="1275" w:type="dxa"/>
                  <w:vAlign w:val="center"/>
                </w:tcPr>
                <w:p w14:paraId="473703FB">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134" w:type="dxa"/>
                  <w:vAlign w:val="center"/>
                </w:tcPr>
                <w:p w14:paraId="22F6F48A">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55</w:t>
                  </w:r>
                </w:p>
              </w:tc>
              <w:tc>
                <w:tcPr>
                  <w:tcW w:w="993" w:type="dxa"/>
                  <w:vAlign w:val="center"/>
                </w:tcPr>
                <w:p w14:paraId="71FF01C6">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60</w:t>
                  </w:r>
                </w:p>
              </w:tc>
              <w:tc>
                <w:tcPr>
                  <w:tcW w:w="1015" w:type="dxa"/>
                  <w:vAlign w:val="center"/>
                </w:tcPr>
                <w:p w14:paraId="6A6740D7">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14:paraId="7FE4D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99" w:type="dxa"/>
                  <w:vMerge w:val="continue"/>
                  <w:vAlign w:val="center"/>
                </w:tcPr>
                <w:p w14:paraId="629E0FD2">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p>
              </w:tc>
              <w:tc>
                <w:tcPr>
                  <w:tcW w:w="1239" w:type="dxa"/>
                  <w:vMerge w:val="continue"/>
                  <w:vAlign w:val="center"/>
                </w:tcPr>
                <w:p w14:paraId="49BA6DE9">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p>
              </w:tc>
              <w:tc>
                <w:tcPr>
                  <w:tcW w:w="1151" w:type="dxa"/>
                  <w:vAlign w:val="center"/>
                </w:tcPr>
                <w:p w14:paraId="2CD49383">
                  <w:pPr>
                    <w:pStyle w:val="10"/>
                    <w:keepNext w:val="0"/>
                    <w:keepLines w:val="0"/>
                    <w:pageBreakBefore w:val="0"/>
                    <w:kinsoku/>
                    <w:wordWrap/>
                    <w:overflowPunct/>
                    <w:topLinePunct w:val="0"/>
                    <w:autoSpaceDE/>
                    <w:autoSpaceDN/>
                    <w:bidi w:val="0"/>
                    <w:snapToGrid/>
                    <w:spacing w:line="240" w:lineRule="auto"/>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夜间</w:t>
                  </w:r>
                </w:p>
              </w:tc>
              <w:tc>
                <w:tcPr>
                  <w:tcW w:w="1275" w:type="dxa"/>
                  <w:vAlign w:val="center"/>
                </w:tcPr>
                <w:p w14:paraId="33999794">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其它噪声</w:t>
                  </w:r>
                </w:p>
              </w:tc>
              <w:tc>
                <w:tcPr>
                  <w:tcW w:w="1134" w:type="dxa"/>
                  <w:vAlign w:val="center"/>
                </w:tcPr>
                <w:p w14:paraId="53710B91">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47</w:t>
                  </w:r>
                </w:p>
              </w:tc>
              <w:tc>
                <w:tcPr>
                  <w:tcW w:w="993" w:type="dxa"/>
                  <w:vAlign w:val="center"/>
                </w:tcPr>
                <w:p w14:paraId="0583026F">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50</w:t>
                  </w:r>
                </w:p>
              </w:tc>
              <w:tc>
                <w:tcPr>
                  <w:tcW w:w="1015" w:type="dxa"/>
                  <w:vAlign w:val="center"/>
                </w:tcPr>
                <w:p w14:paraId="44929036">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14:paraId="4841B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99" w:type="dxa"/>
                  <w:vMerge w:val="restart"/>
                  <w:vAlign w:val="center"/>
                </w:tcPr>
                <w:p w14:paraId="3992DAF9">
                  <w:pPr>
                    <w:keepNext w:val="0"/>
                    <w:keepLines w:val="0"/>
                    <w:widowControl w:val="0"/>
                    <w:suppressLineNumbers w:val="0"/>
                    <w:spacing w:before="0" w:beforeLines="0" w:beforeAutospacing="0" w:after="0" w:afterLines="0" w:afterAutospacing="0"/>
                    <w:ind w:left="0" w:leftChars="0" w:right="0" w:right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2"/>
                      <w:sz w:val="21"/>
                      <w:szCs w:val="21"/>
                      <w:lang w:val="en-US" w:eastAsia="zh-CN" w:bidi="ar-SA"/>
                    </w:rPr>
                    <w:t>N3</w:t>
                  </w:r>
                </w:p>
              </w:tc>
              <w:tc>
                <w:tcPr>
                  <w:tcW w:w="1239" w:type="dxa"/>
                  <w:vMerge w:val="restart"/>
                  <w:vAlign w:val="center"/>
                </w:tcPr>
                <w:p w14:paraId="32777472">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2025.10.29</w:t>
                  </w:r>
                </w:p>
              </w:tc>
              <w:tc>
                <w:tcPr>
                  <w:tcW w:w="1151" w:type="dxa"/>
                  <w:vAlign w:val="center"/>
                </w:tcPr>
                <w:p w14:paraId="04EF6135">
                  <w:pPr>
                    <w:pStyle w:val="10"/>
                    <w:keepNext w:val="0"/>
                    <w:keepLines w:val="0"/>
                    <w:pageBreakBefore w:val="0"/>
                    <w:kinsoku/>
                    <w:wordWrap/>
                    <w:overflowPunct/>
                    <w:topLinePunct w:val="0"/>
                    <w:autoSpaceDE/>
                    <w:autoSpaceDN/>
                    <w:bidi w:val="0"/>
                    <w:snapToGrid/>
                    <w:spacing w:line="240" w:lineRule="auto"/>
                    <w:ind w:left="-99" w:leftChars="-47" w:firstLine="180" w:firstLineChars="86"/>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昼间</w:t>
                  </w:r>
                </w:p>
              </w:tc>
              <w:tc>
                <w:tcPr>
                  <w:tcW w:w="1275" w:type="dxa"/>
                  <w:vAlign w:val="center"/>
                </w:tcPr>
                <w:p w14:paraId="13A5E5B3">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134" w:type="dxa"/>
                  <w:vAlign w:val="center"/>
                </w:tcPr>
                <w:p w14:paraId="047F6DC7">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58</w:t>
                  </w:r>
                </w:p>
              </w:tc>
              <w:tc>
                <w:tcPr>
                  <w:tcW w:w="993" w:type="dxa"/>
                  <w:vAlign w:val="center"/>
                </w:tcPr>
                <w:p w14:paraId="7F59016F">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60</w:t>
                  </w:r>
                </w:p>
              </w:tc>
              <w:tc>
                <w:tcPr>
                  <w:tcW w:w="1015" w:type="dxa"/>
                  <w:vAlign w:val="center"/>
                </w:tcPr>
                <w:p w14:paraId="5D0D1467">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达标</w:t>
                  </w:r>
                </w:p>
              </w:tc>
            </w:tr>
            <w:tr w14:paraId="5A0CB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99" w:type="dxa"/>
                  <w:vMerge w:val="continue"/>
                  <w:vAlign w:val="center"/>
                </w:tcPr>
                <w:p w14:paraId="48BB987A">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p>
              </w:tc>
              <w:tc>
                <w:tcPr>
                  <w:tcW w:w="1239" w:type="dxa"/>
                  <w:vMerge w:val="continue"/>
                  <w:vAlign w:val="center"/>
                </w:tcPr>
                <w:p w14:paraId="6586BBFD">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p>
              </w:tc>
              <w:tc>
                <w:tcPr>
                  <w:tcW w:w="1151" w:type="dxa"/>
                  <w:vAlign w:val="center"/>
                </w:tcPr>
                <w:p w14:paraId="1B3F2A2F">
                  <w:pPr>
                    <w:pStyle w:val="10"/>
                    <w:keepNext w:val="0"/>
                    <w:keepLines w:val="0"/>
                    <w:pageBreakBefore w:val="0"/>
                    <w:kinsoku/>
                    <w:wordWrap/>
                    <w:overflowPunct/>
                    <w:topLinePunct w:val="0"/>
                    <w:autoSpaceDE/>
                    <w:autoSpaceDN/>
                    <w:bidi w:val="0"/>
                    <w:snapToGrid/>
                    <w:spacing w:line="240" w:lineRule="auto"/>
                    <w:ind w:left="-99" w:leftChars="-47" w:firstLine="180" w:firstLineChars="86"/>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夜间</w:t>
                  </w:r>
                </w:p>
              </w:tc>
              <w:tc>
                <w:tcPr>
                  <w:tcW w:w="1275" w:type="dxa"/>
                  <w:vAlign w:val="center"/>
                </w:tcPr>
                <w:p w14:paraId="565B9AA8">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其它噪声</w:t>
                  </w:r>
                </w:p>
              </w:tc>
              <w:tc>
                <w:tcPr>
                  <w:tcW w:w="1134" w:type="dxa"/>
                  <w:vAlign w:val="center"/>
                </w:tcPr>
                <w:p w14:paraId="791FB18F">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47</w:t>
                  </w:r>
                </w:p>
              </w:tc>
              <w:tc>
                <w:tcPr>
                  <w:tcW w:w="993" w:type="dxa"/>
                  <w:vAlign w:val="center"/>
                </w:tcPr>
                <w:p w14:paraId="3C0EC60C">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50</w:t>
                  </w:r>
                </w:p>
              </w:tc>
              <w:tc>
                <w:tcPr>
                  <w:tcW w:w="1015" w:type="dxa"/>
                  <w:vAlign w:val="center"/>
                </w:tcPr>
                <w:p w14:paraId="48A6F1CF">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达标</w:t>
                  </w:r>
                </w:p>
              </w:tc>
            </w:tr>
            <w:tr w14:paraId="48FCE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99" w:type="dxa"/>
                  <w:vMerge w:val="continue"/>
                  <w:vAlign w:val="center"/>
                </w:tcPr>
                <w:p w14:paraId="26E59FF1">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p>
              </w:tc>
              <w:tc>
                <w:tcPr>
                  <w:tcW w:w="1239" w:type="dxa"/>
                  <w:vMerge w:val="restart"/>
                  <w:vAlign w:val="center"/>
                </w:tcPr>
                <w:p w14:paraId="4A306797">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2025.10.30</w:t>
                  </w:r>
                </w:p>
              </w:tc>
              <w:tc>
                <w:tcPr>
                  <w:tcW w:w="1151" w:type="dxa"/>
                  <w:vAlign w:val="center"/>
                </w:tcPr>
                <w:p w14:paraId="4FD84B89">
                  <w:pPr>
                    <w:pStyle w:val="10"/>
                    <w:keepNext w:val="0"/>
                    <w:keepLines w:val="0"/>
                    <w:pageBreakBefore w:val="0"/>
                    <w:kinsoku/>
                    <w:wordWrap/>
                    <w:overflowPunct/>
                    <w:topLinePunct w:val="0"/>
                    <w:autoSpaceDE/>
                    <w:autoSpaceDN/>
                    <w:bidi w:val="0"/>
                    <w:snapToGrid/>
                    <w:spacing w:line="240" w:lineRule="auto"/>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昼间</w:t>
                  </w:r>
                </w:p>
              </w:tc>
              <w:tc>
                <w:tcPr>
                  <w:tcW w:w="1275" w:type="dxa"/>
                  <w:vAlign w:val="center"/>
                </w:tcPr>
                <w:p w14:paraId="1F33B060">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134" w:type="dxa"/>
                  <w:vAlign w:val="center"/>
                </w:tcPr>
                <w:p w14:paraId="61F2C0E2">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58</w:t>
                  </w:r>
                </w:p>
              </w:tc>
              <w:tc>
                <w:tcPr>
                  <w:tcW w:w="993" w:type="dxa"/>
                  <w:vAlign w:val="center"/>
                </w:tcPr>
                <w:p w14:paraId="5E180856">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60</w:t>
                  </w:r>
                </w:p>
              </w:tc>
              <w:tc>
                <w:tcPr>
                  <w:tcW w:w="1015" w:type="dxa"/>
                  <w:vAlign w:val="center"/>
                </w:tcPr>
                <w:p w14:paraId="2F1BCAEA">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14:paraId="6011A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99" w:type="dxa"/>
                  <w:vMerge w:val="continue"/>
                  <w:vAlign w:val="center"/>
                </w:tcPr>
                <w:p w14:paraId="048D05CE">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p>
              </w:tc>
              <w:tc>
                <w:tcPr>
                  <w:tcW w:w="1239" w:type="dxa"/>
                  <w:vMerge w:val="continue"/>
                  <w:vAlign w:val="center"/>
                </w:tcPr>
                <w:p w14:paraId="560FB7A9">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p>
              </w:tc>
              <w:tc>
                <w:tcPr>
                  <w:tcW w:w="1151" w:type="dxa"/>
                  <w:vAlign w:val="center"/>
                </w:tcPr>
                <w:p w14:paraId="51631469">
                  <w:pPr>
                    <w:pStyle w:val="10"/>
                    <w:keepNext w:val="0"/>
                    <w:keepLines w:val="0"/>
                    <w:pageBreakBefore w:val="0"/>
                    <w:kinsoku/>
                    <w:wordWrap/>
                    <w:overflowPunct/>
                    <w:topLinePunct w:val="0"/>
                    <w:autoSpaceDE/>
                    <w:autoSpaceDN/>
                    <w:bidi w:val="0"/>
                    <w:snapToGrid/>
                    <w:spacing w:line="240" w:lineRule="auto"/>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夜间</w:t>
                  </w:r>
                </w:p>
              </w:tc>
              <w:tc>
                <w:tcPr>
                  <w:tcW w:w="1275" w:type="dxa"/>
                  <w:vAlign w:val="center"/>
                </w:tcPr>
                <w:p w14:paraId="175A4660">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其它噪声</w:t>
                  </w:r>
                </w:p>
              </w:tc>
              <w:tc>
                <w:tcPr>
                  <w:tcW w:w="1134" w:type="dxa"/>
                  <w:vAlign w:val="center"/>
                </w:tcPr>
                <w:p w14:paraId="0DBDC78B">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45</w:t>
                  </w:r>
                </w:p>
              </w:tc>
              <w:tc>
                <w:tcPr>
                  <w:tcW w:w="993" w:type="dxa"/>
                  <w:vAlign w:val="center"/>
                </w:tcPr>
                <w:p w14:paraId="62B596E9">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50</w:t>
                  </w:r>
                </w:p>
              </w:tc>
              <w:tc>
                <w:tcPr>
                  <w:tcW w:w="1015" w:type="dxa"/>
                  <w:vAlign w:val="center"/>
                </w:tcPr>
                <w:p w14:paraId="257CE6AC">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14:paraId="657FC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99" w:type="dxa"/>
                  <w:vMerge w:val="restart"/>
                  <w:vAlign w:val="center"/>
                </w:tcPr>
                <w:p w14:paraId="56F3E6D9">
                  <w:pPr>
                    <w:keepNext w:val="0"/>
                    <w:keepLines w:val="0"/>
                    <w:widowControl w:val="0"/>
                    <w:suppressLineNumbers w:val="0"/>
                    <w:spacing w:before="0" w:beforeLines="0" w:beforeAutospacing="0" w:after="0" w:afterLines="0" w:afterAutospacing="0"/>
                    <w:ind w:left="0" w:leftChars="0" w:right="0" w:right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2"/>
                      <w:sz w:val="21"/>
                      <w:szCs w:val="21"/>
                      <w:lang w:val="en-US" w:eastAsia="zh-CN" w:bidi="ar-SA"/>
                    </w:rPr>
                    <w:t>N4</w:t>
                  </w:r>
                </w:p>
              </w:tc>
              <w:tc>
                <w:tcPr>
                  <w:tcW w:w="1239" w:type="dxa"/>
                  <w:vMerge w:val="restart"/>
                  <w:vAlign w:val="center"/>
                </w:tcPr>
                <w:p w14:paraId="231EC6D4">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2025.10.29</w:t>
                  </w:r>
                </w:p>
              </w:tc>
              <w:tc>
                <w:tcPr>
                  <w:tcW w:w="1151" w:type="dxa"/>
                  <w:vAlign w:val="center"/>
                </w:tcPr>
                <w:p w14:paraId="00B656EB">
                  <w:pPr>
                    <w:pStyle w:val="10"/>
                    <w:keepNext w:val="0"/>
                    <w:keepLines w:val="0"/>
                    <w:pageBreakBefore w:val="0"/>
                    <w:kinsoku/>
                    <w:wordWrap/>
                    <w:overflowPunct/>
                    <w:topLinePunct w:val="0"/>
                    <w:autoSpaceDE/>
                    <w:autoSpaceDN/>
                    <w:bidi w:val="0"/>
                    <w:snapToGrid/>
                    <w:spacing w:line="240" w:lineRule="auto"/>
                    <w:ind w:left="-99" w:leftChars="-47" w:firstLine="180" w:firstLineChars="86"/>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昼间</w:t>
                  </w:r>
                </w:p>
              </w:tc>
              <w:tc>
                <w:tcPr>
                  <w:tcW w:w="1275" w:type="dxa"/>
                  <w:vAlign w:val="center"/>
                </w:tcPr>
                <w:p w14:paraId="377229F3">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134" w:type="dxa"/>
                  <w:vAlign w:val="center"/>
                </w:tcPr>
                <w:p w14:paraId="25E7963B">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55</w:t>
                  </w:r>
                </w:p>
              </w:tc>
              <w:tc>
                <w:tcPr>
                  <w:tcW w:w="993" w:type="dxa"/>
                  <w:vAlign w:val="center"/>
                </w:tcPr>
                <w:p w14:paraId="4079B0E3">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60</w:t>
                  </w:r>
                </w:p>
              </w:tc>
              <w:tc>
                <w:tcPr>
                  <w:tcW w:w="1015" w:type="dxa"/>
                  <w:vAlign w:val="center"/>
                </w:tcPr>
                <w:p w14:paraId="1C06BE08">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达标</w:t>
                  </w:r>
                </w:p>
              </w:tc>
            </w:tr>
            <w:tr w14:paraId="062E3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99" w:type="dxa"/>
                  <w:vMerge w:val="continue"/>
                  <w:vAlign w:val="center"/>
                </w:tcPr>
                <w:p w14:paraId="650A44A5">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p>
              </w:tc>
              <w:tc>
                <w:tcPr>
                  <w:tcW w:w="1239" w:type="dxa"/>
                  <w:vMerge w:val="continue"/>
                  <w:vAlign w:val="center"/>
                </w:tcPr>
                <w:p w14:paraId="67B7E8C3">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p>
              </w:tc>
              <w:tc>
                <w:tcPr>
                  <w:tcW w:w="1151" w:type="dxa"/>
                  <w:vAlign w:val="center"/>
                </w:tcPr>
                <w:p w14:paraId="751BDB4A">
                  <w:pPr>
                    <w:pStyle w:val="10"/>
                    <w:keepNext w:val="0"/>
                    <w:keepLines w:val="0"/>
                    <w:pageBreakBefore w:val="0"/>
                    <w:kinsoku/>
                    <w:wordWrap/>
                    <w:overflowPunct/>
                    <w:topLinePunct w:val="0"/>
                    <w:autoSpaceDE/>
                    <w:autoSpaceDN/>
                    <w:bidi w:val="0"/>
                    <w:snapToGrid/>
                    <w:spacing w:line="240" w:lineRule="auto"/>
                    <w:ind w:left="-99" w:leftChars="-47" w:firstLine="180" w:firstLineChars="86"/>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夜间</w:t>
                  </w:r>
                </w:p>
              </w:tc>
              <w:tc>
                <w:tcPr>
                  <w:tcW w:w="1275" w:type="dxa"/>
                  <w:vAlign w:val="center"/>
                </w:tcPr>
                <w:p w14:paraId="32E863C2">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其它噪声</w:t>
                  </w:r>
                </w:p>
              </w:tc>
              <w:tc>
                <w:tcPr>
                  <w:tcW w:w="1134" w:type="dxa"/>
                  <w:vAlign w:val="center"/>
                </w:tcPr>
                <w:p w14:paraId="264BB5DF">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47</w:t>
                  </w:r>
                </w:p>
              </w:tc>
              <w:tc>
                <w:tcPr>
                  <w:tcW w:w="993" w:type="dxa"/>
                  <w:vAlign w:val="center"/>
                </w:tcPr>
                <w:p w14:paraId="00291595">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50</w:t>
                  </w:r>
                </w:p>
              </w:tc>
              <w:tc>
                <w:tcPr>
                  <w:tcW w:w="1015" w:type="dxa"/>
                  <w:vAlign w:val="center"/>
                </w:tcPr>
                <w:p w14:paraId="2F572510">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达标</w:t>
                  </w:r>
                </w:p>
              </w:tc>
            </w:tr>
            <w:tr w14:paraId="44394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99" w:type="dxa"/>
                  <w:vMerge w:val="continue"/>
                  <w:vAlign w:val="center"/>
                </w:tcPr>
                <w:p w14:paraId="3F192E05">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p>
              </w:tc>
              <w:tc>
                <w:tcPr>
                  <w:tcW w:w="1239" w:type="dxa"/>
                  <w:vMerge w:val="restart"/>
                  <w:vAlign w:val="center"/>
                </w:tcPr>
                <w:p w14:paraId="0FC386E9">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2025.10.30</w:t>
                  </w:r>
                </w:p>
              </w:tc>
              <w:tc>
                <w:tcPr>
                  <w:tcW w:w="1151" w:type="dxa"/>
                  <w:vAlign w:val="center"/>
                </w:tcPr>
                <w:p w14:paraId="1DEFC1C1">
                  <w:pPr>
                    <w:pStyle w:val="10"/>
                    <w:keepNext w:val="0"/>
                    <w:keepLines w:val="0"/>
                    <w:pageBreakBefore w:val="0"/>
                    <w:kinsoku/>
                    <w:wordWrap/>
                    <w:overflowPunct/>
                    <w:topLinePunct w:val="0"/>
                    <w:autoSpaceDE/>
                    <w:autoSpaceDN/>
                    <w:bidi w:val="0"/>
                    <w:snapToGrid/>
                    <w:spacing w:line="240" w:lineRule="auto"/>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昼间</w:t>
                  </w:r>
                </w:p>
              </w:tc>
              <w:tc>
                <w:tcPr>
                  <w:tcW w:w="1275" w:type="dxa"/>
                  <w:vAlign w:val="center"/>
                </w:tcPr>
                <w:p w14:paraId="20219318">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134" w:type="dxa"/>
                  <w:vAlign w:val="center"/>
                </w:tcPr>
                <w:p w14:paraId="41ACB781">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57</w:t>
                  </w:r>
                </w:p>
              </w:tc>
              <w:tc>
                <w:tcPr>
                  <w:tcW w:w="993" w:type="dxa"/>
                  <w:vAlign w:val="center"/>
                </w:tcPr>
                <w:p w14:paraId="4C7BBA18">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60</w:t>
                  </w:r>
                </w:p>
              </w:tc>
              <w:tc>
                <w:tcPr>
                  <w:tcW w:w="1015" w:type="dxa"/>
                  <w:vAlign w:val="center"/>
                </w:tcPr>
                <w:p w14:paraId="08182F16">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14:paraId="4F1F8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99" w:type="dxa"/>
                  <w:vMerge w:val="continue"/>
                  <w:vAlign w:val="center"/>
                </w:tcPr>
                <w:p w14:paraId="3B666FB3">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p>
              </w:tc>
              <w:tc>
                <w:tcPr>
                  <w:tcW w:w="1239" w:type="dxa"/>
                  <w:vMerge w:val="continue"/>
                  <w:vAlign w:val="center"/>
                </w:tcPr>
                <w:p w14:paraId="2720B9DD">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p>
              </w:tc>
              <w:tc>
                <w:tcPr>
                  <w:tcW w:w="1151" w:type="dxa"/>
                  <w:vAlign w:val="center"/>
                </w:tcPr>
                <w:p w14:paraId="7E4CB489">
                  <w:pPr>
                    <w:pStyle w:val="10"/>
                    <w:keepNext w:val="0"/>
                    <w:keepLines w:val="0"/>
                    <w:pageBreakBefore w:val="0"/>
                    <w:kinsoku/>
                    <w:wordWrap/>
                    <w:overflowPunct/>
                    <w:topLinePunct w:val="0"/>
                    <w:autoSpaceDE/>
                    <w:autoSpaceDN/>
                    <w:bidi w:val="0"/>
                    <w:snapToGrid/>
                    <w:spacing w:line="240" w:lineRule="auto"/>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夜间</w:t>
                  </w:r>
                </w:p>
              </w:tc>
              <w:tc>
                <w:tcPr>
                  <w:tcW w:w="1275" w:type="dxa"/>
                  <w:vAlign w:val="center"/>
                </w:tcPr>
                <w:p w14:paraId="3D8DC017">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其它噪声</w:t>
                  </w:r>
                </w:p>
              </w:tc>
              <w:tc>
                <w:tcPr>
                  <w:tcW w:w="1134" w:type="dxa"/>
                  <w:vAlign w:val="center"/>
                </w:tcPr>
                <w:p w14:paraId="757CE6D0">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46</w:t>
                  </w:r>
                </w:p>
              </w:tc>
              <w:tc>
                <w:tcPr>
                  <w:tcW w:w="993" w:type="dxa"/>
                  <w:vAlign w:val="center"/>
                </w:tcPr>
                <w:p w14:paraId="47FE7308">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50</w:t>
                  </w:r>
                </w:p>
              </w:tc>
              <w:tc>
                <w:tcPr>
                  <w:tcW w:w="1015" w:type="dxa"/>
                  <w:vAlign w:val="center"/>
                </w:tcPr>
                <w:p w14:paraId="2C4BAC4B">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14:paraId="5FFB0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99" w:type="dxa"/>
                  <w:vMerge w:val="restart"/>
                  <w:vAlign w:val="center"/>
                </w:tcPr>
                <w:p w14:paraId="1A843A4E">
                  <w:pPr>
                    <w:keepNext w:val="0"/>
                    <w:keepLines w:val="0"/>
                    <w:widowControl w:val="0"/>
                    <w:suppressLineNumbers w:val="0"/>
                    <w:spacing w:before="0" w:beforeLines="0" w:beforeAutospacing="0" w:after="0" w:afterLines="0" w:afterAutospacing="0"/>
                    <w:ind w:left="0" w:leftChars="0" w:right="0" w:right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2"/>
                      <w:sz w:val="21"/>
                      <w:szCs w:val="21"/>
                      <w:lang w:val="en-US" w:eastAsia="zh-CN" w:bidi="ar-SA"/>
                    </w:rPr>
                    <w:t>N5</w:t>
                  </w:r>
                </w:p>
              </w:tc>
              <w:tc>
                <w:tcPr>
                  <w:tcW w:w="1239" w:type="dxa"/>
                  <w:vMerge w:val="restart"/>
                  <w:vAlign w:val="center"/>
                </w:tcPr>
                <w:p w14:paraId="21F14D8E">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2025.10.29</w:t>
                  </w:r>
                </w:p>
              </w:tc>
              <w:tc>
                <w:tcPr>
                  <w:tcW w:w="1151" w:type="dxa"/>
                  <w:vAlign w:val="center"/>
                </w:tcPr>
                <w:p w14:paraId="48705310">
                  <w:pPr>
                    <w:pStyle w:val="10"/>
                    <w:keepNext w:val="0"/>
                    <w:keepLines w:val="0"/>
                    <w:pageBreakBefore w:val="0"/>
                    <w:kinsoku/>
                    <w:wordWrap/>
                    <w:overflowPunct/>
                    <w:topLinePunct w:val="0"/>
                    <w:autoSpaceDE/>
                    <w:autoSpaceDN/>
                    <w:bidi w:val="0"/>
                    <w:snapToGrid/>
                    <w:spacing w:line="240" w:lineRule="auto"/>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昼间</w:t>
                  </w:r>
                </w:p>
              </w:tc>
              <w:tc>
                <w:tcPr>
                  <w:tcW w:w="1275" w:type="dxa"/>
                  <w:vAlign w:val="center"/>
                </w:tcPr>
                <w:p w14:paraId="46F1B18E">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134" w:type="dxa"/>
                  <w:vAlign w:val="center"/>
                </w:tcPr>
                <w:p w14:paraId="72111FD6">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58</w:t>
                  </w:r>
                </w:p>
              </w:tc>
              <w:tc>
                <w:tcPr>
                  <w:tcW w:w="993" w:type="dxa"/>
                  <w:vAlign w:val="center"/>
                </w:tcPr>
                <w:p w14:paraId="56E93622">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60</w:t>
                  </w:r>
                </w:p>
              </w:tc>
              <w:tc>
                <w:tcPr>
                  <w:tcW w:w="1015" w:type="dxa"/>
                  <w:vAlign w:val="center"/>
                </w:tcPr>
                <w:p w14:paraId="7CF41914">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14:paraId="2D13D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99" w:type="dxa"/>
                  <w:vMerge w:val="continue"/>
                  <w:vAlign w:val="center"/>
                </w:tcPr>
                <w:p w14:paraId="1F289041">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p>
              </w:tc>
              <w:tc>
                <w:tcPr>
                  <w:tcW w:w="1239" w:type="dxa"/>
                  <w:vMerge w:val="continue"/>
                  <w:vAlign w:val="center"/>
                </w:tcPr>
                <w:p w14:paraId="0856C20A">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p>
              </w:tc>
              <w:tc>
                <w:tcPr>
                  <w:tcW w:w="1151" w:type="dxa"/>
                  <w:vAlign w:val="center"/>
                </w:tcPr>
                <w:p w14:paraId="4418348F">
                  <w:pPr>
                    <w:pStyle w:val="10"/>
                    <w:keepNext w:val="0"/>
                    <w:keepLines w:val="0"/>
                    <w:pageBreakBefore w:val="0"/>
                    <w:kinsoku/>
                    <w:wordWrap/>
                    <w:overflowPunct/>
                    <w:topLinePunct w:val="0"/>
                    <w:autoSpaceDE/>
                    <w:autoSpaceDN/>
                    <w:bidi w:val="0"/>
                    <w:snapToGrid/>
                    <w:spacing w:line="240" w:lineRule="auto"/>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夜间</w:t>
                  </w:r>
                </w:p>
              </w:tc>
              <w:tc>
                <w:tcPr>
                  <w:tcW w:w="1275" w:type="dxa"/>
                  <w:vAlign w:val="center"/>
                </w:tcPr>
                <w:p w14:paraId="3DAA5425">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其它噪声</w:t>
                  </w:r>
                </w:p>
              </w:tc>
              <w:tc>
                <w:tcPr>
                  <w:tcW w:w="1134" w:type="dxa"/>
                  <w:vAlign w:val="center"/>
                </w:tcPr>
                <w:p w14:paraId="69676556">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45</w:t>
                  </w:r>
                </w:p>
              </w:tc>
              <w:tc>
                <w:tcPr>
                  <w:tcW w:w="993" w:type="dxa"/>
                  <w:vAlign w:val="center"/>
                </w:tcPr>
                <w:p w14:paraId="76F58872">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50</w:t>
                  </w:r>
                </w:p>
              </w:tc>
              <w:tc>
                <w:tcPr>
                  <w:tcW w:w="1015" w:type="dxa"/>
                  <w:vAlign w:val="center"/>
                </w:tcPr>
                <w:p w14:paraId="317A724A">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14:paraId="19EF3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99" w:type="dxa"/>
                  <w:vMerge w:val="continue"/>
                  <w:vAlign w:val="center"/>
                </w:tcPr>
                <w:p w14:paraId="597A1F6D">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p>
              </w:tc>
              <w:tc>
                <w:tcPr>
                  <w:tcW w:w="1239" w:type="dxa"/>
                  <w:vMerge w:val="restart"/>
                  <w:vAlign w:val="center"/>
                </w:tcPr>
                <w:p w14:paraId="4173A6FA">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2025.10.30</w:t>
                  </w:r>
                </w:p>
              </w:tc>
              <w:tc>
                <w:tcPr>
                  <w:tcW w:w="1151" w:type="dxa"/>
                  <w:vAlign w:val="center"/>
                </w:tcPr>
                <w:p w14:paraId="234ECDD5">
                  <w:pPr>
                    <w:pStyle w:val="10"/>
                    <w:keepNext w:val="0"/>
                    <w:keepLines w:val="0"/>
                    <w:pageBreakBefore w:val="0"/>
                    <w:kinsoku/>
                    <w:wordWrap/>
                    <w:overflowPunct/>
                    <w:topLinePunct w:val="0"/>
                    <w:autoSpaceDE/>
                    <w:autoSpaceDN/>
                    <w:bidi w:val="0"/>
                    <w:snapToGrid/>
                    <w:spacing w:line="240" w:lineRule="auto"/>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昼间</w:t>
                  </w:r>
                </w:p>
              </w:tc>
              <w:tc>
                <w:tcPr>
                  <w:tcW w:w="1275" w:type="dxa"/>
                  <w:vAlign w:val="center"/>
                </w:tcPr>
                <w:p w14:paraId="644F43F5">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134" w:type="dxa"/>
                  <w:vAlign w:val="center"/>
                </w:tcPr>
                <w:p w14:paraId="5FFF0D28">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56</w:t>
                  </w:r>
                </w:p>
              </w:tc>
              <w:tc>
                <w:tcPr>
                  <w:tcW w:w="993" w:type="dxa"/>
                  <w:vAlign w:val="center"/>
                </w:tcPr>
                <w:p w14:paraId="59E5D70D">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60</w:t>
                  </w:r>
                </w:p>
              </w:tc>
              <w:tc>
                <w:tcPr>
                  <w:tcW w:w="1015" w:type="dxa"/>
                  <w:vAlign w:val="center"/>
                </w:tcPr>
                <w:p w14:paraId="5C30B231">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14:paraId="57357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99" w:type="dxa"/>
                  <w:vMerge w:val="continue"/>
                  <w:vAlign w:val="center"/>
                </w:tcPr>
                <w:p w14:paraId="084D0250">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p>
              </w:tc>
              <w:tc>
                <w:tcPr>
                  <w:tcW w:w="1239" w:type="dxa"/>
                  <w:vMerge w:val="continue"/>
                  <w:vAlign w:val="center"/>
                </w:tcPr>
                <w:p w14:paraId="329CA2F2">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p>
              </w:tc>
              <w:tc>
                <w:tcPr>
                  <w:tcW w:w="1151" w:type="dxa"/>
                  <w:vAlign w:val="center"/>
                </w:tcPr>
                <w:p w14:paraId="2F2E5FBC">
                  <w:pPr>
                    <w:pStyle w:val="10"/>
                    <w:keepNext w:val="0"/>
                    <w:keepLines w:val="0"/>
                    <w:pageBreakBefore w:val="0"/>
                    <w:kinsoku/>
                    <w:wordWrap/>
                    <w:overflowPunct/>
                    <w:topLinePunct w:val="0"/>
                    <w:autoSpaceDE/>
                    <w:autoSpaceDN/>
                    <w:bidi w:val="0"/>
                    <w:snapToGrid/>
                    <w:spacing w:line="240" w:lineRule="auto"/>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夜间</w:t>
                  </w:r>
                </w:p>
              </w:tc>
              <w:tc>
                <w:tcPr>
                  <w:tcW w:w="1275" w:type="dxa"/>
                  <w:vAlign w:val="center"/>
                </w:tcPr>
                <w:p w14:paraId="174DC227">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其它噪声</w:t>
                  </w:r>
                </w:p>
              </w:tc>
              <w:tc>
                <w:tcPr>
                  <w:tcW w:w="1134" w:type="dxa"/>
                  <w:vAlign w:val="center"/>
                </w:tcPr>
                <w:p w14:paraId="01B3B98B">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46</w:t>
                  </w:r>
                </w:p>
              </w:tc>
              <w:tc>
                <w:tcPr>
                  <w:tcW w:w="993" w:type="dxa"/>
                  <w:vAlign w:val="center"/>
                </w:tcPr>
                <w:p w14:paraId="24D7B95C">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50</w:t>
                  </w:r>
                </w:p>
              </w:tc>
              <w:tc>
                <w:tcPr>
                  <w:tcW w:w="1015" w:type="dxa"/>
                  <w:vAlign w:val="center"/>
                </w:tcPr>
                <w:p w14:paraId="3BBDCD95">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14:paraId="7FBF5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99" w:type="dxa"/>
                  <w:vMerge w:val="restart"/>
                  <w:vAlign w:val="center"/>
                </w:tcPr>
                <w:p w14:paraId="27A539A1">
                  <w:pPr>
                    <w:keepNext w:val="0"/>
                    <w:keepLines w:val="0"/>
                    <w:widowControl w:val="0"/>
                    <w:suppressLineNumbers w:val="0"/>
                    <w:spacing w:before="0" w:beforeLines="0" w:beforeAutospacing="0" w:after="0" w:afterLines="0" w:afterAutospacing="0"/>
                    <w:ind w:left="0" w:leftChars="0" w:right="0" w:right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2"/>
                      <w:sz w:val="21"/>
                      <w:szCs w:val="21"/>
                      <w:lang w:val="en-US" w:eastAsia="zh-CN" w:bidi="ar-SA"/>
                    </w:rPr>
                    <w:t>N6</w:t>
                  </w:r>
                </w:p>
              </w:tc>
              <w:tc>
                <w:tcPr>
                  <w:tcW w:w="1239" w:type="dxa"/>
                  <w:vMerge w:val="restart"/>
                  <w:vAlign w:val="center"/>
                </w:tcPr>
                <w:p w14:paraId="6428A826">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2025.10.29</w:t>
                  </w:r>
                </w:p>
              </w:tc>
              <w:tc>
                <w:tcPr>
                  <w:tcW w:w="1151" w:type="dxa"/>
                  <w:vAlign w:val="center"/>
                </w:tcPr>
                <w:p w14:paraId="22C6216A">
                  <w:pPr>
                    <w:pStyle w:val="10"/>
                    <w:keepNext w:val="0"/>
                    <w:keepLines w:val="0"/>
                    <w:pageBreakBefore w:val="0"/>
                    <w:kinsoku/>
                    <w:wordWrap/>
                    <w:overflowPunct/>
                    <w:topLinePunct w:val="0"/>
                    <w:autoSpaceDE/>
                    <w:autoSpaceDN/>
                    <w:bidi w:val="0"/>
                    <w:snapToGrid/>
                    <w:spacing w:line="240" w:lineRule="auto"/>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昼间</w:t>
                  </w:r>
                </w:p>
              </w:tc>
              <w:tc>
                <w:tcPr>
                  <w:tcW w:w="1275" w:type="dxa"/>
                  <w:vAlign w:val="center"/>
                </w:tcPr>
                <w:p w14:paraId="3971C6B2">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134" w:type="dxa"/>
                  <w:vAlign w:val="center"/>
                </w:tcPr>
                <w:p w14:paraId="3641E6D3">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56</w:t>
                  </w:r>
                </w:p>
              </w:tc>
              <w:tc>
                <w:tcPr>
                  <w:tcW w:w="993" w:type="dxa"/>
                  <w:vAlign w:val="center"/>
                </w:tcPr>
                <w:p w14:paraId="58D46534">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60</w:t>
                  </w:r>
                </w:p>
              </w:tc>
              <w:tc>
                <w:tcPr>
                  <w:tcW w:w="1015" w:type="dxa"/>
                  <w:vAlign w:val="center"/>
                </w:tcPr>
                <w:p w14:paraId="7D8A5B7B">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14:paraId="0DF96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99" w:type="dxa"/>
                  <w:vMerge w:val="continue"/>
                  <w:vAlign w:val="center"/>
                </w:tcPr>
                <w:p w14:paraId="2BABAD93">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p>
              </w:tc>
              <w:tc>
                <w:tcPr>
                  <w:tcW w:w="1239" w:type="dxa"/>
                  <w:vMerge w:val="continue"/>
                  <w:vAlign w:val="center"/>
                </w:tcPr>
                <w:p w14:paraId="41EEDF99">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p>
              </w:tc>
              <w:tc>
                <w:tcPr>
                  <w:tcW w:w="1151" w:type="dxa"/>
                  <w:vAlign w:val="center"/>
                </w:tcPr>
                <w:p w14:paraId="5D3BD2CD">
                  <w:pPr>
                    <w:pStyle w:val="10"/>
                    <w:keepNext w:val="0"/>
                    <w:keepLines w:val="0"/>
                    <w:pageBreakBefore w:val="0"/>
                    <w:kinsoku/>
                    <w:wordWrap/>
                    <w:overflowPunct/>
                    <w:topLinePunct w:val="0"/>
                    <w:autoSpaceDE/>
                    <w:autoSpaceDN/>
                    <w:bidi w:val="0"/>
                    <w:snapToGrid/>
                    <w:spacing w:line="240" w:lineRule="auto"/>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夜间</w:t>
                  </w:r>
                </w:p>
              </w:tc>
              <w:tc>
                <w:tcPr>
                  <w:tcW w:w="1275" w:type="dxa"/>
                  <w:vAlign w:val="center"/>
                </w:tcPr>
                <w:p w14:paraId="6A4F147E">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其它噪声</w:t>
                  </w:r>
                </w:p>
              </w:tc>
              <w:tc>
                <w:tcPr>
                  <w:tcW w:w="1134" w:type="dxa"/>
                  <w:vAlign w:val="center"/>
                </w:tcPr>
                <w:p w14:paraId="0E56617C">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46</w:t>
                  </w:r>
                </w:p>
              </w:tc>
              <w:tc>
                <w:tcPr>
                  <w:tcW w:w="993" w:type="dxa"/>
                  <w:vAlign w:val="center"/>
                </w:tcPr>
                <w:p w14:paraId="438EA9D7">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50</w:t>
                  </w:r>
                </w:p>
              </w:tc>
              <w:tc>
                <w:tcPr>
                  <w:tcW w:w="1015" w:type="dxa"/>
                  <w:vAlign w:val="center"/>
                </w:tcPr>
                <w:p w14:paraId="6BB21F07">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14:paraId="130D9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99" w:type="dxa"/>
                  <w:vMerge w:val="continue"/>
                  <w:vAlign w:val="center"/>
                </w:tcPr>
                <w:p w14:paraId="1C991E02">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p>
              </w:tc>
              <w:tc>
                <w:tcPr>
                  <w:tcW w:w="1239" w:type="dxa"/>
                  <w:vMerge w:val="restart"/>
                  <w:vAlign w:val="center"/>
                </w:tcPr>
                <w:p w14:paraId="6701E030">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2025.10.30</w:t>
                  </w:r>
                </w:p>
              </w:tc>
              <w:tc>
                <w:tcPr>
                  <w:tcW w:w="1151" w:type="dxa"/>
                  <w:vAlign w:val="center"/>
                </w:tcPr>
                <w:p w14:paraId="6CA12C68">
                  <w:pPr>
                    <w:pStyle w:val="10"/>
                    <w:keepNext w:val="0"/>
                    <w:keepLines w:val="0"/>
                    <w:pageBreakBefore w:val="0"/>
                    <w:kinsoku/>
                    <w:wordWrap/>
                    <w:overflowPunct/>
                    <w:topLinePunct w:val="0"/>
                    <w:autoSpaceDE/>
                    <w:autoSpaceDN/>
                    <w:bidi w:val="0"/>
                    <w:snapToGrid/>
                    <w:spacing w:line="240" w:lineRule="auto"/>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昼间</w:t>
                  </w:r>
                </w:p>
              </w:tc>
              <w:tc>
                <w:tcPr>
                  <w:tcW w:w="1275" w:type="dxa"/>
                  <w:vAlign w:val="center"/>
                </w:tcPr>
                <w:p w14:paraId="75D2B749">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134" w:type="dxa"/>
                  <w:vAlign w:val="center"/>
                </w:tcPr>
                <w:p w14:paraId="215C5FCA">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54</w:t>
                  </w:r>
                </w:p>
              </w:tc>
              <w:tc>
                <w:tcPr>
                  <w:tcW w:w="993" w:type="dxa"/>
                  <w:vAlign w:val="center"/>
                </w:tcPr>
                <w:p w14:paraId="5D480FC9">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60</w:t>
                  </w:r>
                </w:p>
              </w:tc>
              <w:tc>
                <w:tcPr>
                  <w:tcW w:w="1015" w:type="dxa"/>
                  <w:vAlign w:val="center"/>
                </w:tcPr>
                <w:p w14:paraId="6E69E0DD">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14:paraId="28BC8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99" w:type="dxa"/>
                  <w:vMerge w:val="continue"/>
                  <w:vAlign w:val="center"/>
                </w:tcPr>
                <w:p w14:paraId="30D17900">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p>
              </w:tc>
              <w:tc>
                <w:tcPr>
                  <w:tcW w:w="1239" w:type="dxa"/>
                  <w:vMerge w:val="continue"/>
                  <w:vAlign w:val="center"/>
                </w:tcPr>
                <w:p w14:paraId="5F3282D2">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p>
              </w:tc>
              <w:tc>
                <w:tcPr>
                  <w:tcW w:w="1151" w:type="dxa"/>
                  <w:vAlign w:val="center"/>
                </w:tcPr>
                <w:p w14:paraId="311F2F8B">
                  <w:pPr>
                    <w:pStyle w:val="10"/>
                    <w:keepNext w:val="0"/>
                    <w:keepLines w:val="0"/>
                    <w:pageBreakBefore w:val="0"/>
                    <w:kinsoku/>
                    <w:wordWrap/>
                    <w:overflowPunct/>
                    <w:topLinePunct w:val="0"/>
                    <w:autoSpaceDE/>
                    <w:autoSpaceDN/>
                    <w:bidi w:val="0"/>
                    <w:snapToGrid/>
                    <w:spacing w:line="240" w:lineRule="auto"/>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夜间</w:t>
                  </w:r>
                </w:p>
              </w:tc>
              <w:tc>
                <w:tcPr>
                  <w:tcW w:w="1275" w:type="dxa"/>
                  <w:vAlign w:val="center"/>
                </w:tcPr>
                <w:p w14:paraId="18DFEE80">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其它噪声</w:t>
                  </w:r>
                </w:p>
              </w:tc>
              <w:tc>
                <w:tcPr>
                  <w:tcW w:w="1134" w:type="dxa"/>
                  <w:vAlign w:val="center"/>
                </w:tcPr>
                <w:p w14:paraId="5040D6A2">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46</w:t>
                  </w:r>
                </w:p>
              </w:tc>
              <w:tc>
                <w:tcPr>
                  <w:tcW w:w="993" w:type="dxa"/>
                  <w:vAlign w:val="center"/>
                </w:tcPr>
                <w:p w14:paraId="3294576D">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50</w:t>
                  </w:r>
                </w:p>
              </w:tc>
              <w:tc>
                <w:tcPr>
                  <w:tcW w:w="1015" w:type="dxa"/>
                  <w:vAlign w:val="center"/>
                </w:tcPr>
                <w:p w14:paraId="419C805E">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14:paraId="2E654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99" w:type="dxa"/>
                  <w:vMerge w:val="restart"/>
                  <w:vAlign w:val="center"/>
                </w:tcPr>
                <w:p w14:paraId="605530F9">
                  <w:pPr>
                    <w:keepNext w:val="0"/>
                    <w:keepLines w:val="0"/>
                    <w:widowControl w:val="0"/>
                    <w:suppressLineNumbers w:val="0"/>
                    <w:spacing w:before="0" w:beforeLines="0" w:beforeAutospacing="0" w:after="0" w:afterLines="0" w:afterAutospacing="0"/>
                    <w:ind w:left="0" w:leftChars="0" w:right="0" w:right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2"/>
                      <w:sz w:val="21"/>
                      <w:szCs w:val="21"/>
                      <w:lang w:val="en-US" w:eastAsia="zh-CN" w:bidi="ar-SA"/>
                    </w:rPr>
                    <w:t>N7</w:t>
                  </w:r>
                </w:p>
              </w:tc>
              <w:tc>
                <w:tcPr>
                  <w:tcW w:w="1239" w:type="dxa"/>
                  <w:vMerge w:val="restart"/>
                  <w:vAlign w:val="center"/>
                </w:tcPr>
                <w:p w14:paraId="0CC74DD2">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2025.10.29</w:t>
                  </w:r>
                </w:p>
              </w:tc>
              <w:tc>
                <w:tcPr>
                  <w:tcW w:w="1151" w:type="dxa"/>
                  <w:vAlign w:val="center"/>
                </w:tcPr>
                <w:p w14:paraId="31DCEA75">
                  <w:pPr>
                    <w:pStyle w:val="10"/>
                    <w:keepNext w:val="0"/>
                    <w:keepLines w:val="0"/>
                    <w:pageBreakBefore w:val="0"/>
                    <w:kinsoku/>
                    <w:wordWrap/>
                    <w:overflowPunct/>
                    <w:topLinePunct w:val="0"/>
                    <w:autoSpaceDE/>
                    <w:autoSpaceDN/>
                    <w:bidi w:val="0"/>
                    <w:snapToGrid/>
                    <w:spacing w:line="240" w:lineRule="auto"/>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昼间</w:t>
                  </w:r>
                </w:p>
              </w:tc>
              <w:tc>
                <w:tcPr>
                  <w:tcW w:w="1275" w:type="dxa"/>
                  <w:vAlign w:val="center"/>
                </w:tcPr>
                <w:p w14:paraId="2A3C2CE6">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134" w:type="dxa"/>
                  <w:vAlign w:val="center"/>
                </w:tcPr>
                <w:p w14:paraId="034F1448">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56</w:t>
                  </w:r>
                </w:p>
              </w:tc>
              <w:tc>
                <w:tcPr>
                  <w:tcW w:w="993" w:type="dxa"/>
                  <w:vAlign w:val="center"/>
                </w:tcPr>
                <w:p w14:paraId="1719A860">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60</w:t>
                  </w:r>
                </w:p>
              </w:tc>
              <w:tc>
                <w:tcPr>
                  <w:tcW w:w="1015" w:type="dxa"/>
                  <w:vAlign w:val="center"/>
                </w:tcPr>
                <w:p w14:paraId="5F2C66A6">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14:paraId="552F9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99" w:type="dxa"/>
                  <w:vMerge w:val="continue"/>
                  <w:vAlign w:val="center"/>
                </w:tcPr>
                <w:p w14:paraId="53022608">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p>
              </w:tc>
              <w:tc>
                <w:tcPr>
                  <w:tcW w:w="1239" w:type="dxa"/>
                  <w:vMerge w:val="continue"/>
                  <w:vAlign w:val="center"/>
                </w:tcPr>
                <w:p w14:paraId="47CA4A1A">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p>
              </w:tc>
              <w:tc>
                <w:tcPr>
                  <w:tcW w:w="1151" w:type="dxa"/>
                  <w:vAlign w:val="center"/>
                </w:tcPr>
                <w:p w14:paraId="63498F41">
                  <w:pPr>
                    <w:pStyle w:val="10"/>
                    <w:keepNext w:val="0"/>
                    <w:keepLines w:val="0"/>
                    <w:pageBreakBefore w:val="0"/>
                    <w:kinsoku/>
                    <w:wordWrap/>
                    <w:overflowPunct/>
                    <w:topLinePunct w:val="0"/>
                    <w:autoSpaceDE/>
                    <w:autoSpaceDN/>
                    <w:bidi w:val="0"/>
                    <w:snapToGrid/>
                    <w:spacing w:line="240" w:lineRule="auto"/>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夜间</w:t>
                  </w:r>
                </w:p>
              </w:tc>
              <w:tc>
                <w:tcPr>
                  <w:tcW w:w="1275" w:type="dxa"/>
                  <w:vAlign w:val="center"/>
                </w:tcPr>
                <w:p w14:paraId="201F5BCD">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其它噪声</w:t>
                  </w:r>
                </w:p>
              </w:tc>
              <w:tc>
                <w:tcPr>
                  <w:tcW w:w="1134" w:type="dxa"/>
                  <w:vAlign w:val="center"/>
                </w:tcPr>
                <w:p w14:paraId="642A3BF8">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46</w:t>
                  </w:r>
                </w:p>
              </w:tc>
              <w:tc>
                <w:tcPr>
                  <w:tcW w:w="993" w:type="dxa"/>
                  <w:vAlign w:val="center"/>
                </w:tcPr>
                <w:p w14:paraId="3DCDC524">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50</w:t>
                  </w:r>
                </w:p>
              </w:tc>
              <w:tc>
                <w:tcPr>
                  <w:tcW w:w="1015" w:type="dxa"/>
                  <w:vAlign w:val="center"/>
                </w:tcPr>
                <w:p w14:paraId="59589B03">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14:paraId="260D9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99" w:type="dxa"/>
                  <w:vMerge w:val="continue"/>
                  <w:vAlign w:val="center"/>
                </w:tcPr>
                <w:p w14:paraId="3C1848AA">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p>
              </w:tc>
              <w:tc>
                <w:tcPr>
                  <w:tcW w:w="1239" w:type="dxa"/>
                  <w:vMerge w:val="restart"/>
                  <w:vAlign w:val="center"/>
                </w:tcPr>
                <w:p w14:paraId="68EDD58E">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2025.10.30</w:t>
                  </w:r>
                </w:p>
              </w:tc>
              <w:tc>
                <w:tcPr>
                  <w:tcW w:w="1151" w:type="dxa"/>
                  <w:vAlign w:val="center"/>
                </w:tcPr>
                <w:p w14:paraId="417E6630">
                  <w:pPr>
                    <w:pStyle w:val="10"/>
                    <w:keepNext w:val="0"/>
                    <w:keepLines w:val="0"/>
                    <w:pageBreakBefore w:val="0"/>
                    <w:kinsoku/>
                    <w:wordWrap/>
                    <w:overflowPunct/>
                    <w:topLinePunct w:val="0"/>
                    <w:autoSpaceDE/>
                    <w:autoSpaceDN/>
                    <w:bidi w:val="0"/>
                    <w:snapToGrid/>
                    <w:spacing w:line="240" w:lineRule="auto"/>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昼间</w:t>
                  </w:r>
                </w:p>
              </w:tc>
              <w:tc>
                <w:tcPr>
                  <w:tcW w:w="1275" w:type="dxa"/>
                  <w:vAlign w:val="center"/>
                </w:tcPr>
                <w:p w14:paraId="1886B966">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134" w:type="dxa"/>
                  <w:vAlign w:val="center"/>
                </w:tcPr>
                <w:p w14:paraId="207D2040">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56</w:t>
                  </w:r>
                </w:p>
              </w:tc>
              <w:tc>
                <w:tcPr>
                  <w:tcW w:w="993" w:type="dxa"/>
                  <w:vAlign w:val="center"/>
                </w:tcPr>
                <w:p w14:paraId="24CD1A5E">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60</w:t>
                  </w:r>
                </w:p>
              </w:tc>
              <w:tc>
                <w:tcPr>
                  <w:tcW w:w="1015" w:type="dxa"/>
                  <w:vAlign w:val="center"/>
                </w:tcPr>
                <w:p w14:paraId="67245273">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14:paraId="43039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99" w:type="dxa"/>
                  <w:vMerge w:val="continue"/>
                  <w:vAlign w:val="center"/>
                </w:tcPr>
                <w:p w14:paraId="74ED47A8">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p>
              </w:tc>
              <w:tc>
                <w:tcPr>
                  <w:tcW w:w="1239" w:type="dxa"/>
                  <w:vMerge w:val="continue"/>
                  <w:vAlign w:val="center"/>
                </w:tcPr>
                <w:p w14:paraId="59D1B5BA">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p>
              </w:tc>
              <w:tc>
                <w:tcPr>
                  <w:tcW w:w="1151" w:type="dxa"/>
                  <w:vAlign w:val="center"/>
                </w:tcPr>
                <w:p w14:paraId="30D0DBBF">
                  <w:pPr>
                    <w:pStyle w:val="10"/>
                    <w:keepNext w:val="0"/>
                    <w:keepLines w:val="0"/>
                    <w:pageBreakBefore w:val="0"/>
                    <w:kinsoku/>
                    <w:wordWrap/>
                    <w:overflowPunct/>
                    <w:topLinePunct w:val="0"/>
                    <w:autoSpaceDE/>
                    <w:autoSpaceDN/>
                    <w:bidi w:val="0"/>
                    <w:snapToGrid/>
                    <w:spacing w:line="240" w:lineRule="auto"/>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夜间</w:t>
                  </w:r>
                </w:p>
              </w:tc>
              <w:tc>
                <w:tcPr>
                  <w:tcW w:w="1275" w:type="dxa"/>
                  <w:vAlign w:val="center"/>
                </w:tcPr>
                <w:p w14:paraId="00F23330">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其它噪声</w:t>
                  </w:r>
                </w:p>
              </w:tc>
              <w:tc>
                <w:tcPr>
                  <w:tcW w:w="1134" w:type="dxa"/>
                  <w:vAlign w:val="center"/>
                </w:tcPr>
                <w:p w14:paraId="3108C8E0">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46</w:t>
                  </w:r>
                </w:p>
              </w:tc>
              <w:tc>
                <w:tcPr>
                  <w:tcW w:w="993" w:type="dxa"/>
                  <w:vAlign w:val="center"/>
                </w:tcPr>
                <w:p w14:paraId="53117927">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50</w:t>
                  </w:r>
                </w:p>
              </w:tc>
              <w:tc>
                <w:tcPr>
                  <w:tcW w:w="1015" w:type="dxa"/>
                  <w:vAlign w:val="center"/>
                </w:tcPr>
                <w:p w14:paraId="5442E98A">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14:paraId="45378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99" w:type="dxa"/>
                  <w:vMerge w:val="restart"/>
                  <w:vAlign w:val="center"/>
                </w:tcPr>
                <w:p w14:paraId="6FC5B730">
                  <w:pPr>
                    <w:keepNext w:val="0"/>
                    <w:keepLines w:val="0"/>
                    <w:widowControl w:val="0"/>
                    <w:suppressLineNumbers w:val="0"/>
                    <w:spacing w:before="0" w:beforeLines="0" w:beforeAutospacing="0" w:after="0" w:afterLines="0" w:afterAutospacing="0"/>
                    <w:ind w:left="0" w:leftChars="0" w:right="0" w:right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2"/>
                      <w:sz w:val="21"/>
                      <w:szCs w:val="21"/>
                      <w:lang w:val="en-US" w:eastAsia="zh-CN" w:bidi="ar-SA"/>
                    </w:rPr>
                    <w:t>N8</w:t>
                  </w:r>
                </w:p>
              </w:tc>
              <w:tc>
                <w:tcPr>
                  <w:tcW w:w="1239" w:type="dxa"/>
                  <w:vMerge w:val="restart"/>
                  <w:vAlign w:val="center"/>
                </w:tcPr>
                <w:p w14:paraId="62DFCDEA">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2025.10.29</w:t>
                  </w:r>
                </w:p>
              </w:tc>
              <w:tc>
                <w:tcPr>
                  <w:tcW w:w="1151" w:type="dxa"/>
                  <w:vAlign w:val="center"/>
                </w:tcPr>
                <w:p w14:paraId="2BBB46DC">
                  <w:pPr>
                    <w:pStyle w:val="10"/>
                    <w:keepNext w:val="0"/>
                    <w:keepLines w:val="0"/>
                    <w:pageBreakBefore w:val="0"/>
                    <w:kinsoku/>
                    <w:wordWrap/>
                    <w:overflowPunct/>
                    <w:topLinePunct w:val="0"/>
                    <w:autoSpaceDE/>
                    <w:autoSpaceDN/>
                    <w:bidi w:val="0"/>
                    <w:snapToGrid/>
                    <w:spacing w:line="240" w:lineRule="auto"/>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昼间</w:t>
                  </w:r>
                </w:p>
              </w:tc>
              <w:tc>
                <w:tcPr>
                  <w:tcW w:w="1275" w:type="dxa"/>
                  <w:vAlign w:val="center"/>
                </w:tcPr>
                <w:p w14:paraId="1F5A8F9D">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134" w:type="dxa"/>
                  <w:vAlign w:val="center"/>
                </w:tcPr>
                <w:p w14:paraId="471319FD">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57</w:t>
                  </w:r>
                </w:p>
              </w:tc>
              <w:tc>
                <w:tcPr>
                  <w:tcW w:w="993" w:type="dxa"/>
                  <w:vAlign w:val="center"/>
                </w:tcPr>
                <w:p w14:paraId="036CA723">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60</w:t>
                  </w:r>
                </w:p>
              </w:tc>
              <w:tc>
                <w:tcPr>
                  <w:tcW w:w="1015" w:type="dxa"/>
                  <w:vAlign w:val="center"/>
                </w:tcPr>
                <w:p w14:paraId="4F0D1E03">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14:paraId="0D952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99" w:type="dxa"/>
                  <w:vMerge w:val="continue"/>
                  <w:vAlign w:val="center"/>
                </w:tcPr>
                <w:p w14:paraId="7CC6D576">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p>
              </w:tc>
              <w:tc>
                <w:tcPr>
                  <w:tcW w:w="1239" w:type="dxa"/>
                  <w:vMerge w:val="continue"/>
                  <w:vAlign w:val="center"/>
                </w:tcPr>
                <w:p w14:paraId="5570ADA5">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p>
              </w:tc>
              <w:tc>
                <w:tcPr>
                  <w:tcW w:w="1151" w:type="dxa"/>
                  <w:vAlign w:val="center"/>
                </w:tcPr>
                <w:p w14:paraId="233EF860">
                  <w:pPr>
                    <w:pStyle w:val="10"/>
                    <w:keepNext w:val="0"/>
                    <w:keepLines w:val="0"/>
                    <w:pageBreakBefore w:val="0"/>
                    <w:kinsoku/>
                    <w:wordWrap/>
                    <w:overflowPunct/>
                    <w:topLinePunct w:val="0"/>
                    <w:autoSpaceDE/>
                    <w:autoSpaceDN/>
                    <w:bidi w:val="0"/>
                    <w:snapToGrid/>
                    <w:spacing w:line="240" w:lineRule="auto"/>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夜间</w:t>
                  </w:r>
                </w:p>
              </w:tc>
              <w:tc>
                <w:tcPr>
                  <w:tcW w:w="1275" w:type="dxa"/>
                  <w:vAlign w:val="center"/>
                </w:tcPr>
                <w:p w14:paraId="0DC2A244">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其它噪声</w:t>
                  </w:r>
                </w:p>
              </w:tc>
              <w:tc>
                <w:tcPr>
                  <w:tcW w:w="1134" w:type="dxa"/>
                  <w:vAlign w:val="center"/>
                </w:tcPr>
                <w:p w14:paraId="64FE14F6">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45</w:t>
                  </w:r>
                </w:p>
              </w:tc>
              <w:tc>
                <w:tcPr>
                  <w:tcW w:w="993" w:type="dxa"/>
                  <w:vAlign w:val="center"/>
                </w:tcPr>
                <w:p w14:paraId="4D5CAA3E">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50</w:t>
                  </w:r>
                </w:p>
              </w:tc>
              <w:tc>
                <w:tcPr>
                  <w:tcW w:w="1015" w:type="dxa"/>
                  <w:vAlign w:val="center"/>
                </w:tcPr>
                <w:p w14:paraId="01883AD2">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14:paraId="0F28A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99" w:type="dxa"/>
                  <w:vMerge w:val="continue"/>
                  <w:vAlign w:val="center"/>
                </w:tcPr>
                <w:p w14:paraId="2FD2F445">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p>
              </w:tc>
              <w:tc>
                <w:tcPr>
                  <w:tcW w:w="1239" w:type="dxa"/>
                  <w:vMerge w:val="restart"/>
                  <w:vAlign w:val="center"/>
                </w:tcPr>
                <w:p w14:paraId="3957CC6B">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2025.10.30</w:t>
                  </w:r>
                </w:p>
              </w:tc>
              <w:tc>
                <w:tcPr>
                  <w:tcW w:w="1151" w:type="dxa"/>
                  <w:vAlign w:val="center"/>
                </w:tcPr>
                <w:p w14:paraId="146EBDF1">
                  <w:pPr>
                    <w:pStyle w:val="10"/>
                    <w:keepNext w:val="0"/>
                    <w:keepLines w:val="0"/>
                    <w:pageBreakBefore w:val="0"/>
                    <w:kinsoku/>
                    <w:wordWrap/>
                    <w:overflowPunct/>
                    <w:topLinePunct w:val="0"/>
                    <w:autoSpaceDE/>
                    <w:autoSpaceDN/>
                    <w:bidi w:val="0"/>
                    <w:snapToGrid/>
                    <w:spacing w:line="240" w:lineRule="auto"/>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昼间</w:t>
                  </w:r>
                </w:p>
              </w:tc>
              <w:tc>
                <w:tcPr>
                  <w:tcW w:w="1275" w:type="dxa"/>
                  <w:vAlign w:val="center"/>
                </w:tcPr>
                <w:p w14:paraId="3BED0645">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134" w:type="dxa"/>
                  <w:vAlign w:val="center"/>
                </w:tcPr>
                <w:p w14:paraId="23A2E981">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56</w:t>
                  </w:r>
                </w:p>
              </w:tc>
              <w:tc>
                <w:tcPr>
                  <w:tcW w:w="993" w:type="dxa"/>
                  <w:vAlign w:val="center"/>
                </w:tcPr>
                <w:p w14:paraId="4416B93C">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60</w:t>
                  </w:r>
                </w:p>
              </w:tc>
              <w:tc>
                <w:tcPr>
                  <w:tcW w:w="1015" w:type="dxa"/>
                  <w:vAlign w:val="center"/>
                </w:tcPr>
                <w:p w14:paraId="52D9B38E">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14:paraId="3C4FF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99" w:type="dxa"/>
                  <w:vMerge w:val="continue"/>
                  <w:vAlign w:val="center"/>
                </w:tcPr>
                <w:p w14:paraId="38BF89CE">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p>
              </w:tc>
              <w:tc>
                <w:tcPr>
                  <w:tcW w:w="1239" w:type="dxa"/>
                  <w:vMerge w:val="continue"/>
                  <w:vAlign w:val="center"/>
                </w:tcPr>
                <w:p w14:paraId="065910D8">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p>
              </w:tc>
              <w:tc>
                <w:tcPr>
                  <w:tcW w:w="1151" w:type="dxa"/>
                  <w:vAlign w:val="center"/>
                </w:tcPr>
                <w:p w14:paraId="7E54E09A">
                  <w:pPr>
                    <w:pStyle w:val="10"/>
                    <w:keepNext w:val="0"/>
                    <w:keepLines w:val="0"/>
                    <w:pageBreakBefore w:val="0"/>
                    <w:kinsoku/>
                    <w:wordWrap/>
                    <w:overflowPunct/>
                    <w:topLinePunct w:val="0"/>
                    <w:autoSpaceDE/>
                    <w:autoSpaceDN/>
                    <w:bidi w:val="0"/>
                    <w:snapToGrid/>
                    <w:spacing w:line="240" w:lineRule="auto"/>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夜间</w:t>
                  </w:r>
                </w:p>
              </w:tc>
              <w:tc>
                <w:tcPr>
                  <w:tcW w:w="1275" w:type="dxa"/>
                  <w:vAlign w:val="center"/>
                </w:tcPr>
                <w:p w14:paraId="25A12046">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其它噪声</w:t>
                  </w:r>
                </w:p>
              </w:tc>
              <w:tc>
                <w:tcPr>
                  <w:tcW w:w="1134" w:type="dxa"/>
                  <w:vAlign w:val="center"/>
                </w:tcPr>
                <w:p w14:paraId="28FDA25C">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46</w:t>
                  </w:r>
                </w:p>
              </w:tc>
              <w:tc>
                <w:tcPr>
                  <w:tcW w:w="993" w:type="dxa"/>
                  <w:vAlign w:val="center"/>
                </w:tcPr>
                <w:p w14:paraId="6C43A107">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50</w:t>
                  </w:r>
                </w:p>
              </w:tc>
              <w:tc>
                <w:tcPr>
                  <w:tcW w:w="1015" w:type="dxa"/>
                  <w:vAlign w:val="center"/>
                </w:tcPr>
                <w:p w14:paraId="196B2EE7">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14:paraId="24A9E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99" w:type="dxa"/>
                  <w:vMerge w:val="restart"/>
                  <w:vAlign w:val="center"/>
                </w:tcPr>
                <w:p w14:paraId="390D4B9B">
                  <w:pPr>
                    <w:keepNext w:val="0"/>
                    <w:keepLines w:val="0"/>
                    <w:widowControl w:val="0"/>
                    <w:suppressLineNumbers w:val="0"/>
                    <w:spacing w:before="0" w:beforeLines="0" w:beforeAutospacing="0" w:after="0" w:afterLines="0" w:afterAutospacing="0"/>
                    <w:ind w:left="0" w:leftChars="0" w:right="0" w:right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2"/>
                      <w:sz w:val="21"/>
                      <w:szCs w:val="21"/>
                      <w:lang w:val="en-US" w:eastAsia="zh-CN" w:bidi="ar-SA"/>
                    </w:rPr>
                    <w:t>N9</w:t>
                  </w:r>
                </w:p>
              </w:tc>
              <w:tc>
                <w:tcPr>
                  <w:tcW w:w="1239" w:type="dxa"/>
                  <w:vMerge w:val="restart"/>
                  <w:vAlign w:val="center"/>
                </w:tcPr>
                <w:p w14:paraId="293C0081">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2025.10.29</w:t>
                  </w:r>
                </w:p>
              </w:tc>
              <w:tc>
                <w:tcPr>
                  <w:tcW w:w="1151" w:type="dxa"/>
                  <w:vAlign w:val="center"/>
                </w:tcPr>
                <w:p w14:paraId="08482F78">
                  <w:pPr>
                    <w:pStyle w:val="10"/>
                    <w:keepNext w:val="0"/>
                    <w:keepLines w:val="0"/>
                    <w:pageBreakBefore w:val="0"/>
                    <w:kinsoku/>
                    <w:wordWrap/>
                    <w:overflowPunct/>
                    <w:topLinePunct w:val="0"/>
                    <w:autoSpaceDE/>
                    <w:autoSpaceDN/>
                    <w:bidi w:val="0"/>
                    <w:snapToGrid/>
                    <w:spacing w:line="240" w:lineRule="auto"/>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昼间</w:t>
                  </w:r>
                </w:p>
              </w:tc>
              <w:tc>
                <w:tcPr>
                  <w:tcW w:w="1275" w:type="dxa"/>
                  <w:vAlign w:val="center"/>
                </w:tcPr>
                <w:p w14:paraId="30DCDABA">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134" w:type="dxa"/>
                  <w:vAlign w:val="center"/>
                </w:tcPr>
                <w:p w14:paraId="79AB2D89">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58</w:t>
                  </w:r>
                </w:p>
              </w:tc>
              <w:tc>
                <w:tcPr>
                  <w:tcW w:w="993" w:type="dxa"/>
                  <w:vAlign w:val="center"/>
                </w:tcPr>
                <w:p w14:paraId="1840EA95">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60</w:t>
                  </w:r>
                </w:p>
              </w:tc>
              <w:tc>
                <w:tcPr>
                  <w:tcW w:w="1015" w:type="dxa"/>
                  <w:vAlign w:val="center"/>
                </w:tcPr>
                <w:p w14:paraId="242BA059">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14:paraId="74EE9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99" w:type="dxa"/>
                  <w:vMerge w:val="continue"/>
                  <w:vAlign w:val="center"/>
                </w:tcPr>
                <w:p w14:paraId="6D657A03">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p>
              </w:tc>
              <w:tc>
                <w:tcPr>
                  <w:tcW w:w="1239" w:type="dxa"/>
                  <w:vMerge w:val="continue"/>
                  <w:vAlign w:val="center"/>
                </w:tcPr>
                <w:p w14:paraId="52E10BEA">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p>
              </w:tc>
              <w:tc>
                <w:tcPr>
                  <w:tcW w:w="1151" w:type="dxa"/>
                  <w:vAlign w:val="center"/>
                </w:tcPr>
                <w:p w14:paraId="7C9CBCA8">
                  <w:pPr>
                    <w:pStyle w:val="10"/>
                    <w:keepNext w:val="0"/>
                    <w:keepLines w:val="0"/>
                    <w:pageBreakBefore w:val="0"/>
                    <w:kinsoku/>
                    <w:wordWrap/>
                    <w:overflowPunct/>
                    <w:topLinePunct w:val="0"/>
                    <w:autoSpaceDE/>
                    <w:autoSpaceDN/>
                    <w:bidi w:val="0"/>
                    <w:snapToGrid/>
                    <w:spacing w:line="240" w:lineRule="auto"/>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夜间</w:t>
                  </w:r>
                </w:p>
              </w:tc>
              <w:tc>
                <w:tcPr>
                  <w:tcW w:w="1275" w:type="dxa"/>
                  <w:vAlign w:val="center"/>
                </w:tcPr>
                <w:p w14:paraId="5B43DDBD">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其它噪声</w:t>
                  </w:r>
                </w:p>
              </w:tc>
              <w:tc>
                <w:tcPr>
                  <w:tcW w:w="1134" w:type="dxa"/>
                  <w:vAlign w:val="center"/>
                </w:tcPr>
                <w:p w14:paraId="6109D033">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46</w:t>
                  </w:r>
                </w:p>
              </w:tc>
              <w:tc>
                <w:tcPr>
                  <w:tcW w:w="993" w:type="dxa"/>
                  <w:vAlign w:val="center"/>
                </w:tcPr>
                <w:p w14:paraId="567FE0D2">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50</w:t>
                  </w:r>
                </w:p>
              </w:tc>
              <w:tc>
                <w:tcPr>
                  <w:tcW w:w="1015" w:type="dxa"/>
                  <w:vAlign w:val="center"/>
                </w:tcPr>
                <w:p w14:paraId="6BE96B54">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14:paraId="6B918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99" w:type="dxa"/>
                  <w:vMerge w:val="continue"/>
                  <w:vAlign w:val="center"/>
                </w:tcPr>
                <w:p w14:paraId="023B0CB9">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p>
              </w:tc>
              <w:tc>
                <w:tcPr>
                  <w:tcW w:w="1239" w:type="dxa"/>
                  <w:vMerge w:val="restart"/>
                  <w:vAlign w:val="center"/>
                </w:tcPr>
                <w:p w14:paraId="18A9F96C">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2025.10.30</w:t>
                  </w:r>
                </w:p>
              </w:tc>
              <w:tc>
                <w:tcPr>
                  <w:tcW w:w="1151" w:type="dxa"/>
                  <w:vAlign w:val="center"/>
                </w:tcPr>
                <w:p w14:paraId="0C8F344E">
                  <w:pPr>
                    <w:pStyle w:val="10"/>
                    <w:keepNext w:val="0"/>
                    <w:keepLines w:val="0"/>
                    <w:pageBreakBefore w:val="0"/>
                    <w:kinsoku/>
                    <w:wordWrap/>
                    <w:overflowPunct/>
                    <w:topLinePunct w:val="0"/>
                    <w:autoSpaceDE/>
                    <w:autoSpaceDN/>
                    <w:bidi w:val="0"/>
                    <w:snapToGrid/>
                    <w:spacing w:line="240" w:lineRule="auto"/>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昼间</w:t>
                  </w:r>
                </w:p>
              </w:tc>
              <w:tc>
                <w:tcPr>
                  <w:tcW w:w="1275" w:type="dxa"/>
                  <w:vAlign w:val="center"/>
                </w:tcPr>
                <w:p w14:paraId="4206D8DB">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134" w:type="dxa"/>
                  <w:vAlign w:val="center"/>
                </w:tcPr>
                <w:p w14:paraId="0CA8358B">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58</w:t>
                  </w:r>
                </w:p>
              </w:tc>
              <w:tc>
                <w:tcPr>
                  <w:tcW w:w="993" w:type="dxa"/>
                  <w:vAlign w:val="center"/>
                </w:tcPr>
                <w:p w14:paraId="4A7B0794">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60</w:t>
                  </w:r>
                </w:p>
              </w:tc>
              <w:tc>
                <w:tcPr>
                  <w:tcW w:w="1015" w:type="dxa"/>
                  <w:vAlign w:val="center"/>
                </w:tcPr>
                <w:p w14:paraId="49BC21AC">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14:paraId="64DF8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99" w:type="dxa"/>
                  <w:vMerge w:val="continue"/>
                  <w:vAlign w:val="center"/>
                </w:tcPr>
                <w:p w14:paraId="4A6040BD">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p>
              </w:tc>
              <w:tc>
                <w:tcPr>
                  <w:tcW w:w="1239" w:type="dxa"/>
                  <w:vMerge w:val="continue"/>
                  <w:vAlign w:val="center"/>
                </w:tcPr>
                <w:p w14:paraId="24ACFB6D">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rPr>
                  </w:pPr>
                </w:p>
              </w:tc>
              <w:tc>
                <w:tcPr>
                  <w:tcW w:w="1151" w:type="dxa"/>
                  <w:vAlign w:val="center"/>
                </w:tcPr>
                <w:p w14:paraId="2BD8EA48">
                  <w:pPr>
                    <w:pStyle w:val="10"/>
                    <w:keepNext w:val="0"/>
                    <w:keepLines w:val="0"/>
                    <w:pageBreakBefore w:val="0"/>
                    <w:kinsoku/>
                    <w:wordWrap/>
                    <w:overflowPunct/>
                    <w:topLinePunct w:val="0"/>
                    <w:autoSpaceDE/>
                    <w:autoSpaceDN/>
                    <w:bidi w:val="0"/>
                    <w:snapToGrid/>
                    <w:spacing w:line="240" w:lineRule="auto"/>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夜间</w:t>
                  </w:r>
                </w:p>
              </w:tc>
              <w:tc>
                <w:tcPr>
                  <w:tcW w:w="1275" w:type="dxa"/>
                  <w:vAlign w:val="center"/>
                </w:tcPr>
                <w:p w14:paraId="59031E78">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其它噪声</w:t>
                  </w:r>
                </w:p>
              </w:tc>
              <w:tc>
                <w:tcPr>
                  <w:tcW w:w="1134" w:type="dxa"/>
                  <w:vAlign w:val="center"/>
                </w:tcPr>
                <w:p w14:paraId="171BE587">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47</w:t>
                  </w:r>
                </w:p>
              </w:tc>
              <w:tc>
                <w:tcPr>
                  <w:tcW w:w="993" w:type="dxa"/>
                  <w:vAlign w:val="center"/>
                </w:tcPr>
                <w:p w14:paraId="4CBF2F82">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50</w:t>
                  </w:r>
                </w:p>
              </w:tc>
              <w:tc>
                <w:tcPr>
                  <w:tcW w:w="1015" w:type="dxa"/>
                  <w:vAlign w:val="center"/>
                </w:tcPr>
                <w:p w14:paraId="74E440E8">
                  <w:pPr>
                    <w:keepNext w:val="0"/>
                    <w:keepLines w:val="0"/>
                    <w:pageBreakBefore w:val="0"/>
                    <w:kinsoku/>
                    <w:wordWrap/>
                    <w:overflowPunct/>
                    <w:topLinePunct w:val="0"/>
                    <w:autoSpaceDE/>
                    <w:autoSpaceDN/>
                    <w:bidi w:val="0"/>
                    <w:snapToGrid/>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bl>
          <w:p w14:paraId="0DB35183">
            <w:pPr>
              <w:adjustRightInd w:val="0"/>
              <w:snapToGrid w:val="0"/>
              <w:spacing w:line="500" w:lineRule="exact"/>
              <w:ind w:firstLine="480" w:firstLineChars="200"/>
              <w:rPr>
                <w:rFonts w:hint="default" w:ascii="Times New Roman" w:hAnsi="Times New Roman" w:eastAsia="宋体" w:cs="Times New Roman"/>
                <w:kern w:val="0"/>
                <w:sz w:val="24"/>
                <w:lang w:val="en-US" w:eastAsia="zh-CN"/>
              </w:rPr>
            </w:pPr>
            <w:r>
              <w:rPr>
                <w:rFonts w:ascii="Times New Roman" w:hAnsi="Times New Roman" w:eastAsia="宋体" w:cs="Times New Roman"/>
                <w:sz w:val="24"/>
              </w:rPr>
              <w:t>根据上表监测结果可知，项目验收期间</w:t>
            </w:r>
            <w:r>
              <w:rPr>
                <w:rFonts w:hint="eastAsia" w:ascii="Times New Roman" w:hAnsi="Times New Roman" w:eastAsia="宋体" w:cs="Times New Roman"/>
                <w:sz w:val="24"/>
              </w:rPr>
              <w:t>厂界</w:t>
            </w:r>
            <w:r>
              <w:rPr>
                <w:rFonts w:ascii="Times New Roman" w:hAnsi="Times New Roman" w:eastAsia="宋体" w:cs="Times New Roman"/>
                <w:sz w:val="24"/>
              </w:rPr>
              <w:t>昼夜噪声排放均</w:t>
            </w:r>
            <w:r>
              <w:rPr>
                <w:rFonts w:hint="eastAsia" w:ascii="Times New Roman" w:hAnsi="Times New Roman" w:eastAsia="宋体" w:cs="Times New Roman"/>
                <w:sz w:val="24"/>
                <w:lang w:val="en-US" w:eastAsia="zh-CN"/>
              </w:rPr>
              <w:t>符合</w:t>
            </w:r>
            <w:r>
              <w:rPr>
                <w:rFonts w:ascii="Times New Roman" w:hAnsi="Times New Roman" w:eastAsia="宋体" w:cs="Times New Roman"/>
                <w:kern w:val="0"/>
                <w:sz w:val="24"/>
              </w:rPr>
              <w:t>《工业企业厂界环境噪声排放标准》（GB12348-2008）中</w:t>
            </w:r>
            <w:r>
              <w:rPr>
                <w:rFonts w:hint="eastAsia" w:ascii="Times New Roman" w:hAnsi="Times New Roman" w:eastAsia="宋体" w:cs="Times New Roman"/>
                <w:kern w:val="0"/>
                <w:sz w:val="24"/>
                <w:lang w:val="en-US" w:eastAsia="zh-CN"/>
              </w:rPr>
              <w:t>2</w:t>
            </w:r>
            <w:r>
              <w:rPr>
                <w:rFonts w:ascii="Times New Roman" w:hAnsi="Times New Roman" w:eastAsia="宋体" w:cs="Times New Roman"/>
                <w:kern w:val="0"/>
                <w:sz w:val="24"/>
              </w:rPr>
              <w:t>类标准限值。</w:t>
            </w:r>
            <w:r>
              <w:rPr>
                <w:rFonts w:hint="eastAsia" w:ascii="Times New Roman" w:hAnsi="Times New Roman" w:eastAsia="宋体" w:cs="Times New Roman"/>
                <w:kern w:val="0"/>
                <w:sz w:val="24"/>
                <w:lang w:val="en-US" w:eastAsia="zh-CN"/>
              </w:rPr>
              <w:t>其中最大噪声值为昼间58</w:t>
            </w:r>
            <w:r>
              <w:rPr>
                <w:rFonts w:hint="default" w:ascii="Times New Roman" w:hAnsi="Times New Roman" w:eastAsia="宋体" w:cs="Times New Roman"/>
                <w:color w:val="auto"/>
                <w:kern w:val="0"/>
                <w:sz w:val="21"/>
                <w:szCs w:val="21"/>
              </w:rPr>
              <w:t>dB(A)</w:t>
            </w:r>
            <w:r>
              <w:rPr>
                <w:rFonts w:hint="eastAsia" w:ascii="Times New Roman" w:hAnsi="Times New Roman" w:eastAsia="宋体" w:cs="Times New Roman"/>
                <w:color w:val="auto"/>
                <w:kern w:val="0"/>
                <w:sz w:val="21"/>
                <w:szCs w:val="21"/>
                <w:lang w:eastAsia="zh-CN"/>
              </w:rPr>
              <w:t>，</w:t>
            </w:r>
            <w:r>
              <w:rPr>
                <w:rFonts w:hint="eastAsia" w:ascii="Times New Roman" w:hAnsi="Times New Roman" w:eastAsia="宋体" w:cs="Times New Roman"/>
                <w:kern w:val="0"/>
                <w:sz w:val="24"/>
                <w:lang w:val="en-US" w:eastAsia="zh-CN"/>
              </w:rPr>
              <w:t>出现在监测点位N1、N3、N5、N9，均为项目具有生产工序的车间周边位置。以上点位在夜间不生产期间，噪声值与其他点位夜间噪声值近似。</w:t>
            </w:r>
          </w:p>
          <w:p w14:paraId="6A8F4966">
            <w:pPr>
              <w:adjustRightInd w:val="0"/>
              <w:snapToGrid w:val="0"/>
              <w:spacing w:line="500" w:lineRule="exact"/>
              <w:ind w:firstLine="480" w:firstLineChars="200"/>
              <w:rPr>
                <w:rFonts w:ascii="Times New Roman" w:hAnsi="Times New Roman" w:eastAsia="宋体" w:cs="Times New Roman"/>
                <w:kern w:val="0"/>
                <w:sz w:val="24"/>
              </w:rPr>
            </w:pPr>
          </w:p>
          <w:p w14:paraId="6E1794E6">
            <w:pPr>
              <w:adjustRightInd w:val="0"/>
              <w:snapToGrid w:val="0"/>
              <w:spacing w:line="500" w:lineRule="exact"/>
              <w:ind w:firstLine="480" w:firstLineChars="200"/>
              <w:rPr>
                <w:rFonts w:ascii="Times New Roman" w:hAnsi="Times New Roman" w:eastAsia="宋体" w:cs="Times New Roman"/>
                <w:kern w:val="0"/>
                <w:sz w:val="24"/>
              </w:rPr>
            </w:pPr>
          </w:p>
          <w:p w14:paraId="1C809E14">
            <w:pPr>
              <w:adjustRightInd w:val="0"/>
              <w:snapToGrid w:val="0"/>
              <w:spacing w:line="500" w:lineRule="exact"/>
              <w:ind w:firstLine="480" w:firstLineChars="200"/>
              <w:rPr>
                <w:rFonts w:ascii="Times New Roman" w:hAnsi="Times New Roman" w:eastAsia="宋体" w:cs="Times New Roman"/>
                <w:kern w:val="0"/>
                <w:sz w:val="24"/>
              </w:rPr>
            </w:pPr>
          </w:p>
          <w:p w14:paraId="0610A43D">
            <w:pPr>
              <w:adjustRightInd w:val="0"/>
              <w:snapToGrid w:val="0"/>
              <w:spacing w:line="500" w:lineRule="exact"/>
              <w:ind w:firstLine="480" w:firstLineChars="200"/>
              <w:rPr>
                <w:rFonts w:ascii="Times New Roman" w:hAnsi="Times New Roman" w:eastAsia="宋体" w:cs="Times New Roman"/>
                <w:kern w:val="0"/>
                <w:sz w:val="24"/>
              </w:rPr>
            </w:pPr>
          </w:p>
          <w:p w14:paraId="4B6AFB0D">
            <w:pPr>
              <w:adjustRightInd w:val="0"/>
              <w:snapToGrid w:val="0"/>
              <w:spacing w:line="500" w:lineRule="exact"/>
              <w:ind w:firstLine="480" w:firstLineChars="200"/>
              <w:rPr>
                <w:rFonts w:ascii="Times New Roman" w:hAnsi="Times New Roman" w:eastAsia="宋体" w:cs="Times New Roman"/>
                <w:kern w:val="0"/>
                <w:sz w:val="24"/>
              </w:rPr>
            </w:pPr>
          </w:p>
          <w:p w14:paraId="7A3FB9DD">
            <w:pPr>
              <w:adjustRightInd w:val="0"/>
              <w:snapToGrid w:val="0"/>
              <w:spacing w:line="500" w:lineRule="exact"/>
            </w:pPr>
          </w:p>
        </w:tc>
      </w:tr>
    </w:tbl>
    <w:p w14:paraId="61AFAE22">
      <w:pPr>
        <w:pStyle w:val="28"/>
        <w:adjustRightInd w:val="0"/>
        <w:snapToGrid w:val="0"/>
        <w:spacing w:after="0" w:line="500" w:lineRule="exact"/>
        <w:ind w:left="0" w:leftChars="0" w:firstLine="0"/>
        <w:outlineLvl w:val="0"/>
        <w:rPr>
          <w:rFonts w:hAnsi="Times New Roman" w:cs="Times New Roman"/>
          <w:b/>
          <w:bCs/>
          <w:color w:val="auto"/>
          <w:sz w:val="28"/>
          <w:szCs w:val="28"/>
        </w:rPr>
      </w:pPr>
      <w:bookmarkStart w:id="29" w:name="_Toc15627900"/>
      <w:bookmarkStart w:id="30" w:name="_Toc11376"/>
      <w:bookmarkStart w:id="31" w:name="_Toc19246"/>
      <w:r>
        <w:rPr>
          <w:rFonts w:hint="eastAsia" w:hAnsi="Times New Roman" w:cs="Times New Roman"/>
          <w:b/>
          <w:bCs/>
          <w:color w:val="auto"/>
          <w:sz w:val="28"/>
          <w:szCs w:val="28"/>
        </w:rPr>
        <w:t>表八、验收监测结论</w:t>
      </w:r>
      <w:bookmarkEnd w:id="29"/>
      <w:bookmarkEnd w:id="30"/>
      <w:bookmarkEnd w:id="31"/>
    </w:p>
    <w:tbl>
      <w:tblPr>
        <w:tblStyle w:val="30"/>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38"/>
      </w:tblGrid>
      <w:tr w14:paraId="348B9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tcPr>
          <w:p w14:paraId="55409692">
            <w:pPr>
              <w:pStyle w:val="28"/>
              <w:keepNext w:val="0"/>
              <w:keepLines w:val="0"/>
              <w:pageBreakBefore w:val="0"/>
              <w:kinsoku/>
              <w:wordWrap/>
              <w:overflowPunct/>
              <w:topLinePunct w:val="0"/>
              <w:bidi w:val="0"/>
              <w:adjustRightInd w:val="0"/>
              <w:snapToGrid w:val="0"/>
              <w:spacing w:after="0" w:line="480" w:lineRule="exact"/>
              <w:ind w:left="0" w:leftChars="0" w:firstLine="482" w:firstLineChars="200"/>
              <w:textAlignment w:val="auto"/>
              <w:rPr>
                <w:rFonts w:hint="default" w:ascii="Times New Roman" w:hAnsi="Times New Roman" w:eastAsia="宋体" w:cs="Times New Roman"/>
                <w:b/>
                <w:color w:val="000000" w:themeColor="text1"/>
                <w:sz w:val="24"/>
                <w14:textFill>
                  <w14:solidFill>
                    <w14:schemeClr w14:val="tx1"/>
                  </w14:solidFill>
                </w14:textFill>
              </w:rPr>
            </w:pPr>
            <w:r>
              <w:rPr>
                <w:rFonts w:hint="default" w:ascii="Times New Roman" w:hAnsi="Times New Roman" w:eastAsia="宋体" w:cs="Times New Roman"/>
                <w:b/>
                <w:color w:val="000000" w:themeColor="text1"/>
                <w:sz w:val="24"/>
                <w14:textFill>
                  <w14:solidFill>
                    <w14:schemeClr w14:val="tx1"/>
                  </w14:solidFill>
                </w14:textFill>
              </w:rPr>
              <w:t>1、项目基本情况</w:t>
            </w:r>
          </w:p>
          <w:p w14:paraId="02B74EA3">
            <w:pPr>
              <w:keepNext w:val="0"/>
              <w:keepLines w:val="0"/>
              <w:pageBreakBefore w:val="0"/>
              <w:widowControl w:val="0"/>
              <w:kinsoku/>
              <w:wordWrap/>
              <w:overflowPunct/>
              <w:topLinePunct w:val="0"/>
              <w:bidi w:val="0"/>
              <w:adjustRightInd w:val="0"/>
              <w:snapToGrid w:val="0"/>
              <w:spacing w:line="480" w:lineRule="exact"/>
              <w:ind w:firstLine="480" w:firstLineChars="200"/>
              <w:textAlignment w:val="auto"/>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文昌华兴丰润实业有限公司木材加工厂位于文昌市文城镇排城村委会福星周村</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地理坐标</w:t>
            </w:r>
            <w:r>
              <w:rPr>
                <w:rFonts w:hint="default" w:ascii="Times New Roman" w:hAnsi="Times New Roman" w:eastAsia="宋体" w:cs="Times New Roman"/>
                <w:color w:val="000000" w:themeColor="text1"/>
                <w:sz w:val="24"/>
                <w:szCs w:val="24"/>
                <w:u w:val="none"/>
                <w:lang w:val="en-US" w:eastAsia="zh-CN"/>
                <w14:textFill>
                  <w14:solidFill>
                    <w14:schemeClr w14:val="tx1"/>
                  </w14:solidFill>
                </w14:textFill>
              </w:rPr>
              <w:t>E：110°44′29.40″</w:t>
            </w:r>
            <w:r>
              <w:rPr>
                <w:rFonts w:hint="default" w:ascii="Times New Roman" w:hAnsi="Times New Roman" w:eastAsia="宋体" w:cs="Times New Roman"/>
                <w:color w:val="000000" w:themeColor="text1"/>
                <w:sz w:val="24"/>
                <w:szCs w:val="24"/>
                <w:u w:val="none"/>
                <w14:textFill>
                  <w14:solidFill>
                    <w14:schemeClr w14:val="tx1"/>
                  </w14:solidFill>
                </w14:textFill>
              </w:rPr>
              <w:t>，</w:t>
            </w:r>
            <w:r>
              <w:rPr>
                <w:rFonts w:hint="default" w:ascii="Times New Roman" w:hAnsi="Times New Roman" w:eastAsia="宋体" w:cs="Times New Roman"/>
                <w:color w:val="000000" w:themeColor="text1"/>
                <w:sz w:val="24"/>
                <w:szCs w:val="24"/>
                <w:u w:val="none"/>
                <w:lang w:val="en-US" w:eastAsia="zh-CN"/>
                <w14:textFill>
                  <w14:solidFill>
                    <w14:schemeClr w14:val="tx1"/>
                  </w14:solidFill>
                </w14:textFill>
              </w:rPr>
              <w:t>N</w:t>
            </w:r>
            <w:r>
              <w:rPr>
                <w:rFonts w:hint="default" w:ascii="Times New Roman" w:hAnsi="Times New Roman" w:eastAsia="宋体" w:cs="Times New Roman"/>
                <w:color w:val="000000" w:themeColor="text1"/>
                <w:sz w:val="24"/>
                <w:szCs w:val="24"/>
                <w:u w:val="none"/>
                <w:lang w:eastAsia="zh-CN"/>
                <w14:textFill>
                  <w14:solidFill>
                    <w14:schemeClr w14:val="tx1"/>
                  </w14:solidFill>
                </w14:textFill>
              </w:rPr>
              <w:t>：</w:t>
            </w:r>
            <w:r>
              <w:rPr>
                <w:rFonts w:hint="default" w:ascii="Times New Roman" w:hAnsi="Times New Roman" w:eastAsia="宋体" w:cs="Times New Roman"/>
                <w:color w:val="000000" w:themeColor="text1"/>
                <w:sz w:val="24"/>
                <w:szCs w:val="24"/>
                <w:u w:val="none"/>
                <w:lang w:val="en-US" w:eastAsia="zh-CN"/>
                <w14:textFill>
                  <w14:solidFill>
                    <w14:schemeClr w14:val="tx1"/>
                  </w14:solidFill>
                </w14:textFill>
              </w:rPr>
              <w:t>19°31′</w:t>
            </w:r>
            <w:r>
              <w:rPr>
                <w:rFonts w:hint="default" w:ascii="Times New Roman" w:hAnsi="Times New Roman" w:eastAsia="宋体" w:cs="Times New Roman"/>
                <w:color w:val="000000" w:themeColor="text1"/>
                <w:sz w:val="24"/>
                <w:szCs w:val="24"/>
                <w:u w:val="none"/>
                <w14:textFill>
                  <w14:solidFill>
                    <w14:schemeClr w14:val="tx1"/>
                  </w14:solidFill>
                </w14:textFill>
              </w:rPr>
              <w:t xml:space="preserve"> </w:t>
            </w:r>
            <w:r>
              <w:rPr>
                <w:rFonts w:hint="default" w:ascii="Times New Roman" w:hAnsi="Times New Roman" w:eastAsia="宋体" w:cs="Times New Roman"/>
                <w:color w:val="000000" w:themeColor="text1"/>
                <w:sz w:val="24"/>
                <w:szCs w:val="24"/>
                <w:u w:val="none"/>
                <w:lang w:val="en-US" w:eastAsia="zh-CN"/>
                <w14:textFill>
                  <w14:solidFill>
                    <w14:schemeClr w14:val="tx1"/>
                  </w14:solidFill>
                </w14:textFill>
              </w:rPr>
              <w:t>18.67″</w:t>
            </w:r>
            <w:r>
              <w:rPr>
                <w:rFonts w:hint="default" w:ascii="Times New Roman" w:hAnsi="Times New Roman" w:eastAsia="宋体" w:cs="Times New Roman"/>
                <w:color w:val="000000" w:themeColor="text1"/>
                <w:sz w:val="24"/>
                <w:szCs w:val="24"/>
                <w14:textFill>
                  <w14:solidFill>
                    <w14:schemeClr w14:val="tx1"/>
                  </w14:solidFill>
                </w14:textFill>
              </w:rPr>
              <w:t>。</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本次“</w:t>
            </w:r>
            <w:r>
              <w:rPr>
                <w:rFonts w:hint="default" w:ascii="Times New Roman" w:hAnsi="Times New Roman" w:eastAsia="宋体" w:cs="Times New Roman"/>
                <w:color w:val="000000" w:themeColor="text1"/>
                <w:sz w:val="24"/>
                <w:szCs w:val="24"/>
                <w14:textFill>
                  <w14:solidFill>
                    <w14:schemeClr w14:val="tx1"/>
                  </w14:solidFill>
                </w14:textFill>
              </w:rPr>
              <w:t>文昌华兴丰润实业有限公司木材加工厂</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”改扩建后项目厂区总用地面积</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17459.06m</w:t>
            </w:r>
            <w:r>
              <w:rPr>
                <w:rFonts w:hint="default" w:ascii="Times New Roman" w:hAnsi="Times New Roman" w:eastAsia="宋体" w:cs="Times New Roman"/>
                <w:color w:val="000000" w:themeColor="text1"/>
                <w:sz w:val="24"/>
                <w:szCs w:val="24"/>
                <w:vertAlign w:val="superscript"/>
                <w:lang w:val="en-US" w:eastAsia="zh-CN"/>
                <w14:textFill>
                  <w14:solidFill>
                    <w14:schemeClr w14:val="tx1"/>
                  </w14:solidFill>
                </w14:textFill>
              </w:rPr>
              <w:t>2</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，建筑面积约10871m</w:t>
            </w:r>
            <w:r>
              <w:rPr>
                <w:rFonts w:hint="default" w:ascii="Times New Roman" w:hAnsi="Times New Roman" w:eastAsia="宋体" w:cs="Times New Roman"/>
                <w:color w:val="000000" w:themeColor="text1"/>
                <w:sz w:val="24"/>
                <w:szCs w:val="24"/>
                <w:vertAlign w:val="superscript"/>
                <w:lang w:val="en-US" w:eastAsia="zh-CN"/>
                <w14:textFill>
                  <w14:solidFill>
                    <w14:schemeClr w14:val="tx1"/>
                  </w14:solidFill>
                </w14:textFill>
              </w:rPr>
              <w:t>2</w:t>
            </w:r>
            <w:r>
              <w:rPr>
                <w:rFonts w:hint="default" w:ascii="Times New Roman" w:hAnsi="Times New Roman" w:eastAsia="宋体" w:cs="Times New Roman"/>
                <w:color w:val="000000" w:themeColor="text1"/>
                <w:sz w:val="24"/>
                <w:szCs w:val="24"/>
                <w:vertAlign w:val="baseline"/>
                <w:lang w:val="en-US" w:eastAsia="zh-CN"/>
                <w14:textFill>
                  <w14:solidFill>
                    <w14:schemeClr w14:val="tx1"/>
                  </w14:solidFill>
                </w14:textFill>
              </w:rPr>
              <w:t>，已完成主要建设内容</w:t>
            </w:r>
            <w:r>
              <w:rPr>
                <w:rFonts w:hint="default" w:ascii="Times New Roman" w:hAnsi="Times New Roman" w:eastAsia="宋体" w:cs="Times New Roman"/>
                <w:b w:val="0"/>
                <w:bCs w:val="0"/>
                <w:color w:val="000000" w:themeColor="text1"/>
                <w:sz w:val="24"/>
                <w:szCs w:val="24"/>
                <w:lang w:val="en-US" w:eastAsia="zh-CN"/>
                <w14:textFill>
                  <w14:solidFill>
                    <w14:schemeClr w14:val="tx1"/>
                  </w14:solidFill>
                </w14:textFill>
              </w:rPr>
              <w:t>包括：厂区新建板材加工车间、木板胶合拼接车间，增加原产品生产规模，增加新产品种类；供热改建为1台10t/h的生物质专用锅炉；以及完善其他配套设施。</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其中</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生产规模</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木条</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方木</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增加18000</w:t>
            </w:r>
            <w:r>
              <w:rPr>
                <w:rFonts w:hint="default" w:ascii="Times New Roman" w:hAnsi="Times New Roman" w:eastAsia="宋体" w:cs="Times New Roman"/>
                <w:color w:val="000000" w:themeColor="text1"/>
                <w:sz w:val="24"/>
                <w:szCs w:val="24"/>
                <w14:textFill>
                  <w14:solidFill>
                    <w14:schemeClr w14:val="tx1"/>
                  </w14:solidFill>
                </w14:textFill>
              </w:rPr>
              <w:t>吨/年</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改扩建后全厂合计24</w:t>
            </w:r>
            <w:r>
              <w:rPr>
                <w:rFonts w:hint="default" w:ascii="Times New Roman" w:hAnsi="Times New Roman" w:eastAsia="宋体" w:cs="Times New Roman"/>
                <w:color w:val="000000" w:themeColor="text1"/>
                <w:sz w:val="24"/>
                <w:szCs w:val="24"/>
                <w14:textFill>
                  <w14:solidFill>
                    <w14:schemeClr w14:val="tx1"/>
                  </w14:solidFill>
                </w14:textFill>
              </w:rPr>
              <w:t>000吨/年</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新增产品木单板6</w:t>
            </w:r>
            <w:r>
              <w:rPr>
                <w:rFonts w:hint="default" w:ascii="Times New Roman" w:hAnsi="Times New Roman" w:eastAsia="宋体" w:cs="Times New Roman"/>
                <w:color w:val="000000" w:themeColor="text1"/>
                <w:sz w:val="24"/>
                <w:szCs w:val="24"/>
                <w14:textFill>
                  <w14:solidFill>
                    <w14:schemeClr w14:val="tx1"/>
                  </w14:solidFill>
                </w14:textFill>
              </w:rPr>
              <w:t>000吨/年</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新增产品木拼接板3</w:t>
            </w:r>
            <w:r>
              <w:rPr>
                <w:rFonts w:hint="default" w:ascii="Times New Roman" w:hAnsi="Times New Roman" w:eastAsia="宋体" w:cs="Times New Roman"/>
                <w:color w:val="000000" w:themeColor="text1"/>
                <w:sz w:val="24"/>
                <w:szCs w:val="24"/>
                <w14:textFill>
                  <w14:solidFill>
                    <w14:schemeClr w14:val="tx1"/>
                  </w14:solidFill>
                </w14:textFill>
              </w:rPr>
              <w:t>000吨/年</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本次改扩建项目实际总投资</w:t>
            </w:r>
            <w:r>
              <w:rPr>
                <w:rFonts w:hint="default" w:ascii="Times New Roman" w:hAnsi="Times New Roman" w:eastAsia="宋体" w:cs="Times New Roman"/>
                <w:color w:val="000000" w:themeColor="text1"/>
                <w:kern w:val="0"/>
                <w:sz w:val="24"/>
                <w:szCs w:val="24"/>
                <w:highlight w:val="none"/>
                <w:lang w:val="en-US" w:eastAsia="zh-CN" w:bidi="ar"/>
                <w14:textFill>
                  <w14:solidFill>
                    <w14:schemeClr w14:val="tx1"/>
                  </w14:solidFill>
                </w14:textFill>
              </w:rPr>
              <w:t>280万元，其中环保投资68万元，占比总投资的24.3%</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w:t>
            </w:r>
          </w:p>
          <w:p w14:paraId="2A9076BC">
            <w:pPr>
              <w:pStyle w:val="28"/>
              <w:keepNext w:val="0"/>
              <w:keepLines w:val="0"/>
              <w:pageBreakBefore w:val="0"/>
              <w:kinsoku/>
              <w:wordWrap/>
              <w:overflowPunct/>
              <w:topLinePunct w:val="0"/>
              <w:bidi w:val="0"/>
              <w:adjustRightInd w:val="0"/>
              <w:snapToGrid w:val="0"/>
              <w:spacing w:after="0" w:line="480" w:lineRule="exact"/>
              <w:ind w:left="0" w:leftChars="0" w:firstLine="482" w:firstLineChars="200"/>
              <w:textAlignment w:val="auto"/>
              <w:rPr>
                <w:rFonts w:hint="default" w:ascii="Times New Roman" w:hAnsi="Times New Roman" w:eastAsia="宋体" w:cs="Times New Roman"/>
                <w:b/>
                <w:color w:val="000000" w:themeColor="text1"/>
                <w:sz w:val="24"/>
                <w14:textFill>
                  <w14:solidFill>
                    <w14:schemeClr w14:val="tx1"/>
                  </w14:solidFill>
                </w14:textFill>
              </w:rPr>
            </w:pPr>
            <w:r>
              <w:rPr>
                <w:rFonts w:hint="default" w:ascii="Times New Roman" w:hAnsi="Times New Roman" w:eastAsia="宋体" w:cs="Times New Roman"/>
                <w:b/>
                <w:color w:val="000000" w:themeColor="text1"/>
                <w:sz w:val="24"/>
                <w14:textFill>
                  <w14:solidFill>
                    <w14:schemeClr w14:val="tx1"/>
                  </w14:solidFill>
                </w14:textFill>
              </w:rPr>
              <w:t>2、验收监测结果及固废处置情况</w:t>
            </w:r>
          </w:p>
          <w:p w14:paraId="0327D275">
            <w:pPr>
              <w:pStyle w:val="28"/>
              <w:keepNext w:val="0"/>
              <w:keepLines w:val="0"/>
              <w:pageBreakBefore w:val="0"/>
              <w:kinsoku/>
              <w:wordWrap/>
              <w:overflowPunct/>
              <w:topLinePunct w:val="0"/>
              <w:bidi w:val="0"/>
              <w:adjustRightInd w:val="0"/>
              <w:snapToGrid w:val="0"/>
              <w:spacing w:after="0" w:line="480" w:lineRule="exact"/>
              <w:ind w:left="0" w:leftChars="0" w:firstLine="480" w:firstLineChars="200"/>
              <w:textAlignment w:val="auto"/>
              <w:rPr>
                <w:rFonts w:hint="default" w:ascii="Times New Roman" w:hAnsi="Times New Roman" w:eastAsia="宋体" w:cs="Times New Roman"/>
                <w:b/>
                <w:color w:val="000000" w:themeColor="text1"/>
                <w:sz w:val="24"/>
                <w14:textFill>
                  <w14:solidFill>
                    <w14:schemeClr w14:val="tx1"/>
                  </w14:solidFill>
                </w14:textFill>
              </w:rPr>
            </w:pPr>
            <w:r>
              <w:rPr>
                <w:rFonts w:hint="default" w:ascii="Times New Roman" w:hAnsi="Times New Roman" w:eastAsia="宋体" w:cs="Times New Roman"/>
                <w:color w:val="000000" w:themeColor="text1"/>
                <w:sz w:val="24"/>
                <w14:textFill>
                  <w14:solidFill>
                    <w14:schemeClr w14:val="tx1"/>
                  </w14:solidFill>
                </w14:textFill>
              </w:rPr>
              <w:t>通过对本项目营运期产生的废气和噪声等污染物排放情况进行监测和</w:t>
            </w:r>
            <w:r>
              <w:rPr>
                <w:rFonts w:hint="default" w:ascii="Times New Roman" w:hAnsi="Times New Roman" w:eastAsia="宋体" w:cs="Times New Roman"/>
                <w:color w:val="000000" w:themeColor="text1"/>
                <w:sz w:val="24"/>
                <w:lang w:val="en-US" w:eastAsia="zh-CN"/>
                <w14:textFill>
                  <w14:solidFill>
                    <w14:schemeClr w14:val="tx1"/>
                  </w14:solidFill>
                </w14:textFill>
              </w:rPr>
              <w:t>废水、</w:t>
            </w:r>
            <w:r>
              <w:rPr>
                <w:rFonts w:hint="default" w:ascii="Times New Roman" w:hAnsi="Times New Roman" w:eastAsia="宋体" w:cs="Times New Roman"/>
                <w:color w:val="000000" w:themeColor="text1"/>
                <w:sz w:val="24"/>
                <w14:textFill>
                  <w14:solidFill>
                    <w14:schemeClr w14:val="tx1"/>
                  </w14:solidFill>
                </w14:textFill>
              </w:rPr>
              <w:t>固废处置情况进行调查后结果如下。</w:t>
            </w:r>
          </w:p>
          <w:p w14:paraId="29C182E9">
            <w:pPr>
              <w:pStyle w:val="28"/>
              <w:keepNext w:val="0"/>
              <w:keepLines w:val="0"/>
              <w:pageBreakBefore w:val="0"/>
              <w:kinsoku/>
              <w:wordWrap/>
              <w:overflowPunct/>
              <w:topLinePunct w:val="0"/>
              <w:bidi w:val="0"/>
              <w:adjustRightInd w:val="0"/>
              <w:snapToGrid w:val="0"/>
              <w:spacing w:after="0" w:line="480" w:lineRule="exact"/>
              <w:ind w:left="0" w:leftChars="0" w:firstLine="480" w:firstLineChars="200"/>
              <w:textAlignment w:val="auto"/>
              <w:rPr>
                <w:rFonts w:hint="default" w:ascii="Times New Roman" w:hAnsi="Times New Roman" w:eastAsia="宋体" w:cs="Times New Roman"/>
                <w:b/>
                <w:color w:val="000000" w:themeColor="text1"/>
                <w:sz w:val="24"/>
                <w14:textFill>
                  <w14:solidFill>
                    <w14:schemeClr w14:val="tx1"/>
                  </w14:solidFill>
                </w14:textFill>
              </w:rPr>
            </w:pPr>
            <w:r>
              <w:rPr>
                <w:rFonts w:hint="default" w:ascii="Times New Roman" w:hAnsi="Times New Roman" w:eastAsia="宋体" w:cs="Times New Roman"/>
                <w:color w:val="000000" w:themeColor="text1"/>
                <w:sz w:val="24"/>
                <w14:textFill>
                  <w14:solidFill>
                    <w14:schemeClr w14:val="tx1"/>
                  </w14:solidFill>
                </w14:textFill>
              </w:rPr>
              <w:t>（1）废水</w:t>
            </w:r>
            <w:r>
              <w:rPr>
                <w:rFonts w:hint="default" w:ascii="Times New Roman" w:hAnsi="Times New Roman" w:eastAsia="宋体" w:cs="Times New Roman"/>
                <w:color w:val="000000" w:themeColor="text1"/>
                <w:sz w:val="24"/>
                <w:lang w:val="en-US" w:eastAsia="zh-CN"/>
                <w14:textFill>
                  <w14:solidFill>
                    <w14:schemeClr w14:val="tx1"/>
                  </w14:solidFill>
                </w14:textFill>
              </w:rPr>
              <w:t>调查</w:t>
            </w:r>
            <w:r>
              <w:rPr>
                <w:rFonts w:hint="default" w:ascii="Times New Roman" w:hAnsi="Times New Roman" w:eastAsia="宋体" w:cs="Times New Roman"/>
                <w:color w:val="000000" w:themeColor="text1"/>
                <w:sz w:val="24"/>
                <w14:textFill>
                  <w14:solidFill>
                    <w14:schemeClr w14:val="tx1"/>
                  </w14:solidFill>
                </w14:textFill>
              </w:rPr>
              <w:t>结果</w:t>
            </w:r>
          </w:p>
          <w:p w14:paraId="291187CE">
            <w:pPr>
              <w:keepNext w:val="0"/>
              <w:keepLines w:val="0"/>
              <w:pageBreakBefore w:val="0"/>
              <w:widowControl/>
              <w:kinsoku/>
              <w:wordWrap/>
              <w:overflowPunct/>
              <w:topLinePunct w:val="0"/>
              <w:bidi w:val="0"/>
              <w:adjustRightInd w:val="0"/>
              <w:snapToGrid w:val="0"/>
              <w:spacing w:line="480" w:lineRule="exact"/>
              <w:ind w:firstLine="440" w:firstLineChars="200"/>
              <w:jc w:val="left"/>
              <w:textAlignment w:val="auto"/>
              <w:rPr>
                <w:rFonts w:hint="default" w:ascii="Times New Roman" w:hAnsi="Times New Roman" w:eastAsia="宋体" w:cs="Times New Roman"/>
                <w:bCs/>
                <w:color w:val="000000" w:themeColor="text1"/>
                <w:spacing w:val="-10"/>
                <w:sz w:val="24"/>
                <w:szCs w:val="24"/>
                <w:lang w:val="en-US" w:eastAsia="zh-CN"/>
                <w14:textFill>
                  <w14:solidFill>
                    <w14:schemeClr w14:val="tx1"/>
                  </w14:solidFill>
                </w14:textFill>
              </w:rPr>
            </w:pPr>
            <w:r>
              <w:rPr>
                <w:rFonts w:hint="default" w:ascii="Times New Roman" w:hAnsi="Times New Roman" w:eastAsia="宋体" w:cs="Times New Roman"/>
                <w:bCs/>
                <w:color w:val="000000" w:themeColor="text1"/>
                <w:spacing w:val="-10"/>
                <w:sz w:val="24"/>
                <w:szCs w:val="24"/>
                <w14:textFill>
                  <w14:solidFill>
                    <w14:schemeClr w14:val="tx1"/>
                  </w14:solidFill>
                </w14:textFill>
              </w:rPr>
              <w:t>项目营运期</w:t>
            </w:r>
            <w:r>
              <w:rPr>
                <w:rFonts w:hint="default" w:ascii="Times New Roman" w:hAnsi="Times New Roman" w:eastAsia="宋体" w:cs="Times New Roman"/>
                <w:bCs/>
                <w:color w:val="000000" w:themeColor="text1"/>
                <w:spacing w:val="-10"/>
                <w:sz w:val="24"/>
                <w:szCs w:val="24"/>
                <w:lang w:val="en-US" w:eastAsia="zh-CN"/>
                <w14:textFill>
                  <w14:solidFill>
                    <w14:schemeClr w14:val="tx1"/>
                  </w14:solidFill>
                </w14:textFill>
              </w:rPr>
              <w:t>废水及防治措施</w:t>
            </w:r>
            <w:r>
              <w:rPr>
                <w:rFonts w:hint="default" w:ascii="Times New Roman" w:hAnsi="Times New Roman" w:eastAsia="宋体" w:cs="Times New Roman"/>
                <w:bCs/>
                <w:color w:val="000000" w:themeColor="text1"/>
                <w:spacing w:val="-10"/>
                <w:sz w:val="24"/>
                <w:szCs w:val="24"/>
                <w14:textFill>
                  <w14:solidFill>
                    <w14:schemeClr w14:val="tx1"/>
                  </w14:solidFill>
                </w14:textFill>
              </w:rPr>
              <w:t>主要为</w:t>
            </w:r>
            <w:r>
              <w:rPr>
                <w:rFonts w:hint="default" w:ascii="Times New Roman" w:hAnsi="Times New Roman" w:eastAsia="宋体" w:cs="Times New Roman"/>
                <w:bCs/>
                <w:color w:val="000000" w:themeColor="text1"/>
                <w:spacing w:val="-10"/>
                <w:sz w:val="24"/>
                <w:szCs w:val="24"/>
                <w:lang w:eastAsia="zh-CN"/>
                <w14:textFill>
                  <w14:solidFill>
                    <w14:schemeClr w14:val="tx1"/>
                  </w14:solidFill>
                </w14:textFill>
              </w:rPr>
              <w:t>：</w:t>
            </w:r>
            <w:r>
              <w:rPr>
                <w:rFonts w:hint="default" w:ascii="Times New Roman" w:hAnsi="Times New Roman" w:eastAsia="宋体" w:cs="Times New Roman"/>
                <w:bCs/>
                <w:color w:val="000000" w:themeColor="text1"/>
                <w:spacing w:val="-10"/>
                <w:sz w:val="24"/>
                <w:szCs w:val="24"/>
                <w:lang w:val="en-US" w:eastAsia="zh-CN"/>
                <w14:textFill>
                  <w14:solidFill>
                    <w14:schemeClr w14:val="tx1"/>
                  </w14:solidFill>
                </w14:textFill>
              </w:rPr>
              <w:t>生活污水经三级化粪池收集处理后用作周边种植地农肥使用；锅炉排水单独收集至排水池，经加药絮凝沉淀处理后，清水回用于厂区洒水降尘。</w:t>
            </w:r>
          </w:p>
          <w:p w14:paraId="73B07696">
            <w:pPr>
              <w:pStyle w:val="28"/>
              <w:keepNext w:val="0"/>
              <w:keepLines w:val="0"/>
              <w:pageBreakBefore w:val="0"/>
              <w:kinsoku/>
              <w:wordWrap/>
              <w:overflowPunct/>
              <w:topLinePunct w:val="0"/>
              <w:bidi w:val="0"/>
              <w:adjustRightInd w:val="0"/>
              <w:snapToGrid w:val="0"/>
              <w:spacing w:after="0" w:line="480" w:lineRule="exact"/>
              <w:ind w:left="0" w:leftChars="0" w:firstLine="480" w:firstLineChars="200"/>
              <w:textAlignment w:val="auto"/>
              <w:rPr>
                <w:rFonts w:hint="default" w:ascii="Times New Roman" w:hAnsi="Times New Roman" w:eastAsia="宋体" w:cs="Times New Roman"/>
                <w:color w:val="000000" w:themeColor="text1"/>
                <w:sz w:val="24"/>
                <w14:textFill>
                  <w14:solidFill>
                    <w14:schemeClr w14:val="tx1"/>
                  </w14:solidFill>
                </w14:textFill>
              </w:rPr>
            </w:pPr>
            <w:r>
              <w:rPr>
                <w:rFonts w:hint="default" w:ascii="Times New Roman" w:hAnsi="Times New Roman" w:eastAsia="宋体" w:cs="Times New Roman"/>
                <w:color w:val="000000" w:themeColor="text1"/>
                <w:sz w:val="24"/>
                <w14:textFill>
                  <w14:solidFill>
                    <w14:schemeClr w14:val="tx1"/>
                  </w14:solidFill>
                </w14:textFill>
              </w:rPr>
              <w:t>综上，项目营运期</w:t>
            </w:r>
            <w:r>
              <w:rPr>
                <w:rFonts w:hint="default" w:ascii="Times New Roman" w:hAnsi="Times New Roman" w:eastAsia="宋体" w:cs="Times New Roman"/>
                <w:color w:val="000000" w:themeColor="text1"/>
                <w:sz w:val="24"/>
                <w:lang w:val="en-US" w:eastAsia="zh-CN"/>
                <w14:textFill>
                  <w14:solidFill>
                    <w14:schemeClr w14:val="tx1"/>
                  </w14:solidFill>
                </w14:textFill>
              </w:rPr>
              <w:t>废水</w:t>
            </w:r>
            <w:r>
              <w:rPr>
                <w:rFonts w:hint="default" w:ascii="Times New Roman" w:hAnsi="Times New Roman" w:eastAsia="宋体" w:cs="Times New Roman"/>
                <w:color w:val="000000" w:themeColor="text1"/>
                <w:sz w:val="24"/>
                <w14:textFill>
                  <w14:solidFill>
                    <w14:schemeClr w14:val="tx1"/>
                  </w14:solidFill>
                </w14:textFill>
              </w:rPr>
              <w:t>均得到合理处置。</w:t>
            </w:r>
          </w:p>
          <w:p w14:paraId="05BB9191">
            <w:pPr>
              <w:pStyle w:val="28"/>
              <w:keepNext w:val="0"/>
              <w:keepLines w:val="0"/>
              <w:pageBreakBefore w:val="0"/>
              <w:kinsoku/>
              <w:wordWrap/>
              <w:overflowPunct/>
              <w:topLinePunct w:val="0"/>
              <w:bidi w:val="0"/>
              <w:adjustRightInd w:val="0"/>
              <w:snapToGrid w:val="0"/>
              <w:spacing w:after="0" w:line="480" w:lineRule="exact"/>
              <w:ind w:left="0" w:leftChars="0" w:firstLine="480" w:firstLineChars="200"/>
              <w:textAlignment w:val="auto"/>
              <w:rPr>
                <w:rFonts w:hint="default" w:ascii="Times New Roman" w:hAnsi="Times New Roman" w:eastAsia="宋体" w:cs="Times New Roman"/>
                <w:b/>
                <w:color w:val="000000" w:themeColor="text1"/>
                <w:sz w:val="24"/>
                <w14:textFill>
                  <w14:solidFill>
                    <w14:schemeClr w14:val="tx1"/>
                  </w14:solidFill>
                </w14:textFill>
              </w:rPr>
            </w:pPr>
            <w:r>
              <w:rPr>
                <w:rFonts w:hint="default" w:ascii="Times New Roman" w:hAnsi="Times New Roman" w:eastAsia="宋体" w:cs="Times New Roman"/>
                <w:color w:val="000000" w:themeColor="text1"/>
                <w:sz w:val="24"/>
                <w14:textFill>
                  <w14:solidFill>
                    <w14:schemeClr w14:val="tx1"/>
                  </w14:solidFill>
                </w14:textFill>
              </w:rPr>
              <w:t>（2）废气监测结果</w:t>
            </w:r>
          </w:p>
          <w:p w14:paraId="07CC0BCC">
            <w:pPr>
              <w:keepNext w:val="0"/>
              <w:keepLines w:val="0"/>
              <w:pageBreakBefore w:val="0"/>
              <w:widowControl/>
              <w:kinsoku/>
              <w:wordWrap/>
              <w:overflowPunct/>
              <w:topLinePunct w:val="0"/>
              <w:bidi w:val="0"/>
              <w:adjustRightInd w:val="0"/>
              <w:snapToGrid w:val="0"/>
              <w:spacing w:line="480" w:lineRule="exact"/>
              <w:ind w:firstLine="480" w:firstLineChars="200"/>
              <w:jc w:val="left"/>
              <w:textAlignment w:val="auto"/>
              <w:rPr>
                <w:rFonts w:hint="default" w:ascii="Times New Roman" w:hAnsi="Times New Roman" w:eastAsia="宋体" w:cs="Times New Roman"/>
                <w:color w:val="000000" w:themeColor="text1"/>
                <w:sz w:val="24"/>
                <w:lang w:eastAsia="zh-CN"/>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202</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5</w:t>
            </w:r>
            <w:r>
              <w:rPr>
                <w:rFonts w:hint="default" w:ascii="Times New Roman" w:hAnsi="Times New Roman" w:eastAsia="宋体" w:cs="Times New Roman"/>
                <w:color w:val="000000" w:themeColor="text1"/>
                <w:sz w:val="24"/>
                <w:highlight w:val="none"/>
                <w14:textFill>
                  <w14:solidFill>
                    <w14:schemeClr w14:val="tx1"/>
                  </w14:solidFill>
                </w14:textFill>
              </w:rPr>
              <w:t>年</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10</w:t>
            </w:r>
            <w:r>
              <w:rPr>
                <w:rFonts w:hint="default" w:ascii="Times New Roman" w:hAnsi="Times New Roman" w:eastAsia="宋体" w:cs="Times New Roman"/>
                <w:color w:val="000000" w:themeColor="text1"/>
                <w:sz w:val="24"/>
                <w:highlight w:val="none"/>
                <w14:textFill>
                  <w14:solidFill>
                    <w14:schemeClr w14:val="tx1"/>
                  </w14:solidFill>
                </w14:textFill>
              </w:rPr>
              <w:t>月</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23</w:t>
            </w:r>
            <w:r>
              <w:rPr>
                <w:rFonts w:hint="default" w:ascii="Times New Roman" w:hAnsi="Times New Roman" w:eastAsia="宋体" w:cs="Times New Roman"/>
                <w:color w:val="000000" w:themeColor="text1"/>
                <w:sz w:val="24"/>
                <w:highlight w:val="none"/>
                <w14:textFill>
                  <w14:solidFill>
                    <w14:schemeClr w14:val="tx1"/>
                  </w14:solidFill>
                </w14:textFill>
              </w:rPr>
              <w:t>-</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24</w:t>
            </w:r>
            <w:r>
              <w:rPr>
                <w:rFonts w:hint="default" w:ascii="Times New Roman" w:hAnsi="Times New Roman" w:eastAsia="宋体" w:cs="Times New Roman"/>
                <w:color w:val="000000" w:themeColor="text1"/>
                <w:sz w:val="24"/>
                <w:highlight w:val="none"/>
                <w14:textFill>
                  <w14:solidFill>
                    <w14:schemeClr w14:val="tx1"/>
                  </w14:solidFill>
                </w14:textFill>
              </w:rPr>
              <w:t>日</w:t>
            </w:r>
            <w:r>
              <w:rPr>
                <w:rFonts w:hint="default" w:ascii="Times New Roman" w:hAnsi="Times New Roman" w:eastAsia="宋体" w:cs="Times New Roman"/>
                <w:color w:val="000000" w:themeColor="text1"/>
                <w:sz w:val="24"/>
                <w:highlight w:val="none"/>
                <w:lang w:eastAsia="zh-CN"/>
                <w14:textFill>
                  <w14:solidFill>
                    <w14:schemeClr w14:val="tx1"/>
                  </w14:solidFill>
                </w14:textFill>
              </w:rPr>
              <w:t>、</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10月27日-11月1日</w:t>
            </w:r>
            <w:r>
              <w:rPr>
                <w:rFonts w:hint="default" w:ascii="Times New Roman" w:hAnsi="Times New Roman" w:eastAsia="宋体" w:cs="Times New Roman"/>
                <w:color w:val="000000" w:themeColor="text1"/>
                <w:sz w:val="24"/>
                <w14:textFill>
                  <w14:solidFill>
                    <w14:schemeClr w14:val="tx1"/>
                  </w14:solidFill>
                </w14:textFill>
              </w:rPr>
              <w:t>验收监测期间</w:t>
            </w:r>
            <w:r>
              <w:rPr>
                <w:rFonts w:hint="default" w:ascii="Times New Roman" w:hAnsi="Times New Roman" w:eastAsia="宋体" w:cs="Times New Roman"/>
                <w:bCs/>
                <w:color w:val="000000" w:themeColor="text1"/>
                <w:sz w:val="24"/>
                <w14:textFill>
                  <w14:solidFill>
                    <w14:schemeClr w14:val="tx1"/>
                  </w14:solidFill>
                </w14:textFill>
              </w:rPr>
              <w:t>，通过对</w:t>
            </w:r>
            <w:r>
              <w:rPr>
                <w:rFonts w:hint="default" w:ascii="Times New Roman" w:hAnsi="Times New Roman" w:eastAsia="宋体" w:cs="Times New Roman"/>
                <w:color w:val="000000" w:themeColor="text1"/>
                <w:sz w:val="24"/>
                <w14:textFill>
                  <w14:solidFill>
                    <w14:schemeClr w14:val="tx1"/>
                  </w14:solidFill>
                </w14:textFill>
              </w:rPr>
              <w:t>项目</w:t>
            </w:r>
            <w:r>
              <w:rPr>
                <w:rFonts w:hint="default" w:ascii="Times New Roman" w:hAnsi="Times New Roman" w:eastAsia="宋体" w:cs="Times New Roman"/>
                <w:color w:val="000000" w:themeColor="text1"/>
                <w:sz w:val="24"/>
                <w:lang w:val="en-US" w:eastAsia="zh-CN"/>
                <w14:textFill>
                  <w14:solidFill>
                    <w14:schemeClr w14:val="tx1"/>
                  </w14:solidFill>
                </w14:textFill>
              </w:rPr>
              <w:t>各</w:t>
            </w:r>
            <w:r>
              <w:rPr>
                <w:rFonts w:hint="default" w:ascii="Times New Roman" w:hAnsi="Times New Roman" w:eastAsia="宋体" w:cs="Times New Roman"/>
                <w:color w:val="000000" w:themeColor="text1"/>
                <w:sz w:val="24"/>
                <w14:textFill>
                  <w14:solidFill>
                    <w14:schemeClr w14:val="tx1"/>
                  </w14:solidFill>
                </w14:textFill>
              </w:rPr>
              <w:t>废气排放口、厂界无组织</w:t>
            </w:r>
            <w:r>
              <w:rPr>
                <w:rFonts w:hint="default" w:ascii="Times New Roman" w:hAnsi="Times New Roman" w:eastAsia="宋体" w:cs="Times New Roman"/>
                <w:color w:val="000000" w:themeColor="text1"/>
                <w:sz w:val="24"/>
                <w:lang w:eastAsia="zh-CN"/>
                <w14:textFill>
                  <w14:solidFill>
                    <w14:schemeClr w14:val="tx1"/>
                  </w14:solidFill>
                </w14:textFill>
              </w:rPr>
              <w:t>、</w:t>
            </w:r>
            <w:r>
              <w:rPr>
                <w:rFonts w:hint="default" w:ascii="Times New Roman" w:hAnsi="Times New Roman" w:eastAsia="宋体" w:cs="Times New Roman"/>
                <w:color w:val="000000" w:themeColor="text1"/>
                <w:sz w:val="24"/>
                <w:lang w:val="en-US" w:eastAsia="zh-CN"/>
                <w14:textFill>
                  <w14:solidFill>
                    <w14:schemeClr w14:val="tx1"/>
                  </w14:solidFill>
                </w14:textFill>
              </w:rPr>
              <w:t>厂区内</w:t>
            </w:r>
            <w:r>
              <w:rPr>
                <w:rFonts w:hint="default" w:ascii="Times New Roman" w:hAnsi="Times New Roman" w:eastAsia="宋体" w:cs="Times New Roman"/>
                <w:color w:val="000000" w:themeColor="text1"/>
                <w:sz w:val="24"/>
                <w14:textFill>
                  <w14:solidFill>
                    <w14:schemeClr w14:val="tx1"/>
                  </w14:solidFill>
                </w14:textFill>
              </w:rPr>
              <w:t>等废气的监测</w:t>
            </w:r>
            <w:r>
              <w:rPr>
                <w:rFonts w:hint="default" w:ascii="Times New Roman" w:hAnsi="Times New Roman" w:eastAsia="宋体" w:cs="Times New Roman"/>
                <w:color w:val="000000" w:themeColor="text1"/>
                <w:sz w:val="24"/>
                <w:lang w:val="en-US" w:eastAsia="zh-CN"/>
                <w14:textFill>
                  <w14:solidFill>
                    <w14:schemeClr w14:val="tx1"/>
                  </w14:solidFill>
                </w14:textFill>
              </w:rPr>
              <w:t>结果可知</w:t>
            </w:r>
            <w:r>
              <w:rPr>
                <w:rFonts w:hint="default" w:ascii="Times New Roman" w:hAnsi="Times New Roman" w:eastAsia="宋体" w:cs="Times New Roman"/>
                <w:color w:val="000000" w:themeColor="text1"/>
                <w:sz w:val="24"/>
                <w:lang w:eastAsia="zh-CN"/>
                <w14:textFill>
                  <w14:solidFill>
                    <w14:schemeClr w14:val="tx1"/>
                  </w14:solidFill>
                </w14:textFill>
              </w:rPr>
              <w:t>：</w:t>
            </w:r>
          </w:p>
          <w:p w14:paraId="39ED335A">
            <w:pPr>
              <w:pStyle w:val="36"/>
              <w:keepNext w:val="0"/>
              <w:keepLines w:val="0"/>
              <w:pageBreakBefore w:val="0"/>
              <w:kinsoku/>
              <w:wordWrap/>
              <w:overflowPunct/>
              <w:topLinePunct w:val="0"/>
              <w:bidi w:val="0"/>
              <w:adjustRightInd w:val="0"/>
              <w:snapToGrid w:val="0"/>
              <w:spacing w:line="480" w:lineRule="exact"/>
              <w:ind w:firstLine="480" w:firstLineChars="200"/>
              <w:textAlignment w:val="auto"/>
              <w:rPr>
                <w:rFonts w:hint="default" w:ascii="Times New Roman" w:hAnsi="Times New Roman" w:eastAsia="宋体" w:cs="Times New Roman"/>
                <w:color w:val="000000" w:themeColor="text1"/>
                <w:szCs w:val="24"/>
                <w14:textFill>
                  <w14:solidFill>
                    <w14:schemeClr w14:val="tx1"/>
                  </w14:solidFill>
                </w14:textFill>
              </w:rPr>
            </w:pPr>
            <w:r>
              <w:rPr>
                <w:rFonts w:hint="default" w:ascii="Times New Roman" w:hAnsi="Times New Roman" w:eastAsia="宋体" w:cs="Times New Roman"/>
                <w:color w:val="000000" w:themeColor="text1"/>
                <w:szCs w:val="24"/>
                <w14:textFill>
                  <w14:solidFill>
                    <w14:schemeClr w14:val="tx1"/>
                  </w14:solidFill>
                </w14:textFill>
              </w:rPr>
              <w:t>①</w:t>
            </w:r>
            <w:r>
              <w:rPr>
                <w:rFonts w:hint="default" w:ascii="Times New Roman" w:hAnsi="Times New Roman" w:eastAsia="宋体" w:cs="Times New Roman"/>
                <w:color w:val="000000" w:themeColor="text1"/>
                <w:sz w:val="24"/>
                <w:szCs w:val="24"/>
                <w14:textFill>
                  <w14:solidFill>
                    <w14:schemeClr w14:val="tx1"/>
                  </w14:solidFill>
                </w14:textFill>
              </w:rPr>
              <w:t>项目</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板材加工废气</w:t>
            </w:r>
            <w:r>
              <w:rPr>
                <w:rFonts w:hint="default" w:ascii="Times New Roman" w:hAnsi="Times New Roman" w:eastAsia="宋体" w:cs="Times New Roman"/>
                <w:bCs/>
                <w:color w:val="000000" w:themeColor="text1"/>
                <w:sz w:val="24"/>
                <w:szCs w:val="24"/>
                <w:lang w:val="en-US" w:eastAsia="zh-CN"/>
                <w14:textFill>
                  <w14:solidFill>
                    <w14:schemeClr w14:val="tx1"/>
                  </w14:solidFill>
                </w14:textFill>
              </w:rPr>
              <w:t>2个</w:t>
            </w:r>
            <w:r>
              <w:rPr>
                <w:rFonts w:hint="default" w:ascii="Times New Roman" w:hAnsi="Times New Roman" w:eastAsia="宋体" w:cs="Times New Roman"/>
                <w:bCs/>
                <w:color w:val="000000" w:themeColor="text1"/>
                <w:sz w:val="24"/>
                <w:szCs w:val="24"/>
                <w14:textFill>
                  <w14:solidFill>
                    <w14:schemeClr w14:val="tx1"/>
                  </w14:solidFill>
                </w14:textFill>
              </w:rPr>
              <w:t>排放口</w:t>
            </w:r>
            <w:r>
              <w:rPr>
                <w:rFonts w:hint="default" w:ascii="Times New Roman" w:hAnsi="Times New Roman" w:eastAsia="宋体" w:cs="Times New Roman"/>
                <w:bCs/>
                <w:color w:val="000000" w:themeColor="text1"/>
                <w:sz w:val="24"/>
                <w:szCs w:val="24"/>
                <w:lang w:val="en-US" w:eastAsia="zh-CN"/>
                <w14:textFill>
                  <w14:solidFill>
                    <w14:schemeClr w14:val="tx1"/>
                  </w14:solidFill>
                </w14:textFill>
              </w:rPr>
              <w:t>的废气污染物颗粒物有组织排放均符合</w:t>
            </w:r>
            <w:r>
              <w:rPr>
                <w:rFonts w:hint="default" w:ascii="Times New Roman" w:hAnsi="Times New Roman" w:eastAsia="宋体" w:cs="Times New Roman"/>
                <w:color w:val="000000" w:themeColor="text1"/>
                <w:sz w:val="24"/>
                <w:szCs w:val="24"/>
                <w14:textFill>
                  <w14:solidFill>
                    <w14:schemeClr w14:val="tx1"/>
                  </w14:solidFill>
                </w14:textFill>
              </w:rPr>
              <w:t>《大气污染物</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综合</w:t>
            </w:r>
            <w:r>
              <w:rPr>
                <w:rFonts w:hint="default" w:ascii="Times New Roman" w:hAnsi="Times New Roman" w:eastAsia="宋体" w:cs="Times New Roman"/>
                <w:color w:val="000000" w:themeColor="text1"/>
                <w:sz w:val="24"/>
                <w:szCs w:val="24"/>
                <w14:textFill>
                  <w14:solidFill>
                    <w14:schemeClr w14:val="tx1"/>
                  </w14:solidFill>
                </w14:textFill>
              </w:rPr>
              <w:t>排放标准》（GB1</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6297</w:t>
            </w:r>
            <w:r>
              <w:rPr>
                <w:rFonts w:hint="default" w:ascii="Times New Roman" w:hAnsi="Times New Roman" w:eastAsia="宋体" w:cs="Times New Roman"/>
                <w:color w:val="000000" w:themeColor="text1"/>
                <w:sz w:val="24"/>
                <w:szCs w:val="24"/>
                <w14:textFill>
                  <w14:solidFill>
                    <w14:schemeClr w14:val="tx1"/>
                  </w14:solidFill>
                </w14:textFill>
              </w:rPr>
              <w:t>-</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1996</w:t>
            </w:r>
            <w:r>
              <w:rPr>
                <w:rFonts w:hint="default" w:ascii="Times New Roman" w:hAnsi="Times New Roman" w:eastAsia="宋体" w:cs="Times New Roman"/>
                <w:color w:val="000000" w:themeColor="text1"/>
                <w:sz w:val="24"/>
                <w:szCs w:val="24"/>
                <w14:textFill>
                  <w14:solidFill>
                    <w14:schemeClr w14:val="tx1"/>
                  </w14:solidFill>
                </w14:textFill>
              </w:rPr>
              <w:t>）</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中</w:t>
            </w:r>
            <w:r>
              <w:rPr>
                <w:rFonts w:hint="default" w:ascii="Times New Roman" w:hAnsi="Times New Roman" w:eastAsia="宋体" w:cs="Times New Roman"/>
                <w:color w:val="000000" w:themeColor="text1"/>
                <w:sz w:val="24"/>
                <w:szCs w:val="24"/>
                <w14:textFill>
                  <w14:solidFill>
                    <w14:schemeClr w14:val="tx1"/>
                  </w14:solidFill>
                </w14:textFill>
              </w:rPr>
              <w:t>表2</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相应</w:t>
            </w:r>
            <w:r>
              <w:rPr>
                <w:rFonts w:hint="default" w:ascii="Times New Roman" w:hAnsi="Times New Roman" w:eastAsia="宋体" w:cs="Times New Roman"/>
                <w:color w:val="000000" w:themeColor="text1"/>
                <w:sz w:val="24"/>
                <w:szCs w:val="24"/>
                <w14:textFill>
                  <w14:solidFill>
                    <w14:schemeClr w14:val="tx1"/>
                  </w14:solidFill>
                </w14:textFill>
              </w:rPr>
              <w:t>标准</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限值</w:t>
            </w:r>
            <w:r>
              <w:rPr>
                <w:rFonts w:hint="default" w:ascii="Times New Roman" w:hAnsi="Times New Roman" w:eastAsia="宋体" w:cs="Times New Roman"/>
                <w:color w:val="000000" w:themeColor="text1"/>
                <w:sz w:val="24"/>
                <w14:textFill>
                  <w14:solidFill>
                    <w14:schemeClr w14:val="tx1"/>
                  </w14:solidFill>
                </w14:textFill>
              </w:rPr>
              <w:t>。</w:t>
            </w:r>
          </w:p>
          <w:p w14:paraId="5BD7DDE8">
            <w:pPr>
              <w:pStyle w:val="28"/>
              <w:keepNext w:val="0"/>
              <w:keepLines w:val="0"/>
              <w:pageBreakBefore w:val="0"/>
              <w:kinsoku/>
              <w:wordWrap/>
              <w:overflowPunct/>
              <w:topLinePunct w:val="0"/>
              <w:bidi w:val="0"/>
              <w:adjustRightInd w:val="0"/>
              <w:snapToGrid w:val="0"/>
              <w:spacing w:after="0" w:line="480" w:lineRule="exact"/>
              <w:ind w:left="0" w:leftChars="0" w:firstLine="480" w:firstLineChars="200"/>
              <w:textAlignment w:val="auto"/>
              <w:rPr>
                <w:rFonts w:hint="default" w:ascii="Times New Roman" w:hAnsi="Times New Roman" w:eastAsia="宋体" w:cs="Times New Roman"/>
                <w:b/>
                <w:bCs/>
                <w:color w:val="000000" w:themeColor="text1"/>
                <w:sz w:val="24"/>
                <w14:textFill>
                  <w14:solidFill>
                    <w14:schemeClr w14:val="tx1"/>
                  </w14:solidFill>
                </w14:textFill>
              </w:rPr>
            </w:pPr>
            <w:r>
              <w:rPr>
                <w:rFonts w:hint="default" w:ascii="Times New Roman" w:hAnsi="Times New Roman" w:eastAsia="宋体" w:cs="Times New Roman"/>
                <w:color w:val="000000" w:themeColor="text1"/>
                <w:sz w:val="24"/>
                <w14:textFill>
                  <w14:solidFill>
                    <w14:schemeClr w14:val="tx1"/>
                  </w14:solidFill>
                </w14:textFill>
              </w:rPr>
              <w:t>②</w:t>
            </w:r>
            <w:r>
              <w:rPr>
                <w:rFonts w:hint="default" w:ascii="Times New Roman" w:hAnsi="Times New Roman" w:eastAsia="宋体" w:cs="Times New Roman"/>
                <w:color w:val="000000" w:themeColor="text1"/>
                <w:sz w:val="24"/>
                <w:szCs w:val="24"/>
                <w14:textFill>
                  <w14:solidFill>
                    <w14:schemeClr w14:val="tx1"/>
                  </w14:solidFill>
                </w14:textFill>
              </w:rPr>
              <w:t>项目</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胶合废气</w:t>
            </w:r>
            <w:r>
              <w:rPr>
                <w:rFonts w:hint="default" w:ascii="Times New Roman" w:hAnsi="Times New Roman" w:eastAsia="宋体" w:cs="Times New Roman"/>
                <w:bCs/>
                <w:color w:val="000000" w:themeColor="text1"/>
                <w:sz w:val="24"/>
                <w:szCs w:val="24"/>
                <w:lang w:val="en-US" w:eastAsia="zh-CN"/>
                <w14:textFill>
                  <w14:solidFill>
                    <w14:schemeClr w14:val="tx1"/>
                  </w14:solidFill>
                </w14:textFill>
              </w:rPr>
              <w:t>污染物非甲烷总烃有组织排放均符合</w:t>
            </w:r>
            <w:r>
              <w:rPr>
                <w:rFonts w:hint="default" w:ascii="Times New Roman" w:hAnsi="Times New Roman" w:eastAsia="宋体" w:cs="Times New Roman"/>
                <w:color w:val="000000" w:themeColor="text1"/>
                <w:sz w:val="24"/>
                <w:szCs w:val="24"/>
                <w14:textFill>
                  <w14:solidFill>
                    <w14:schemeClr w14:val="tx1"/>
                  </w14:solidFill>
                </w14:textFill>
              </w:rPr>
              <w:t>《大气污染物</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综合</w:t>
            </w:r>
            <w:r>
              <w:rPr>
                <w:rFonts w:hint="default" w:ascii="Times New Roman" w:hAnsi="Times New Roman" w:eastAsia="宋体" w:cs="Times New Roman"/>
                <w:color w:val="000000" w:themeColor="text1"/>
                <w:sz w:val="24"/>
                <w:szCs w:val="24"/>
                <w14:textFill>
                  <w14:solidFill>
                    <w14:schemeClr w14:val="tx1"/>
                  </w14:solidFill>
                </w14:textFill>
              </w:rPr>
              <w:t>排放标准》（GB1</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6297</w:t>
            </w:r>
            <w:r>
              <w:rPr>
                <w:rFonts w:hint="default" w:ascii="Times New Roman" w:hAnsi="Times New Roman" w:eastAsia="宋体" w:cs="Times New Roman"/>
                <w:color w:val="000000" w:themeColor="text1"/>
                <w:sz w:val="24"/>
                <w:szCs w:val="24"/>
                <w14:textFill>
                  <w14:solidFill>
                    <w14:schemeClr w14:val="tx1"/>
                  </w14:solidFill>
                </w14:textFill>
              </w:rPr>
              <w:t>-</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1996</w:t>
            </w:r>
            <w:r>
              <w:rPr>
                <w:rFonts w:hint="default" w:ascii="Times New Roman" w:hAnsi="Times New Roman" w:eastAsia="宋体" w:cs="Times New Roman"/>
                <w:color w:val="000000" w:themeColor="text1"/>
                <w:sz w:val="24"/>
                <w:szCs w:val="24"/>
                <w14:textFill>
                  <w14:solidFill>
                    <w14:schemeClr w14:val="tx1"/>
                  </w14:solidFill>
                </w14:textFill>
              </w:rPr>
              <w:t>）</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中</w:t>
            </w:r>
            <w:r>
              <w:rPr>
                <w:rFonts w:hint="default" w:ascii="Times New Roman" w:hAnsi="Times New Roman" w:eastAsia="宋体" w:cs="Times New Roman"/>
                <w:color w:val="000000" w:themeColor="text1"/>
                <w:sz w:val="24"/>
                <w:szCs w:val="24"/>
                <w14:textFill>
                  <w14:solidFill>
                    <w14:schemeClr w14:val="tx1"/>
                  </w14:solidFill>
                </w14:textFill>
              </w:rPr>
              <w:t>表2</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相应</w:t>
            </w:r>
            <w:r>
              <w:rPr>
                <w:rFonts w:hint="default" w:ascii="Times New Roman" w:hAnsi="Times New Roman" w:eastAsia="宋体" w:cs="Times New Roman"/>
                <w:color w:val="000000" w:themeColor="text1"/>
                <w:sz w:val="24"/>
                <w:szCs w:val="24"/>
                <w14:textFill>
                  <w14:solidFill>
                    <w14:schemeClr w14:val="tx1"/>
                  </w14:solidFill>
                </w14:textFill>
              </w:rPr>
              <w:t>标准</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限值。</w:t>
            </w:r>
            <w:r>
              <w:rPr>
                <w:rFonts w:hint="default" w:ascii="Times New Roman" w:hAnsi="Times New Roman" w:eastAsia="宋体" w:cs="Times New Roman"/>
                <w:color w:val="000000" w:themeColor="text1"/>
                <w:sz w:val="24"/>
                <w14:textFill>
                  <w14:solidFill>
                    <w14:schemeClr w14:val="tx1"/>
                  </w14:solidFill>
                </w14:textFill>
              </w:rPr>
              <w:t>同时，核算</w:t>
            </w:r>
            <w:r>
              <w:rPr>
                <w:rFonts w:hint="default" w:ascii="Times New Roman" w:hAnsi="Times New Roman" w:eastAsia="宋体" w:cs="Times New Roman"/>
                <w:color w:val="000000" w:themeColor="text1"/>
                <w:sz w:val="24"/>
                <w:lang w:val="en-US" w:eastAsia="zh-CN"/>
                <w14:textFill>
                  <w14:solidFill>
                    <w14:schemeClr w14:val="tx1"/>
                  </w14:solidFill>
                </w14:textFill>
              </w:rPr>
              <w:t>非甲烷总烃</w:t>
            </w:r>
            <w:r>
              <w:rPr>
                <w:rFonts w:hint="default" w:ascii="Times New Roman" w:hAnsi="Times New Roman" w:eastAsia="宋体" w:cs="Times New Roman"/>
                <w:color w:val="000000" w:themeColor="text1"/>
                <w:sz w:val="24"/>
                <w14:textFill>
                  <w14:solidFill>
                    <w14:schemeClr w14:val="tx1"/>
                  </w14:solidFill>
                </w14:textFill>
              </w:rPr>
              <w:t>排放量：</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0.0144</w:t>
            </w:r>
            <w:r>
              <w:rPr>
                <w:rFonts w:hint="default" w:ascii="Times New Roman" w:hAnsi="Times New Roman" w:eastAsia="宋体" w:cs="Times New Roman"/>
                <w:color w:val="000000" w:themeColor="text1"/>
                <w:sz w:val="24"/>
                <w:highlight w:val="none"/>
                <w14:textFill>
                  <w14:solidFill>
                    <w14:schemeClr w14:val="tx1"/>
                  </w14:solidFill>
                </w14:textFill>
              </w:rPr>
              <w:t>kg/h×8h×</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30</w:t>
            </w:r>
            <w:r>
              <w:rPr>
                <w:rFonts w:hint="default" w:ascii="Times New Roman" w:hAnsi="Times New Roman" w:eastAsia="宋体" w:cs="Times New Roman"/>
                <w:color w:val="000000" w:themeColor="text1"/>
                <w:sz w:val="24"/>
                <w:highlight w:val="none"/>
                <w14:textFill>
                  <w14:solidFill>
                    <w14:schemeClr w14:val="tx1"/>
                  </w14:solidFill>
                </w14:textFill>
              </w:rPr>
              <w:t>0d=0.</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0</w:t>
            </w:r>
            <w:r>
              <w:rPr>
                <w:rFonts w:hint="eastAsia" w:hAnsi="Times New Roman" w:cs="Times New Roman"/>
                <w:color w:val="000000" w:themeColor="text1"/>
                <w:sz w:val="24"/>
                <w:highlight w:val="none"/>
                <w:lang w:val="en-US" w:eastAsia="zh-CN"/>
                <w14:textFill>
                  <w14:solidFill>
                    <w14:schemeClr w14:val="tx1"/>
                  </w14:solidFill>
                </w14:textFill>
              </w:rPr>
              <w:t>217</w:t>
            </w:r>
            <w:r>
              <w:rPr>
                <w:rFonts w:hint="default" w:ascii="Times New Roman" w:hAnsi="Times New Roman" w:eastAsia="宋体" w:cs="Times New Roman"/>
                <w:color w:val="000000" w:themeColor="text1"/>
                <w:sz w:val="24"/>
                <w:highlight w:val="none"/>
                <w14:textFill>
                  <w14:solidFill>
                    <w14:schemeClr w14:val="tx1"/>
                  </w14:solidFill>
                </w14:textFill>
              </w:rPr>
              <w:t>t/a</w:t>
            </w:r>
            <w:r>
              <w:rPr>
                <w:rFonts w:hint="default" w:ascii="Times New Roman" w:hAnsi="Times New Roman" w:eastAsia="宋体" w:cs="Times New Roman"/>
                <w:color w:val="000000" w:themeColor="text1"/>
                <w:sz w:val="24"/>
                <w14:textFill>
                  <w14:solidFill>
                    <w14:schemeClr w14:val="tx1"/>
                  </w14:solidFill>
                </w14:textFill>
              </w:rPr>
              <w:t>，</w:t>
            </w:r>
            <w:r>
              <w:rPr>
                <w:rFonts w:hint="default" w:ascii="Times New Roman" w:hAnsi="Times New Roman" w:eastAsia="宋体" w:cs="Times New Roman"/>
                <w:color w:val="000000" w:themeColor="text1"/>
                <w:sz w:val="24"/>
                <w:lang w:val="en-US" w:eastAsia="zh-CN"/>
                <w14:textFill>
                  <w14:solidFill>
                    <w14:schemeClr w14:val="tx1"/>
                  </w14:solidFill>
                </w14:textFill>
              </w:rPr>
              <w:t>符合</w:t>
            </w:r>
            <w:r>
              <w:rPr>
                <w:rFonts w:hint="default" w:ascii="Times New Roman" w:hAnsi="Times New Roman" w:eastAsia="宋体" w:cs="Times New Roman"/>
                <w:color w:val="000000" w:themeColor="text1"/>
                <w:sz w:val="24"/>
                <w14:textFill>
                  <w14:solidFill>
                    <w14:schemeClr w14:val="tx1"/>
                  </w14:solidFill>
                </w14:textFill>
              </w:rPr>
              <w:t>项目环评及批复文件的总量控制指标</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非甲烷总烃</w:t>
            </w:r>
            <w:r>
              <w:rPr>
                <w:rFonts w:hint="default" w:ascii="Times New Roman" w:hAnsi="Times New Roman" w:eastAsia="宋体" w:cs="Times New Roman"/>
                <w:color w:val="000000" w:themeColor="text1"/>
                <w:kern w:val="0"/>
                <w:sz w:val="24"/>
                <w:szCs w:val="24"/>
                <w:vertAlign w:val="baseline"/>
                <w:lang w:val="en-US" w:eastAsia="zh-CN" w:bidi="ar"/>
                <w14:textFill>
                  <w14:solidFill>
                    <w14:schemeClr w14:val="tx1"/>
                  </w14:solidFill>
                </w14:textFill>
              </w:rPr>
              <w:t>0.0222</w:t>
            </w:r>
            <w:r>
              <w:rPr>
                <w:rFonts w:hint="default" w:ascii="Times New Roman" w:hAnsi="Times New Roman" w:eastAsia="宋体" w:cs="Times New Roman"/>
                <w:color w:val="000000" w:themeColor="text1"/>
                <w:kern w:val="0"/>
                <w:sz w:val="24"/>
                <w:szCs w:val="24"/>
                <w:highlight w:val="none"/>
                <w:lang w:val="en-US" w:eastAsia="zh-CN" w:bidi="ar"/>
                <w14:textFill>
                  <w14:solidFill>
                    <w14:schemeClr w14:val="tx1"/>
                  </w14:solidFill>
                </w14:textFill>
              </w:rPr>
              <w:t>t/a</w:t>
            </w:r>
            <w:r>
              <w:rPr>
                <w:rFonts w:hint="default" w:ascii="Times New Roman" w:hAnsi="Times New Roman" w:eastAsia="宋体" w:cs="Times New Roman"/>
                <w:color w:val="000000" w:themeColor="text1"/>
                <w:sz w:val="24"/>
                <w14:textFill>
                  <w14:solidFill>
                    <w14:schemeClr w14:val="tx1"/>
                  </w14:solidFill>
                </w14:textFill>
              </w:rPr>
              <w:t>的要求。</w:t>
            </w:r>
            <w:r>
              <w:rPr>
                <w:rFonts w:hint="default" w:ascii="Times New Roman" w:hAnsi="Times New Roman" w:eastAsia="宋体" w:cs="Times New Roman"/>
                <w:color w:val="000000" w:themeColor="text1"/>
                <w:sz w:val="24"/>
                <w:lang w:val="en-US" w:eastAsia="zh-CN"/>
                <w14:textFill>
                  <w14:solidFill>
                    <w14:schemeClr w14:val="tx1"/>
                  </w14:solidFill>
                </w14:textFill>
              </w:rPr>
              <w:t>经核算，</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胶合</w:t>
            </w:r>
            <w:r>
              <w:rPr>
                <w:rFonts w:hint="default" w:ascii="Times New Roman" w:hAnsi="Times New Roman" w:eastAsia="宋体" w:cs="Times New Roman"/>
                <w:color w:val="000000" w:themeColor="text1"/>
                <w:sz w:val="24"/>
                <w:lang w:val="en-US" w:eastAsia="zh-CN"/>
                <w14:textFill>
                  <w14:solidFill>
                    <w14:schemeClr w14:val="tx1"/>
                  </w14:solidFill>
                </w14:textFill>
              </w:rPr>
              <w:t>废气治理效率符合环评中15%的要求。</w:t>
            </w:r>
            <w:r>
              <w:rPr>
                <w:rFonts w:hint="default" w:ascii="Times New Roman" w:hAnsi="Times New Roman" w:eastAsia="宋体" w:cs="Times New Roman"/>
                <w:b w:val="0"/>
                <w:bCs/>
                <w:color w:val="000000" w:themeColor="text1"/>
                <w:kern w:val="2"/>
                <w:sz w:val="24"/>
                <w:szCs w:val="24"/>
                <w:highlight w:val="none"/>
                <w:lang w:val="en-US" w:eastAsia="zh-CN" w:bidi="ar-SA"/>
                <w14:textFill>
                  <w14:solidFill>
                    <w14:schemeClr w14:val="tx1"/>
                  </w14:solidFill>
                </w14:textFill>
              </w:rPr>
              <w:t>。</w:t>
            </w:r>
          </w:p>
          <w:p w14:paraId="7276C988">
            <w:pPr>
              <w:pStyle w:val="28"/>
              <w:keepNext w:val="0"/>
              <w:keepLines w:val="0"/>
              <w:pageBreakBefore w:val="0"/>
              <w:kinsoku/>
              <w:wordWrap/>
              <w:overflowPunct/>
              <w:topLinePunct w:val="0"/>
              <w:bidi w:val="0"/>
              <w:adjustRightInd w:val="0"/>
              <w:snapToGrid w:val="0"/>
              <w:spacing w:after="0" w:line="480" w:lineRule="exact"/>
              <w:ind w:left="0" w:leftChars="0" w:firstLine="480" w:firstLineChars="200"/>
              <w:textAlignment w:val="auto"/>
              <w:rPr>
                <w:rFonts w:hint="default" w:ascii="Times New Roman" w:hAnsi="Times New Roman" w:eastAsia="宋体" w:cs="Times New Roman"/>
                <w:color w:val="000000" w:themeColor="text1"/>
                <w:sz w:val="24"/>
                <w:lang w:val="en-US" w:eastAsia="zh-CN"/>
                <w14:textFill>
                  <w14:solidFill>
                    <w14:schemeClr w14:val="tx1"/>
                  </w14:solidFill>
                </w14:textFill>
              </w:rPr>
            </w:pPr>
            <w:r>
              <w:rPr>
                <w:rFonts w:hint="default" w:ascii="Times New Roman" w:hAnsi="Times New Roman" w:eastAsia="宋体" w:cs="Times New Roman"/>
                <w:color w:val="000000" w:themeColor="text1"/>
                <w:sz w:val="24"/>
                <w:lang w:val="en-US" w:eastAsia="zh-CN"/>
                <w14:textFill>
                  <w14:solidFill>
                    <w14:schemeClr w14:val="tx1"/>
                  </w14:solidFill>
                </w14:textFill>
              </w:rPr>
              <w:t>③</w:t>
            </w:r>
            <w:r>
              <w:rPr>
                <w:rFonts w:hint="default" w:ascii="Times New Roman" w:hAnsi="Times New Roman" w:eastAsia="宋体" w:cs="Times New Roman"/>
                <w:color w:val="000000" w:themeColor="text1"/>
                <w:sz w:val="24"/>
                <w14:textFill>
                  <w14:solidFill>
                    <w14:schemeClr w14:val="tx1"/>
                  </w14:solidFill>
                </w14:textFill>
              </w:rPr>
              <w:t>项目</w:t>
            </w:r>
            <w:r>
              <w:rPr>
                <w:rFonts w:hint="default" w:ascii="Times New Roman" w:hAnsi="Times New Roman" w:eastAsia="宋体" w:cs="Times New Roman"/>
                <w:color w:val="000000" w:themeColor="text1"/>
                <w:sz w:val="24"/>
                <w:lang w:val="en-US" w:eastAsia="zh-CN"/>
                <w14:textFill>
                  <w14:solidFill>
                    <w14:schemeClr w14:val="tx1"/>
                  </w14:solidFill>
                </w14:textFill>
              </w:rPr>
              <w:t>锅炉烟气</w:t>
            </w:r>
            <w:r>
              <w:rPr>
                <w:rFonts w:hint="default" w:ascii="Times New Roman" w:hAnsi="Times New Roman" w:eastAsia="宋体" w:cs="Times New Roman"/>
                <w:bCs/>
                <w:color w:val="000000" w:themeColor="text1"/>
                <w:sz w:val="24"/>
                <w:szCs w:val="24"/>
                <w:lang w:val="en-US" w:eastAsia="zh-CN"/>
                <w14:textFill>
                  <w14:solidFill>
                    <w14:schemeClr w14:val="tx1"/>
                  </w14:solidFill>
                </w14:textFill>
              </w:rPr>
              <w:t>污染物：二氧化硫、氮氧化物、颗粒物、烟气黑度有组织排放均符合《锅炉大气污染物排放标准》（DB46/ 622-2024）表1中燃生物质锅炉排放限值。</w:t>
            </w:r>
            <w:r>
              <w:rPr>
                <w:rFonts w:hint="default" w:ascii="Times New Roman" w:hAnsi="Times New Roman" w:eastAsia="宋体" w:cs="Times New Roman"/>
                <w:color w:val="000000" w:themeColor="text1"/>
                <w:sz w:val="24"/>
                <w14:textFill>
                  <w14:solidFill>
                    <w14:schemeClr w14:val="tx1"/>
                  </w14:solidFill>
                </w14:textFill>
              </w:rPr>
              <w:t>同时，核算</w:t>
            </w:r>
            <w:r>
              <w:rPr>
                <w:rFonts w:hint="default" w:ascii="Times New Roman" w:hAnsi="Times New Roman" w:eastAsia="宋体" w:cs="Times New Roman"/>
                <w:color w:val="000000" w:themeColor="text1"/>
                <w:sz w:val="24"/>
                <w:lang w:val="en-US" w:eastAsia="zh-CN"/>
                <w14:textFill>
                  <w14:solidFill>
                    <w14:schemeClr w14:val="tx1"/>
                  </w14:solidFill>
                </w14:textFill>
              </w:rPr>
              <w:t>氮氧化物</w:t>
            </w:r>
            <w:r>
              <w:rPr>
                <w:rFonts w:hint="default" w:ascii="Times New Roman" w:hAnsi="Times New Roman" w:eastAsia="宋体" w:cs="Times New Roman"/>
                <w:color w:val="000000" w:themeColor="text1"/>
                <w:sz w:val="24"/>
                <w14:textFill>
                  <w14:solidFill>
                    <w14:schemeClr w14:val="tx1"/>
                  </w14:solidFill>
                </w14:textFill>
              </w:rPr>
              <w:t>排放量：</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0268</w:t>
            </w:r>
            <w:r>
              <w:rPr>
                <w:rFonts w:hint="default" w:ascii="Times New Roman" w:hAnsi="Times New Roman" w:eastAsia="宋体" w:cs="Times New Roman"/>
                <w:color w:val="000000" w:themeColor="text1"/>
                <w:sz w:val="24"/>
                <w:highlight w:val="none"/>
                <w14:textFill>
                  <w14:solidFill>
                    <w14:schemeClr w14:val="tx1"/>
                  </w14:solidFill>
                </w14:textFill>
              </w:rPr>
              <w:t>kg/h×</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24</w:t>
            </w:r>
            <w:r>
              <w:rPr>
                <w:rFonts w:hint="default" w:ascii="Times New Roman" w:hAnsi="Times New Roman" w:eastAsia="宋体" w:cs="Times New Roman"/>
                <w:color w:val="000000" w:themeColor="text1"/>
                <w:sz w:val="24"/>
                <w:highlight w:val="none"/>
                <w14:textFill>
                  <w14:solidFill>
                    <w14:schemeClr w14:val="tx1"/>
                  </w14:solidFill>
                </w14:textFill>
              </w:rPr>
              <w:t>h×</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30</w:t>
            </w:r>
            <w:r>
              <w:rPr>
                <w:rFonts w:hint="default" w:ascii="Times New Roman" w:hAnsi="Times New Roman" w:eastAsia="宋体" w:cs="Times New Roman"/>
                <w:color w:val="000000" w:themeColor="text1"/>
                <w:sz w:val="24"/>
                <w:highlight w:val="none"/>
                <w14:textFill>
                  <w14:solidFill>
                    <w14:schemeClr w14:val="tx1"/>
                  </w14:solidFill>
                </w14:textFill>
              </w:rPr>
              <w:t>0d=</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1.93</w:t>
            </w:r>
            <w:r>
              <w:rPr>
                <w:rFonts w:hint="default" w:ascii="Times New Roman" w:hAnsi="Times New Roman" w:eastAsia="宋体" w:cs="Times New Roman"/>
                <w:color w:val="000000" w:themeColor="text1"/>
                <w:sz w:val="24"/>
                <w:highlight w:val="none"/>
                <w14:textFill>
                  <w14:solidFill>
                    <w14:schemeClr w14:val="tx1"/>
                  </w14:solidFill>
                </w14:textFill>
              </w:rPr>
              <w:t>t/a</w:t>
            </w:r>
            <w:r>
              <w:rPr>
                <w:rFonts w:hint="default" w:ascii="Times New Roman" w:hAnsi="Times New Roman" w:eastAsia="宋体" w:cs="Times New Roman"/>
                <w:color w:val="000000" w:themeColor="text1"/>
                <w:sz w:val="24"/>
                <w14:textFill>
                  <w14:solidFill>
                    <w14:schemeClr w14:val="tx1"/>
                  </w14:solidFill>
                </w14:textFill>
              </w:rPr>
              <w:t>，</w:t>
            </w:r>
            <w:r>
              <w:rPr>
                <w:rFonts w:hint="default" w:ascii="Times New Roman" w:hAnsi="Times New Roman" w:eastAsia="宋体" w:cs="Times New Roman"/>
                <w:color w:val="000000" w:themeColor="text1"/>
                <w:sz w:val="24"/>
                <w:lang w:val="en-US" w:eastAsia="zh-CN"/>
                <w14:textFill>
                  <w14:solidFill>
                    <w14:schemeClr w14:val="tx1"/>
                  </w14:solidFill>
                </w14:textFill>
              </w:rPr>
              <w:t>符合</w:t>
            </w:r>
            <w:r>
              <w:rPr>
                <w:rFonts w:hint="default" w:ascii="Times New Roman" w:hAnsi="Times New Roman" w:eastAsia="宋体" w:cs="Times New Roman"/>
                <w:color w:val="000000" w:themeColor="text1"/>
                <w:sz w:val="24"/>
                <w14:textFill>
                  <w14:solidFill>
                    <w14:schemeClr w14:val="tx1"/>
                  </w14:solidFill>
                </w14:textFill>
              </w:rPr>
              <w:t>项目环评及批复文件的总量控制指标</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氮氧化物</w:t>
            </w:r>
            <w:r>
              <w:rPr>
                <w:rFonts w:hint="default" w:ascii="Times New Roman" w:hAnsi="Times New Roman" w:eastAsia="宋体" w:cs="Times New Roman"/>
                <w:color w:val="000000" w:themeColor="text1"/>
                <w:kern w:val="0"/>
                <w:sz w:val="24"/>
                <w:szCs w:val="24"/>
                <w:vertAlign w:val="baseline"/>
                <w:lang w:val="en-US" w:eastAsia="zh-CN" w:bidi="ar"/>
                <w14:textFill>
                  <w14:solidFill>
                    <w14:schemeClr w14:val="tx1"/>
                  </w14:solidFill>
                </w14:textFill>
              </w:rPr>
              <w:t>3.34</w:t>
            </w:r>
            <w:r>
              <w:rPr>
                <w:rFonts w:hint="default" w:ascii="Times New Roman" w:hAnsi="Times New Roman" w:eastAsia="宋体" w:cs="Times New Roman"/>
                <w:color w:val="000000" w:themeColor="text1"/>
                <w:kern w:val="0"/>
                <w:sz w:val="24"/>
                <w:szCs w:val="24"/>
                <w:highlight w:val="none"/>
                <w:lang w:val="en-US" w:eastAsia="zh-CN" w:bidi="ar"/>
                <w14:textFill>
                  <w14:solidFill>
                    <w14:schemeClr w14:val="tx1"/>
                  </w14:solidFill>
                </w14:textFill>
              </w:rPr>
              <w:t>t/a</w:t>
            </w:r>
            <w:r>
              <w:rPr>
                <w:rFonts w:hint="default" w:ascii="Times New Roman" w:hAnsi="Times New Roman" w:eastAsia="宋体" w:cs="Times New Roman"/>
                <w:color w:val="000000" w:themeColor="text1"/>
                <w:sz w:val="24"/>
                <w14:textFill>
                  <w14:solidFill>
                    <w14:schemeClr w14:val="tx1"/>
                  </w14:solidFill>
                </w14:textFill>
              </w:rPr>
              <w:t>的要求。</w:t>
            </w:r>
          </w:p>
          <w:p w14:paraId="30289CA6">
            <w:pPr>
              <w:keepNext w:val="0"/>
              <w:keepLines w:val="0"/>
              <w:pageBreakBefore w:val="0"/>
              <w:kinsoku/>
              <w:wordWrap/>
              <w:overflowPunct/>
              <w:topLinePunct w:val="0"/>
              <w:bidi w:val="0"/>
              <w:adjustRightInd w:val="0"/>
              <w:snapToGrid w:val="0"/>
              <w:spacing w:line="480" w:lineRule="exact"/>
              <w:ind w:firstLine="480" w:firstLineChars="200"/>
              <w:textAlignment w:val="auto"/>
              <w:rPr>
                <w:rFonts w:hint="default" w:ascii="Times New Roman" w:hAnsi="Times New Roman" w:eastAsia="宋体" w:cs="Times New Roman"/>
                <w:color w:val="000000" w:themeColor="text1"/>
                <w:sz w:val="24"/>
                <w:lang w:val="en-US" w:eastAsia="zh-CN"/>
                <w14:textFill>
                  <w14:solidFill>
                    <w14:schemeClr w14:val="tx1"/>
                  </w14:solidFill>
                </w14:textFill>
              </w:rPr>
            </w:pPr>
            <w:r>
              <w:rPr>
                <w:rFonts w:hint="default" w:ascii="Times New Roman" w:hAnsi="Times New Roman" w:eastAsia="宋体" w:cs="Times New Roman"/>
                <w:color w:val="000000" w:themeColor="text1"/>
                <w:sz w:val="24"/>
                <w:lang w:val="en-US" w:eastAsia="zh-CN"/>
                <w14:textFill>
                  <w14:solidFill>
                    <w14:schemeClr w14:val="tx1"/>
                  </w14:solidFill>
                </w14:textFill>
              </w:rPr>
              <w:t>④</w:t>
            </w:r>
            <w:r>
              <w:rPr>
                <w:rFonts w:hint="default" w:ascii="Times New Roman" w:hAnsi="Times New Roman" w:eastAsia="宋体" w:cs="Times New Roman"/>
                <w:color w:val="000000" w:themeColor="text1"/>
                <w:sz w:val="24"/>
                <w14:textFill>
                  <w14:solidFill>
                    <w14:schemeClr w14:val="tx1"/>
                  </w14:solidFill>
                </w14:textFill>
              </w:rPr>
              <w:t>项目</w:t>
            </w:r>
            <w:r>
              <w:rPr>
                <w:rFonts w:hint="default" w:ascii="Times New Roman" w:hAnsi="Times New Roman" w:eastAsia="宋体" w:cs="Times New Roman"/>
                <w:color w:val="000000" w:themeColor="text1"/>
                <w:sz w:val="24"/>
                <w:lang w:val="en-US" w:eastAsia="zh-CN"/>
                <w14:textFill>
                  <w14:solidFill>
                    <w14:schemeClr w14:val="tx1"/>
                  </w14:solidFill>
                </w14:textFill>
              </w:rPr>
              <w:t>厂区内非甲烷总烃浓度符合《挥发性有机物无组织排放控制标准》（GB37822-2019）中附录A标准限值要求。</w:t>
            </w:r>
          </w:p>
          <w:p w14:paraId="09625378">
            <w:pPr>
              <w:pStyle w:val="36"/>
              <w:keepNext w:val="0"/>
              <w:keepLines w:val="0"/>
              <w:pageBreakBefore w:val="0"/>
              <w:kinsoku/>
              <w:wordWrap/>
              <w:overflowPunct/>
              <w:topLinePunct w:val="0"/>
              <w:bidi w:val="0"/>
              <w:adjustRightInd w:val="0"/>
              <w:snapToGrid w:val="0"/>
              <w:spacing w:line="480" w:lineRule="exact"/>
              <w:ind w:firstLine="480" w:firstLineChars="200"/>
              <w:textAlignment w:val="auto"/>
              <w:rPr>
                <w:rFonts w:hint="default" w:ascii="Times New Roman" w:hAnsi="Times New Roman" w:eastAsia="宋体" w:cs="Times New Roman"/>
                <w:color w:val="000000" w:themeColor="text1"/>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lang w:val="en-US" w:eastAsia="zh-CN"/>
                <w14:textFill>
                  <w14:solidFill>
                    <w14:schemeClr w14:val="tx1"/>
                  </w14:solidFill>
                </w14:textFill>
              </w:rPr>
              <w:t>⑤</w:t>
            </w:r>
            <w:r>
              <w:rPr>
                <w:rFonts w:hint="default" w:ascii="Times New Roman" w:hAnsi="Times New Roman" w:eastAsia="宋体" w:cs="Times New Roman"/>
                <w:color w:val="000000" w:themeColor="text1"/>
                <w:szCs w:val="24"/>
                <w14:textFill>
                  <w14:solidFill>
                    <w14:schemeClr w14:val="tx1"/>
                  </w14:solidFill>
                </w14:textFill>
              </w:rPr>
              <w:t>项目厂界</w:t>
            </w:r>
            <w:r>
              <w:rPr>
                <w:rFonts w:hint="default" w:ascii="Times New Roman" w:hAnsi="Times New Roman" w:eastAsia="宋体" w:cs="Times New Roman"/>
                <w:color w:val="000000" w:themeColor="text1"/>
                <w:szCs w:val="24"/>
                <w:lang w:val="en-US" w:eastAsia="zh-CN"/>
                <w14:textFill>
                  <w14:solidFill>
                    <w14:schemeClr w14:val="tx1"/>
                  </w14:solidFill>
                </w14:textFill>
              </w:rPr>
              <w:t>颗粒物</w:t>
            </w:r>
            <w:r>
              <w:rPr>
                <w:rFonts w:hint="default" w:ascii="Times New Roman" w:hAnsi="Times New Roman" w:eastAsia="宋体" w:cs="Times New Roman"/>
                <w:color w:val="000000" w:themeColor="text1"/>
                <w:szCs w:val="24"/>
                <w14:textFill>
                  <w14:solidFill>
                    <w14:schemeClr w14:val="tx1"/>
                  </w14:solidFill>
                </w14:textFill>
              </w:rPr>
              <w:t>无组织</w:t>
            </w:r>
            <w:r>
              <w:rPr>
                <w:rFonts w:hint="default" w:ascii="Times New Roman" w:hAnsi="Times New Roman" w:eastAsia="宋体" w:cs="Times New Roman"/>
                <w:color w:val="000000" w:themeColor="text1"/>
                <w:szCs w:val="24"/>
                <w:lang w:val="en-US" w:eastAsia="zh-CN"/>
                <w14:textFill>
                  <w14:solidFill>
                    <w14:schemeClr w14:val="tx1"/>
                  </w14:solidFill>
                </w14:textFill>
              </w:rPr>
              <w:t>排放符合</w:t>
            </w:r>
            <w:r>
              <w:rPr>
                <w:rFonts w:hint="default" w:ascii="Times New Roman" w:hAnsi="Times New Roman" w:eastAsia="宋体" w:cs="Times New Roman"/>
                <w:color w:val="000000" w:themeColor="text1"/>
                <w:szCs w:val="24"/>
                <w14:textFill>
                  <w14:solidFill>
                    <w14:schemeClr w14:val="tx1"/>
                  </w14:solidFill>
                </w14:textFill>
              </w:rPr>
              <w:t>《大气污染物综合排放标准》（GB 16297-1996）中表2二级标准</w:t>
            </w:r>
            <w:r>
              <w:rPr>
                <w:rFonts w:hint="default" w:ascii="Times New Roman" w:hAnsi="Times New Roman" w:eastAsia="宋体" w:cs="Times New Roman"/>
                <w:color w:val="000000" w:themeColor="text1"/>
                <w:szCs w:val="24"/>
                <w:lang w:val="en-US" w:eastAsia="zh-CN"/>
                <w14:textFill>
                  <w14:solidFill>
                    <w14:schemeClr w14:val="tx1"/>
                  </w14:solidFill>
                </w14:textFill>
              </w:rPr>
              <w:t>限值，同时符合</w:t>
            </w:r>
            <w:r>
              <w:rPr>
                <w:rFonts w:hint="default" w:ascii="Times New Roman" w:hAnsi="Times New Roman" w:eastAsia="宋体" w:cs="Times New Roman"/>
                <w:color w:val="000000" w:themeColor="text1"/>
                <w:szCs w:val="24"/>
                <w14:textFill>
                  <w14:solidFill>
                    <w14:schemeClr w14:val="tx1"/>
                  </w14:solidFill>
                </w14:textFill>
              </w:rPr>
              <w:t>《锅炉大气污染物排放标准 》（DB46/ 622-2024）</w:t>
            </w:r>
            <w:r>
              <w:rPr>
                <w:rFonts w:hint="default" w:ascii="Times New Roman" w:hAnsi="Times New Roman" w:eastAsia="宋体" w:cs="Times New Roman"/>
                <w:color w:val="000000" w:themeColor="text1"/>
                <w:szCs w:val="24"/>
                <w:lang w:val="en-US" w:eastAsia="zh-CN"/>
                <w14:textFill>
                  <w14:solidFill>
                    <w14:schemeClr w14:val="tx1"/>
                  </w14:solidFill>
                </w14:textFill>
              </w:rPr>
              <w:t>中</w:t>
            </w:r>
            <w:r>
              <w:rPr>
                <w:rFonts w:hint="default" w:ascii="Times New Roman" w:hAnsi="Times New Roman" w:eastAsia="宋体" w:cs="Times New Roman"/>
                <w:color w:val="000000" w:themeColor="text1"/>
                <w:szCs w:val="24"/>
                <w14:textFill>
                  <w14:solidFill>
                    <w14:schemeClr w14:val="tx1"/>
                  </w14:solidFill>
                </w14:textFill>
              </w:rPr>
              <w:t>表3标准限值；臭气浓度无组织</w:t>
            </w:r>
            <w:r>
              <w:rPr>
                <w:rFonts w:hint="default" w:ascii="Times New Roman" w:hAnsi="Times New Roman" w:eastAsia="宋体" w:cs="Times New Roman"/>
                <w:color w:val="000000" w:themeColor="text1"/>
                <w:szCs w:val="24"/>
                <w:lang w:val="en-US" w:eastAsia="zh-CN"/>
                <w14:textFill>
                  <w14:solidFill>
                    <w14:schemeClr w14:val="tx1"/>
                  </w14:solidFill>
                </w14:textFill>
              </w:rPr>
              <w:t>排放符合</w:t>
            </w:r>
            <w:r>
              <w:rPr>
                <w:rFonts w:hint="default" w:ascii="Times New Roman" w:hAnsi="Times New Roman" w:eastAsia="宋体" w:cs="Times New Roman"/>
                <w:color w:val="000000" w:themeColor="text1"/>
                <w:szCs w:val="24"/>
                <w14:textFill>
                  <w14:solidFill>
                    <w14:schemeClr w14:val="tx1"/>
                  </w14:solidFill>
                </w14:textFill>
              </w:rPr>
              <w:t>《恶臭污染物排放标准》（GB14554-1993）中表1恶臭污染物厂界标准值中的二级标准</w:t>
            </w:r>
            <w:r>
              <w:rPr>
                <w:rFonts w:hint="default" w:ascii="Times New Roman" w:hAnsi="Times New Roman" w:eastAsia="宋体" w:cs="Times New Roman"/>
                <w:color w:val="000000" w:themeColor="text1"/>
                <w:szCs w:val="24"/>
                <w:lang w:val="en-US" w:eastAsia="zh-CN"/>
                <w14:textFill>
                  <w14:solidFill>
                    <w14:schemeClr w14:val="tx1"/>
                  </w14:solidFill>
                </w14:textFill>
              </w:rPr>
              <w:t>限值。</w:t>
            </w:r>
          </w:p>
          <w:p w14:paraId="036901CC">
            <w:pPr>
              <w:pStyle w:val="28"/>
              <w:keepNext w:val="0"/>
              <w:keepLines w:val="0"/>
              <w:pageBreakBefore w:val="0"/>
              <w:kinsoku/>
              <w:wordWrap/>
              <w:overflowPunct/>
              <w:topLinePunct w:val="0"/>
              <w:bidi w:val="0"/>
              <w:adjustRightInd w:val="0"/>
              <w:snapToGrid w:val="0"/>
              <w:spacing w:after="0" w:line="480" w:lineRule="exact"/>
              <w:ind w:left="0" w:leftChars="0" w:firstLine="480" w:firstLineChars="200"/>
              <w:textAlignment w:val="auto"/>
              <w:rPr>
                <w:rFonts w:hint="default" w:ascii="Times New Roman" w:hAnsi="Times New Roman" w:eastAsia="宋体" w:cs="Times New Roman"/>
                <w:color w:val="000000" w:themeColor="text1"/>
                <w:sz w:val="24"/>
                <w14:textFill>
                  <w14:solidFill>
                    <w14:schemeClr w14:val="tx1"/>
                  </w14:solidFill>
                </w14:textFill>
              </w:rPr>
            </w:pPr>
            <w:r>
              <w:rPr>
                <w:rFonts w:hint="default" w:ascii="Times New Roman" w:hAnsi="Times New Roman" w:eastAsia="宋体" w:cs="Times New Roman"/>
                <w:color w:val="000000" w:themeColor="text1"/>
                <w:sz w:val="24"/>
                <w14:textFill>
                  <w14:solidFill>
                    <w14:schemeClr w14:val="tx1"/>
                  </w14:solidFill>
                </w14:textFill>
              </w:rPr>
              <w:t>综上，</w:t>
            </w:r>
            <w:r>
              <w:rPr>
                <w:rFonts w:hint="default" w:ascii="Times New Roman" w:hAnsi="Times New Roman" w:eastAsia="宋体" w:cs="Times New Roman"/>
                <w:color w:val="000000" w:themeColor="text1"/>
                <w:kern w:val="0"/>
                <w:sz w:val="24"/>
                <w14:textFill>
                  <w14:solidFill>
                    <w14:schemeClr w14:val="tx1"/>
                  </w14:solidFill>
                </w14:textFill>
              </w:rPr>
              <w:t>项目营运期通过采取</w:t>
            </w:r>
            <w:r>
              <w:rPr>
                <w:rFonts w:hint="default" w:ascii="Times New Roman" w:hAnsi="Times New Roman" w:eastAsia="宋体" w:cs="Times New Roman"/>
                <w:color w:val="000000" w:themeColor="text1"/>
                <w:kern w:val="0"/>
                <w:sz w:val="24"/>
                <w:lang w:val="en-US" w:eastAsia="zh-CN"/>
                <w14:textFill>
                  <w14:solidFill>
                    <w14:schemeClr w14:val="tx1"/>
                  </w14:solidFill>
                </w14:textFill>
              </w:rPr>
              <w:t>相应</w:t>
            </w:r>
            <w:r>
              <w:rPr>
                <w:rFonts w:hint="default" w:ascii="Times New Roman" w:hAnsi="Times New Roman" w:eastAsia="宋体" w:cs="Times New Roman"/>
                <w:color w:val="000000" w:themeColor="text1"/>
                <w:kern w:val="0"/>
                <w:sz w:val="24"/>
                <w14:textFill>
                  <w14:solidFill>
                    <w14:schemeClr w14:val="tx1"/>
                  </w14:solidFill>
                </w14:textFill>
              </w:rPr>
              <w:t>有效废气污染防治措施，</w:t>
            </w:r>
            <w:r>
              <w:rPr>
                <w:rFonts w:hint="default" w:ascii="Times New Roman" w:hAnsi="Times New Roman" w:eastAsia="宋体" w:cs="Times New Roman"/>
                <w:color w:val="000000" w:themeColor="text1"/>
                <w:kern w:val="0"/>
                <w:sz w:val="24"/>
                <w:lang w:val="en-US" w:eastAsia="zh-CN"/>
                <w14:textFill>
                  <w14:solidFill>
                    <w14:schemeClr w14:val="tx1"/>
                  </w14:solidFill>
                </w14:textFill>
              </w:rPr>
              <w:t>各</w:t>
            </w:r>
            <w:r>
              <w:rPr>
                <w:rFonts w:hint="default" w:ascii="Times New Roman" w:hAnsi="Times New Roman" w:eastAsia="宋体" w:cs="Times New Roman"/>
                <w:color w:val="000000" w:themeColor="text1"/>
                <w:kern w:val="0"/>
                <w:sz w:val="24"/>
                <w14:textFill>
                  <w14:solidFill>
                    <w14:schemeClr w14:val="tx1"/>
                  </w14:solidFill>
                </w14:textFill>
              </w:rPr>
              <w:t>废气污染物达标排放。</w:t>
            </w:r>
          </w:p>
          <w:p w14:paraId="6E76B3E4">
            <w:pPr>
              <w:pStyle w:val="28"/>
              <w:keepNext w:val="0"/>
              <w:keepLines w:val="0"/>
              <w:pageBreakBefore w:val="0"/>
              <w:kinsoku/>
              <w:wordWrap/>
              <w:overflowPunct/>
              <w:topLinePunct w:val="0"/>
              <w:bidi w:val="0"/>
              <w:adjustRightInd w:val="0"/>
              <w:snapToGrid w:val="0"/>
              <w:spacing w:after="0" w:line="480" w:lineRule="exact"/>
              <w:ind w:left="0" w:leftChars="0" w:firstLine="480" w:firstLineChars="200"/>
              <w:textAlignment w:val="auto"/>
              <w:rPr>
                <w:rFonts w:hint="default" w:ascii="Times New Roman" w:hAnsi="Times New Roman" w:eastAsia="宋体" w:cs="Times New Roman"/>
                <w:b/>
                <w:color w:val="000000" w:themeColor="text1"/>
                <w:sz w:val="24"/>
                <w14:textFill>
                  <w14:solidFill>
                    <w14:schemeClr w14:val="tx1"/>
                  </w14:solidFill>
                </w14:textFill>
              </w:rPr>
            </w:pPr>
            <w:r>
              <w:rPr>
                <w:rFonts w:hint="default" w:ascii="Times New Roman" w:hAnsi="Times New Roman" w:eastAsia="宋体" w:cs="Times New Roman"/>
                <w:color w:val="000000" w:themeColor="text1"/>
                <w:sz w:val="24"/>
                <w14:textFill>
                  <w14:solidFill>
                    <w14:schemeClr w14:val="tx1"/>
                  </w14:solidFill>
                </w14:textFill>
              </w:rPr>
              <w:t>（3）噪声监测结果</w:t>
            </w:r>
          </w:p>
          <w:p w14:paraId="7D17ABEA">
            <w:pPr>
              <w:keepNext w:val="0"/>
              <w:keepLines w:val="0"/>
              <w:pageBreakBefore w:val="0"/>
              <w:kinsoku/>
              <w:wordWrap/>
              <w:overflowPunct/>
              <w:topLinePunct w:val="0"/>
              <w:bidi w:val="0"/>
              <w:adjustRightInd w:val="0"/>
              <w:snapToGrid w:val="0"/>
              <w:spacing w:line="480" w:lineRule="exact"/>
              <w:ind w:firstLine="480" w:firstLineChars="200"/>
              <w:textAlignment w:val="auto"/>
              <w:rPr>
                <w:rFonts w:hint="default" w:ascii="Times New Roman" w:hAnsi="Times New Roman" w:eastAsia="宋体" w:cs="Times New Roman"/>
                <w:color w:val="000000" w:themeColor="text1"/>
                <w:kern w:val="0"/>
                <w:sz w:val="24"/>
                <w14:textFill>
                  <w14:solidFill>
                    <w14:schemeClr w14:val="tx1"/>
                  </w14:solidFill>
                </w14:textFill>
              </w:rPr>
            </w:pPr>
            <w:r>
              <w:rPr>
                <w:rFonts w:hint="default" w:ascii="Times New Roman" w:hAnsi="Times New Roman" w:eastAsia="宋体" w:cs="Times New Roman"/>
                <w:bCs/>
                <w:color w:val="000000" w:themeColor="text1"/>
                <w:sz w:val="24"/>
                <w:szCs w:val="24"/>
                <w:highlight w:val="none"/>
                <w14:textFill>
                  <w14:solidFill>
                    <w14:schemeClr w14:val="tx1"/>
                  </w14:solidFill>
                </w14:textFill>
              </w:rPr>
              <w:t>2025年</w:t>
            </w:r>
            <w:r>
              <w:rPr>
                <w:rFonts w:hint="default" w:ascii="Times New Roman" w:hAnsi="Times New Roman" w:eastAsia="宋体" w:cs="Times New Roman"/>
                <w:bCs/>
                <w:color w:val="000000" w:themeColor="text1"/>
                <w:sz w:val="24"/>
                <w:szCs w:val="24"/>
                <w:highlight w:val="none"/>
                <w:lang w:val="en-US" w:eastAsia="zh-CN"/>
                <w14:textFill>
                  <w14:solidFill>
                    <w14:schemeClr w14:val="tx1"/>
                  </w14:solidFill>
                </w14:textFill>
              </w:rPr>
              <w:t>10</w:t>
            </w:r>
            <w:r>
              <w:rPr>
                <w:rFonts w:hint="default" w:ascii="Times New Roman" w:hAnsi="Times New Roman" w:eastAsia="宋体" w:cs="Times New Roman"/>
                <w:bCs/>
                <w:color w:val="000000" w:themeColor="text1"/>
                <w:sz w:val="24"/>
                <w:szCs w:val="24"/>
                <w:highlight w:val="none"/>
                <w14:textFill>
                  <w14:solidFill>
                    <w14:schemeClr w14:val="tx1"/>
                  </w14:solidFill>
                </w14:textFill>
              </w:rPr>
              <w:t>月</w:t>
            </w:r>
            <w:r>
              <w:rPr>
                <w:rFonts w:hint="default" w:ascii="Times New Roman" w:hAnsi="Times New Roman" w:eastAsia="宋体" w:cs="Times New Roman"/>
                <w:bCs/>
                <w:color w:val="000000" w:themeColor="text1"/>
                <w:sz w:val="24"/>
                <w:szCs w:val="24"/>
                <w:highlight w:val="none"/>
                <w:lang w:val="en-US" w:eastAsia="zh-CN"/>
                <w14:textFill>
                  <w14:solidFill>
                    <w14:schemeClr w14:val="tx1"/>
                  </w14:solidFill>
                </w14:textFill>
              </w:rPr>
              <w:t>29</w:t>
            </w:r>
            <w:r>
              <w:rPr>
                <w:rFonts w:hint="default" w:ascii="Times New Roman" w:hAnsi="Times New Roman" w:eastAsia="宋体" w:cs="Times New Roman"/>
                <w:bCs/>
                <w:color w:val="000000" w:themeColor="text1"/>
                <w:sz w:val="24"/>
                <w:szCs w:val="24"/>
                <w:highlight w:val="none"/>
                <w14:textFill>
                  <w14:solidFill>
                    <w14:schemeClr w14:val="tx1"/>
                  </w14:solidFill>
                </w14:textFill>
              </w:rPr>
              <w:t>-</w:t>
            </w:r>
            <w:r>
              <w:rPr>
                <w:rFonts w:hint="default" w:ascii="Times New Roman" w:hAnsi="Times New Roman" w:eastAsia="宋体" w:cs="Times New Roman"/>
                <w:bCs/>
                <w:color w:val="000000" w:themeColor="text1"/>
                <w:sz w:val="24"/>
                <w:szCs w:val="24"/>
                <w:highlight w:val="none"/>
                <w:lang w:val="en-US" w:eastAsia="zh-CN"/>
                <w14:textFill>
                  <w14:solidFill>
                    <w14:schemeClr w14:val="tx1"/>
                  </w14:solidFill>
                </w14:textFill>
              </w:rPr>
              <w:t>30</w:t>
            </w:r>
            <w:r>
              <w:rPr>
                <w:rFonts w:hint="default" w:ascii="Times New Roman" w:hAnsi="Times New Roman" w:eastAsia="宋体" w:cs="Times New Roman"/>
                <w:bCs/>
                <w:color w:val="000000" w:themeColor="text1"/>
                <w:sz w:val="24"/>
                <w:szCs w:val="24"/>
                <w:highlight w:val="none"/>
                <w14:textFill>
                  <w14:solidFill>
                    <w14:schemeClr w14:val="tx1"/>
                  </w14:solidFill>
                </w14:textFill>
              </w:rPr>
              <w:t>日</w:t>
            </w:r>
            <w:r>
              <w:rPr>
                <w:rFonts w:hint="default" w:ascii="Times New Roman" w:hAnsi="Times New Roman" w:eastAsia="宋体" w:cs="Times New Roman"/>
                <w:bCs/>
                <w:color w:val="000000" w:themeColor="text1"/>
                <w:sz w:val="24"/>
                <w14:textFill>
                  <w14:solidFill>
                    <w14:schemeClr w14:val="tx1"/>
                  </w14:solidFill>
                </w14:textFill>
              </w:rPr>
              <w:t>验收监测期间，</w:t>
            </w:r>
            <w:r>
              <w:rPr>
                <w:rFonts w:hint="default" w:ascii="Times New Roman" w:hAnsi="Times New Roman" w:eastAsia="宋体" w:cs="Times New Roman"/>
                <w:color w:val="000000" w:themeColor="text1"/>
                <w:sz w:val="24"/>
                <w14:textFill>
                  <w14:solidFill>
                    <w14:schemeClr w14:val="tx1"/>
                  </w14:solidFill>
                </w14:textFill>
              </w:rPr>
              <w:t>通过对项目厂界噪声的监测，厂界昼夜噪声排放均</w:t>
            </w:r>
            <w:r>
              <w:rPr>
                <w:rFonts w:hint="default" w:ascii="Times New Roman" w:hAnsi="Times New Roman" w:eastAsia="宋体" w:cs="Times New Roman"/>
                <w:color w:val="000000" w:themeColor="text1"/>
                <w:sz w:val="24"/>
                <w:lang w:val="en-US" w:eastAsia="zh-CN"/>
                <w14:textFill>
                  <w14:solidFill>
                    <w14:schemeClr w14:val="tx1"/>
                  </w14:solidFill>
                </w14:textFill>
              </w:rPr>
              <w:t>符合</w:t>
            </w:r>
            <w:r>
              <w:rPr>
                <w:rFonts w:hint="default" w:ascii="Times New Roman" w:hAnsi="Times New Roman" w:eastAsia="宋体" w:cs="Times New Roman"/>
                <w:color w:val="000000" w:themeColor="text1"/>
                <w:kern w:val="0"/>
                <w:sz w:val="24"/>
                <w14:textFill>
                  <w14:solidFill>
                    <w14:schemeClr w14:val="tx1"/>
                  </w14:solidFill>
                </w14:textFill>
              </w:rPr>
              <w:t>《工业企业厂界环境噪声排放标准》（GB12348-2008）中</w:t>
            </w:r>
            <w:r>
              <w:rPr>
                <w:rFonts w:hint="default" w:ascii="Times New Roman" w:hAnsi="Times New Roman" w:eastAsia="宋体" w:cs="Times New Roman"/>
                <w:color w:val="000000" w:themeColor="text1"/>
                <w:kern w:val="0"/>
                <w:sz w:val="24"/>
                <w:lang w:val="en-US" w:eastAsia="zh-CN"/>
                <w14:textFill>
                  <w14:solidFill>
                    <w14:schemeClr w14:val="tx1"/>
                  </w14:solidFill>
                </w14:textFill>
              </w:rPr>
              <w:t>2</w:t>
            </w:r>
            <w:r>
              <w:rPr>
                <w:rFonts w:hint="default" w:ascii="Times New Roman" w:hAnsi="Times New Roman" w:eastAsia="宋体" w:cs="Times New Roman"/>
                <w:color w:val="000000" w:themeColor="text1"/>
                <w:kern w:val="0"/>
                <w:sz w:val="24"/>
                <w14:textFill>
                  <w14:solidFill>
                    <w14:schemeClr w14:val="tx1"/>
                  </w14:solidFill>
                </w14:textFill>
              </w:rPr>
              <w:t>类标准限值。因此，项目营运期通过采取有效降噪措施，厂界噪声达标排放。</w:t>
            </w:r>
          </w:p>
          <w:p w14:paraId="64767F77">
            <w:pPr>
              <w:pStyle w:val="28"/>
              <w:keepNext w:val="0"/>
              <w:keepLines w:val="0"/>
              <w:pageBreakBefore w:val="0"/>
              <w:kinsoku/>
              <w:wordWrap/>
              <w:overflowPunct/>
              <w:topLinePunct w:val="0"/>
              <w:bidi w:val="0"/>
              <w:adjustRightInd w:val="0"/>
              <w:snapToGrid w:val="0"/>
              <w:spacing w:after="0" w:line="480" w:lineRule="exact"/>
              <w:ind w:left="0" w:leftChars="0" w:firstLine="480" w:firstLineChars="200"/>
              <w:textAlignment w:val="auto"/>
              <w:rPr>
                <w:rFonts w:hint="default" w:ascii="Times New Roman" w:hAnsi="Times New Roman" w:eastAsia="宋体" w:cs="Times New Roman"/>
                <w:bCs/>
                <w:color w:val="000000" w:themeColor="text1"/>
                <w:sz w:val="24"/>
                <w14:textFill>
                  <w14:solidFill>
                    <w14:schemeClr w14:val="tx1"/>
                  </w14:solidFill>
                </w14:textFill>
              </w:rPr>
            </w:pPr>
            <w:r>
              <w:rPr>
                <w:rFonts w:hint="default" w:ascii="Times New Roman" w:hAnsi="Times New Roman" w:eastAsia="宋体" w:cs="Times New Roman"/>
                <w:bCs/>
                <w:color w:val="000000" w:themeColor="text1"/>
                <w:sz w:val="24"/>
                <w14:textFill>
                  <w14:solidFill>
                    <w14:schemeClr w14:val="tx1"/>
                  </w14:solidFill>
                </w14:textFill>
              </w:rPr>
              <w:t>（4）固废处置情况</w:t>
            </w:r>
          </w:p>
          <w:p w14:paraId="724D6B19">
            <w:pPr>
              <w:pStyle w:val="73"/>
              <w:keepNext w:val="0"/>
              <w:keepLines w:val="0"/>
              <w:pageBreakBefore w:val="0"/>
              <w:kinsoku/>
              <w:wordWrap/>
              <w:overflowPunct/>
              <w:topLinePunct w:val="0"/>
              <w:bidi w:val="0"/>
              <w:adjustRightInd w:val="0"/>
              <w:snapToGrid w:val="0"/>
              <w:spacing w:line="480" w:lineRule="exact"/>
              <w:ind w:firstLine="480" w:firstLineChars="200"/>
              <w:textAlignment w:val="auto"/>
              <w:rPr>
                <w:rFonts w:hint="default" w:ascii="Times New Roman" w:hAnsi="Times New Roman" w:eastAsia="宋体" w:cs="Times New Roman"/>
                <w:bCs/>
                <w:color w:val="000000" w:themeColor="text1"/>
                <w:spacing w:val="-10"/>
                <w:kern w:val="2"/>
                <w:sz w:val="24"/>
                <w:szCs w:val="24"/>
                <w:lang w:val="en-US" w:eastAsia="zh-CN" w:bidi="ar-SA"/>
                <w14:textFill>
                  <w14:solidFill>
                    <w14:schemeClr w14:val="tx1"/>
                  </w14:solidFill>
                </w14:textFill>
              </w:rPr>
            </w:pPr>
            <w:r>
              <w:rPr>
                <w:rFonts w:hint="default" w:ascii="Times New Roman" w:hAnsi="Times New Roman" w:eastAsia="宋体" w:cs="Times New Roman"/>
                <w:color w:val="000000" w:themeColor="text1"/>
                <w:sz w:val="24"/>
                <w:szCs w:val="24"/>
                <w:lang w:val="zh-CN"/>
                <w14:textFill>
                  <w14:solidFill>
                    <w14:schemeClr w14:val="tx1"/>
                  </w14:solidFill>
                </w14:textFill>
              </w:rPr>
              <w:t>项目营运期产生的固废</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及处置措施</w:t>
            </w:r>
            <w:r>
              <w:rPr>
                <w:rFonts w:hint="default" w:ascii="Times New Roman" w:hAnsi="Times New Roman" w:eastAsia="宋体" w:cs="Times New Roman"/>
                <w:color w:val="000000" w:themeColor="text1"/>
                <w:sz w:val="24"/>
                <w:szCs w:val="24"/>
                <w14:textFill>
                  <w14:solidFill>
                    <w14:schemeClr w14:val="tx1"/>
                  </w14:solidFill>
                </w14:textFill>
              </w:rPr>
              <w:t>主要</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为：</w:t>
            </w:r>
            <w:r>
              <w:rPr>
                <w:rFonts w:hint="default" w:ascii="Times New Roman" w:hAnsi="Times New Roman" w:eastAsia="宋体" w:cs="Times New Roman"/>
                <w:bCs/>
                <w:color w:val="000000" w:themeColor="text1"/>
                <w:spacing w:val="-10"/>
                <w:kern w:val="2"/>
                <w:sz w:val="24"/>
                <w:szCs w:val="24"/>
                <w:lang w:val="en-US" w:eastAsia="zh-CN" w:bidi="ar-SA"/>
                <w14:textFill>
                  <w14:solidFill>
                    <w14:schemeClr w14:val="tx1"/>
                  </w14:solidFill>
                </w14:textFill>
              </w:rPr>
              <w:t>生活垃圾自行分类收集，交由环卫部门清运；锅炉房除尘器收集烟粉尘、锅炉灰渣自行收集外售用作农肥；板材车间除尘器收集木粉尘自行收集外售回收公司；锅炉软化水产生的废离子交换树脂由厂家更换回收；危险废物（废胶桶、废机油、废活性炭）分类暂存于危废间，委托海南中宝资源有限公司（即资质单位）处置。</w:t>
            </w:r>
          </w:p>
          <w:p w14:paraId="21C2254A">
            <w:pPr>
              <w:keepNext w:val="0"/>
              <w:keepLines w:val="0"/>
              <w:pageBreakBefore w:val="0"/>
              <w:kinsoku/>
              <w:wordWrap/>
              <w:overflowPunct/>
              <w:topLinePunct w:val="0"/>
              <w:bidi w:val="0"/>
              <w:adjustRightInd w:val="0"/>
              <w:snapToGrid w:val="0"/>
              <w:spacing w:line="480" w:lineRule="exact"/>
              <w:ind w:firstLine="480" w:firstLineChars="200"/>
              <w:textAlignment w:val="auto"/>
              <w:rPr>
                <w:rFonts w:hint="default" w:ascii="Times New Roman" w:hAnsi="Times New Roman" w:eastAsia="宋体" w:cs="Times New Roman"/>
                <w:color w:val="000000" w:themeColor="text1"/>
                <w:sz w:val="24"/>
                <w14:textFill>
                  <w14:solidFill>
                    <w14:schemeClr w14:val="tx1"/>
                  </w14:solidFill>
                </w14:textFill>
              </w:rPr>
            </w:pPr>
            <w:r>
              <w:rPr>
                <w:rFonts w:hint="default" w:ascii="Times New Roman" w:hAnsi="Times New Roman" w:eastAsia="宋体" w:cs="Times New Roman"/>
                <w:color w:val="000000" w:themeColor="text1"/>
                <w:sz w:val="24"/>
                <w14:textFill>
                  <w14:solidFill>
                    <w14:schemeClr w14:val="tx1"/>
                  </w14:solidFill>
                </w14:textFill>
              </w:rPr>
              <w:t>综上，项目营运期固废均得到合理处置。</w:t>
            </w:r>
          </w:p>
          <w:p w14:paraId="301D5177">
            <w:pPr>
              <w:pStyle w:val="28"/>
              <w:keepNext w:val="0"/>
              <w:keepLines w:val="0"/>
              <w:pageBreakBefore w:val="0"/>
              <w:widowControl w:val="0"/>
              <w:kinsoku/>
              <w:wordWrap/>
              <w:overflowPunct/>
              <w:topLinePunct w:val="0"/>
              <w:autoSpaceDE/>
              <w:autoSpaceDN/>
              <w:bidi w:val="0"/>
              <w:adjustRightInd w:val="0"/>
              <w:snapToGrid w:val="0"/>
              <w:spacing w:after="0" w:line="480" w:lineRule="exact"/>
              <w:ind w:left="0" w:leftChars="0" w:firstLine="482" w:firstLineChars="200"/>
              <w:textAlignment w:val="auto"/>
              <w:rPr>
                <w:rFonts w:hint="default" w:ascii="Times New Roman" w:hAnsi="Times New Roman" w:eastAsia="宋体" w:cs="Times New Roman"/>
                <w:b/>
                <w:color w:val="000000" w:themeColor="text1"/>
                <w:sz w:val="24"/>
                <w14:textFill>
                  <w14:solidFill>
                    <w14:schemeClr w14:val="tx1"/>
                  </w14:solidFill>
                </w14:textFill>
              </w:rPr>
            </w:pPr>
            <w:r>
              <w:rPr>
                <w:rFonts w:hint="default" w:ascii="Times New Roman" w:hAnsi="Times New Roman" w:eastAsia="宋体" w:cs="Times New Roman"/>
                <w:b/>
                <w:color w:val="000000" w:themeColor="text1"/>
                <w:sz w:val="24"/>
                <w14:textFill>
                  <w14:solidFill>
                    <w14:schemeClr w14:val="tx1"/>
                  </w14:solidFill>
                </w14:textFill>
              </w:rPr>
              <w:t>3、综合结论</w:t>
            </w:r>
          </w:p>
          <w:p w14:paraId="6FCB03F1">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hint="default" w:ascii="Times New Roman" w:hAnsi="Times New Roman" w:eastAsia="宋体" w:cs="Times New Roman"/>
                <w:color w:val="000000" w:themeColor="text1"/>
                <w:sz w:val="24"/>
                <w14:textFill>
                  <w14:solidFill>
                    <w14:schemeClr w14:val="tx1"/>
                  </w14:solidFill>
                </w14:textFill>
              </w:rPr>
            </w:pPr>
            <w:r>
              <w:rPr>
                <w:rFonts w:hint="default" w:ascii="Times New Roman" w:hAnsi="Times New Roman" w:eastAsia="宋体" w:cs="Times New Roman"/>
                <w:color w:val="000000" w:themeColor="text1"/>
                <w:sz w:val="24"/>
                <w14:textFill>
                  <w14:solidFill>
                    <w14:schemeClr w14:val="tx1"/>
                  </w14:solidFill>
                </w14:textFill>
              </w:rPr>
              <w:t>项目在设计、施工和试生产过程中，执行“三同时”制度，环境影响报告表及批复文件要求的环境保护措施得到较好落实，有关环保设施已建成并投入正常运行，有效减缓环境不利影响，各项污染物达标排放。综上，本项目竣工环境保护验收结论为合格。</w:t>
            </w:r>
          </w:p>
          <w:p w14:paraId="5A6319DA">
            <w:pPr>
              <w:pStyle w:val="28"/>
              <w:keepNext w:val="0"/>
              <w:keepLines w:val="0"/>
              <w:pageBreakBefore w:val="0"/>
              <w:widowControl w:val="0"/>
              <w:kinsoku/>
              <w:wordWrap/>
              <w:overflowPunct/>
              <w:topLinePunct w:val="0"/>
              <w:autoSpaceDE/>
              <w:autoSpaceDN/>
              <w:bidi w:val="0"/>
              <w:adjustRightInd w:val="0"/>
              <w:snapToGrid w:val="0"/>
              <w:spacing w:after="0" w:line="480" w:lineRule="exact"/>
              <w:ind w:left="0" w:leftChars="0" w:firstLine="482" w:firstLineChars="200"/>
              <w:textAlignment w:val="auto"/>
              <w:rPr>
                <w:rFonts w:hint="default" w:ascii="Times New Roman" w:hAnsi="Times New Roman" w:eastAsia="宋体" w:cs="Times New Roman"/>
                <w:b/>
                <w:color w:val="000000" w:themeColor="text1"/>
                <w:sz w:val="24"/>
                <w14:textFill>
                  <w14:solidFill>
                    <w14:schemeClr w14:val="tx1"/>
                  </w14:solidFill>
                </w14:textFill>
              </w:rPr>
            </w:pPr>
            <w:r>
              <w:rPr>
                <w:rFonts w:hint="default" w:ascii="Times New Roman" w:hAnsi="Times New Roman" w:eastAsia="宋体" w:cs="Times New Roman"/>
                <w:b/>
                <w:color w:val="000000" w:themeColor="text1"/>
                <w:sz w:val="24"/>
                <w14:textFill>
                  <w14:solidFill>
                    <w14:schemeClr w14:val="tx1"/>
                  </w14:solidFill>
                </w14:textFill>
              </w:rPr>
              <w:t>4、建议</w:t>
            </w:r>
          </w:p>
          <w:p w14:paraId="26E3B037">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rPr>
                <w:rFonts w:hint="default" w:ascii="Times New Roman" w:hAnsi="Times New Roman" w:eastAsia="宋体" w:cs="Times New Roman"/>
                <w:b/>
                <w:bCs/>
                <w:color w:val="000000" w:themeColor="text1"/>
                <w:sz w:val="24"/>
                <w14:textFill>
                  <w14:solidFill>
                    <w14:schemeClr w14:val="tx1"/>
                  </w14:solidFill>
                </w14:textFill>
              </w:rPr>
            </w:pPr>
            <w:r>
              <w:rPr>
                <w:rFonts w:hint="default" w:ascii="Times New Roman" w:hAnsi="Times New Roman" w:eastAsia="宋体" w:cs="Times New Roman"/>
                <w:color w:val="000000" w:themeColor="text1"/>
                <w:sz w:val="24"/>
                <w14:textFill>
                  <w14:solidFill>
                    <w14:schemeClr w14:val="tx1"/>
                  </w14:solidFill>
                </w14:textFill>
              </w:rPr>
              <w:t>（1）完善环境管理制度，细化环境管理岗位职责，按照相关规范设置排污标识。</w:t>
            </w:r>
          </w:p>
          <w:p w14:paraId="07EBF6AA">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rPr>
                <w:rFonts w:hint="default" w:ascii="Times New Roman" w:hAnsi="Times New Roman" w:eastAsia="宋体" w:cs="Times New Roman"/>
                <w:color w:val="000000" w:themeColor="text1"/>
                <w:sz w:val="24"/>
                <w14:textFill>
                  <w14:solidFill>
                    <w14:schemeClr w14:val="tx1"/>
                  </w14:solidFill>
                </w14:textFill>
              </w:rPr>
            </w:pPr>
            <w:r>
              <w:rPr>
                <w:rFonts w:hint="default" w:ascii="Times New Roman" w:hAnsi="Times New Roman" w:eastAsia="宋体" w:cs="Times New Roman"/>
                <w:color w:val="000000" w:themeColor="text1"/>
                <w:sz w:val="24"/>
                <w14:textFill>
                  <w14:solidFill>
                    <w14:schemeClr w14:val="tx1"/>
                  </w14:solidFill>
                </w14:textFill>
              </w:rPr>
              <w:t>（2）加强固体废物管理。按照国家和省关于固体废物的有关规定做好废物的收集、暂存和转移处置工作。</w:t>
            </w:r>
          </w:p>
          <w:p w14:paraId="0775313D">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rPr>
                <w:rFonts w:hint="default" w:ascii="Times New Roman" w:hAnsi="Times New Roman" w:eastAsia="宋体" w:cs="Times New Roman"/>
                <w:color w:val="000000" w:themeColor="text1"/>
                <w:sz w:val="24"/>
                <w:lang w:val="en-US" w:eastAsia="zh-CN"/>
                <w14:textFill>
                  <w14:solidFill>
                    <w14:schemeClr w14:val="tx1"/>
                  </w14:solidFill>
                </w14:textFill>
              </w:rPr>
            </w:pPr>
            <w:r>
              <w:rPr>
                <w:rFonts w:hint="default" w:ascii="Times New Roman" w:hAnsi="Times New Roman" w:eastAsia="宋体" w:cs="Times New Roman"/>
                <w:color w:val="000000" w:themeColor="text1"/>
                <w:sz w:val="24"/>
                <w14:textFill>
                  <w14:solidFill>
                    <w14:schemeClr w14:val="tx1"/>
                  </w14:solidFill>
                </w14:textFill>
              </w:rPr>
              <w:t>（3）定期对项目设备进行维护、保修，确保设备设施正常运转</w:t>
            </w:r>
            <w:bookmarkStart w:id="32" w:name="_Toc44518865"/>
            <w:bookmarkStart w:id="33" w:name="_Toc46826912"/>
            <w:bookmarkStart w:id="34" w:name="_Toc46827847"/>
            <w:bookmarkStart w:id="35" w:name="_Toc46827024"/>
            <w:r>
              <w:rPr>
                <w:rFonts w:hint="default" w:ascii="Times New Roman" w:hAnsi="Times New Roman" w:eastAsia="宋体" w:cs="Times New Roman"/>
                <w:color w:val="000000" w:themeColor="text1"/>
                <w:sz w:val="24"/>
                <w14:textFill>
                  <w14:solidFill>
                    <w14:schemeClr w14:val="tx1"/>
                  </w14:solidFill>
                </w14:textFill>
              </w:rPr>
              <w:t>与污染物持续稳定达标。</w:t>
            </w:r>
            <w:bookmarkEnd w:id="32"/>
            <w:bookmarkEnd w:id="33"/>
            <w:bookmarkEnd w:id="34"/>
            <w:bookmarkEnd w:id="35"/>
            <w:r>
              <w:rPr>
                <w:rFonts w:hint="default" w:ascii="Times New Roman" w:hAnsi="Times New Roman" w:eastAsia="宋体" w:cs="Times New Roman"/>
                <w:color w:val="000000" w:themeColor="text1"/>
                <w:sz w:val="24"/>
                <w:lang w:val="en-US" w:eastAsia="zh-CN"/>
                <w14:textFill>
                  <w14:solidFill>
                    <w14:schemeClr w14:val="tx1"/>
                  </w14:solidFill>
                </w14:textFill>
              </w:rPr>
              <w:t xml:space="preserve">  </w:t>
            </w:r>
          </w:p>
          <w:p w14:paraId="3AB7B445">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rPr>
                <w:rFonts w:hint="default" w:eastAsiaTheme="minorEastAsia"/>
                <w:lang w:val="en-US" w:eastAsia="zh-CN"/>
              </w:rPr>
            </w:pPr>
            <w:r>
              <w:rPr>
                <w:rFonts w:hint="default" w:ascii="Times New Roman" w:hAnsi="Times New Roman" w:eastAsia="宋体" w:cs="Times New Roman"/>
                <w:color w:val="000000" w:themeColor="text1"/>
                <w:sz w:val="24"/>
                <w:lang w:eastAsia="zh-CN"/>
                <w14:textFill>
                  <w14:solidFill>
                    <w14:schemeClr w14:val="tx1"/>
                  </w14:solidFill>
                </w14:textFill>
              </w:rPr>
              <w:t>（</w:t>
            </w:r>
            <w:r>
              <w:rPr>
                <w:rFonts w:hint="default" w:ascii="Times New Roman" w:hAnsi="Times New Roman" w:eastAsia="宋体" w:cs="Times New Roman"/>
                <w:color w:val="000000" w:themeColor="text1"/>
                <w:sz w:val="24"/>
                <w:lang w:val="en-US" w:eastAsia="zh-CN"/>
                <w14:textFill>
                  <w14:solidFill>
                    <w14:schemeClr w14:val="tx1"/>
                  </w14:solidFill>
                </w14:textFill>
              </w:rPr>
              <w:t>4</w:t>
            </w:r>
            <w:r>
              <w:rPr>
                <w:rFonts w:hint="default" w:ascii="Times New Roman" w:hAnsi="Times New Roman" w:eastAsia="宋体" w:cs="Times New Roman"/>
                <w:color w:val="000000" w:themeColor="text1"/>
                <w:sz w:val="24"/>
                <w:lang w:eastAsia="zh-CN"/>
                <w14:textFill>
                  <w14:solidFill>
                    <w14:schemeClr w14:val="tx1"/>
                  </w14:solidFill>
                </w14:textFill>
              </w:rPr>
              <w:t>）</w:t>
            </w:r>
            <w:r>
              <w:rPr>
                <w:rFonts w:hint="default" w:ascii="Times New Roman" w:hAnsi="Times New Roman" w:eastAsia="宋体" w:cs="Times New Roman"/>
                <w:color w:val="000000" w:themeColor="text1"/>
                <w:sz w:val="24"/>
                <w:lang w:val="en-US" w:eastAsia="zh-CN"/>
                <w14:textFill>
                  <w14:solidFill>
                    <w14:schemeClr w14:val="tx1"/>
                  </w14:solidFill>
                </w14:textFill>
              </w:rPr>
              <w:t>完善建设项目突发环境事件应急预案编制及备案工作。</w:t>
            </w:r>
          </w:p>
        </w:tc>
      </w:tr>
    </w:tbl>
    <w:p w14:paraId="2C7DA40F">
      <w:pPr>
        <w:pStyle w:val="28"/>
        <w:adjustRightInd w:val="0"/>
        <w:snapToGrid w:val="0"/>
        <w:spacing w:after="0" w:line="500" w:lineRule="exact"/>
        <w:ind w:left="0" w:leftChars="0" w:firstLine="0"/>
        <w:outlineLvl w:val="0"/>
        <w:rPr>
          <w:rFonts w:hint="default" w:hAnsi="Times New Roman" w:cs="Times New Roman"/>
          <w:b/>
          <w:bCs/>
          <w:color w:val="auto"/>
          <w:sz w:val="28"/>
          <w:szCs w:val="28"/>
          <w:lang w:val="en-US" w:eastAsia="zh-CN"/>
        </w:rPr>
      </w:pPr>
      <w:r>
        <w:rPr>
          <w:rFonts w:hint="eastAsia" w:hAnsi="Times New Roman" w:cs="Times New Roman"/>
          <w:b/>
          <w:bCs/>
          <w:color w:val="auto"/>
          <w:sz w:val="28"/>
          <w:szCs w:val="28"/>
          <w:lang w:eastAsia="zh-CN"/>
        </w:rPr>
        <w:t xml:space="preserve"> </w:t>
      </w:r>
      <w:r>
        <w:rPr>
          <w:rFonts w:hint="default" w:hAnsi="Times New Roman" w:cs="Times New Roman"/>
          <w:b/>
          <w:bCs/>
          <w:color w:val="auto"/>
          <w:sz w:val="28"/>
          <w:szCs w:val="28"/>
          <w:lang w:val="en-US" w:eastAsia="zh-CN"/>
        </w:rPr>
        <w:t>表九</w:t>
      </w:r>
      <w:r>
        <w:rPr>
          <w:rFonts w:hint="eastAsia" w:hAnsi="Times New Roman" w:cs="Times New Roman"/>
          <w:b/>
          <w:bCs/>
          <w:color w:val="auto"/>
          <w:sz w:val="28"/>
          <w:szCs w:val="28"/>
          <w:lang w:val="en-US" w:eastAsia="zh-CN"/>
        </w:rPr>
        <w:t>、</w:t>
      </w:r>
      <w:r>
        <w:rPr>
          <w:rFonts w:hint="default" w:hAnsi="Times New Roman" w:cs="Times New Roman"/>
          <w:b/>
          <w:bCs/>
          <w:color w:val="auto"/>
          <w:sz w:val="28"/>
          <w:szCs w:val="28"/>
          <w:lang w:val="en-US" w:eastAsia="zh-CN"/>
        </w:rPr>
        <w:t>其他需要说明事项</w:t>
      </w:r>
    </w:p>
    <w:tbl>
      <w:tblPr>
        <w:tblStyle w:val="30"/>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38"/>
      </w:tblGrid>
      <w:tr w14:paraId="55E7C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vAlign w:val="top"/>
          </w:tcPr>
          <w:p w14:paraId="7E763CA3">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hint="default" w:ascii="Times New Roman" w:hAnsi="Times New Roman" w:eastAsia="宋体" w:cs="Times New Roman"/>
                <w:b/>
                <w:bCs/>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b/>
                <w:bCs/>
                <w:color w:val="000000" w:themeColor="text1"/>
                <w:sz w:val="24"/>
                <w:szCs w:val="24"/>
                <w:lang w:val="en-US" w:eastAsia="zh-CN"/>
                <w14:textFill>
                  <w14:solidFill>
                    <w14:schemeClr w14:val="tx1"/>
                  </w14:solidFill>
                </w14:textFill>
              </w:rPr>
              <w:t>1、环境保护设施设计、施工和验收过程简况</w:t>
            </w:r>
          </w:p>
          <w:p w14:paraId="276BDBC9">
            <w:pPr>
              <w:keepNext w:val="0"/>
              <w:keepLines w:val="0"/>
              <w:pageBreakBefore w:val="0"/>
              <w:widowControl w:val="0"/>
              <w:tabs>
                <w:tab w:val="left" w:pos="6120"/>
                <w:tab w:val="left" w:pos="6840"/>
              </w:tabs>
              <w:kinsoku/>
              <w:wordWrap/>
              <w:overflowPunct/>
              <w:topLinePunct w:val="0"/>
              <w:autoSpaceDE/>
              <w:autoSpaceDN/>
              <w:bidi w:val="0"/>
              <w:adjustRightInd w:val="0"/>
              <w:snapToGrid w:val="0"/>
              <w:spacing w:line="500" w:lineRule="exact"/>
              <w:ind w:firstLine="482" w:firstLineChars="200"/>
              <w:jc w:val="left"/>
              <w:textAlignment w:val="auto"/>
              <w:rPr>
                <w:rFonts w:hint="default" w:ascii="Times New Roman" w:hAnsi="Times New Roman" w:eastAsia="宋体" w:cs="Times New Roman"/>
                <w:b/>
                <w:bCs/>
                <w:color w:val="000000" w:themeColor="text1"/>
                <w:kern w:val="2"/>
                <w:sz w:val="24"/>
                <w:szCs w:val="24"/>
                <w:lang w:val="en-US" w:eastAsia="zh-CN" w:bidi="ar-SA"/>
                <w14:textFill>
                  <w14:solidFill>
                    <w14:schemeClr w14:val="tx1"/>
                  </w14:solidFill>
                </w14:textFill>
              </w:rPr>
            </w:pPr>
            <w:r>
              <w:rPr>
                <w:rFonts w:hint="default" w:ascii="Times New Roman" w:hAnsi="Times New Roman" w:eastAsia="宋体" w:cs="Times New Roman"/>
                <w:b/>
                <w:bCs/>
                <w:color w:val="000000" w:themeColor="text1"/>
                <w:kern w:val="2"/>
                <w:sz w:val="24"/>
                <w:szCs w:val="24"/>
                <w:lang w:val="en-US" w:eastAsia="zh-CN" w:bidi="ar-SA"/>
                <w14:textFill>
                  <w14:solidFill>
                    <w14:schemeClr w14:val="tx1"/>
                  </w14:solidFill>
                </w14:textFill>
              </w:rPr>
              <w:t>（1）设计简况</w:t>
            </w:r>
          </w:p>
          <w:p w14:paraId="3E09C855">
            <w:pPr>
              <w:keepNext w:val="0"/>
              <w:keepLines w:val="0"/>
              <w:pageBreakBefore w:val="0"/>
              <w:widowControl w:val="0"/>
              <w:tabs>
                <w:tab w:val="left" w:pos="6120"/>
                <w:tab w:val="left" w:pos="6840"/>
              </w:tabs>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b w:val="0"/>
                <w:bCs w:val="0"/>
                <w:color w:val="000000" w:themeColor="text1"/>
                <w:kern w:val="2"/>
                <w:sz w:val="24"/>
                <w:szCs w:val="24"/>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kern w:val="2"/>
                <w:sz w:val="24"/>
                <w:szCs w:val="24"/>
                <w:lang w:val="en-US" w:eastAsia="zh-CN" w:bidi="ar-SA"/>
                <w14:textFill>
                  <w14:solidFill>
                    <w14:schemeClr w14:val="tx1"/>
                  </w14:solidFill>
                </w14:textFill>
              </w:rPr>
              <w:t>由于项目规模较小，未开展单独的工程初步设计工作，但项目的环境保护设施纳入了建设方案，在方案中编制了环保篇，包含：废气收集处理系统、噪声防治措施、</w:t>
            </w:r>
            <w:r>
              <w:rPr>
                <w:rFonts w:hint="eastAsia" w:ascii="Times New Roman" w:hAnsi="Times New Roman" w:eastAsia="宋体" w:cs="Times New Roman"/>
                <w:b w:val="0"/>
                <w:bCs w:val="0"/>
                <w:color w:val="000000" w:themeColor="text1"/>
                <w:kern w:val="2"/>
                <w:sz w:val="24"/>
                <w:szCs w:val="24"/>
                <w:lang w:val="en-US" w:eastAsia="zh-CN" w:bidi="ar-SA"/>
                <w14:textFill>
                  <w14:solidFill>
                    <w14:schemeClr w14:val="tx1"/>
                  </w14:solidFill>
                </w14:textFill>
              </w:rPr>
              <w:t>废水</w:t>
            </w:r>
            <w:r>
              <w:rPr>
                <w:rFonts w:hint="default" w:ascii="Times New Roman" w:hAnsi="Times New Roman" w:eastAsia="宋体" w:cs="Times New Roman"/>
                <w:b w:val="0"/>
                <w:bCs w:val="0"/>
                <w:color w:val="000000" w:themeColor="text1"/>
                <w:kern w:val="2"/>
                <w:sz w:val="24"/>
                <w:szCs w:val="24"/>
                <w:lang w:val="en-US" w:eastAsia="zh-CN" w:bidi="ar-SA"/>
                <w14:textFill>
                  <w14:solidFill>
                    <w14:schemeClr w14:val="tx1"/>
                  </w14:solidFill>
                </w14:textFill>
              </w:rPr>
              <w:t>固废处置方式等方面符合环境保护设计规范的要求。项目建设落实了</w:t>
            </w:r>
            <w:r>
              <w:rPr>
                <w:rFonts w:hint="eastAsia" w:ascii="Times New Roman" w:hAnsi="Times New Roman" w:eastAsia="宋体" w:cs="Times New Roman"/>
                <w:b w:val="0"/>
                <w:bCs w:val="0"/>
                <w:color w:val="000000" w:themeColor="text1"/>
                <w:kern w:val="2"/>
                <w:sz w:val="24"/>
                <w:szCs w:val="24"/>
                <w:lang w:val="en-US" w:eastAsia="zh-CN" w:bidi="ar-SA"/>
                <w14:textFill>
                  <w14:solidFill>
                    <w14:schemeClr w14:val="tx1"/>
                  </w14:solidFill>
                </w14:textFill>
              </w:rPr>
              <w:t>废水、</w:t>
            </w:r>
            <w:r>
              <w:rPr>
                <w:rFonts w:hint="default" w:ascii="Times New Roman" w:hAnsi="Times New Roman" w:eastAsia="宋体" w:cs="Times New Roman"/>
                <w:b w:val="0"/>
                <w:bCs w:val="0"/>
                <w:color w:val="000000" w:themeColor="text1"/>
                <w:kern w:val="2"/>
                <w:sz w:val="24"/>
                <w:szCs w:val="24"/>
                <w:lang w:val="en-US" w:eastAsia="zh-CN" w:bidi="ar-SA"/>
                <w14:textFill>
                  <w14:solidFill>
                    <w14:schemeClr w14:val="tx1"/>
                  </w14:solidFill>
                </w14:textFill>
              </w:rPr>
              <w:t>废气、噪声、固废等污染防治措施以及环境保护设施的投资概算。</w:t>
            </w:r>
          </w:p>
          <w:p w14:paraId="0B6E0BE6">
            <w:pPr>
              <w:keepNext w:val="0"/>
              <w:keepLines w:val="0"/>
              <w:pageBreakBefore w:val="0"/>
              <w:widowControl w:val="0"/>
              <w:tabs>
                <w:tab w:val="left" w:pos="6120"/>
                <w:tab w:val="left" w:pos="6840"/>
              </w:tabs>
              <w:kinsoku/>
              <w:wordWrap/>
              <w:overflowPunct/>
              <w:topLinePunct w:val="0"/>
              <w:autoSpaceDE/>
              <w:autoSpaceDN/>
              <w:bidi w:val="0"/>
              <w:adjustRightInd w:val="0"/>
              <w:snapToGrid w:val="0"/>
              <w:spacing w:line="500" w:lineRule="exact"/>
              <w:ind w:firstLine="482" w:firstLineChars="200"/>
              <w:jc w:val="left"/>
              <w:textAlignment w:val="auto"/>
              <w:rPr>
                <w:rFonts w:hint="default" w:ascii="Times New Roman" w:hAnsi="Times New Roman" w:eastAsia="宋体" w:cs="Times New Roman"/>
                <w:b/>
                <w:bCs/>
                <w:color w:val="000000" w:themeColor="text1"/>
                <w:kern w:val="2"/>
                <w:sz w:val="24"/>
                <w:szCs w:val="24"/>
                <w:lang w:val="en-US" w:eastAsia="zh-CN" w:bidi="ar-SA"/>
                <w14:textFill>
                  <w14:solidFill>
                    <w14:schemeClr w14:val="tx1"/>
                  </w14:solidFill>
                </w14:textFill>
              </w:rPr>
            </w:pPr>
            <w:r>
              <w:rPr>
                <w:rFonts w:hint="default" w:ascii="Times New Roman" w:hAnsi="Times New Roman" w:eastAsia="宋体" w:cs="Times New Roman"/>
                <w:b/>
                <w:bCs/>
                <w:color w:val="000000" w:themeColor="text1"/>
                <w:kern w:val="2"/>
                <w:sz w:val="24"/>
                <w:szCs w:val="24"/>
                <w:lang w:val="en-US" w:eastAsia="zh-CN" w:bidi="ar-SA"/>
                <w14:textFill>
                  <w14:solidFill>
                    <w14:schemeClr w14:val="tx1"/>
                  </w14:solidFill>
                </w14:textFill>
              </w:rPr>
              <w:t>（2）施工简况</w:t>
            </w:r>
          </w:p>
          <w:p w14:paraId="2B4D9183">
            <w:pPr>
              <w:keepNext w:val="0"/>
              <w:keepLines w:val="0"/>
              <w:pageBreakBefore w:val="0"/>
              <w:widowControl w:val="0"/>
              <w:tabs>
                <w:tab w:val="left" w:pos="6120"/>
                <w:tab w:val="left" w:pos="6840"/>
              </w:tabs>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项目建设期间将环境保护设施纳入了施工要求，环境保护设施的建设进度和资金得到了保证。项目建设过程中较好的实施了环境影响报告表及其审批部门审批决定中提出的环境保护对策措施，建成后未遗留施工环境问题。</w:t>
            </w:r>
          </w:p>
          <w:p w14:paraId="1AFA1389">
            <w:pPr>
              <w:keepNext w:val="0"/>
              <w:keepLines w:val="0"/>
              <w:pageBreakBefore w:val="0"/>
              <w:widowControl w:val="0"/>
              <w:tabs>
                <w:tab w:val="left" w:pos="6120"/>
                <w:tab w:val="left" w:pos="6840"/>
              </w:tabs>
              <w:kinsoku/>
              <w:wordWrap/>
              <w:overflowPunct/>
              <w:topLinePunct w:val="0"/>
              <w:autoSpaceDE/>
              <w:autoSpaceDN/>
              <w:bidi w:val="0"/>
              <w:adjustRightInd w:val="0"/>
              <w:snapToGrid w:val="0"/>
              <w:spacing w:line="500" w:lineRule="exact"/>
              <w:ind w:firstLine="482" w:firstLineChars="200"/>
              <w:jc w:val="left"/>
              <w:textAlignment w:val="auto"/>
              <w:rPr>
                <w:rFonts w:hint="default" w:ascii="Times New Roman" w:hAnsi="Times New Roman" w:eastAsia="宋体" w:cs="Times New Roman"/>
                <w:b/>
                <w:bCs/>
                <w:color w:val="000000" w:themeColor="text1"/>
                <w:kern w:val="2"/>
                <w:sz w:val="24"/>
                <w:szCs w:val="24"/>
                <w:lang w:val="en-US" w:eastAsia="zh-CN" w:bidi="ar-SA"/>
                <w14:textFill>
                  <w14:solidFill>
                    <w14:schemeClr w14:val="tx1"/>
                  </w14:solidFill>
                </w14:textFill>
              </w:rPr>
            </w:pPr>
            <w:r>
              <w:rPr>
                <w:rFonts w:hint="default" w:ascii="Times New Roman" w:hAnsi="Times New Roman" w:eastAsia="宋体" w:cs="Times New Roman"/>
                <w:b/>
                <w:bCs/>
                <w:color w:val="000000" w:themeColor="text1"/>
                <w:kern w:val="2"/>
                <w:sz w:val="24"/>
                <w:szCs w:val="24"/>
                <w:lang w:val="en-US" w:eastAsia="zh-CN" w:bidi="ar-SA"/>
                <w14:textFill>
                  <w14:solidFill>
                    <w14:schemeClr w14:val="tx1"/>
                  </w14:solidFill>
                </w14:textFill>
              </w:rPr>
              <w:t>（3）验收过程简况</w:t>
            </w:r>
          </w:p>
          <w:p w14:paraId="2BD73740">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sz w:val="24"/>
                <w:lang w:eastAsia="zh-CN"/>
              </w:rPr>
            </w:pPr>
            <w:r>
              <w:rPr>
                <w:rFonts w:ascii="Times New Roman" w:hAnsi="Times New Roman" w:eastAsia="宋体" w:cs="Times New Roman"/>
                <w:bCs/>
                <w:sz w:val="24"/>
              </w:rPr>
              <w:t>项目于202</w:t>
            </w:r>
            <w:r>
              <w:rPr>
                <w:rFonts w:hint="eastAsia" w:ascii="Times New Roman" w:hAnsi="Times New Roman" w:eastAsia="宋体" w:cs="Times New Roman"/>
                <w:bCs/>
                <w:sz w:val="24"/>
                <w:lang w:val="en-US" w:eastAsia="zh-CN"/>
              </w:rPr>
              <w:t>5</w:t>
            </w:r>
            <w:r>
              <w:rPr>
                <w:rFonts w:ascii="Times New Roman" w:hAnsi="Times New Roman" w:eastAsia="宋体" w:cs="Times New Roman"/>
                <w:bCs/>
                <w:sz w:val="24"/>
              </w:rPr>
              <w:t>年</w:t>
            </w:r>
            <w:r>
              <w:rPr>
                <w:rFonts w:hint="eastAsia" w:ascii="Times New Roman" w:hAnsi="Times New Roman" w:eastAsia="宋体" w:cs="Times New Roman"/>
                <w:bCs/>
                <w:sz w:val="24"/>
                <w:lang w:val="en-US" w:eastAsia="zh-CN"/>
              </w:rPr>
              <w:t>5</w:t>
            </w:r>
            <w:r>
              <w:rPr>
                <w:rFonts w:ascii="Times New Roman" w:hAnsi="Times New Roman" w:eastAsia="宋体" w:cs="Times New Roman"/>
                <w:bCs/>
                <w:sz w:val="24"/>
              </w:rPr>
              <w:t>月开工建设，</w:t>
            </w:r>
            <w:r>
              <w:rPr>
                <w:rFonts w:ascii="Times New Roman" w:hAnsi="Times New Roman" w:eastAsia="宋体" w:cs="Times New Roman"/>
                <w:sz w:val="24"/>
              </w:rPr>
              <w:t>202</w:t>
            </w:r>
            <w:r>
              <w:rPr>
                <w:rFonts w:hint="eastAsia" w:ascii="Times New Roman" w:hAnsi="Times New Roman" w:eastAsia="宋体" w:cs="Times New Roman"/>
                <w:sz w:val="24"/>
                <w:lang w:val="en-US" w:eastAsia="zh-CN"/>
              </w:rPr>
              <w:t>5</w:t>
            </w:r>
            <w:r>
              <w:rPr>
                <w:rFonts w:ascii="Times New Roman" w:hAnsi="Times New Roman" w:eastAsia="宋体" w:cs="Times New Roman"/>
                <w:sz w:val="24"/>
              </w:rPr>
              <w:t>年</w:t>
            </w:r>
            <w:r>
              <w:rPr>
                <w:rFonts w:hint="eastAsia" w:ascii="Times New Roman" w:hAnsi="Times New Roman" w:eastAsia="宋体" w:cs="Times New Roman"/>
                <w:sz w:val="24"/>
                <w:lang w:val="en-US" w:eastAsia="zh-CN"/>
              </w:rPr>
              <w:t>10</w:t>
            </w:r>
            <w:r>
              <w:rPr>
                <w:rFonts w:ascii="Times New Roman" w:hAnsi="Times New Roman" w:eastAsia="宋体" w:cs="Times New Roman"/>
                <w:sz w:val="24"/>
              </w:rPr>
              <w:t>月完工后开始调试，且各项环保处理设施已落实到位</w:t>
            </w:r>
            <w:r>
              <w:rPr>
                <w:rFonts w:hint="eastAsia" w:ascii="Times New Roman" w:hAnsi="Times New Roman" w:eastAsia="宋体" w:cs="Times New Roman"/>
                <w:sz w:val="24"/>
                <w:lang w:eastAsia="zh-CN"/>
              </w:rPr>
              <w:t>。</w:t>
            </w:r>
            <w:r>
              <w:rPr>
                <w:rFonts w:ascii="Times New Roman" w:hAnsi="Times New Roman" w:eastAsia="宋体" w:cs="Times New Roman"/>
                <w:sz w:val="24"/>
              </w:rPr>
              <w:t>项目实际建设情况与环评报告及批复的建设内容基本相符，部分工程设施按照实际情况进行调整</w:t>
            </w:r>
            <w:r>
              <w:rPr>
                <w:rFonts w:hint="eastAsia" w:ascii="Times New Roman" w:hAnsi="Times New Roman" w:eastAsia="宋体" w:cs="Times New Roman"/>
                <w:sz w:val="24"/>
                <w:lang w:eastAsia="zh-CN"/>
              </w:rPr>
              <w:t>，</w:t>
            </w:r>
            <w:r>
              <w:rPr>
                <w:rFonts w:ascii="Times New Roman" w:hAnsi="Times New Roman" w:eastAsia="宋体" w:cs="Times New Roman"/>
                <w:sz w:val="24"/>
              </w:rPr>
              <w:t>生产规模以及</w:t>
            </w:r>
            <w:r>
              <w:rPr>
                <w:rFonts w:ascii="Times New Roman" w:hAnsi="Times New Roman" w:eastAsia="宋体" w:cs="Times New Roman"/>
                <w:sz w:val="24"/>
                <w:lang w:val="zh-TW" w:eastAsia="zh-TW"/>
              </w:rPr>
              <w:t>配套环保设施符合竣工环境保护验收的条件。</w:t>
            </w:r>
            <w:r>
              <w:rPr>
                <w:rFonts w:ascii="Times New Roman" w:hAnsi="Times New Roman" w:eastAsia="宋体" w:cs="Times New Roman"/>
                <w:sz w:val="24"/>
              </w:rPr>
              <w:t>项目建设期间严格按照相关环保要求及时办理了各项环保手续并按其要求进行施工、建设、运行，至今尚未受到环保投诉及处罚</w:t>
            </w:r>
            <w:r>
              <w:rPr>
                <w:rFonts w:hint="eastAsia" w:ascii="Times New Roman" w:hAnsi="Times New Roman" w:eastAsia="宋体" w:cs="Times New Roman"/>
                <w:sz w:val="24"/>
                <w:lang w:eastAsia="zh-CN"/>
              </w:rPr>
              <w:t>。</w:t>
            </w:r>
          </w:p>
          <w:p w14:paraId="5F846B64">
            <w:pPr>
              <w:pStyle w:val="28"/>
              <w:keepNext w:val="0"/>
              <w:keepLines w:val="0"/>
              <w:pageBreakBefore w:val="0"/>
              <w:widowControl w:val="0"/>
              <w:kinsoku/>
              <w:wordWrap/>
              <w:overflowPunct/>
              <w:topLinePunct w:val="0"/>
              <w:autoSpaceDE/>
              <w:autoSpaceDN/>
              <w:bidi w:val="0"/>
              <w:adjustRightInd w:val="0"/>
              <w:snapToGrid w:val="0"/>
              <w:spacing w:after="0" w:line="500" w:lineRule="exact"/>
              <w:ind w:left="0" w:leftChars="0" w:firstLine="480" w:firstLineChars="200"/>
              <w:jc w:val="both"/>
              <w:textAlignment w:val="auto"/>
              <w:outlineLvl w:val="0"/>
              <w:rPr>
                <w:rFonts w:hint="default" w:ascii="Times New Roman" w:hAnsi="Times New Roman" w:eastAsia="宋体" w:cs="Times New Roman"/>
                <w:b w:val="0"/>
                <w:bCs w:val="0"/>
                <w:color w:val="000000" w:themeColor="text1"/>
                <w:kern w:val="2"/>
                <w:sz w:val="24"/>
                <w:szCs w:val="24"/>
                <w:lang w:val="en-US" w:eastAsia="zh-CN" w:bidi="ar-SA"/>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文昌华兴丰润实业有限公司于202</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5</w:t>
            </w:r>
            <w:r>
              <w:rPr>
                <w:rFonts w:hint="default" w:ascii="Times New Roman" w:hAnsi="Times New Roman" w:eastAsia="宋体" w:cs="Times New Roman"/>
                <w:color w:val="000000" w:themeColor="text1"/>
                <w:sz w:val="24"/>
                <w:szCs w:val="24"/>
                <w14:textFill>
                  <w14:solidFill>
                    <w14:schemeClr w14:val="tx1"/>
                  </w14:solidFill>
                </w14:textFill>
              </w:rPr>
              <w:t>年</w:t>
            </w:r>
            <w:r>
              <w:rPr>
                <w:rFonts w:hint="eastAsia" w:hAnsi="Times New Roman" w:cs="Times New Roman"/>
                <w:color w:val="000000" w:themeColor="text1"/>
                <w:sz w:val="24"/>
                <w:szCs w:val="24"/>
                <w:lang w:val="en-US" w:eastAsia="zh-CN"/>
                <w14:textFill>
                  <w14:solidFill>
                    <w14:schemeClr w14:val="tx1"/>
                  </w14:solidFill>
                </w14:textFill>
              </w:rPr>
              <w:t>10</w:t>
            </w:r>
            <w:r>
              <w:rPr>
                <w:rFonts w:hint="default" w:ascii="Times New Roman" w:hAnsi="Times New Roman" w:eastAsia="宋体" w:cs="Times New Roman"/>
                <w:color w:val="000000" w:themeColor="text1"/>
                <w:sz w:val="24"/>
                <w:szCs w:val="24"/>
                <w14:textFill>
                  <w14:solidFill>
                    <w14:schemeClr w14:val="tx1"/>
                  </w14:solidFill>
                </w14:textFill>
              </w:rPr>
              <w:t>月委托海南环供科技有限公司对本项目</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开展</w:t>
            </w:r>
            <w:r>
              <w:rPr>
                <w:rFonts w:hint="default" w:ascii="Times New Roman" w:hAnsi="Times New Roman" w:eastAsia="宋体" w:cs="Times New Roman"/>
                <w:color w:val="000000" w:themeColor="text1"/>
                <w:sz w:val="24"/>
                <w:szCs w:val="24"/>
                <w14:textFill>
                  <w14:solidFill>
                    <w14:schemeClr w14:val="tx1"/>
                  </w14:solidFill>
                </w14:textFill>
              </w:rPr>
              <w:t>竣工环境保护验收</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工作，期间</w:t>
            </w:r>
            <w:r>
              <w:rPr>
                <w:rFonts w:hint="default" w:ascii="Times New Roman" w:hAnsi="Times New Roman" w:eastAsia="宋体" w:cs="Times New Roman"/>
                <w:color w:val="000000" w:themeColor="text1"/>
                <w:sz w:val="24"/>
                <w:szCs w:val="24"/>
                <w14:textFill>
                  <w14:solidFill>
                    <w14:schemeClr w14:val="tx1"/>
                  </w14:solidFill>
                </w14:textFill>
              </w:rPr>
              <w:t>建设单位依据</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验收监测</w:t>
            </w:r>
            <w:r>
              <w:rPr>
                <w:rFonts w:hint="default" w:ascii="Times New Roman" w:hAnsi="Times New Roman" w:eastAsia="宋体" w:cs="Times New Roman"/>
                <w:color w:val="000000" w:themeColor="text1"/>
                <w:sz w:val="24"/>
                <w:szCs w:val="24"/>
                <w14:textFill>
                  <w14:solidFill>
                    <w14:schemeClr w14:val="tx1"/>
                  </w14:solidFill>
                </w14:textFill>
              </w:rPr>
              <w:t>方案委托海南中成检测技术有限公司于</w:t>
            </w:r>
            <w:r>
              <w:rPr>
                <w:rFonts w:ascii="Times New Roman" w:hAnsi="Times New Roman" w:eastAsia="宋体" w:cs="Times New Roman"/>
                <w:color w:val="000000" w:themeColor="text1"/>
                <w:sz w:val="24"/>
                <w:highlight w:val="none"/>
                <w14:textFill>
                  <w14:solidFill>
                    <w14:schemeClr w14:val="tx1"/>
                  </w14:solidFill>
                </w14:textFill>
              </w:rPr>
              <w:t>202</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5</w:t>
            </w:r>
            <w:r>
              <w:rPr>
                <w:rFonts w:ascii="Times New Roman" w:hAnsi="Times New Roman" w:eastAsia="宋体" w:cs="Times New Roman"/>
                <w:color w:val="000000" w:themeColor="text1"/>
                <w:sz w:val="24"/>
                <w:highlight w:val="none"/>
                <w14:textFill>
                  <w14:solidFill>
                    <w14:schemeClr w14:val="tx1"/>
                  </w14:solidFill>
                </w14:textFill>
              </w:rPr>
              <w:t>年</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10</w:t>
            </w:r>
            <w:r>
              <w:rPr>
                <w:rFonts w:ascii="Times New Roman" w:hAnsi="Times New Roman" w:eastAsia="宋体" w:cs="Times New Roman"/>
                <w:color w:val="000000" w:themeColor="text1"/>
                <w:sz w:val="24"/>
                <w:highlight w:val="none"/>
                <w14:textFill>
                  <w14:solidFill>
                    <w14:schemeClr w14:val="tx1"/>
                  </w14:solidFill>
                </w14:textFill>
              </w:rPr>
              <w:t>月</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23</w:t>
            </w:r>
            <w:r>
              <w:rPr>
                <w:rFonts w:ascii="Times New Roman" w:hAnsi="Times New Roman" w:eastAsia="宋体" w:cs="Times New Roman"/>
                <w:color w:val="000000" w:themeColor="text1"/>
                <w:sz w:val="24"/>
                <w:highlight w:val="none"/>
                <w14:textFill>
                  <w14:solidFill>
                    <w14:schemeClr w14:val="tx1"/>
                  </w14:solidFill>
                </w14:textFill>
              </w:rPr>
              <w:t>-</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24</w:t>
            </w:r>
            <w:r>
              <w:rPr>
                <w:rFonts w:ascii="Times New Roman" w:hAnsi="Times New Roman" w:eastAsia="宋体" w:cs="Times New Roman"/>
                <w:color w:val="000000" w:themeColor="text1"/>
                <w:sz w:val="24"/>
                <w:highlight w:val="none"/>
                <w14:textFill>
                  <w14:solidFill>
                    <w14:schemeClr w14:val="tx1"/>
                  </w14:solidFill>
                </w14:textFill>
              </w:rPr>
              <w:t>日</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10月27日-11月1日</w:t>
            </w:r>
            <w:r>
              <w:rPr>
                <w:rFonts w:hint="default" w:ascii="Times New Roman" w:hAnsi="Times New Roman" w:eastAsia="宋体" w:cs="Times New Roman"/>
                <w:color w:val="000000" w:themeColor="text1"/>
                <w:sz w:val="24"/>
                <w:szCs w:val="24"/>
                <w14:textFill>
                  <w14:solidFill>
                    <w14:schemeClr w14:val="tx1"/>
                  </w14:solidFill>
                </w14:textFill>
              </w:rPr>
              <w:t>进行</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验收</w:t>
            </w:r>
            <w:r>
              <w:rPr>
                <w:rFonts w:hint="default" w:ascii="Times New Roman" w:hAnsi="Times New Roman" w:eastAsia="宋体" w:cs="Times New Roman"/>
                <w:color w:val="000000" w:themeColor="text1"/>
                <w:sz w:val="24"/>
                <w:szCs w:val="24"/>
                <w14:textFill>
                  <w14:solidFill>
                    <w14:schemeClr w14:val="tx1"/>
                  </w14:solidFill>
                </w14:textFill>
              </w:rPr>
              <w:t>监测</w:t>
            </w:r>
            <w:r>
              <w:rPr>
                <w:rFonts w:hint="eastAsia" w:hAnsi="Times New Roman" w:cs="Times New Roman"/>
                <w:color w:val="000000" w:themeColor="text1"/>
                <w:sz w:val="24"/>
                <w:szCs w:val="24"/>
                <w:lang w:eastAsia="zh-CN"/>
                <w14:textFill>
                  <w14:solidFill>
                    <w14:schemeClr w14:val="tx1"/>
                  </w14:solidFill>
                </w14:textFill>
              </w:rPr>
              <w:t>。</w:t>
            </w:r>
            <w:r>
              <w:rPr>
                <w:rFonts w:hint="eastAsia" w:hAnsi="Times New Roman" w:cs="Times New Roman"/>
                <w:color w:val="000000" w:themeColor="text1"/>
                <w:sz w:val="24"/>
                <w:szCs w:val="24"/>
                <w:lang w:val="en-US" w:eastAsia="zh-CN"/>
                <w14:textFill>
                  <w14:solidFill>
                    <w14:schemeClr w14:val="tx1"/>
                  </w14:solidFill>
                </w14:textFill>
              </w:rPr>
              <w:t>后</w:t>
            </w:r>
            <w:r>
              <w:rPr>
                <w:rFonts w:hint="default" w:ascii="Times New Roman" w:hAnsi="Times New Roman" w:eastAsia="宋体" w:cs="Times New Roman"/>
                <w:bCs/>
                <w:color w:val="000000" w:themeColor="text1"/>
                <w:sz w:val="24"/>
                <w:szCs w:val="24"/>
                <w14:textFill>
                  <w14:solidFill>
                    <w14:schemeClr w14:val="tx1"/>
                  </w14:solidFill>
                </w14:textFill>
              </w:rPr>
              <w:t>邀请相关单位代表和专业技术专家组成验收组对本项目自行组织验收</w:t>
            </w:r>
            <w:r>
              <w:rPr>
                <w:rFonts w:hint="default" w:ascii="Times New Roman" w:hAnsi="Times New Roman" w:eastAsia="宋体" w:cs="Times New Roman"/>
                <w:bCs/>
                <w:color w:val="000000" w:themeColor="text1"/>
                <w:sz w:val="24"/>
                <w:szCs w:val="24"/>
                <w:lang w:eastAsia="zh-CN"/>
                <w14:textFill>
                  <w14:solidFill>
                    <w14:schemeClr w14:val="tx1"/>
                  </w14:solidFill>
                </w14:textFill>
              </w:rPr>
              <w:t>，</w:t>
            </w:r>
            <w:r>
              <w:rPr>
                <w:rFonts w:hint="default" w:ascii="Times New Roman" w:hAnsi="Times New Roman" w:eastAsia="宋体" w:cs="Times New Roman"/>
                <w:bCs/>
                <w:color w:val="000000" w:themeColor="text1"/>
                <w:sz w:val="24"/>
                <w:szCs w:val="24"/>
                <w14:textFill>
                  <w14:solidFill>
                    <w14:schemeClr w14:val="tx1"/>
                  </w14:solidFill>
                </w14:textFill>
              </w:rPr>
              <w:t>验收组听取了建设单位对该项目环保执行情况和验收监测单位对项目竣工环保验收监测报告的汇报，现场检查了项目及环保设施建设、运行情况，查阅了有关资料。经认真讨论，形成</w:t>
            </w:r>
            <w:r>
              <w:rPr>
                <w:rFonts w:hint="default" w:ascii="Times New Roman" w:hAnsi="Times New Roman" w:eastAsia="宋体" w:cs="Times New Roman"/>
                <w:bCs/>
                <w:color w:val="000000" w:themeColor="text1"/>
                <w:sz w:val="24"/>
                <w:szCs w:val="24"/>
                <w:lang w:val="en-US" w:eastAsia="zh-CN"/>
                <w14:textFill>
                  <w14:solidFill>
                    <w14:schemeClr w14:val="tx1"/>
                  </w14:solidFill>
                </w14:textFill>
              </w:rPr>
              <w:t>了</w:t>
            </w:r>
            <w:r>
              <w:rPr>
                <w:rFonts w:hint="default" w:ascii="Times New Roman" w:hAnsi="Times New Roman" w:eastAsia="宋体" w:cs="Times New Roman"/>
                <w:bCs/>
                <w:color w:val="000000" w:themeColor="text1"/>
                <w:sz w:val="24"/>
                <w:szCs w:val="24"/>
                <w14:textFill>
                  <w14:solidFill>
                    <w14:schemeClr w14:val="tx1"/>
                  </w14:solidFill>
                </w14:textFill>
              </w:rPr>
              <w:t>验收意见</w:t>
            </w:r>
            <w:r>
              <w:rPr>
                <w:rFonts w:hint="default" w:ascii="Times New Roman" w:hAnsi="Times New Roman" w:eastAsia="宋体" w:cs="Times New Roman"/>
                <w:bCs/>
                <w:color w:val="000000" w:themeColor="text1"/>
                <w:sz w:val="24"/>
                <w:szCs w:val="24"/>
                <w:lang w:val="en-US" w:eastAsia="zh-CN"/>
                <w14:textFill>
                  <w14:solidFill>
                    <w14:schemeClr w14:val="tx1"/>
                  </w14:solidFill>
                </w14:textFill>
              </w:rPr>
              <w:t>附后</w:t>
            </w:r>
            <w:r>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w:t>
            </w:r>
            <w:r>
              <w:rPr>
                <w:rFonts w:hint="eastAsia" w:hAnsi="Times New Roman" w:cs="Times New Roman"/>
                <w:b w:val="0"/>
                <w:bCs w:val="0"/>
                <w:color w:val="000000" w:themeColor="text1"/>
                <w:kern w:val="2"/>
                <w:sz w:val="24"/>
                <w:szCs w:val="24"/>
                <w:highlight w:val="none"/>
                <w:lang w:val="en-US" w:eastAsia="zh-CN" w:bidi="ar-SA"/>
                <w14:textFill>
                  <w14:solidFill>
                    <w14:schemeClr w14:val="tx1"/>
                  </w14:solidFill>
                </w14:textFill>
              </w:rPr>
              <w:t>并</w:t>
            </w:r>
            <w:r>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完成</w:t>
            </w:r>
            <w:r>
              <w:rPr>
                <w:rFonts w:hint="default" w:ascii="Times New Roman" w:hAnsi="Times New Roman" w:eastAsia="宋体" w:cs="Times New Roman"/>
                <w:b w:val="0"/>
                <w:bCs w:val="0"/>
                <w:color w:val="000000" w:themeColor="text1"/>
                <w:kern w:val="2"/>
                <w:sz w:val="24"/>
                <w:szCs w:val="24"/>
                <w:lang w:val="en-US" w:eastAsia="zh-CN" w:bidi="ar-SA"/>
                <w14:textFill>
                  <w14:solidFill>
                    <w14:schemeClr w14:val="tx1"/>
                  </w14:solidFill>
                </w14:textFill>
              </w:rPr>
              <w:t>竣工环保验收监测报告表。</w:t>
            </w:r>
          </w:p>
          <w:p w14:paraId="2FC3E14E">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2" w:firstLineChars="200"/>
              <w:jc w:val="lef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b/>
                <w:bCs/>
                <w:color w:val="000000" w:themeColor="text1"/>
                <w:kern w:val="0"/>
                <w:sz w:val="24"/>
                <w:szCs w:val="24"/>
                <w:lang w:val="en-US" w:eastAsia="zh-CN" w:bidi="ar"/>
                <w14:textFill>
                  <w14:solidFill>
                    <w14:schemeClr w14:val="tx1"/>
                  </w14:solidFill>
                </w14:textFill>
              </w:rPr>
              <w:t xml:space="preserve">（4）公众反馈意见及处理情况 </w:t>
            </w:r>
          </w:p>
          <w:p w14:paraId="4A551CA2">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b w:val="0"/>
                <w:bCs w:val="0"/>
                <w:color w:val="000000" w:themeColor="text1"/>
                <w:kern w:val="2"/>
                <w:sz w:val="24"/>
                <w:szCs w:val="24"/>
                <w:lang w:val="en-US" w:eastAsia="zh-CN" w:bidi="ar-SA"/>
                <w14:textFill>
                  <w14:solidFill>
                    <w14:schemeClr w14:val="tx1"/>
                  </w14:solidFill>
                </w14:textFill>
              </w:rPr>
              <w:t>项目周边50m范围内无居民点，周边5</w:t>
            </w:r>
            <w:r>
              <w:rPr>
                <w:rFonts w:hint="eastAsia" w:ascii="Times New Roman" w:hAnsi="Times New Roman" w:eastAsia="宋体" w:cs="Times New Roman"/>
                <w:b w:val="0"/>
                <w:bCs w:val="0"/>
                <w:color w:val="000000" w:themeColor="text1"/>
                <w:kern w:val="2"/>
                <w:sz w:val="24"/>
                <w:szCs w:val="24"/>
                <w:lang w:val="en-US" w:eastAsia="zh-CN" w:bidi="ar-SA"/>
                <w14:textFill>
                  <w14:solidFill>
                    <w14:schemeClr w14:val="tx1"/>
                  </w14:solidFill>
                </w14:textFill>
              </w:rPr>
              <w:t>0</w:t>
            </w:r>
            <w:r>
              <w:rPr>
                <w:rFonts w:hint="default" w:ascii="Times New Roman" w:hAnsi="Times New Roman" w:eastAsia="宋体" w:cs="Times New Roman"/>
                <w:b w:val="0"/>
                <w:bCs w:val="0"/>
                <w:color w:val="000000" w:themeColor="text1"/>
                <w:kern w:val="2"/>
                <w:sz w:val="24"/>
                <w:szCs w:val="24"/>
                <w:lang w:val="en-US" w:eastAsia="zh-CN" w:bidi="ar-SA"/>
                <w14:textFill>
                  <w14:solidFill>
                    <w14:schemeClr w14:val="tx1"/>
                  </w14:solidFill>
                </w14:textFill>
              </w:rPr>
              <w:t>0m</w:t>
            </w:r>
            <w:r>
              <w:rPr>
                <w:rFonts w:hint="eastAsia" w:ascii="Times New Roman" w:hAnsi="Times New Roman" w:eastAsia="宋体" w:cs="Times New Roman"/>
                <w:b w:val="0"/>
                <w:bCs w:val="0"/>
                <w:color w:val="000000" w:themeColor="text1"/>
                <w:kern w:val="2"/>
                <w:sz w:val="24"/>
                <w:szCs w:val="24"/>
                <w:lang w:val="en-US" w:eastAsia="zh-CN" w:bidi="ar-SA"/>
                <w14:textFill>
                  <w14:solidFill>
                    <w14:schemeClr w14:val="tx1"/>
                  </w14:solidFill>
                </w14:textFill>
              </w:rPr>
              <w:t>范围内存在村庄。</w:t>
            </w:r>
            <w:r>
              <w:rPr>
                <w:rFonts w:hint="default" w:ascii="Times New Roman" w:hAnsi="Times New Roman" w:eastAsia="宋体" w:cs="Times New Roman"/>
                <w:b w:val="0"/>
                <w:bCs w:val="0"/>
                <w:color w:val="000000" w:themeColor="text1"/>
                <w:kern w:val="2"/>
                <w:sz w:val="24"/>
                <w:szCs w:val="24"/>
                <w:lang w:val="en-US" w:eastAsia="zh-CN" w:bidi="ar-SA"/>
                <w14:textFill>
                  <w14:solidFill>
                    <w14:schemeClr w14:val="tx1"/>
                  </w14:solidFill>
                </w14:textFill>
              </w:rPr>
              <w:t>通过对</w:t>
            </w:r>
            <w:r>
              <w:rPr>
                <w:rFonts w:hint="eastAsia" w:ascii="Times New Roman" w:hAnsi="Times New Roman" w:eastAsia="宋体" w:cs="Times New Roman"/>
                <w:b w:val="0"/>
                <w:bCs w:val="0"/>
                <w:color w:val="000000" w:themeColor="text1"/>
                <w:kern w:val="2"/>
                <w:sz w:val="24"/>
                <w:szCs w:val="24"/>
                <w:lang w:val="en-US" w:eastAsia="zh-CN" w:bidi="ar-SA"/>
                <w14:textFill>
                  <w14:solidFill>
                    <w14:schemeClr w14:val="tx1"/>
                  </w14:solidFill>
                </w14:textFill>
              </w:rPr>
              <w:t>周边村民和</w:t>
            </w:r>
            <w:r>
              <w:rPr>
                <w:rFonts w:hint="default" w:ascii="Times New Roman" w:hAnsi="Times New Roman" w:eastAsia="宋体" w:cs="Times New Roman"/>
                <w:b w:val="0"/>
                <w:bCs w:val="0"/>
                <w:color w:val="000000" w:themeColor="text1"/>
                <w:kern w:val="2"/>
                <w:sz w:val="24"/>
                <w:szCs w:val="24"/>
                <w:lang w:val="en-US" w:eastAsia="zh-CN" w:bidi="ar-SA"/>
                <w14:textFill>
                  <w14:solidFill>
                    <w14:schemeClr w14:val="tx1"/>
                  </w14:solidFill>
                </w14:textFill>
              </w:rPr>
              <w:t>其他企业员工</w:t>
            </w:r>
            <w:r>
              <w:rPr>
                <w:rFonts w:hint="eastAsia" w:ascii="Times New Roman" w:hAnsi="Times New Roman" w:eastAsia="宋体" w:cs="Times New Roman"/>
                <w:b w:val="0"/>
                <w:bCs w:val="0"/>
                <w:color w:val="000000" w:themeColor="text1"/>
                <w:kern w:val="2"/>
                <w:sz w:val="24"/>
                <w:szCs w:val="24"/>
                <w:lang w:val="en-US" w:eastAsia="zh-CN" w:bidi="ar-SA"/>
                <w14:textFill>
                  <w14:solidFill>
                    <w14:schemeClr w14:val="tx1"/>
                  </w14:solidFill>
                </w14:textFill>
              </w:rPr>
              <w:t>以及</w:t>
            </w:r>
            <w:r>
              <w:rPr>
                <w:rFonts w:hint="default" w:ascii="Times New Roman" w:hAnsi="Times New Roman" w:eastAsia="宋体" w:cs="Times New Roman"/>
                <w:b w:val="0"/>
                <w:bCs w:val="0"/>
                <w:color w:val="000000" w:themeColor="text1"/>
                <w:kern w:val="2"/>
                <w:sz w:val="24"/>
                <w:szCs w:val="24"/>
                <w:lang w:val="en-US" w:eastAsia="zh-CN" w:bidi="ar-SA"/>
                <w14:textFill>
                  <w14:solidFill>
                    <w14:schemeClr w14:val="tx1"/>
                  </w14:solidFill>
                </w14:textFill>
              </w:rPr>
              <w:t>环境主管部门进行问询，</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建设项目在设计、施工和验收期间均未收到过公众反馈意见或投诉以及环保处罚。</w:t>
            </w:r>
          </w:p>
          <w:p w14:paraId="78CDE22B">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2" w:firstLineChars="200"/>
              <w:jc w:val="lef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b/>
                <w:bCs/>
                <w:color w:val="000000" w:themeColor="text1"/>
                <w:kern w:val="0"/>
                <w:sz w:val="24"/>
                <w:szCs w:val="24"/>
                <w:lang w:val="en-US" w:eastAsia="zh-CN" w:bidi="ar"/>
                <w14:textFill>
                  <w14:solidFill>
                    <w14:schemeClr w14:val="tx1"/>
                  </w14:solidFill>
                </w14:textFill>
              </w:rPr>
              <w:t xml:space="preserve">2、其他环境保护措施的落实情况 </w:t>
            </w:r>
          </w:p>
          <w:p w14:paraId="3E0D69EC">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2" w:firstLineChars="200"/>
              <w:jc w:val="lef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b/>
                <w:bCs/>
                <w:color w:val="000000" w:themeColor="text1"/>
                <w:kern w:val="0"/>
                <w:sz w:val="24"/>
                <w:szCs w:val="24"/>
                <w:lang w:val="en-US" w:eastAsia="zh-CN" w:bidi="ar"/>
                <w14:textFill>
                  <w14:solidFill>
                    <w14:schemeClr w14:val="tx1"/>
                  </w14:solidFill>
                </w14:textFill>
              </w:rPr>
              <w:t xml:space="preserve">（1）制度措施落实情况 </w:t>
            </w:r>
          </w:p>
          <w:p w14:paraId="16757CE8">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 xml:space="preserve">①环保组织机构及规章制度 </w:t>
            </w:r>
          </w:p>
          <w:p w14:paraId="5EDFCE53">
            <w:pPr>
              <w:pStyle w:val="4"/>
              <w:keepNext w:val="0"/>
              <w:keepLines w:val="0"/>
              <w:pageBreakBefore w:val="0"/>
              <w:widowControl/>
              <w:tabs>
                <w:tab w:val="left" w:pos="2126"/>
              </w:tabs>
              <w:kinsoku/>
              <w:wordWrap/>
              <w:overflowPunct/>
              <w:topLinePunct w:val="0"/>
              <w:autoSpaceDE/>
              <w:autoSpaceDN/>
              <w:bidi w:val="0"/>
              <w:adjustRightInd w:val="0"/>
              <w:snapToGrid w:val="0"/>
              <w:spacing w:line="500" w:lineRule="exact"/>
              <w:ind w:firstLine="482" w:firstLineChars="200"/>
              <w:textAlignment w:val="auto"/>
              <w:outlineLvl w:val="2"/>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1）环境管理机构设置</w:t>
            </w:r>
          </w:p>
          <w:p w14:paraId="3ABE6E0C">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由于企业员工数量有限，由生产管理人员兼职环保管理人员，负责环保设施的正常运行、维护管理工作。</w:t>
            </w:r>
          </w:p>
          <w:p w14:paraId="3993C90A">
            <w:pPr>
              <w:pStyle w:val="4"/>
              <w:keepNext w:val="0"/>
              <w:keepLines w:val="0"/>
              <w:pageBreakBefore w:val="0"/>
              <w:widowControl/>
              <w:tabs>
                <w:tab w:val="left" w:pos="2126"/>
              </w:tabs>
              <w:kinsoku/>
              <w:wordWrap/>
              <w:overflowPunct/>
              <w:topLinePunct w:val="0"/>
              <w:autoSpaceDE/>
              <w:autoSpaceDN/>
              <w:bidi w:val="0"/>
              <w:adjustRightInd w:val="0"/>
              <w:snapToGrid w:val="0"/>
              <w:spacing w:line="500" w:lineRule="exact"/>
              <w:ind w:firstLine="482" w:firstLineChars="200"/>
              <w:textAlignment w:val="auto"/>
              <w:outlineLvl w:val="2"/>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2）环境管理机构职责</w:t>
            </w:r>
          </w:p>
          <w:p w14:paraId="467702EA">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a</w:t>
            </w:r>
            <w:r>
              <w:rPr>
                <w:rFonts w:hint="default" w:ascii="Times New Roman" w:hAnsi="Times New Roman" w:eastAsia="宋体" w:cs="Times New Roman"/>
                <w:color w:val="000000" w:themeColor="text1"/>
                <w:sz w:val="24"/>
                <w:szCs w:val="24"/>
                <w14:textFill>
                  <w14:solidFill>
                    <w14:schemeClr w14:val="tx1"/>
                  </w14:solidFill>
                </w14:textFill>
              </w:rPr>
              <w:t>编制、提出营运期的环境保护计划；</w:t>
            </w:r>
          </w:p>
          <w:p w14:paraId="64BBE519">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b</w:t>
            </w:r>
            <w:r>
              <w:rPr>
                <w:rFonts w:hint="default" w:ascii="Times New Roman" w:hAnsi="Times New Roman" w:eastAsia="宋体" w:cs="Times New Roman"/>
                <w:color w:val="000000" w:themeColor="text1"/>
                <w:sz w:val="24"/>
                <w:szCs w:val="24"/>
                <w14:textFill>
                  <w14:solidFill>
                    <w14:schemeClr w14:val="tx1"/>
                  </w14:solidFill>
                </w14:textFill>
              </w:rPr>
              <w:t>贯彻落实国家和地方的环境保护法律、法规、政策和标准，直接接受行业主管部门及生态环境部门的监督、领导，配合环境主管部门做好环保工作；</w:t>
            </w:r>
          </w:p>
          <w:p w14:paraId="70BE7248">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c</w:t>
            </w:r>
            <w:r>
              <w:rPr>
                <w:rFonts w:hint="default" w:ascii="Times New Roman" w:hAnsi="Times New Roman" w:eastAsia="宋体" w:cs="Times New Roman"/>
                <w:color w:val="000000" w:themeColor="text1"/>
                <w:sz w:val="24"/>
                <w:szCs w:val="24"/>
                <w14:textFill>
                  <w14:solidFill>
                    <w14:schemeClr w14:val="tx1"/>
                  </w14:solidFill>
                </w14:textFill>
              </w:rPr>
              <w:t>负责区域内所有环保设施的日常运行管理，保障各环保设施的正常运行，并对环保设施的改进提出积极的建议；</w:t>
            </w:r>
          </w:p>
          <w:p w14:paraId="3968F075">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d</w:t>
            </w:r>
            <w:r>
              <w:rPr>
                <w:rFonts w:hint="default" w:ascii="Times New Roman" w:hAnsi="Times New Roman" w:eastAsia="宋体" w:cs="Times New Roman"/>
                <w:color w:val="000000" w:themeColor="text1"/>
                <w:sz w:val="24"/>
                <w:szCs w:val="24"/>
                <w14:textFill>
                  <w14:solidFill>
                    <w14:schemeClr w14:val="tx1"/>
                  </w14:solidFill>
                </w14:textFill>
              </w:rPr>
              <w:t>负责对校内人员进行环保宣传教育工作及检查、监督各岗位环保制度的执行情况。</w:t>
            </w:r>
          </w:p>
          <w:p w14:paraId="58226312">
            <w:pPr>
              <w:pStyle w:val="4"/>
              <w:keepNext w:val="0"/>
              <w:keepLines w:val="0"/>
              <w:pageBreakBefore w:val="0"/>
              <w:widowControl/>
              <w:tabs>
                <w:tab w:val="left" w:pos="2126"/>
              </w:tabs>
              <w:kinsoku/>
              <w:wordWrap/>
              <w:overflowPunct/>
              <w:topLinePunct w:val="0"/>
              <w:autoSpaceDE/>
              <w:autoSpaceDN/>
              <w:bidi w:val="0"/>
              <w:adjustRightInd w:val="0"/>
              <w:snapToGrid w:val="0"/>
              <w:spacing w:line="500" w:lineRule="exact"/>
              <w:ind w:firstLine="482" w:firstLineChars="200"/>
              <w:textAlignment w:val="auto"/>
              <w:outlineLvl w:val="2"/>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3）环境管理措施</w:t>
            </w:r>
          </w:p>
          <w:p w14:paraId="25E7C9FC">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a</w:t>
            </w:r>
            <w:r>
              <w:rPr>
                <w:rFonts w:hint="default" w:ascii="Times New Roman" w:hAnsi="Times New Roman" w:eastAsia="宋体" w:cs="Times New Roman"/>
                <w:color w:val="000000" w:themeColor="text1"/>
                <w:sz w:val="24"/>
                <w:szCs w:val="24"/>
                <w14:textFill>
                  <w14:solidFill>
                    <w14:schemeClr w14:val="tx1"/>
                  </w14:solidFill>
                </w14:textFill>
              </w:rPr>
              <w:t>根据国家环保政策、标准及环境监测要求，制定本项目营运期环保管理规章制度、各种污染物排放控制指标；</w:t>
            </w:r>
          </w:p>
          <w:p w14:paraId="557219FB">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b</w:t>
            </w:r>
            <w:r>
              <w:rPr>
                <w:rFonts w:hint="default" w:ascii="Times New Roman" w:hAnsi="Times New Roman" w:eastAsia="宋体" w:cs="Times New Roman"/>
                <w:color w:val="000000" w:themeColor="text1"/>
                <w:sz w:val="24"/>
                <w:szCs w:val="24"/>
                <w14:textFill>
                  <w14:solidFill>
                    <w14:schemeClr w14:val="tx1"/>
                  </w14:solidFill>
                </w14:textFill>
              </w:rPr>
              <w:t>负责本项目内所有环保设施的日常运行管理，保障各环保设施的正常运行，并对环保设施的改进提出积极的建议；</w:t>
            </w:r>
          </w:p>
          <w:p w14:paraId="5A0C4F18">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③在现有规章制度的基础上，建立健全环境档案管理与保密制度、污染防治设施设计技术改进及运行资料、污染源调查技术档案、环境监测及评价资料等。</w:t>
            </w:r>
          </w:p>
          <w:p w14:paraId="426511C5">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 xml:space="preserve">②环境风险防范措施 </w:t>
            </w:r>
          </w:p>
          <w:p w14:paraId="23AE7689">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企业尚未制定完善环境风险应急预案，后续将完善环境风险应急预案</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并</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向当地环境主管部门备案并按照预案定期开展演练，进一步完善落实应急措施。</w:t>
            </w:r>
          </w:p>
          <w:p w14:paraId="34CF564F">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 xml:space="preserve">③环境监测计划 </w:t>
            </w:r>
          </w:p>
          <w:p w14:paraId="41EE0393">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b/>
                <w:bCs/>
                <w:color w:val="000000" w:themeColor="text1"/>
                <w:kern w:val="0"/>
                <w:sz w:val="24"/>
                <w:szCs w:val="24"/>
                <w:lang w:val="en-US" w:eastAsia="zh-CN" w:bidi="ar"/>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根据环评及批复文件要求，企业制定</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了</w:t>
            </w:r>
            <w:r>
              <w:rPr>
                <w:rFonts w:hint="default" w:ascii="Times New Roman" w:hAnsi="Times New Roman" w:eastAsia="宋体" w:cs="Times New Roman"/>
                <w:color w:val="000000" w:themeColor="text1"/>
                <w:sz w:val="24"/>
                <w:szCs w:val="24"/>
                <w14:textFill>
                  <w14:solidFill>
                    <w14:schemeClr w14:val="tx1"/>
                  </w14:solidFill>
                </w14:textFill>
              </w:rPr>
              <w:t>自行监测方案</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目前企业处于试运营阶段，后续按照监测计划委托资质单位定期开展自行监测。</w:t>
            </w:r>
          </w:p>
          <w:p w14:paraId="38FF3F84">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2" w:firstLineChars="200"/>
              <w:jc w:val="lef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b/>
                <w:bCs/>
                <w:color w:val="000000" w:themeColor="text1"/>
                <w:kern w:val="0"/>
                <w:sz w:val="24"/>
                <w:szCs w:val="24"/>
                <w:lang w:val="en-US" w:eastAsia="zh-CN" w:bidi="ar"/>
                <w14:textFill>
                  <w14:solidFill>
                    <w14:schemeClr w14:val="tx1"/>
                  </w14:solidFill>
                </w14:textFill>
              </w:rPr>
              <w:t xml:space="preserve">（2）配套措施落实情况 </w:t>
            </w:r>
          </w:p>
          <w:p w14:paraId="29EC4167">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 xml:space="preserve">①区域削减及淘汰落后产能 </w:t>
            </w:r>
          </w:p>
          <w:p w14:paraId="7F5CECC1">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pP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不涉及</w:t>
            </w:r>
          </w:p>
          <w:p w14:paraId="6F075AD4">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 xml:space="preserve">②防护距离控制及居民搬迁 </w:t>
            </w:r>
          </w:p>
          <w:p w14:paraId="5643E774">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pP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不涉及</w:t>
            </w:r>
          </w:p>
          <w:p w14:paraId="624147E9">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2" w:firstLineChars="200"/>
              <w:jc w:val="lef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b/>
                <w:bCs/>
                <w:color w:val="000000" w:themeColor="text1"/>
                <w:kern w:val="0"/>
                <w:sz w:val="24"/>
                <w:szCs w:val="24"/>
                <w:lang w:val="en-US" w:eastAsia="zh-CN" w:bidi="ar"/>
                <w14:textFill>
                  <w14:solidFill>
                    <w14:schemeClr w14:val="tx1"/>
                  </w14:solidFill>
                </w14:textFill>
              </w:rPr>
              <w:t xml:space="preserve">（3）其他措施落实情况 </w:t>
            </w:r>
          </w:p>
          <w:p w14:paraId="05BDD0EF">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pP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无</w:t>
            </w:r>
          </w:p>
          <w:p w14:paraId="2AC43864">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2" w:firstLineChars="200"/>
              <w:jc w:val="lef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b/>
                <w:bCs/>
                <w:color w:val="000000" w:themeColor="text1"/>
                <w:kern w:val="0"/>
                <w:sz w:val="24"/>
                <w:szCs w:val="24"/>
                <w:lang w:val="en-US" w:eastAsia="zh-CN" w:bidi="ar"/>
                <w14:textFill>
                  <w14:solidFill>
                    <w14:schemeClr w14:val="tx1"/>
                  </w14:solidFill>
                </w14:textFill>
              </w:rPr>
              <w:t xml:space="preserve">3、整改工作情况 </w:t>
            </w:r>
          </w:p>
          <w:p w14:paraId="1930EF9A">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pP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①</w:t>
            </w:r>
            <w:r>
              <w:rPr>
                <w:rFonts w:hint="eastAsia" w:ascii="Times New Roman" w:hAnsi="Times New Roman" w:eastAsia="宋体" w:cs="Times New Roman"/>
                <w:color w:val="000000" w:themeColor="text1"/>
                <w:kern w:val="0"/>
                <w:sz w:val="24"/>
                <w:szCs w:val="24"/>
                <w:lang w:val="en-US" w:eastAsia="zh-CN" w:bidi="ar"/>
                <w14:textFill>
                  <w14:solidFill>
                    <w14:schemeClr w14:val="tx1"/>
                  </w14:solidFill>
                </w14:textFill>
              </w:rPr>
              <w:t>板材加工车间废气排放口DA003、DA004加高至15m，并常态闭合采样口</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w:t>
            </w:r>
          </w:p>
          <w:p w14:paraId="78E176AE">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pP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②</w:t>
            </w:r>
            <w:r>
              <w:rPr>
                <w:rFonts w:hint="eastAsia" w:ascii="Times New Roman" w:hAnsi="Times New Roman" w:eastAsia="宋体" w:cs="Times New Roman"/>
                <w:color w:val="000000" w:themeColor="text1"/>
                <w:kern w:val="0"/>
                <w:sz w:val="24"/>
                <w:szCs w:val="24"/>
                <w:lang w:val="en-US" w:eastAsia="zh-CN" w:bidi="ar"/>
                <w14:textFill>
                  <w14:solidFill>
                    <w14:schemeClr w14:val="tx1"/>
                  </w14:solidFill>
                </w14:textFill>
              </w:rPr>
              <w:t>规范设置危废间，张贴标识、地面防渗、门口围堰等</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w:t>
            </w:r>
          </w:p>
          <w:p w14:paraId="3ED12823">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eastAsia" w:ascii="Times New Roman" w:hAnsi="Times New Roman" w:eastAsia="宋体" w:cs="Times New Roman"/>
                <w:color w:val="000000" w:themeColor="text1"/>
                <w:kern w:val="0"/>
                <w:sz w:val="24"/>
                <w:szCs w:val="24"/>
                <w:lang w:val="en-US" w:eastAsia="zh-CN" w:bidi="ar"/>
                <w14:textFill>
                  <w14:solidFill>
                    <w14:schemeClr w14:val="tx1"/>
                  </w14:solidFill>
                </w14:textFill>
              </w:rPr>
            </w:pP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③</w:t>
            </w:r>
            <w:r>
              <w:rPr>
                <w:rFonts w:hint="eastAsia" w:ascii="Times New Roman" w:hAnsi="Times New Roman" w:eastAsia="宋体" w:cs="Times New Roman"/>
                <w:color w:val="000000" w:themeColor="text1"/>
                <w:kern w:val="0"/>
                <w:sz w:val="24"/>
                <w:szCs w:val="24"/>
                <w:lang w:val="en-US" w:eastAsia="zh-CN" w:bidi="ar"/>
                <w14:textFill>
                  <w14:solidFill>
                    <w14:schemeClr w14:val="tx1"/>
                  </w14:solidFill>
                </w14:textFill>
              </w:rPr>
              <w:t>原木堆场处清理，不涉及本次验收范围外内容。</w:t>
            </w:r>
          </w:p>
          <w:p w14:paraId="3A157EA1">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color w:val="000000" w:themeColor="text1"/>
                <w:sz w:val="24"/>
                <w:szCs w:val="24"/>
                <w:lang w:val="en-US" w:eastAsia="zh-CN"/>
                <w14:textFill>
                  <w14:solidFill>
                    <w14:schemeClr w14:val="tx1"/>
                  </w14:solidFill>
                </w14:textFill>
              </w:rPr>
            </w:pPr>
          </w:p>
          <w:p w14:paraId="63328CFA">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color w:val="000000" w:themeColor="text1"/>
                <w:sz w:val="24"/>
                <w:szCs w:val="24"/>
                <w:lang w:val="en-US" w:eastAsia="zh-CN"/>
                <w14:textFill>
                  <w14:solidFill>
                    <w14:schemeClr w14:val="tx1"/>
                  </w14:solidFill>
                </w14:textFill>
              </w:rPr>
            </w:pPr>
          </w:p>
          <w:p w14:paraId="0727B8E7">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color w:val="000000" w:themeColor="text1"/>
                <w:sz w:val="24"/>
                <w:szCs w:val="24"/>
                <w:lang w:val="en-US" w:eastAsia="zh-CN"/>
                <w14:textFill>
                  <w14:solidFill>
                    <w14:schemeClr w14:val="tx1"/>
                  </w14:solidFill>
                </w14:textFill>
              </w:rPr>
            </w:pPr>
          </w:p>
          <w:p w14:paraId="13717E6D">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color w:val="000000" w:themeColor="text1"/>
                <w:sz w:val="24"/>
                <w:szCs w:val="24"/>
                <w:lang w:val="en-US" w:eastAsia="zh-CN"/>
                <w14:textFill>
                  <w14:solidFill>
                    <w14:schemeClr w14:val="tx1"/>
                  </w14:solidFill>
                </w14:textFill>
              </w:rPr>
            </w:pPr>
          </w:p>
          <w:p w14:paraId="51278EF6">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color w:val="000000" w:themeColor="text1"/>
                <w:sz w:val="24"/>
                <w:szCs w:val="24"/>
                <w:lang w:val="en-US" w:eastAsia="zh-CN"/>
                <w14:textFill>
                  <w14:solidFill>
                    <w14:schemeClr w14:val="tx1"/>
                  </w14:solidFill>
                </w14:textFill>
              </w:rPr>
            </w:pPr>
          </w:p>
          <w:p w14:paraId="617EC228">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color w:val="000000" w:themeColor="text1"/>
                <w:sz w:val="24"/>
                <w:szCs w:val="24"/>
                <w:lang w:val="en-US" w:eastAsia="zh-CN"/>
                <w14:textFill>
                  <w14:solidFill>
                    <w14:schemeClr w14:val="tx1"/>
                  </w14:solidFill>
                </w14:textFill>
              </w:rPr>
            </w:pPr>
          </w:p>
          <w:p w14:paraId="023F43B7">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color w:val="000000" w:themeColor="text1"/>
                <w:sz w:val="24"/>
                <w:szCs w:val="24"/>
                <w:lang w:val="en-US" w:eastAsia="zh-CN"/>
                <w14:textFill>
                  <w14:solidFill>
                    <w14:schemeClr w14:val="tx1"/>
                  </w14:solidFill>
                </w14:textFill>
              </w:rPr>
            </w:pPr>
          </w:p>
          <w:p w14:paraId="2BDF7D96">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color w:val="000000" w:themeColor="text1"/>
                <w:sz w:val="24"/>
                <w:szCs w:val="24"/>
                <w:lang w:val="en-US" w:eastAsia="zh-CN"/>
                <w14:textFill>
                  <w14:solidFill>
                    <w14:schemeClr w14:val="tx1"/>
                  </w14:solidFill>
                </w14:textFill>
              </w:rPr>
            </w:pPr>
          </w:p>
          <w:p w14:paraId="3AA9AAAB">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color w:val="000000" w:themeColor="text1"/>
                <w:sz w:val="24"/>
                <w:szCs w:val="24"/>
                <w:lang w:val="en-US" w:eastAsia="zh-CN"/>
                <w14:textFill>
                  <w14:solidFill>
                    <w14:schemeClr w14:val="tx1"/>
                  </w14:solidFill>
                </w14:textFill>
              </w:rPr>
            </w:pPr>
          </w:p>
          <w:p w14:paraId="51660AC6">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color w:val="000000" w:themeColor="text1"/>
                <w:sz w:val="24"/>
                <w:szCs w:val="24"/>
                <w:lang w:val="en-US" w:eastAsia="zh-CN"/>
                <w14:textFill>
                  <w14:solidFill>
                    <w14:schemeClr w14:val="tx1"/>
                  </w14:solidFill>
                </w14:textFill>
              </w:rPr>
            </w:pPr>
          </w:p>
          <w:p w14:paraId="7F2331DF">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color w:val="000000" w:themeColor="text1"/>
                <w:sz w:val="24"/>
                <w:szCs w:val="24"/>
                <w:lang w:val="en-US" w:eastAsia="zh-CN"/>
                <w14:textFill>
                  <w14:solidFill>
                    <w14:schemeClr w14:val="tx1"/>
                  </w14:solidFill>
                </w14:textFill>
              </w:rPr>
            </w:pPr>
          </w:p>
          <w:p w14:paraId="558F4C35">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color w:val="000000" w:themeColor="text1"/>
                <w:sz w:val="24"/>
                <w:szCs w:val="24"/>
                <w:lang w:val="en-US" w:eastAsia="zh-CN"/>
                <w14:textFill>
                  <w14:solidFill>
                    <w14:schemeClr w14:val="tx1"/>
                  </w14:solidFill>
                </w14:textFill>
              </w:rPr>
            </w:pPr>
          </w:p>
          <w:p w14:paraId="5FCDBAD0">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color w:val="000000" w:themeColor="text1"/>
                <w:sz w:val="24"/>
                <w:szCs w:val="24"/>
                <w:lang w:val="en-US" w:eastAsia="zh-CN"/>
                <w14:textFill>
                  <w14:solidFill>
                    <w14:schemeClr w14:val="tx1"/>
                  </w14:solidFill>
                </w14:textFill>
              </w:rPr>
            </w:pPr>
          </w:p>
          <w:p w14:paraId="7068006E">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color w:val="000000" w:themeColor="text1"/>
                <w:sz w:val="24"/>
                <w:szCs w:val="24"/>
                <w:lang w:val="en-US" w:eastAsia="zh-CN"/>
                <w14:textFill>
                  <w14:solidFill>
                    <w14:schemeClr w14:val="tx1"/>
                  </w14:solidFill>
                </w14:textFill>
              </w:rPr>
            </w:pPr>
          </w:p>
          <w:p w14:paraId="7F994016">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color w:val="000000" w:themeColor="text1"/>
                <w:sz w:val="24"/>
                <w:szCs w:val="24"/>
                <w:lang w:val="en-US" w:eastAsia="zh-CN"/>
                <w14:textFill>
                  <w14:solidFill>
                    <w14:schemeClr w14:val="tx1"/>
                  </w14:solidFill>
                </w14:textFill>
              </w:rPr>
            </w:pPr>
          </w:p>
          <w:p w14:paraId="4EC441C3">
            <w:pPr>
              <w:keepNext w:val="0"/>
              <w:keepLines w:val="0"/>
              <w:pageBreakBefore w:val="0"/>
              <w:kinsoku/>
              <w:wordWrap/>
              <w:overflowPunct/>
              <w:topLinePunct w:val="0"/>
              <w:autoSpaceDE/>
              <w:autoSpaceDN/>
              <w:bidi w:val="0"/>
              <w:adjustRightInd w:val="0"/>
              <w:snapToGrid w:val="0"/>
              <w:spacing w:line="500" w:lineRule="exact"/>
              <w:textAlignment w:val="auto"/>
              <w:rPr>
                <w:rFonts w:hint="default"/>
                <w:lang w:val="en-US" w:eastAsia="zh-CN"/>
              </w:rPr>
            </w:pPr>
          </w:p>
        </w:tc>
      </w:tr>
    </w:tbl>
    <w:p w14:paraId="0BACB8AE">
      <w:pPr>
        <w:rPr>
          <w:rFonts w:hint="eastAsia"/>
          <w:lang w:eastAsia="zh-CN"/>
        </w:rPr>
        <w:sectPr>
          <w:pgSz w:w="11906" w:h="16838"/>
          <w:pgMar w:top="1440" w:right="1800" w:bottom="1440" w:left="1800" w:header="851" w:footer="992" w:gutter="0"/>
          <w:pgNumType w:fmt="decimal"/>
          <w:cols w:space="425" w:num="1"/>
          <w:docGrid w:type="lines" w:linePitch="312" w:charSpace="0"/>
        </w:sectPr>
      </w:pPr>
    </w:p>
    <w:tbl>
      <w:tblPr>
        <w:tblStyle w:val="29"/>
        <w:tblW w:w="15885" w:type="dxa"/>
        <w:jc w:val="center"/>
        <w:tblLayout w:type="fixed"/>
        <w:tblCellMar>
          <w:top w:w="15" w:type="dxa"/>
          <w:left w:w="15" w:type="dxa"/>
          <w:bottom w:w="15" w:type="dxa"/>
          <w:right w:w="15" w:type="dxa"/>
        </w:tblCellMar>
      </w:tblPr>
      <w:tblGrid>
        <w:gridCol w:w="976"/>
        <w:gridCol w:w="1168"/>
        <w:gridCol w:w="859"/>
        <w:gridCol w:w="1088"/>
        <w:gridCol w:w="1294"/>
        <w:gridCol w:w="1095"/>
        <w:gridCol w:w="285"/>
        <w:gridCol w:w="705"/>
        <w:gridCol w:w="315"/>
        <w:gridCol w:w="780"/>
        <w:gridCol w:w="90"/>
        <w:gridCol w:w="40"/>
        <w:gridCol w:w="28"/>
        <w:gridCol w:w="757"/>
        <w:gridCol w:w="750"/>
        <w:gridCol w:w="222"/>
        <w:gridCol w:w="1264"/>
        <w:gridCol w:w="1020"/>
        <w:gridCol w:w="269"/>
        <w:gridCol w:w="661"/>
        <w:gridCol w:w="1314"/>
        <w:gridCol w:w="105"/>
        <w:gridCol w:w="800"/>
      </w:tblGrid>
      <w:tr w14:paraId="18D723C0">
        <w:tblPrEx>
          <w:tblCellMar>
            <w:top w:w="15" w:type="dxa"/>
            <w:left w:w="15" w:type="dxa"/>
            <w:bottom w:w="15" w:type="dxa"/>
            <w:right w:w="15" w:type="dxa"/>
          </w:tblCellMar>
        </w:tblPrEx>
        <w:trPr>
          <w:trHeight w:val="23" w:hRule="atLeast"/>
          <w:jc w:val="center"/>
        </w:trPr>
        <w:tc>
          <w:tcPr>
            <w:tcW w:w="15885" w:type="dxa"/>
            <w:gridSpan w:val="23"/>
            <w:vAlign w:val="center"/>
          </w:tcPr>
          <w:p w14:paraId="7413CC13">
            <w:pPr>
              <w:widowControl/>
              <w:adjustRightInd w:val="0"/>
              <w:snapToGrid w:val="0"/>
              <w:jc w:val="center"/>
              <w:textAlignment w:val="center"/>
              <w:rPr>
                <w:rFonts w:ascii="Times New Roman" w:hAnsi="Times New Roman" w:eastAsia="微软雅黑" w:cs="Times New Roman"/>
                <w:b/>
                <w:color w:val="000000"/>
                <w:kern w:val="0"/>
                <w:sz w:val="15"/>
                <w:szCs w:val="15"/>
              </w:rPr>
            </w:pPr>
            <w:r>
              <w:rPr>
                <w:rFonts w:ascii="Times New Roman" w:hAnsi="Times New Roman" w:eastAsia="微软雅黑" w:cs="Times New Roman"/>
                <w:b/>
                <w:bCs/>
                <w:color w:val="000000"/>
                <w:kern w:val="0"/>
                <w:sz w:val="28"/>
                <w:szCs w:val="28"/>
              </w:rPr>
              <w:t>建设项目工程竣工环境保护“三同时”验收登记表</w:t>
            </w:r>
          </w:p>
        </w:tc>
      </w:tr>
      <w:tr w14:paraId="5C7B69A2">
        <w:tblPrEx>
          <w:tblCellMar>
            <w:top w:w="15" w:type="dxa"/>
            <w:left w:w="15" w:type="dxa"/>
            <w:bottom w:w="15" w:type="dxa"/>
            <w:right w:w="15" w:type="dxa"/>
          </w:tblCellMar>
        </w:tblPrEx>
        <w:trPr>
          <w:trHeight w:val="23" w:hRule="atLeast"/>
          <w:jc w:val="center"/>
        </w:trPr>
        <w:tc>
          <w:tcPr>
            <w:tcW w:w="976" w:type="dxa"/>
            <w:shd w:val="clear" w:color="auto" w:fill="FF9900"/>
            <w:vAlign w:val="center"/>
          </w:tcPr>
          <w:p w14:paraId="6404DB71">
            <w:pPr>
              <w:widowControl/>
              <w:adjustRightInd w:val="0"/>
              <w:snapToGrid w:val="0"/>
              <w:jc w:val="center"/>
              <w:rPr>
                <w:rFonts w:ascii="Times New Roman" w:hAnsi="Times New Roman" w:eastAsia="微软雅黑" w:cs="Times New Roman"/>
                <w:color w:val="000000"/>
                <w:kern w:val="0"/>
                <w:sz w:val="15"/>
                <w:szCs w:val="15"/>
              </w:rPr>
            </w:pPr>
          </w:p>
        </w:tc>
        <w:tc>
          <w:tcPr>
            <w:tcW w:w="2027" w:type="dxa"/>
            <w:gridSpan w:val="2"/>
            <w:tcBorders>
              <w:bottom w:val="single" w:color="000000" w:sz="4" w:space="0"/>
            </w:tcBorders>
            <w:shd w:val="clear" w:color="auto" w:fill="FF9900"/>
            <w:vAlign w:val="center"/>
          </w:tcPr>
          <w:p w14:paraId="000B52C3">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填表单位（盖章）</w:t>
            </w:r>
            <w:r>
              <w:rPr>
                <w:rStyle w:val="54"/>
                <w:rFonts w:hint="default" w:ascii="Times New Roman" w:hAnsi="Times New Roman" w:eastAsia="微软雅黑" w:cs="Times New Roman"/>
                <w:kern w:val="0"/>
                <w:sz w:val="15"/>
                <w:szCs w:val="15"/>
              </w:rPr>
              <w:t>*</w:t>
            </w:r>
          </w:p>
        </w:tc>
        <w:tc>
          <w:tcPr>
            <w:tcW w:w="5652" w:type="dxa"/>
            <w:gridSpan w:val="8"/>
            <w:tcBorders>
              <w:bottom w:val="single" w:color="000000" w:sz="4" w:space="0"/>
            </w:tcBorders>
            <w:shd w:val="clear" w:color="auto" w:fill="C0C0C0"/>
            <w:vAlign w:val="center"/>
          </w:tcPr>
          <w:p w14:paraId="5915BCA3">
            <w:pPr>
              <w:widowControl/>
              <w:adjustRightInd w:val="0"/>
              <w:snapToGrid w:val="0"/>
              <w:jc w:val="center"/>
              <w:rPr>
                <w:rFonts w:ascii="Times New Roman" w:hAnsi="Times New Roman" w:eastAsia="微软雅黑" w:cs="Times New Roman"/>
                <w:kern w:val="0"/>
                <w:sz w:val="15"/>
                <w:szCs w:val="15"/>
              </w:rPr>
            </w:pPr>
          </w:p>
        </w:tc>
        <w:tc>
          <w:tcPr>
            <w:tcW w:w="1575" w:type="dxa"/>
            <w:gridSpan w:val="4"/>
            <w:shd w:val="clear" w:color="auto" w:fill="FF9900"/>
            <w:vAlign w:val="center"/>
          </w:tcPr>
          <w:p w14:paraId="30EBB70A">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填表人（签字）</w:t>
            </w:r>
            <w:r>
              <w:rPr>
                <w:rStyle w:val="54"/>
                <w:rFonts w:hint="default" w:ascii="Times New Roman" w:hAnsi="Times New Roman" w:eastAsia="微软雅黑" w:cs="Times New Roman"/>
                <w:kern w:val="0"/>
                <w:sz w:val="15"/>
                <w:szCs w:val="15"/>
              </w:rPr>
              <w:t>*</w:t>
            </w:r>
          </w:p>
        </w:tc>
        <w:tc>
          <w:tcPr>
            <w:tcW w:w="1486" w:type="dxa"/>
            <w:gridSpan w:val="2"/>
            <w:tcBorders>
              <w:bottom w:val="single" w:color="000000" w:sz="4" w:space="0"/>
            </w:tcBorders>
            <w:shd w:val="clear" w:color="auto" w:fill="C0C0C0"/>
            <w:vAlign w:val="center"/>
          </w:tcPr>
          <w:p w14:paraId="6FE7973E">
            <w:pPr>
              <w:widowControl/>
              <w:adjustRightInd w:val="0"/>
              <w:snapToGrid w:val="0"/>
              <w:jc w:val="center"/>
              <w:rPr>
                <w:rFonts w:ascii="Times New Roman" w:hAnsi="Times New Roman" w:eastAsia="微软雅黑" w:cs="Times New Roman"/>
                <w:color w:val="000000"/>
                <w:kern w:val="0"/>
                <w:sz w:val="15"/>
                <w:szCs w:val="15"/>
              </w:rPr>
            </w:pPr>
          </w:p>
        </w:tc>
        <w:tc>
          <w:tcPr>
            <w:tcW w:w="1950" w:type="dxa"/>
            <w:gridSpan w:val="3"/>
            <w:tcBorders>
              <w:bottom w:val="single" w:color="000000" w:sz="4" w:space="0"/>
            </w:tcBorders>
            <w:shd w:val="clear" w:color="auto" w:fill="FF9900"/>
            <w:vAlign w:val="center"/>
          </w:tcPr>
          <w:p w14:paraId="0E8F33B5">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项目经办人（签字）</w:t>
            </w:r>
            <w:r>
              <w:rPr>
                <w:rStyle w:val="54"/>
                <w:rFonts w:hint="default" w:ascii="Times New Roman" w:hAnsi="Times New Roman" w:eastAsia="微软雅黑" w:cs="Times New Roman"/>
                <w:kern w:val="0"/>
                <w:sz w:val="15"/>
                <w:szCs w:val="15"/>
              </w:rPr>
              <w:t>*</w:t>
            </w:r>
          </w:p>
        </w:tc>
        <w:tc>
          <w:tcPr>
            <w:tcW w:w="2219" w:type="dxa"/>
            <w:gridSpan w:val="3"/>
            <w:tcBorders>
              <w:bottom w:val="single" w:color="000000" w:sz="4" w:space="0"/>
            </w:tcBorders>
            <w:shd w:val="clear" w:color="auto" w:fill="C0C0C0"/>
            <w:vAlign w:val="center"/>
          </w:tcPr>
          <w:p w14:paraId="7901D0A6">
            <w:pPr>
              <w:widowControl/>
              <w:adjustRightInd w:val="0"/>
              <w:snapToGrid w:val="0"/>
              <w:jc w:val="center"/>
              <w:rPr>
                <w:rFonts w:ascii="Times New Roman" w:hAnsi="Times New Roman" w:eastAsia="微软雅黑" w:cs="Times New Roman"/>
                <w:color w:val="000000"/>
                <w:kern w:val="0"/>
                <w:sz w:val="15"/>
                <w:szCs w:val="15"/>
              </w:rPr>
            </w:pPr>
          </w:p>
        </w:tc>
      </w:tr>
      <w:tr w14:paraId="5A1063FF">
        <w:tblPrEx>
          <w:tblCellMar>
            <w:top w:w="15" w:type="dxa"/>
            <w:left w:w="15" w:type="dxa"/>
            <w:bottom w:w="15" w:type="dxa"/>
            <w:right w:w="15" w:type="dxa"/>
          </w:tblCellMar>
        </w:tblPrEx>
        <w:trPr>
          <w:trHeight w:val="23" w:hRule="atLeast"/>
          <w:jc w:val="center"/>
        </w:trPr>
        <w:tc>
          <w:tcPr>
            <w:tcW w:w="976" w:type="dxa"/>
            <w:vMerge w:val="restart"/>
            <w:tcBorders>
              <w:top w:val="single" w:color="000000" w:sz="4" w:space="0"/>
              <w:left w:val="single" w:color="000000" w:sz="4" w:space="0"/>
              <w:right w:val="single" w:color="000000" w:sz="4" w:space="0"/>
            </w:tcBorders>
            <w:shd w:val="clear" w:color="auto" w:fill="FFCC99"/>
            <w:vAlign w:val="center"/>
          </w:tcPr>
          <w:p w14:paraId="07D5B415">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建设项目</w:t>
            </w: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14:paraId="4410A460">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项目名称</w:t>
            </w:r>
            <w:r>
              <w:rPr>
                <w:rStyle w:val="54"/>
                <w:rFonts w:hint="default" w:ascii="Times New Roman" w:hAnsi="Times New Roman" w:eastAsia="微软雅黑" w:cs="Times New Roman"/>
                <w:kern w:val="0"/>
                <w:sz w:val="15"/>
                <w:szCs w:val="15"/>
              </w:rPr>
              <w:t>*</w:t>
            </w:r>
          </w:p>
        </w:tc>
        <w:tc>
          <w:tcPr>
            <w:tcW w:w="5652"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24D11111">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文昌华兴丰润实业有限公司木材加工厂改扩建项目</w:t>
            </w:r>
          </w:p>
        </w:tc>
        <w:tc>
          <w:tcPr>
            <w:tcW w:w="1575" w:type="dxa"/>
            <w:gridSpan w:val="4"/>
            <w:tcBorders>
              <w:top w:val="single" w:color="000000" w:sz="4" w:space="0"/>
              <w:left w:val="single" w:color="000000" w:sz="4" w:space="0"/>
              <w:bottom w:val="single" w:color="000000" w:sz="4" w:space="0"/>
              <w:right w:val="single" w:color="000000" w:sz="4" w:space="0"/>
            </w:tcBorders>
            <w:shd w:val="clear" w:color="auto" w:fill="FFCC99"/>
            <w:vAlign w:val="center"/>
          </w:tcPr>
          <w:p w14:paraId="6CC467AB">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建设地点</w:t>
            </w:r>
            <w:r>
              <w:rPr>
                <w:rFonts w:hint="default" w:ascii="Times New Roman" w:hAnsi="Times New Roman" w:eastAsia="微软雅黑" w:cs="Times New Roman"/>
                <w:color w:val="000000"/>
                <w:kern w:val="0"/>
                <w:sz w:val="15"/>
                <w:szCs w:val="15"/>
              </w:rPr>
              <w:t>*</w:t>
            </w:r>
          </w:p>
        </w:tc>
        <w:tc>
          <w:tcPr>
            <w:tcW w:w="5655" w:type="dxa"/>
            <w:gridSpan w:val="8"/>
            <w:tcBorders>
              <w:top w:val="single" w:color="000000" w:sz="4" w:space="0"/>
              <w:left w:val="single" w:color="000000" w:sz="4" w:space="0"/>
              <w:bottom w:val="single" w:color="000000" w:sz="4" w:space="0"/>
              <w:right w:val="single" w:color="000000" w:sz="4" w:space="0"/>
            </w:tcBorders>
            <w:vAlign w:val="center"/>
          </w:tcPr>
          <w:p w14:paraId="21D2DFF8">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lang w:val="en-US" w:eastAsia="zh-CN"/>
              </w:rPr>
              <w:t>文昌市文城镇排城村委会福星周村</w:t>
            </w:r>
          </w:p>
        </w:tc>
      </w:tr>
      <w:tr w14:paraId="2801CA93">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vAlign w:val="center"/>
          </w:tcPr>
          <w:p w14:paraId="144B9A09">
            <w:pPr>
              <w:widowControl/>
              <w:adjustRightInd w:val="0"/>
              <w:snapToGrid w:val="0"/>
              <w:jc w:val="center"/>
              <w:rPr>
                <w:rFonts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14:paraId="484BF168">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行业类别</w:t>
            </w:r>
            <w:r>
              <w:rPr>
                <w:rStyle w:val="54"/>
                <w:rFonts w:hint="default" w:ascii="Times New Roman" w:hAnsi="Times New Roman" w:eastAsia="微软雅黑" w:cs="Times New Roman"/>
                <w:kern w:val="0"/>
                <w:sz w:val="15"/>
                <w:szCs w:val="15"/>
              </w:rPr>
              <w:t>*</w:t>
            </w:r>
          </w:p>
        </w:tc>
        <w:tc>
          <w:tcPr>
            <w:tcW w:w="5652"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6D362DD6">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hint="eastAsia" w:ascii="Times New Roman" w:hAnsi="Times New Roman" w:eastAsia="微软雅黑" w:cs="Times New Roman"/>
                <w:color w:val="000000"/>
                <w:kern w:val="0"/>
                <w:sz w:val="15"/>
                <w:szCs w:val="15"/>
                <w:lang w:val="en-US" w:eastAsia="zh-CN"/>
              </w:rPr>
              <w:t>C2011锯材加工、C2013单板加工、C2019其他木材加工、D4430热力生产和供应</w:t>
            </w:r>
          </w:p>
        </w:tc>
        <w:tc>
          <w:tcPr>
            <w:tcW w:w="1575" w:type="dxa"/>
            <w:gridSpan w:val="4"/>
            <w:tcBorders>
              <w:top w:val="single" w:color="000000" w:sz="4" w:space="0"/>
              <w:left w:val="single" w:color="000000" w:sz="4" w:space="0"/>
              <w:bottom w:val="single" w:color="000000" w:sz="4" w:space="0"/>
              <w:right w:val="single" w:color="000000" w:sz="4" w:space="0"/>
            </w:tcBorders>
            <w:shd w:val="clear" w:color="auto" w:fill="FFCC99"/>
            <w:vAlign w:val="center"/>
          </w:tcPr>
          <w:p w14:paraId="4A99C15F">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建设性质</w:t>
            </w:r>
          </w:p>
        </w:tc>
        <w:tc>
          <w:tcPr>
            <w:tcW w:w="5655" w:type="dxa"/>
            <w:gridSpan w:val="8"/>
            <w:tcBorders>
              <w:top w:val="single" w:color="000000" w:sz="4" w:space="0"/>
              <w:left w:val="single" w:color="000000" w:sz="4" w:space="0"/>
              <w:bottom w:val="single" w:color="000000" w:sz="4" w:space="0"/>
              <w:right w:val="single" w:color="000000" w:sz="4" w:space="0"/>
            </w:tcBorders>
            <w:vAlign w:val="center"/>
          </w:tcPr>
          <w:p w14:paraId="3E72729D">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hint="eastAsia" w:ascii="Times New Roman" w:hAnsi="Times New Roman" w:eastAsia="微软雅黑" w:cs="Times New Roman"/>
                <w:color w:val="000000"/>
                <w:kern w:val="0"/>
                <w:sz w:val="15"/>
                <w:szCs w:val="15"/>
                <w:lang w:val="en-US" w:eastAsia="zh-CN"/>
              </w:rPr>
              <w:t>改扩</w:t>
            </w:r>
            <w:r>
              <w:rPr>
                <w:rFonts w:ascii="Times New Roman" w:hAnsi="Times New Roman" w:eastAsia="微软雅黑" w:cs="Times New Roman"/>
                <w:color w:val="000000"/>
                <w:kern w:val="0"/>
                <w:sz w:val="15"/>
                <w:szCs w:val="15"/>
              </w:rPr>
              <w:t>建</w:t>
            </w:r>
          </w:p>
        </w:tc>
      </w:tr>
      <w:tr w14:paraId="737386DA">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vAlign w:val="center"/>
          </w:tcPr>
          <w:p w14:paraId="07B82CE4">
            <w:pPr>
              <w:widowControl/>
              <w:adjustRightInd w:val="0"/>
              <w:snapToGrid w:val="0"/>
              <w:jc w:val="center"/>
              <w:rPr>
                <w:rFonts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14:paraId="32458ADE">
            <w:pPr>
              <w:widowControl/>
              <w:adjustRightInd w:val="0"/>
              <w:snapToGrid w:val="0"/>
              <w:jc w:val="center"/>
              <w:rPr>
                <w:rFonts w:ascii="Times New Roman" w:hAnsi="Times New Roman" w:eastAsia="微软雅黑" w:cs="Times New Roman"/>
                <w:kern w:val="0"/>
                <w:sz w:val="15"/>
                <w:szCs w:val="15"/>
              </w:rPr>
            </w:pPr>
            <w:r>
              <w:rPr>
                <w:rFonts w:ascii="Times New Roman" w:hAnsi="Times New Roman" w:eastAsia="微软雅黑" w:cs="Times New Roman"/>
                <w:kern w:val="0"/>
                <w:sz w:val="15"/>
                <w:szCs w:val="15"/>
              </w:rPr>
              <w:t>设计生产能力</w:t>
            </w:r>
          </w:p>
        </w:tc>
        <w:tc>
          <w:tcPr>
            <w:tcW w:w="23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AA7A63">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hint="eastAsia" w:ascii="Times New Roman" w:hAnsi="Times New Roman" w:eastAsia="微软雅黑" w:cs="Times New Roman"/>
                <w:color w:val="000000"/>
                <w:kern w:val="0"/>
                <w:sz w:val="15"/>
                <w:szCs w:val="15"/>
              </w:rPr>
              <w:t>木条（方木）24000吨/年、木板单板6000吨/年，胶合拼接板3000吨/年</w:t>
            </w:r>
          </w:p>
        </w:tc>
        <w:tc>
          <w:tcPr>
            <w:tcW w:w="1380"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14:paraId="0CC81BE0">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建设项目开工日期</w:t>
            </w:r>
          </w:p>
        </w:tc>
        <w:tc>
          <w:tcPr>
            <w:tcW w:w="1890" w:type="dxa"/>
            <w:gridSpan w:val="4"/>
            <w:shd w:val="clear" w:color="auto" w:fill="auto"/>
            <w:vAlign w:val="center"/>
          </w:tcPr>
          <w:p w14:paraId="433C8696">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202</w:t>
            </w:r>
            <w:r>
              <w:rPr>
                <w:rFonts w:hint="eastAsia" w:ascii="Times New Roman" w:hAnsi="Times New Roman" w:eastAsia="微软雅黑" w:cs="Times New Roman"/>
                <w:color w:val="000000"/>
                <w:kern w:val="0"/>
                <w:sz w:val="15"/>
                <w:szCs w:val="15"/>
                <w:lang w:val="en-US" w:eastAsia="zh-CN"/>
              </w:rPr>
              <w:t>5</w:t>
            </w:r>
            <w:r>
              <w:rPr>
                <w:rFonts w:ascii="Times New Roman" w:hAnsi="Times New Roman" w:eastAsia="微软雅黑" w:cs="Times New Roman"/>
                <w:color w:val="000000"/>
                <w:kern w:val="0"/>
                <w:sz w:val="15"/>
                <w:szCs w:val="15"/>
              </w:rPr>
              <w:t>年</w:t>
            </w:r>
            <w:r>
              <w:rPr>
                <w:rFonts w:hint="eastAsia" w:ascii="Times New Roman" w:hAnsi="Times New Roman" w:eastAsia="微软雅黑" w:cs="Times New Roman"/>
                <w:color w:val="000000"/>
                <w:kern w:val="0"/>
                <w:sz w:val="15"/>
                <w:szCs w:val="15"/>
                <w:lang w:val="en-US" w:eastAsia="zh-CN"/>
              </w:rPr>
              <w:t>5</w:t>
            </w:r>
            <w:r>
              <w:rPr>
                <w:rFonts w:ascii="Times New Roman" w:hAnsi="Times New Roman" w:eastAsia="微软雅黑" w:cs="Times New Roman"/>
                <w:color w:val="000000"/>
                <w:kern w:val="0"/>
                <w:sz w:val="15"/>
                <w:szCs w:val="15"/>
              </w:rPr>
              <w:t>月</w:t>
            </w:r>
          </w:p>
        </w:tc>
        <w:tc>
          <w:tcPr>
            <w:tcW w:w="1575" w:type="dxa"/>
            <w:gridSpan w:val="4"/>
            <w:tcBorders>
              <w:top w:val="single" w:color="000000" w:sz="4" w:space="0"/>
              <w:left w:val="single" w:color="000000" w:sz="4" w:space="0"/>
              <w:bottom w:val="single" w:color="000000" w:sz="4" w:space="0"/>
              <w:right w:val="single" w:color="000000" w:sz="4" w:space="0"/>
            </w:tcBorders>
            <w:shd w:val="clear" w:color="auto" w:fill="FFCC99"/>
            <w:vAlign w:val="center"/>
          </w:tcPr>
          <w:p w14:paraId="532F7AD5">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实际生产能力</w:t>
            </w:r>
          </w:p>
        </w:tc>
        <w:tc>
          <w:tcPr>
            <w:tcW w:w="34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1368568">
            <w:pPr>
              <w:widowControl/>
              <w:adjustRightInd w:val="0"/>
              <w:snapToGrid w:val="0"/>
              <w:jc w:val="center"/>
              <w:textAlignment w:val="center"/>
              <w:rPr>
                <w:rFonts w:hint="eastAsia" w:ascii="Times New Roman" w:hAnsi="Times New Roman" w:eastAsia="微软雅黑" w:cs="Times New Roman"/>
                <w:color w:val="000000"/>
                <w:kern w:val="0"/>
                <w:sz w:val="15"/>
                <w:szCs w:val="15"/>
              </w:rPr>
            </w:pPr>
            <w:r>
              <w:rPr>
                <w:rFonts w:hint="eastAsia" w:ascii="Times New Roman" w:hAnsi="Times New Roman" w:eastAsia="微软雅黑" w:cs="Times New Roman"/>
                <w:color w:val="000000"/>
                <w:kern w:val="0"/>
                <w:sz w:val="15"/>
                <w:szCs w:val="15"/>
              </w:rPr>
              <w:t>木条（方木）24000吨/年、木板单板</w:t>
            </w:r>
          </w:p>
          <w:p w14:paraId="0949763F">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hint="eastAsia" w:ascii="Times New Roman" w:hAnsi="Times New Roman" w:eastAsia="微软雅黑" w:cs="Times New Roman"/>
                <w:color w:val="000000"/>
                <w:kern w:val="0"/>
                <w:sz w:val="15"/>
                <w:szCs w:val="15"/>
              </w:rPr>
              <w:t>6000吨/年，胶合拼接板3000吨/年</w:t>
            </w:r>
          </w:p>
        </w:tc>
        <w:tc>
          <w:tcPr>
            <w:tcW w:w="1314" w:type="dxa"/>
            <w:tcBorders>
              <w:top w:val="single" w:color="000000" w:sz="4" w:space="0"/>
              <w:left w:val="single" w:color="000000" w:sz="4" w:space="0"/>
              <w:bottom w:val="single" w:color="000000" w:sz="4" w:space="0"/>
              <w:right w:val="single" w:color="000000" w:sz="4" w:space="0"/>
            </w:tcBorders>
            <w:shd w:val="clear" w:color="auto" w:fill="FFCC99"/>
            <w:vAlign w:val="center"/>
          </w:tcPr>
          <w:p w14:paraId="6570715B">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投入试运行日期</w:t>
            </w:r>
          </w:p>
        </w:tc>
        <w:tc>
          <w:tcPr>
            <w:tcW w:w="905" w:type="dxa"/>
            <w:gridSpan w:val="2"/>
            <w:tcBorders>
              <w:top w:val="single" w:color="000000" w:sz="4" w:space="0"/>
              <w:left w:val="single" w:color="000000" w:sz="4" w:space="0"/>
              <w:bottom w:val="single" w:color="000000" w:sz="4" w:space="0"/>
              <w:right w:val="single" w:color="000000" w:sz="4" w:space="0"/>
            </w:tcBorders>
            <w:vAlign w:val="center"/>
          </w:tcPr>
          <w:p w14:paraId="2DABA6B4">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202</w:t>
            </w:r>
            <w:r>
              <w:rPr>
                <w:rFonts w:hint="eastAsia" w:ascii="Times New Roman" w:hAnsi="Times New Roman" w:eastAsia="微软雅黑" w:cs="Times New Roman"/>
                <w:color w:val="000000"/>
                <w:kern w:val="0"/>
                <w:sz w:val="15"/>
                <w:szCs w:val="15"/>
                <w:lang w:val="en-US" w:eastAsia="zh-CN"/>
              </w:rPr>
              <w:t>5</w:t>
            </w:r>
            <w:r>
              <w:rPr>
                <w:rFonts w:ascii="Times New Roman" w:hAnsi="Times New Roman" w:eastAsia="微软雅黑" w:cs="Times New Roman"/>
                <w:color w:val="000000"/>
                <w:kern w:val="0"/>
                <w:sz w:val="15"/>
                <w:szCs w:val="15"/>
              </w:rPr>
              <w:t>年</w:t>
            </w:r>
            <w:r>
              <w:rPr>
                <w:rFonts w:hint="eastAsia" w:ascii="Times New Roman" w:hAnsi="Times New Roman" w:eastAsia="微软雅黑" w:cs="Times New Roman"/>
                <w:color w:val="000000"/>
                <w:kern w:val="0"/>
                <w:sz w:val="15"/>
                <w:szCs w:val="15"/>
                <w:lang w:val="en-US" w:eastAsia="zh-CN"/>
              </w:rPr>
              <w:t>10</w:t>
            </w:r>
            <w:r>
              <w:rPr>
                <w:rFonts w:ascii="Times New Roman" w:hAnsi="Times New Roman" w:eastAsia="微软雅黑" w:cs="Times New Roman"/>
                <w:color w:val="000000"/>
                <w:kern w:val="0"/>
                <w:sz w:val="15"/>
                <w:szCs w:val="15"/>
              </w:rPr>
              <w:t>月</w:t>
            </w:r>
          </w:p>
        </w:tc>
      </w:tr>
      <w:tr w14:paraId="6F6175BA">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vAlign w:val="center"/>
          </w:tcPr>
          <w:p w14:paraId="4F055BDA">
            <w:pPr>
              <w:widowControl/>
              <w:adjustRightInd w:val="0"/>
              <w:snapToGrid w:val="0"/>
              <w:jc w:val="center"/>
              <w:rPr>
                <w:rFonts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14:paraId="4A79E79E">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投资总概算（万元）</w:t>
            </w:r>
          </w:p>
        </w:tc>
        <w:tc>
          <w:tcPr>
            <w:tcW w:w="5652"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05F7B437">
            <w:pPr>
              <w:widowControl/>
              <w:adjustRightInd w:val="0"/>
              <w:snapToGrid w:val="0"/>
              <w:jc w:val="center"/>
              <w:textAlignment w:val="center"/>
              <w:rPr>
                <w:rFonts w:hint="default" w:ascii="Times New Roman" w:hAnsi="Times New Roman" w:eastAsia="微软雅黑" w:cs="Times New Roman"/>
                <w:color w:val="000000"/>
                <w:kern w:val="0"/>
                <w:sz w:val="15"/>
                <w:szCs w:val="15"/>
                <w:lang w:val="en-US" w:eastAsia="zh-CN"/>
              </w:rPr>
            </w:pPr>
            <w:r>
              <w:rPr>
                <w:rFonts w:hint="eastAsia" w:ascii="Times New Roman" w:hAnsi="Times New Roman" w:eastAsia="微软雅黑" w:cs="Times New Roman"/>
                <w:color w:val="000000"/>
                <w:kern w:val="0"/>
                <w:sz w:val="15"/>
                <w:szCs w:val="15"/>
                <w:lang w:val="en-US" w:eastAsia="zh-CN"/>
              </w:rPr>
              <w:t>350.00</w:t>
            </w:r>
          </w:p>
        </w:tc>
        <w:tc>
          <w:tcPr>
            <w:tcW w:w="1575" w:type="dxa"/>
            <w:gridSpan w:val="4"/>
            <w:tcBorders>
              <w:top w:val="single" w:color="000000" w:sz="4" w:space="0"/>
              <w:left w:val="single" w:color="000000" w:sz="4" w:space="0"/>
              <w:bottom w:val="single" w:color="000000" w:sz="4" w:space="0"/>
              <w:right w:val="single" w:color="000000" w:sz="4" w:space="0"/>
            </w:tcBorders>
            <w:shd w:val="clear" w:color="auto" w:fill="FFCC99"/>
            <w:vAlign w:val="center"/>
          </w:tcPr>
          <w:p w14:paraId="014650C2">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环保投资总概算（万元）</w:t>
            </w:r>
          </w:p>
        </w:tc>
        <w:tc>
          <w:tcPr>
            <w:tcW w:w="148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1C6E7F">
            <w:pPr>
              <w:widowControl/>
              <w:adjustRightInd w:val="0"/>
              <w:snapToGrid w:val="0"/>
              <w:jc w:val="center"/>
              <w:textAlignment w:val="center"/>
              <w:rPr>
                <w:rFonts w:hint="default" w:ascii="Times New Roman" w:hAnsi="Times New Roman" w:eastAsia="微软雅黑" w:cs="Times New Roman"/>
                <w:color w:val="000000"/>
                <w:kern w:val="0"/>
                <w:sz w:val="15"/>
                <w:szCs w:val="15"/>
                <w:lang w:val="en-US" w:eastAsia="zh-CN"/>
              </w:rPr>
            </w:pPr>
            <w:r>
              <w:rPr>
                <w:rFonts w:hint="eastAsia" w:ascii="Times New Roman" w:hAnsi="Times New Roman" w:eastAsia="微软雅黑" w:cs="Times New Roman"/>
                <w:color w:val="000000"/>
                <w:kern w:val="0"/>
                <w:sz w:val="15"/>
                <w:szCs w:val="15"/>
                <w:lang w:val="en-US" w:eastAsia="zh-CN"/>
              </w:rPr>
              <w:t>80.00</w:t>
            </w:r>
          </w:p>
        </w:tc>
        <w:tc>
          <w:tcPr>
            <w:tcW w:w="1950"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14:paraId="6BB0E2A3">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所占比例（%）</w:t>
            </w:r>
          </w:p>
        </w:tc>
        <w:tc>
          <w:tcPr>
            <w:tcW w:w="2219" w:type="dxa"/>
            <w:gridSpan w:val="3"/>
            <w:tcBorders>
              <w:top w:val="single" w:color="000000" w:sz="4" w:space="0"/>
              <w:left w:val="single" w:color="000000" w:sz="4" w:space="0"/>
              <w:bottom w:val="single" w:color="000000" w:sz="4" w:space="0"/>
              <w:right w:val="single" w:color="000000" w:sz="4" w:space="0"/>
            </w:tcBorders>
            <w:vAlign w:val="center"/>
          </w:tcPr>
          <w:p w14:paraId="14DC57EF">
            <w:pPr>
              <w:widowControl/>
              <w:adjustRightInd w:val="0"/>
              <w:snapToGrid w:val="0"/>
              <w:jc w:val="center"/>
              <w:textAlignment w:val="center"/>
              <w:rPr>
                <w:rFonts w:hint="default" w:ascii="Times New Roman" w:hAnsi="Times New Roman" w:eastAsia="微软雅黑" w:cs="Times New Roman"/>
                <w:color w:val="000000"/>
                <w:kern w:val="0"/>
                <w:sz w:val="15"/>
                <w:szCs w:val="15"/>
                <w:lang w:val="en-US" w:eastAsia="zh-CN"/>
              </w:rPr>
            </w:pPr>
            <w:r>
              <w:rPr>
                <w:rFonts w:hint="eastAsia" w:ascii="Times New Roman" w:hAnsi="Times New Roman" w:eastAsia="微软雅黑" w:cs="Times New Roman"/>
                <w:color w:val="000000"/>
                <w:kern w:val="0"/>
                <w:sz w:val="15"/>
                <w:szCs w:val="15"/>
                <w:lang w:val="en-US" w:eastAsia="zh-CN"/>
              </w:rPr>
              <w:t>22.9%</w:t>
            </w:r>
          </w:p>
        </w:tc>
      </w:tr>
      <w:tr w14:paraId="17566F4A">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vAlign w:val="center"/>
          </w:tcPr>
          <w:p w14:paraId="25573CD2">
            <w:pPr>
              <w:widowControl/>
              <w:adjustRightInd w:val="0"/>
              <w:snapToGrid w:val="0"/>
              <w:jc w:val="center"/>
              <w:rPr>
                <w:rFonts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14:paraId="6FF9992A">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环评审批部门</w:t>
            </w:r>
            <w:r>
              <w:rPr>
                <w:rStyle w:val="54"/>
                <w:rFonts w:hint="default" w:ascii="Times New Roman" w:hAnsi="Times New Roman" w:eastAsia="微软雅黑" w:cs="Times New Roman"/>
                <w:kern w:val="0"/>
                <w:sz w:val="15"/>
                <w:szCs w:val="15"/>
              </w:rPr>
              <w:t>*</w:t>
            </w:r>
          </w:p>
        </w:tc>
        <w:tc>
          <w:tcPr>
            <w:tcW w:w="5652"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64FFCD77">
            <w:pPr>
              <w:widowControl/>
              <w:adjustRightInd w:val="0"/>
              <w:snapToGrid w:val="0"/>
              <w:jc w:val="center"/>
              <w:textAlignment w:val="center"/>
              <w:rPr>
                <w:rFonts w:hint="default" w:ascii="Times New Roman" w:hAnsi="Times New Roman" w:eastAsia="微软雅黑" w:cs="Times New Roman"/>
                <w:color w:val="000000"/>
                <w:kern w:val="0"/>
                <w:sz w:val="15"/>
                <w:szCs w:val="15"/>
                <w:lang w:val="en-US" w:eastAsia="zh-CN"/>
              </w:rPr>
            </w:pPr>
            <w:r>
              <w:rPr>
                <w:rFonts w:hint="default" w:ascii="Times New Roman" w:hAnsi="Times New Roman" w:eastAsia="微软雅黑" w:cs="Times New Roman"/>
                <w:color w:val="000000"/>
                <w:kern w:val="0"/>
                <w:sz w:val="15"/>
                <w:szCs w:val="15"/>
                <w:lang w:val="en-US" w:eastAsia="zh-CN"/>
              </w:rPr>
              <w:t>文昌市营商环境建设局</w:t>
            </w:r>
          </w:p>
        </w:tc>
        <w:tc>
          <w:tcPr>
            <w:tcW w:w="1575" w:type="dxa"/>
            <w:gridSpan w:val="4"/>
            <w:tcBorders>
              <w:top w:val="single" w:color="000000" w:sz="4" w:space="0"/>
              <w:left w:val="single" w:color="000000" w:sz="4" w:space="0"/>
              <w:bottom w:val="single" w:color="000000" w:sz="4" w:space="0"/>
              <w:right w:val="single" w:color="000000" w:sz="4" w:space="0"/>
            </w:tcBorders>
            <w:shd w:val="clear" w:color="auto" w:fill="FFCC99"/>
            <w:vAlign w:val="center"/>
          </w:tcPr>
          <w:p w14:paraId="745CE962">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批准文号*</w:t>
            </w:r>
          </w:p>
        </w:tc>
        <w:tc>
          <w:tcPr>
            <w:tcW w:w="1486" w:type="dxa"/>
            <w:gridSpan w:val="2"/>
            <w:shd w:val="clear" w:color="auto" w:fill="auto"/>
            <w:vAlign w:val="center"/>
          </w:tcPr>
          <w:p w14:paraId="5B96D188">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hint="eastAsia" w:ascii="Times New Roman" w:hAnsi="Times New Roman" w:eastAsia="微软雅黑" w:cs="Times New Roman"/>
                <w:color w:val="000000"/>
                <w:kern w:val="0"/>
                <w:sz w:val="15"/>
                <w:szCs w:val="15"/>
              </w:rPr>
              <w:t>文营批[2025]68号</w:t>
            </w:r>
          </w:p>
        </w:tc>
        <w:tc>
          <w:tcPr>
            <w:tcW w:w="1950"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14:paraId="5F35B660">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批准时间*</w:t>
            </w:r>
          </w:p>
        </w:tc>
        <w:tc>
          <w:tcPr>
            <w:tcW w:w="2219" w:type="dxa"/>
            <w:gridSpan w:val="3"/>
            <w:tcBorders>
              <w:top w:val="single" w:color="000000" w:sz="4" w:space="0"/>
              <w:left w:val="single" w:color="000000" w:sz="4" w:space="0"/>
              <w:bottom w:val="single" w:color="000000" w:sz="4" w:space="0"/>
              <w:right w:val="single" w:color="000000" w:sz="4" w:space="0"/>
            </w:tcBorders>
            <w:vAlign w:val="center"/>
          </w:tcPr>
          <w:p w14:paraId="1DA5768E">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202</w:t>
            </w:r>
            <w:r>
              <w:rPr>
                <w:rFonts w:hint="eastAsia" w:ascii="Times New Roman" w:hAnsi="Times New Roman" w:eastAsia="微软雅黑" w:cs="Times New Roman"/>
                <w:color w:val="000000"/>
                <w:kern w:val="0"/>
                <w:sz w:val="15"/>
                <w:szCs w:val="15"/>
                <w:lang w:val="en-US" w:eastAsia="zh-CN"/>
              </w:rPr>
              <w:t>5</w:t>
            </w:r>
            <w:r>
              <w:rPr>
                <w:rFonts w:ascii="Times New Roman" w:hAnsi="Times New Roman" w:eastAsia="微软雅黑" w:cs="Times New Roman"/>
                <w:color w:val="000000"/>
                <w:kern w:val="0"/>
                <w:sz w:val="15"/>
                <w:szCs w:val="15"/>
              </w:rPr>
              <w:t>年</w:t>
            </w:r>
            <w:r>
              <w:rPr>
                <w:rFonts w:hint="eastAsia" w:ascii="Times New Roman" w:hAnsi="Times New Roman" w:eastAsia="微软雅黑" w:cs="Times New Roman"/>
                <w:color w:val="000000"/>
                <w:kern w:val="0"/>
                <w:sz w:val="15"/>
                <w:szCs w:val="15"/>
                <w:lang w:val="en-US" w:eastAsia="zh-CN"/>
              </w:rPr>
              <w:t>4</w:t>
            </w:r>
            <w:r>
              <w:rPr>
                <w:rFonts w:ascii="Times New Roman" w:hAnsi="Times New Roman" w:eastAsia="微软雅黑" w:cs="Times New Roman"/>
                <w:color w:val="000000"/>
                <w:kern w:val="0"/>
                <w:sz w:val="15"/>
                <w:szCs w:val="15"/>
              </w:rPr>
              <w:t>月</w:t>
            </w:r>
            <w:r>
              <w:rPr>
                <w:rFonts w:hint="eastAsia" w:ascii="Times New Roman" w:hAnsi="Times New Roman" w:eastAsia="微软雅黑" w:cs="Times New Roman"/>
                <w:color w:val="000000"/>
                <w:kern w:val="0"/>
                <w:sz w:val="15"/>
                <w:szCs w:val="15"/>
                <w:lang w:val="en-US" w:eastAsia="zh-CN"/>
              </w:rPr>
              <w:t>28</w:t>
            </w:r>
            <w:r>
              <w:rPr>
                <w:rFonts w:ascii="Times New Roman" w:hAnsi="Times New Roman" w:eastAsia="微软雅黑" w:cs="Times New Roman"/>
                <w:color w:val="000000"/>
                <w:kern w:val="0"/>
                <w:sz w:val="15"/>
                <w:szCs w:val="15"/>
              </w:rPr>
              <w:t>日</w:t>
            </w:r>
          </w:p>
        </w:tc>
      </w:tr>
      <w:tr w14:paraId="095884C9">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vAlign w:val="center"/>
          </w:tcPr>
          <w:p w14:paraId="14638A01">
            <w:pPr>
              <w:widowControl/>
              <w:adjustRightInd w:val="0"/>
              <w:snapToGrid w:val="0"/>
              <w:jc w:val="center"/>
              <w:rPr>
                <w:rFonts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14:paraId="21072B4B">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初步设计审批部门</w:t>
            </w:r>
          </w:p>
        </w:tc>
        <w:tc>
          <w:tcPr>
            <w:tcW w:w="5652"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555EAB95">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w:t>
            </w:r>
          </w:p>
        </w:tc>
        <w:tc>
          <w:tcPr>
            <w:tcW w:w="1575" w:type="dxa"/>
            <w:gridSpan w:val="4"/>
            <w:tcBorders>
              <w:top w:val="single" w:color="000000" w:sz="4" w:space="0"/>
              <w:left w:val="single" w:color="000000" w:sz="4" w:space="0"/>
              <w:bottom w:val="single" w:color="000000" w:sz="4" w:space="0"/>
              <w:right w:val="single" w:color="000000" w:sz="4" w:space="0"/>
            </w:tcBorders>
            <w:shd w:val="clear" w:color="auto" w:fill="FFCC99"/>
            <w:vAlign w:val="center"/>
          </w:tcPr>
          <w:p w14:paraId="1AC1E959">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批准文号</w:t>
            </w:r>
          </w:p>
        </w:tc>
        <w:tc>
          <w:tcPr>
            <w:tcW w:w="148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9CE26F">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w:t>
            </w:r>
          </w:p>
        </w:tc>
        <w:tc>
          <w:tcPr>
            <w:tcW w:w="1950"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14:paraId="062681AA">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批准时间</w:t>
            </w:r>
          </w:p>
        </w:tc>
        <w:tc>
          <w:tcPr>
            <w:tcW w:w="2219" w:type="dxa"/>
            <w:gridSpan w:val="3"/>
            <w:tcBorders>
              <w:top w:val="single" w:color="000000" w:sz="4" w:space="0"/>
              <w:left w:val="single" w:color="000000" w:sz="4" w:space="0"/>
              <w:bottom w:val="single" w:color="000000" w:sz="4" w:space="0"/>
              <w:right w:val="single" w:color="000000" w:sz="4" w:space="0"/>
            </w:tcBorders>
            <w:vAlign w:val="center"/>
          </w:tcPr>
          <w:p w14:paraId="5EF35FFC">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w:t>
            </w:r>
          </w:p>
        </w:tc>
      </w:tr>
      <w:tr w14:paraId="6A5630B7">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vAlign w:val="center"/>
          </w:tcPr>
          <w:p w14:paraId="70BA8695">
            <w:pPr>
              <w:widowControl/>
              <w:adjustRightInd w:val="0"/>
              <w:snapToGrid w:val="0"/>
              <w:jc w:val="center"/>
              <w:rPr>
                <w:rFonts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14:paraId="3F86DB21">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环保验收审批部门</w:t>
            </w:r>
          </w:p>
        </w:tc>
        <w:tc>
          <w:tcPr>
            <w:tcW w:w="5652"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13590282">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w:t>
            </w:r>
          </w:p>
        </w:tc>
        <w:tc>
          <w:tcPr>
            <w:tcW w:w="1575" w:type="dxa"/>
            <w:gridSpan w:val="4"/>
            <w:tcBorders>
              <w:top w:val="single" w:color="000000" w:sz="4" w:space="0"/>
              <w:left w:val="single" w:color="000000" w:sz="4" w:space="0"/>
              <w:bottom w:val="single" w:color="000000" w:sz="4" w:space="0"/>
              <w:right w:val="single" w:color="000000" w:sz="4" w:space="0"/>
            </w:tcBorders>
            <w:shd w:val="clear" w:color="auto" w:fill="FFCC99"/>
            <w:vAlign w:val="center"/>
          </w:tcPr>
          <w:p w14:paraId="783D97AA">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批准文号</w:t>
            </w:r>
          </w:p>
        </w:tc>
        <w:tc>
          <w:tcPr>
            <w:tcW w:w="148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93F9B4">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w:t>
            </w:r>
          </w:p>
        </w:tc>
        <w:tc>
          <w:tcPr>
            <w:tcW w:w="1950"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14:paraId="72EBFFD2">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批准时间</w:t>
            </w:r>
          </w:p>
        </w:tc>
        <w:tc>
          <w:tcPr>
            <w:tcW w:w="2219" w:type="dxa"/>
            <w:gridSpan w:val="3"/>
            <w:tcBorders>
              <w:top w:val="single" w:color="000000" w:sz="4" w:space="0"/>
              <w:left w:val="single" w:color="000000" w:sz="4" w:space="0"/>
              <w:bottom w:val="single" w:color="000000" w:sz="4" w:space="0"/>
              <w:right w:val="single" w:color="000000" w:sz="4" w:space="0"/>
            </w:tcBorders>
            <w:vAlign w:val="center"/>
          </w:tcPr>
          <w:p w14:paraId="6DE54F8D">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w:t>
            </w:r>
          </w:p>
        </w:tc>
      </w:tr>
      <w:tr w14:paraId="4F21160A">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vAlign w:val="center"/>
          </w:tcPr>
          <w:p w14:paraId="08F9DAA0">
            <w:pPr>
              <w:widowControl/>
              <w:adjustRightInd w:val="0"/>
              <w:snapToGrid w:val="0"/>
              <w:jc w:val="center"/>
              <w:rPr>
                <w:rFonts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14:paraId="1A0CD986">
            <w:pPr>
              <w:widowControl/>
              <w:adjustRightInd w:val="0"/>
              <w:snapToGrid w:val="0"/>
              <w:jc w:val="center"/>
              <w:textAlignment w:val="center"/>
              <w:rPr>
                <w:rFonts w:ascii="Times New Roman" w:hAnsi="Times New Roman" w:eastAsia="微软雅黑" w:cs="Times New Roman"/>
                <w:color w:val="000000"/>
                <w:kern w:val="0"/>
                <w:sz w:val="15"/>
                <w:szCs w:val="15"/>
                <w:highlight w:val="yellow"/>
              </w:rPr>
            </w:pPr>
            <w:r>
              <w:rPr>
                <w:rFonts w:ascii="Times New Roman" w:hAnsi="Times New Roman" w:eastAsia="微软雅黑" w:cs="Times New Roman"/>
                <w:color w:val="000000"/>
                <w:kern w:val="0"/>
                <w:sz w:val="15"/>
                <w:szCs w:val="15"/>
                <w:highlight w:val="none"/>
              </w:rPr>
              <w:t>环保设施设计单位</w:t>
            </w:r>
          </w:p>
        </w:tc>
        <w:tc>
          <w:tcPr>
            <w:tcW w:w="23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E7BDD4">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hint="eastAsia" w:ascii="Times New Roman" w:hAnsi="Times New Roman" w:eastAsia="微软雅黑" w:cs="Times New Roman"/>
                <w:color w:val="000000"/>
                <w:kern w:val="0"/>
                <w:sz w:val="15"/>
                <w:szCs w:val="15"/>
              </w:rPr>
              <w:t>东莞世合环保设备</w:t>
            </w:r>
            <w:r>
              <w:rPr>
                <w:rFonts w:hint="eastAsia" w:ascii="Times New Roman" w:hAnsi="Times New Roman" w:eastAsia="微软雅黑" w:cs="Times New Roman"/>
                <w:color w:val="000000"/>
                <w:kern w:val="0"/>
                <w:sz w:val="15"/>
                <w:szCs w:val="15"/>
                <w:lang w:val="en-US" w:eastAsia="zh-CN"/>
              </w:rPr>
              <w:t>有</w:t>
            </w:r>
            <w:r>
              <w:rPr>
                <w:rFonts w:hint="eastAsia" w:ascii="Times New Roman" w:hAnsi="Times New Roman" w:eastAsia="微软雅黑" w:cs="Times New Roman"/>
                <w:color w:val="000000"/>
                <w:kern w:val="0"/>
                <w:sz w:val="15"/>
                <w:szCs w:val="15"/>
              </w:rPr>
              <w:t>限公司</w:t>
            </w:r>
          </w:p>
        </w:tc>
        <w:tc>
          <w:tcPr>
            <w:tcW w:w="2400" w:type="dxa"/>
            <w:gridSpan w:val="4"/>
            <w:tcBorders>
              <w:top w:val="single" w:color="000000" w:sz="4" w:space="0"/>
              <w:left w:val="single" w:color="000000" w:sz="4" w:space="0"/>
              <w:bottom w:val="single" w:color="000000" w:sz="4" w:space="0"/>
              <w:right w:val="single" w:color="000000" w:sz="4" w:space="0"/>
            </w:tcBorders>
            <w:shd w:val="clear" w:color="auto" w:fill="FFCC99"/>
            <w:vAlign w:val="center"/>
          </w:tcPr>
          <w:p w14:paraId="0D9D1B17">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环保设施施工单位</w:t>
            </w:r>
          </w:p>
        </w:tc>
        <w:tc>
          <w:tcPr>
            <w:tcW w:w="3931"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091614F2">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hint="eastAsia" w:ascii="Times New Roman" w:hAnsi="Times New Roman" w:eastAsia="微软雅黑" w:cs="Times New Roman"/>
                <w:color w:val="000000"/>
                <w:kern w:val="0"/>
                <w:sz w:val="15"/>
                <w:szCs w:val="15"/>
              </w:rPr>
              <w:t>东莞世合环保设备</w:t>
            </w:r>
            <w:r>
              <w:rPr>
                <w:rFonts w:hint="eastAsia" w:ascii="Times New Roman" w:hAnsi="Times New Roman" w:eastAsia="微软雅黑" w:cs="Times New Roman"/>
                <w:color w:val="000000"/>
                <w:kern w:val="0"/>
                <w:sz w:val="15"/>
                <w:szCs w:val="15"/>
                <w:lang w:val="en-US" w:eastAsia="zh-CN"/>
              </w:rPr>
              <w:t>有</w:t>
            </w:r>
            <w:r>
              <w:rPr>
                <w:rFonts w:hint="eastAsia" w:ascii="Times New Roman" w:hAnsi="Times New Roman" w:eastAsia="微软雅黑" w:cs="Times New Roman"/>
                <w:color w:val="000000"/>
                <w:kern w:val="0"/>
                <w:sz w:val="15"/>
                <w:szCs w:val="15"/>
              </w:rPr>
              <w:t>限公司</w:t>
            </w:r>
          </w:p>
        </w:tc>
        <w:tc>
          <w:tcPr>
            <w:tcW w:w="1950"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14:paraId="5675E622">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环保设施检测单位</w:t>
            </w:r>
          </w:p>
        </w:tc>
        <w:tc>
          <w:tcPr>
            <w:tcW w:w="2219" w:type="dxa"/>
            <w:gridSpan w:val="3"/>
            <w:tcBorders>
              <w:top w:val="single" w:color="000000" w:sz="4" w:space="0"/>
              <w:left w:val="single" w:color="000000" w:sz="4" w:space="0"/>
              <w:bottom w:val="single" w:color="000000" w:sz="4" w:space="0"/>
              <w:right w:val="single" w:color="000000" w:sz="4" w:space="0"/>
            </w:tcBorders>
            <w:vAlign w:val="center"/>
          </w:tcPr>
          <w:p w14:paraId="1650CAFA">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海南中成检测技术有限公司</w:t>
            </w:r>
          </w:p>
        </w:tc>
      </w:tr>
      <w:tr w14:paraId="273D68BA">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vAlign w:val="center"/>
          </w:tcPr>
          <w:p w14:paraId="52C83CAE">
            <w:pPr>
              <w:widowControl/>
              <w:adjustRightInd w:val="0"/>
              <w:snapToGrid w:val="0"/>
              <w:jc w:val="center"/>
              <w:rPr>
                <w:rFonts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14:paraId="6977C306">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实际总投资（万元）</w:t>
            </w:r>
          </w:p>
        </w:tc>
        <w:tc>
          <w:tcPr>
            <w:tcW w:w="569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51480606">
            <w:pPr>
              <w:widowControl/>
              <w:adjustRightInd w:val="0"/>
              <w:snapToGrid w:val="0"/>
              <w:jc w:val="center"/>
              <w:textAlignment w:val="center"/>
              <w:rPr>
                <w:rFonts w:hint="default" w:ascii="Times New Roman" w:hAnsi="Times New Roman" w:eastAsia="微软雅黑" w:cs="Times New Roman"/>
                <w:color w:val="000000"/>
                <w:kern w:val="0"/>
                <w:sz w:val="15"/>
                <w:szCs w:val="15"/>
                <w:lang w:val="en-US" w:eastAsia="zh-CN"/>
              </w:rPr>
            </w:pPr>
            <w:r>
              <w:rPr>
                <w:rFonts w:hint="eastAsia" w:ascii="Times New Roman" w:hAnsi="Times New Roman" w:eastAsia="微软雅黑" w:cs="Times New Roman"/>
                <w:color w:val="000000"/>
                <w:kern w:val="0"/>
                <w:sz w:val="15"/>
                <w:szCs w:val="15"/>
                <w:lang w:val="en-US" w:eastAsia="zh-CN"/>
              </w:rPr>
              <w:t>280.00</w:t>
            </w:r>
          </w:p>
        </w:tc>
        <w:tc>
          <w:tcPr>
            <w:tcW w:w="1535"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14:paraId="73449425">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实际环保投资（万元）</w:t>
            </w:r>
          </w:p>
        </w:tc>
        <w:tc>
          <w:tcPr>
            <w:tcW w:w="148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F6E88C">
            <w:pPr>
              <w:widowControl/>
              <w:adjustRightInd w:val="0"/>
              <w:snapToGrid w:val="0"/>
              <w:jc w:val="center"/>
              <w:textAlignment w:val="center"/>
              <w:rPr>
                <w:rFonts w:hint="default" w:ascii="Times New Roman" w:hAnsi="Times New Roman" w:eastAsia="微软雅黑" w:cs="Times New Roman"/>
                <w:color w:val="000000"/>
                <w:kern w:val="0"/>
                <w:sz w:val="15"/>
                <w:szCs w:val="15"/>
                <w:lang w:val="en-US" w:eastAsia="zh-CN"/>
              </w:rPr>
            </w:pPr>
            <w:r>
              <w:rPr>
                <w:rFonts w:hint="eastAsia" w:ascii="Times New Roman" w:hAnsi="Times New Roman" w:eastAsia="微软雅黑" w:cs="Times New Roman"/>
                <w:color w:val="000000"/>
                <w:kern w:val="0"/>
                <w:sz w:val="15"/>
                <w:szCs w:val="15"/>
                <w:lang w:val="en-US" w:eastAsia="zh-CN"/>
              </w:rPr>
              <w:t>68.00</w:t>
            </w:r>
          </w:p>
        </w:tc>
        <w:tc>
          <w:tcPr>
            <w:tcW w:w="1950"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14:paraId="7D723B6C">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所占比例（%）</w:t>
            </w:r>
          </w:p>
        </w:tc>
        <w:tc>
          <w:tcPr>
            <w:tcW w:w="2219" w:type="dxa"/>
            <w:gridSpan w:val="3"/>
            <w:tcBorders>
              <w:top w:val="single" w:color="000000" w:sz="4" w:space="0"/>
              <w:left w:val="single" w:color="000000" w:sz="4" w:space="0"/>
              <w:bottom w:val="single" w:color="000000" w:sz="4" w:space="0"/>
              <w:right w:val="single" w:color="000000" w:sz="4" w:space="0"/>
            </w:tcBorders>
            <w:vAlign w:val="center"/>
          </w:tcPr>
          <w:p w14:paraId="0AC33B4D">
            <w:pPr>
              <w:widowControl/>
              <w:adjustRightInd w:val="0"/>
              <w:snapToGrid w:val="0"/>
              <w:jc w:val="center"/>
              <w:textAlignment w:val="center"/>
              <w:rPr>
                <w:rFonts w:hint="default" w:ascii="Times New Roman" w:hAnsi="Times New Roman" w:eastAsia="微软雅黑" w:cs="Times New Roman"/>
                <w:color w:val="000000"/>
                <w:kern w:val="0"/>
                <w:sz w:val="15"/>
                <w:szCs w:val="15"/>
                <w:lang w:val="en-US" w:eastAsia="zh-CN"/>
              </w:rPr>
            </w:pPr>
            <w:r>
              <w:rPr>
                <w:rFonts w:hint="eastAsia" w:ascii="Times New Roman" w:hAnsi="Times New Roman" w:eastAsia="微软雅黑" w:cs="Times New Roman"/>
                <w:color w:val="000000"/>
                <w:kern w:val="0"/>
                <w:sz w:val="15"/>
                <w:szCs w:val="15"/>
                <w:lang w:val="en-US" w:eastAsia="zh-CN"/>
              </w:rPr>
              <w:t>24.3%</w:t>
            </w:r>
          </w:p>
        </w:tc>
      </w:tr>
      <w:tr w14:paraId="295764FA">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vAlign w:val="center"/>
          </w:tcPr>
          <w:p w14:paraId="20A149EB">
            <w:pPr>
              <w:widowControl/>
              <w:adjustRightInd w:val="0"/>
              <w:snapToGrid w:val="0"/>
              <w:jc w:val="center"/>
              <w:rPr>
                <w:rFonts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14:paraId="5F3EDB48">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废水治理（万元）</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6CED5">
            <w:pPr>
              <w:widowControl/>
              <w:adjustRightInd w:val="0"/>
              <w:snapToGrid w:val="0"/>
              <w:jc w:val="center"/>
              <w:textAlignment w:val="center"/>
              <w:rPr>
                <w:rFonts w:hint="default" w:ascii="Times New Roman" w:hAnsi="Times New Roman" w:eastAsia="微软雅黑" w:cs="Times New Roman"/>
                <w:color w:val="000000"/>
                <w:kern w:val="0"/>
                <w:sz w:val="15"/>
                <w:szCs w:val="15"/>
                <w:lang w:val="en-US" w:eastAsia="zh-CN"/>
              </w:rPr>
            </w:pPr>
            <w:r>
              <w:rPr>
                <w:rFonts w:hint="eastAsia" w:ascii="Times New Roman" w:hAnsi="Times New Roman" w:eastAsia="微软雅黑" w:cs="Times New Roman"/>
                <w:color w:val="000000"/>
                <w:kern w:val="0"/>
                <w:sz w:val="15"/>
                <w:szCs w:val="15"/>
                <w:lang w:val="en-US" w:eastAsia="zh-CN"/>
              </w:rPr>
              <w:t>0.5</w:t>
            </w:r>
          </w:p>
        </w:tc>
        <w:tc>
          <w:tcPr>
            <w:tcW w:w="1294" w:type="dxa"/>
            <w:tcBorders>
              <w:top w:val="single" w:color="000000" w:sz="4" w:space="0"/>
              <w:left w:val="single" w:color="000000" w:sz="4" w:space="0"/>
              <w:bottom w:val="single" w:color="000000" w:sz="4" w:space="0"/>
              <w:right w:val="single" w:color="000000" w:sz="4" w:space="0"/>
            </w:tcBorders>
            <w:shd w:val="clear" w:color="auto" w:fill="FFCC99"/>
            <w:vAlign w:val="center"/>
          </w:tcPr>
          <w:p w14:paraId="2BFB2469">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废气治理（万元）</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B1449">
            <w:pPr>
              <w:widowControl/>
              <w:adjustRightInd w:val="0"/>
              <w:snapToGrid w:val="0"/>
              <w:jc w:val="center"/>
              <w:textAlignment w:val="center"/>
              <w:rPr>
                <w:rFonts w:hint="default" w:ascii="Times New Roman" w:hAnsi="Times New Roman" w:eastAsia="微软雅黑" w:cs="Times New Roman"/>
                <w:color w:val="000000"/>
                <w:kern w:val="0"/>
                <w:sz w:val="15"/>
                <w:szCs w:val="15"/>
                <w:lang w:val="en-US" w:eastAsia="zh-CN"/>
              </w:rPr>
            </w:pPr>
            <w:r>
              <w:rPr>
                <w:rFonts w:hint="eastAsia" w:ascii="Times New Roman" w:hAnsi="Times New Roman" w:eastAsia="微软雅黑" w:cs="Times New Roman"/>
                <w:color w:val="000000"/>
                <w:kern w:val="0"/>
                <w:sz w:val="15"/>
                <w:szCs w:val="15"/>
                <w:lang w:val="en-US" w:eastAsia="zh-CN"/>
              </w:rPr>
              <w:t>63.2</w:t>
            </w:r>
          </w:p>
        </w:tc>
        <w:tc>
          <w:tcPr>
            <w:tcW w:w="1305"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14:paraId="042AB817">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噪声治理（万元）</w:t>
            </w:r>
          </w:p>
        </w:tc>
        <w:tc>
          <w:tcPr>
            <w:tcW w:w="91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C291F15">
            <w:pPr>
              <w:widowControl/>
              <w:adjustRightInd w:val="0"/>
              <w:snapToGrid w:val="0"/>
              <w:jc w:val="center"/>
              <w:textAlignment w:val="center"/>
              <w:rPr>
                <w:rFonts w:hint="default" w:ascii="Times New Roman" w:hAnsi="Times New Roman" w:eastAsia="微软雅黑" w:cs="Times New Roman"/>
                <w:color w:val="000000"/>
                <w:kern w:val="0"/>
                <w:sz w:val="15"/>
                <w:szCs w:val="15"/>
                <w:lang w:val="en-US" w:eastAsia="zh-CN"/>
              </w:rPr>
            </w:pPr>
            <w:r>
              <w:rPr>
                <w:rFonts w:hint="eastAsia" w:ascii="Times New Roman" w:hAnsi="Times New Roman" w:eastAsia="微软雅黑" w:cs="Times New Roman"/>
                <w:color w:val="000000"/>
                <w:kern w:val="0"/>
                <w:sz w:val="15"/>
                <w:szCs w:val="15"/>
                <w:lang w:val="en-US" w:eastAsia="zh-CN"/>
              </w:rPr>
              <w:t>0.6</w:t>
            </w:r>
          </w:p>
        </w:tc>
        <w:tc>
          <w:tcPr>
            <w:tcW w:w="1535"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14:paraId="1BD6C26C">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固废治理（万元）</w:t>
            </w:r>
          </w:p>
        </w:tc>
        <w:tc>
          <w:tcPr>
            <w:tcW w:w="148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E41F36">
            <w:pPr>
              <w:widowControl/>
              <w:adjustRightInd w:val="0"/>
              <w:snapToGrid w:val="0"/>
              <w:jc w:val="center"/>
              <w:textAlignment w:val="center"/>
              <w:rPr>
                <w:rFonts w:hint="default" w:ascii="Times New Roman" w:hAnsi="Times New Roman" w:eastAsia="微软雅黑" w:cs="Times New Roman"/>
                <w:color w:val="000000"/>
                <w:kern w:val="0"/>
                <w:sz w:val="15"/>
                <w:szCs w:val="15"/>
                <w:lang w:val="en-US" w:eastAsia="zh-CN"/>
              </w:rPr>
            </w:pPr>
            <w:r>
              <w:rPr>
                <w:rFonts w:hint="eastAsia" w:ascii="Times New Roman" w:hAnsi="Times New Roman" w:eastAsia="微软雅黑" w:cs="Times New Roman"/>
                <w:color w:val="000000"/>
                <w:kern w:val="0"/>
                <w:sz w:val="15"/>
                <w:szCs w:val="15"/>
                <w:lang w:val="en-US" w:eastAsia="zh-CN"/>
              </w:rPr>
              <w:t>0.7</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14:paraId="7BE0C6AF">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绿化及生态（万元）</w:t>
            </w:r>
          </w:p>
        </w:tc>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20E12">
            <w:pPr>
              <w:widowControl/>
              <w:adjustRightInd w:val="0"/>
              <w:snapToGrid w:val="0"/>
              <w:jc w:val="center"/>
              <w:textAlignment w:val="center"/>
              <w:rPr>
                <w:rFonts w:hint="default" w:ascii="Times New Roman" w:hAnsi="Times New Roman" w:eastAsia="微软雅黑" w:cs="Times New Roman"/>
                <w:color w:val="000000"/>
                <w:kern w:val="0"/>
                <w:sz w:val="15"/>
                <w:szCs w:val="15"/>
                <w:lang w:val="en-US" w:eastAsia="zh-CN"/>
              </w:rPr>
            </w:pPr>
            <w:r>
              <w:rPr>
                <w:rFonts w:hint="eastAsia" w:ascii="Times New Roman" w:hAnsi="Times New Roman" w:eastAsia="微软雅黑" w:cs="Times New Roman"/>
                <w:color w:val="000000"/>
                <w:kern w:val="0"/>
                <w:sz w:val="15"/>
                <w:szCs w:val="15"/>
                <w:lang w:val="en-US" w:eastAsia="zh-CN"/>
              </w:rPr>
              <w:t>--</w:t>
            </w:r>
          </w:p>
        </w:tc>
        <w:tc>
          <w:tcPr>
            <w:tcW w:w="1314" w:type="dxa"/>
            <w:tcBorders>
              <w:top w:val="single" w:color="000000" w:sz="4" w:space="0"/>
              <w:left w:val="single" w:color="000000" w:sz="4" w:space="0"/>
              <w:bottom w:val="single" w:color="000000" w:sz="4" w:space="0"/>
              <w:right w:val="single" w:color="000000" w:sz="4" w:space="0"/>
            </w:tcBorders>
            <w:shd w:val="clear" w:color="auto" w:fill="FFCC99"/>
            <w:vAlign w:val="center"/>
          </w:tcPr>
          <w:p w14:paraId="29C65AD3">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其它（万元）</w:t>
            </w:r>
          </w:p>
        </w:tc>
        <w:tc>
          <w:tcPr>
            <w:tcW w:w="905" w:type="dxa"/>
            <w:gridSpan w:val="2"/>
            <w:tcBorders>
              <w:top w:val="single" w:color="000000" w:sz="4" w:space="0"/>
              <w:left w:val="single" w:color="000000" w:sz="4" w:space="0"/>
              <w:bottom w:val="single" w:color="000000" w:sz="4" w:space="0"/>
              <w:right w:val="single" w:color="000000" w:sz="4" w:space="0"/>
            </w:tcBorders>
            <w:vAlign w:val="center"/>
          </w:tcPr>
          <w:p w14:paraId="6C15FF9C">
            <w:pPr>
              <w:widowControl/>
              <w:adjustRightInd w:val="0"/>
              <w:snapToGrid w:val="0"/>
              <w:jc w:val="center"/>
              <w:textAlignment w:val="center"/>
              <w:rPr>
                <w:rFonts w:hint="default" w:ascii="Times New Roman" w:hAnsi="Times New Roman" w:eastAsia="微软雅黑" w:cs="Times New Roman"/>
                <w:color w:val="000000"/>
                <w:kern w:val="0"/>
                <w:sz w:val="15"/>
                <w:szCs w:val="15"/>
                <w:lang w:val="en-US" w:eastAsia="zh-CN"/>
              </w:rPr>
            </w:pPr>
            <w:r>
              <w:rPr>
                <w:rFonts w:hint="eastAsia" w:ascii="Times New Roman" w:hAnsi="Times New Roman" w:eastAsia="微软雅黑" w:cs="Times New Roman"/>
                <w:color w:val="000000"/>
                <w:kern w:val="0"/>
                <w:sz w:val="15"/>
                <w:szCs w:val="15"/>
                <w:lang w:val="en-US" w:eastAsia="zh-CN"/>
              </w:rPr>
              <w:t>3</w:t>
            </w:r>
          </w:p>
        </w:tc>
      </w:tr>
      <w:tr w14:paraId="48C39855">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vAlign w:val="center"/>
          </w:tcPr>
          <w:p w14:paraId="4CE57EBA">
            <w:pPr>
              <w:widowControl/>
              <w:adjustRightInd w:val="0"/>
              <w:snapToGrid w:val="0"/>
              <w:jc w:val="center"/>
              <w:rPr>
                <w:rFonts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14:paraId="276DB335">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新增废水处理设施能力（m</w:t>
            </w:r>
            <w:r>
              <w:rPr>
                <w:rStyle w:val="55"/>
                <w:rFonts w:hint="default" w:ascii="Times New Roman" w:hAnsi="Times New Roman" w:eastAsia="微软雅黑" w:cs="Times New Roman"/>
                <w:kern w:val="0"/>
                <w:sz w:val="15"/>
                <w:szCs w:val="15"/>
              </w:rPr>
              <w:t>3</w:t>
            </w:r>
            <w:r>
              <w:rPr>
                <w:rStyle w:val="56"/>
                <w:rFonts w:hint="default" w:ascii="Times New Roman" w:hAnsi="Times New Roman" w:eastAsia="微软雅黑" w:cs="Times New Roman"/>
                <w:kern w:val="0"/>
                <w:sz w:val="15"/>
                <w:szCs w:val="15"/>
              </w:rPr>
              <w:t>/d）</w:t>
            </w:r>
          </w:p>
        </w:tc>
        <w:tc>
          <w:tcPr>
            <w:tcW w:w="347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C660266">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w:t>
            </w:r>
          </w:p>
        </w:tc>
        <w:tc>
          <w:tcPr>
            <w:tcW w:w="2215" w:type="dxa"/>
            <w:gridSpan w:val="6"/>
            <w:tcBorders>
              <w:top w:val="single" w:color="000000" w:sz="4" w:space="0"/>
              <w:left w:val="single" w:color="000000" w:sz="4" w:space="0"/>
              <w:bottom w:val="single" w:color="000000" w:sz="4" w:space="0"/>
              <w:right w:val="single" w:color="000000" w:sz="4" w:space="0"/>
            </w:tcBorders>
            <w:shd w:val="clear" w:color="auto" w:fill="FFCC99"/>
            <w:vAlign w:val="center"/>
          </w:tcPr>
          <w:p w14:paraId="332B8BE6">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新增废气处理设施能力(万m3/a)</w:t>
            </w:r>
          </w:p>
        </w:tc>
        <w:tc>
          <w:tcPr>
            <w:tcW w:w="302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E3D0D56">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w:t>
            </w:r>
          </w:p>
        </w:tc>
        <w:tc>
          <w:tcPr>
            <w:tcW w:w="1950"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14:paraId="669160BC">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年平均工作时(h/a)</w:t>
            </w:r>
          </w:p>
        </w:tc>
        <w:tc>
          <w:tcPr>
            <w:tcW w:w="2219" w:type="dxa"/>
            <w:gridSpan w:val="3"/>
            <w:tcBorders>
              <w:top w:val="single" w:color="000000" w:sz="4" w:space="0"/>
              <w:left w:val="single" w:color="000000" w:sz="4" w:space="0"/>
              <w:bottom w:val="single" w:color="000000" w:sz="4" w:space="0"/>
              <w:right w:val="single" w:color="000000" w:sz="4" w:space="0"/>
            </w:tcBorders>
            <w:vAlign w:val="center"/>
          </w:tcPr>
          <w:p w14:paraId="229E9C24">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w:t>
            </w:r>
          </w:p>
        </w:tc>
      </w:tr>
      <w:tr w14:paraId="698537F1">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bottom w:val="single" w:color="000000" w:sz="4" w:space="0"/>
              <w:right w:val="single" w:color="000000" w:sz="4" w:space="0"/>
            </w:tcBorders>
            <w:shd w:val="clear" w:color="auto" w:fill="FFCC99"/>
            <w:vAlign w:val="center"/>
          </w:tcPr>
          <w:p w14:paraId="3D5FAD6E">
            <w:pPr>
              <w:widowControl/>
              <w:adjustRightInd w:val="0"/>
              <w:snapToGrid w:val="0"/>
              <w:jc w:val="center"/>
              <w:rPr>
                <w:rFonts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14:paraId="6FE309BF">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建设单位</w:t>
            </w:r>
            <w:r>
              <w:rPr>
                <w:rStyle w:val="54"/>
                <w:rFonts w:hint="default" w:ascii="Times New Roman" w:hAnsi="Times New Roman" w:eastAsia="微软雅黑" w:cs="Times New Roman"/>
                <w:kern w:val="0"/>
                <w:sz w:val="15"/>
                <w:szCs w:val="15"/>
              </w:rPr>
              <w:t>*</w:t>
            </w:r>
          </w:p>
        </w:tc>
        <w:tc>
          <w:tcPr>
            <w:tcW w:w="347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C29F724">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文昌华兴丰润实业有限公司</w:t>
            </w:r>
          </w:p>
        </w:tc>
        <w:tc>
          <w:tcPr>
            <w:tcW w:w="1305"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14:paraId="6563763C">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邮政编码</w:t>
            </w:r>
          </w:p>
        </w:tc>
        <w:tc>
          <w:tcPr>
            <w:tcW w:w="93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801958B">
            <w:pPr>
              <w:widowControl/>
              <w:adjustRightInd w:val="0"/>
              <w:snapToGrid w:val="0"/>
              <w:jc w:val="center"/>
              <w:textAlignment w:val="center"/>
              <w:rPr>
                <w:rFonts w:hint="default" w:ascii="Times New Roman" w:hAnsi="Times New Roman" w:eastAsia="微软雅黑" w:cs="Times New Roman"/>
                <w:color w:val="000000"/>
                <w:kern w:val="0"/>
                <w:sz w:val="15"/>
                <w:szCs w:val="15"/>
                <w:lang w:val="en-US" w:eastAsia="zh-CN"/>
              </w:rPr>
            </w:pPr>
            <w:r>
              <w:rPr>
                <w:rFonts w:hint="eastAsia" w:ascii="Times New Roman" w:hAnsi="Times New Roman" w:eastAsia="微软雅黑" w:cs="Times New Roman"/>
                <w:color w:val="000000"/>
                <w:kern w:val="0"/>
                <w:sz w:val="15"/>
                <w:szCs w:val="15"/>
                <w:lang w:val="en-US" w:eastAsia="zh-CN"/>
              </w:rPr>
              <w:t>571300</w:t>
            </w:r>
          </w:p>
        </w:tc>
        <w:tc>
          <w:tcPr>
            <w:tcW w:w="150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14:paraId="45A76872">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联系电话</w:t>
            </w:r>
          </w:p>
        </w:tc>
        <w:tc>
          <w:tcPr>
            <w:tcW w:w="148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54D13D">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hint="eastAsia" w:ascii="Times New Roman" w:hAnsi="Times New Roman" w:eastAsia="微软雅黑" w:cs="Times New Roman"/>
                <w:color w:val="000000"/>
                <w:kern w:val="0"/>
                <w:sz w:val="15"/>
                <w:szCs w:val="15"/>
              </w:rPr>
              <w:t>13807614016</w:t>
            </w:r>
          </w:p>
        </w:tc>
        <w:tc>
          <w:tcPr>
            <w:tcW w:w="1950"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14:paraId="5FE4E12A">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环评单位*</w:t>
            </w:r>
          </w:p>
        </w:tc>
        <w:tc>
          <w:tcPr>
            <w:tcW w:w="2219" w:type="dxa"/>
            <w:gridSpan w:val="3"/>
            <w:tcBorders>
              <w:top w:val="single" w:color="000000" w:sz="4" w:space="0"/>
              <w:left w:val="single" w:color="000000" w:sz="4" w:space="0"/>
              <w:bottom w:val="single" w:color="000000" w:sz="4" w:space="0"/>
              <w:right w:val="single" w:color="000000" w:sz="4" w:space="0"/>
            </w:tcBorders>
            <w:vAlign w:val="center"/>
          </w:tcPr>
          <w:p w14:paraId="2BE9BF29">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hint="eastAsia" w:ascii="Times New Roman" w:hAnsi="Times New Roman" w:eastAsia="微软雅黑" w:cs="Times New Roman"/>
                <w:color w:val="000000"/>
                <w:kern w:val="0"/>
                <w:sz w:val="15"/>
                <w:szCs w:val="15"/>
                <w:lang w:val="en-US" w:eastAsia="zh-CN"/>
              </w:rPr>
              <w:t>海南芝南</w:t>
            </w:r>
            <w:r>
              <w:rPr>
                <w:rFonts w:ascii="Times New Roman" w:hAnsi="Times New Roman" w:eastAsia="微软雅黑" w:cs="Times New Roman"/>
                <w:color w:val="000000"/>
                <w:kern w:val="0"/>
                <w:sz w:val="15"/>
                <w:szCs w:val="15"/>
              </w:rPr>
              <w:t>环保科技有限公司</w:t>
            </w:r>
          </w:p>
        </w:tc>
      </w:tr>
      <w:tr w14:paraId="061A81FD">
        <w:tblPrEx>
          <w:tblCellMar>
            <w:top w:w="15" w:type="dxa"/>
            <w:left w:w="15" w:type="dxa"/>
            <w:bottom w:w="15" w:type="dxa"/>
            <w:right w:w="15" w:type="dxa"/>
          </w:tblCellMar>
        </w:tblPrEx>
        <w:trPr>
          <w:trHeight w:val="23" w:hRule="atLeast"/>
          <w:jc w:val="center"/>
        </w:trPr>
        <w:tc>
          <w:tcPr>
            <w:tcW w:w="976" w:type="dxa"/>
            <w:vMerge w:val="restart"/>
            <w:tcBorders>
              <w:top w:val="single" w:color="000000" w:sz="4" w:space="0"/>
              <w:left w:val="single" w:color="000000" w:sz="4" w:space="0"/>
              <w:right w:val="single" w:color="000000" w:sz="4" w:space="0"/>
            </w:tcBorders>
            <w:shd w:val="clear" w:color="auto" w:fill="FFCC99"/>
            <w:vAlign w:val="center"/>
          </w:tcPr>
          <w:p w14:paraId="667AC5C7">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污染物排放达标与总量控制(工业建设项目详填）</w:t>
            </w: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14:paraId="17C102DA">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污染物</w:t>
            </w:r>
          </w:p>
        </w:tc>
        <w:tc>
          <w:tcPr>
            <w:tcW w:w="1088" w:type="dxa"/>
            <w:tcBorders>
              <w:top w:val="single" w:color="000000" w:sz="4" w:space="0"/>
              <w:left w:val="single" w:color="000000" w:sz="4" w:space="0"/>
              <w:bottom w:val="single" w:color="000000" w:sz="4" w:space="0"/>
              <w:right w:val="single" w:color="000000" w:sz="4" w:space="0"/>
            </w:tcBorders>
            <w:shd w:val="clear" w:color="auto" w:fill="FFCC99"/>
            <w:vAlign w:val="center"/>
          </w:tcPr>
          <w:p w14:paraId="7977057A">
            <w:pPr>
              <w:widowControl/>
              <w:adjustRightInd w:val="0"/>
              <w:snapToGrid w:val="0"/>
              <w:jc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原有排放量（1）</w:t>
            </w:r>
          </w:p>
        </w:tc>
        <w:tc>
          <w:tcPr>
            <w:tcW w:w="1294" w:type="dxa"/>
            <w:tcBorders>
              <w:top w:val="single" w:color="000000" w:sz="4" w:space="0"/>
              <w:left w:val="single" w:color="000000" w:sz="4" w:space="0"/>
              <w:bottom w:val="single" w:color="000000" w:sz="4" w:space="0"/>
              <w:right w:val="single" w:color="000000" w:sz="4" w:space="0"/>
            </w:tcBorders>
            <w:shd w:val="clear" w:color="auto" w:fill="FFCC99"/>
            <w:vAlign w:val="center"/>
          </w:tcPr>
          <w:p w14:paraId="68488BCB">
            <w:pPr>
              <w:widowControl/>
              <w:adjustRightInd w:val="0"/>
              <w:snapToGrid w:val="0"/>
              <w:jc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本期工程实际排放浓度（2）</w:t>
            </w:r>
          </w:p>
        </w:tc>
        <w:tc>
          <w:tcPr>
            <w:tcW w:w="1095" w:type="dxa"/>
            <w:tcBorders>
              <w:top w:val="single" w:color="000000" w:sz="4" w:space="0"/>
              <w:left w:val="single" w:color="000000" w:sz="4" w:space="0"/>
              <w:bottom w:val="single" w:color="000000" w:sz="4" w:space="0"/>
              <w:right w:val="single" w:color="000000" w:sz="4" w:space="0"/>
            </w:tcBorders>
            <w:shd w:val="clear" w:color="auto" w:fill="FFCC99"/>
            <w:vAlign w:val="center"/>
          </w:tcPr>
          <w:p w14:paraId="484056FE">
            <w:pPr>
              <w:widowControl/>
              <w:adjustRightInd w:val="0"/>
              <w:snapToGrid w:val="0"/>
              <w:jc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本期工程允许排放浓度（3）</w:t>
            </w:r>
          </w:p>
        </w:tc>
        <w:tc>
          <w:tcPr>
            <w:tcW w:w="990"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14:paraId="5F10E396">
            <w:pPr>
              <w:widowControl/>
              <w:adjustRightInd w:val="0"/>
              <w:snapToGrid w:val="0"/>
              <w:jc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本期工程产生量（4）</w:t>
            </w:r>
          </w:p>
        </w:tc>
        <w:tc>
          <w:tcPr>
            <w:tcW w:w="1095"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14:paraId="6FAF655B">
            <w:pPr>
              <w:widowControl/>
              <w:adjustRightInd w:val="0"/>
              <w:snapToGrid w:val="0"/>
              <w:jc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本期工程自身削减量（5）</w:t>
            </w:r>
          </w:p>
        </w:tc>
        <w:tc>
          <w:tcPr>
            <w:tcW w:w="915" w:type="dxa"/>
            <w:gridSpan w:val="4"/>
            <w:tcBorders>
              <w:top w:val="single" w:color="000000" w:sz="4" w:space="0"/>
              <w:left w:val="single" w:color="000000" w:sz="4" w:space="0"/>
              <w:bottom w:val="single" w:color="000000" w:sz="4" w:space="0"/>
              <w:right w:val="single" w:color="000000" w:sz="4" w:space="0"/>
            </w:tcBorders>
            <w:shd w:val="clear" w:color="auto" w:fill="FFCC99"/>
            <w:vAlign w:val="center"/>
          </w:tcPr>
          <w:p w14:paraId="443BB5F0">
            <w:pPr>
              <w:widowControl/>
              <w:adjustRightInd w:val="0"/>
              <w:snapToGrid w:val="0"/>
              <w:jc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本期工程实际排放量（6）</w:t>
            </w:r>
          </w:p>
        </w:tc>
        <w:tc>
          <w:tcPr>
            <w:tcW w:w="972"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14:paraId="5F731718">
            <w:pPr>
              <w:widowControl/>
              <w:adjustRightInd w:val="0"/>
              <w:snapToGrid w:val="0"/>
              <w:jc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本期工程核定排放量（7）</w:t>
            </w:r>
          </w:p>
        </w:tc>
        <w:tc>
          <w:tcPr>
            <w:tcW w:w="1264" w:type="dxa"/>
            <w:tcBorders>
              <w:top w:val="single" w:color="000000" w:sz="4" w:space="0"/>
              <w:left w:val="single" w:color="000000" w:sz="4" w:space="0"/>
              <w:bottom w:val="single" w:color="000000" w:sz="4" w:space="0"/>
              <w:right w:val="single" w:color="000000" w:sz="4" w:space="0"/>
            </w:tcBorders>
            <w:shd w:val="clear" w:color="auto" w:fill="FFCC99"/>
            <w:vAlign w:val="center"/>
          </w:tcPr>
          <w:p w14:paraId="267CB4C5">
            <w:pPr>
              <w:widowControl/>
              <w:adjustRightInd w:val="0"/>
              <w:snapToGrid w:val="0"/>
              <w:jc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本期工程"以新带老"削减量（8）</w:t>
            </w:r>
          </w:p>
        </w:tc>
        <w:tc>
          <w:tcPr>
            <w:tcW w:w="1020" w:type="dxa"/>
            <w:tcBorders>
              <w:top w:val="single" w:color="000000" w:sz="4" w:space="0"/>
              <w:left w:val="single" w:color="000000" w:sz="4" w:space="0"/>
              <w:bottom w:val="single" w:color="000000" w:sz="4" w:space="0"/>
              <w:right w:val="single" w:color="000000" w:sz="4" w:space="0"/>
            </w:tcBorders>
            <w:shd w:val="clear" w:color="auto" w:fill="FFCC99"/>
            <w:vAlign w:val="center"/>
          </w:tcPr>
          <w:p w14:paraId="0F19082F">
            <w:pPr>
              <w:widowControl/>
              <w:adjustRightInd w:val="0"/>
              <w:snapToGrid w:val="0"/>
              <w:jc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全厂实际排放总量（9）</w:t>
            </w:r>
          </w:p>
        </w:tc>
        <w:tc>
          <w:tcPr>
            <w:tcW w:w="930"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14:paraId="36ADCCD6">
            <w:pPr>
              <w:widowControl/>
              <w:adjustRightInd w:val="0"/>
              <w:snapToGrid w:val="0"/>
              <w:jc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全厂核定排放总量（10）</w:t>
            </w:r>
          </w:p>
        </w:tc>
        <w:tc>
          <w:tcPr>
            <w:tcW w:w="1419"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14:paraId="69AE1452">
            <w:pPr>
              <w:widowControl/>
              <w:adjustRightInd w:val="0"/>
              <w:snapToGrid w:val="0"/>
              <w:jc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区域平衡替代削减量（11）</w:t>
            </w:r>
          </w:p>
        </w:tc>
        <w:tc>
          <w:tcPr>
            <w:tcW w:w="800" w:type="dxa"/>
            <w:tcBorders>
              <w:top w:val="single" w:color="000000" w:sz="4" w:space="0"/>
              <w:left w:val="single" w:color="000000" w:sz="4" w:space="0"/>
              <w:bottom w:val="single" w:color="000000" w:sz="4" w:space="0"/>
              <w:right w:val="single" w:color="000000" w:sz="4" w:space="0"/>
            </w:tcBorders>
            <w:shd w:val="clear" w:color="auto" w:fill="FFCC99"/>
            <w:vAlign w:val="center"/>
          </w:tcPr>
          <w:p w14:paraId="205CC248">
            <w:pPr>
              <w:widowControl/>
              <w:adjustRightInd w:val="0"/>
              <w:snapToGrid w:val="0"/>
              <w:jc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排放增减量（12）</w:t>
            </w:r>
          </w:p>
        </w:tc>
      </w:tr>
      <w:tr w14:paraId="02713EFF">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vAlign w:val="center"/>
          </w:tcPr>
          <w:p w14:paraId="7E01FCF9">
            <w:pPr>
              <w:widowControl/>
              <w:adjustRightInd w:val="0"/>
              <w:snapToGrid w:val="0"/>
              <w:jc w:val="center"/>
              <w:rPr>
                <w:rFonts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14:paraId="59FF6D36">
            <w:pPr>
              <w:widowControl/>
              <w:adjustRightInd w:val="0"/>
              <w:snapToGrid w:val="0"/>
              <w:jc w:val="center"/>
              <w:textAlignment w:val="center"/>
              <w:rPr>
                <w:rFonts w:ascii="Times New Roman" w:hAnsi="Times New Roman" w:eastAsia="微软雅黑" w:cs="Times New Roman"/>
                <w:b/>
                <w:color w:val="000000"/>
                <w:kern w:val="0"/>
                <w:sz w:val="15"/>
                <w:szCs w:val="15"/>
              </w:rPr>
            </w:pPr>
            <w:r>
              <w:rPr>
                <w:rFonts w:ascii="Times New Roman" w:hAnsi="Times New Roman" w:eastAsia="微软雅黑" w:cs="Times New Roman"/>
                <w:b/>
                <w:color w:val="000000"/>
                <w:kern w:val="0"/>
                <w:sz w:val="15"/>
                <w:szCs w:val="15"/>
              </w:rPr>
              <w:t>废水</w:t>
            </w:r>
          </w:p>
        </w:tc>
        <w:tc>
          <w:tcPr>
            <w:tcW w:w="1088" w:type="dxa"/>
            <w:tcBorders>
              <w:top w:val="single" w:color="000000" w:sz="4" w:space="0"/>
              <w:left w:val="single" w:color="000000" w:sz="4" w:space="0"/>
              <w:bottom w:val="single" w:color="000000" w:sz="4" w:space="0"/>
              <w:right w:val="single" w:color="000000" w:sz="4" w:space="0"/>
            </w:tcBorders>
            <w:vAlign w:val="center"/>
          </w:tcPr>
          <w:p w14:paraId="5E55EE48">
            <w:pPr>
              <w:widowControl/>
              <w:adjustRightInd w:val="0"/>
              <w:snapToGrid w:val="0"/>
              <w:jc w:val="center"/>
              <w:rPr>
                <w:rFonts w:ascii="Times New Roman" w:hAnsi="Times New Roman" w:eastAsia="微软雅黑" w:cs="Times New Roman"/>
                <w:color w:val="000000"/>
                <w:kern w:val="0"/>
                <w:sz w:val="15"/>
                <w:szCs w:val="15"/>
              </w:rPr>
            </w:pPr>
          </w:p>
        </w:tc>
        <w:tc>
          <w:tcPr>
            <w:tcW w:w="1294" w:type="dxa"/>
            <w:tcBorders>
              <w:top w:val="single" w:color="000000" w:sz="4" w:space="0"/>
              <w:left w:val="single" w:color="000000" w:sz="4" w:space="0"/>
              <w:bottom w:val="single" w:color="000000" w:sz="4" w:space="0"/>
              <w:right w:val="single" w:color="000000" w:sz="4" w:space="0"/>
            </w:tcBorders>
            <w:vAlign w:val="center"/>
          </w:tcPr>
          <w:p w14:paraId="2DBFF908">
            <w:pPr>
              <w:widowControl/>
              <w:adjustRightInd w:val="0"/>
              <w:snapToGrid w:val="0"/>
              <w:jc w:val="center"/>
              <w:rPr>
                <w:rFonts w:hint="eastAsia" w:ascii="Times New Roman" w:hAnsi="Times New Roman" w:eastAsia="微软雅黑" w:cs="Times New Roman"/>
                <w:color w:val="000000"/>
                <w:kern w:val="0"/>
                <w:sz w:val="15"/>
                <w:szCs w:val="15"/>
                <w:lang w:val="en-US" w:eastAsia="zh-CN"/>
              </w:rPr>
            </w:pPr>
          </w:p>
        </w:tc>
        <w:tc>
          <w:tcPr>
            <w:tcW w:w="1095" w:type="dxa"/>
            <w:tcBorders>
              <w:top w:val="single" w:color="000000" w:sz="4" w:space="0"/>
              <w:left w:val="single" w:color="000000" w:sz="4" w:space="0"/>
              <w:bottom w:val="single" w:color="000000" w:sz="4" w:space="0"/>
              <w:right w:val="single" w:color="000000" w:sz="4" w:space="0"/>
            </w:tcBorders>
            <w:vAlign w:val="center"/>
          </w:tcPr>
          <w:p w14:paraId="64EF3C0A">
            <w:pPr>
              <w:widowControl/>
              <w:adjustRightInd w:val="0"/>
              <w:snapToGrid w:val="0"/>
              <w:jc w:val="center"/>
              <w:rPr>
                <w:rFonts w:ascii="Times New Roman" w:hAnsi="Times New Roman" w:eastAsia="微软雅黑" w:cs="Times New Roman"/>
                <w:color w:val="000000"/>
                <w:kern w:val="0"/>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vAlign w:val="center"/>
          </w:tcPr>
          <w:p w14:paraId="679282B7">
            <w:pPr>
              <w:widowControl/>
              <w:adjustRightInd w:val="0"/>
              <w:snapToGrid w:val="0"/>
              <w:jc w:val="center"/>
              <w:rPr>
                <w:rFonts w:ascii="Times New Roman" w:hAnsi="Times New Roman" w:eastAsia="微软雅黑" w:cs="Times New Roman"/>
                <w:color w:val="000000"/>
                <w:kern w:val="0"/>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vAlign w:val="center"/>
          </w:tcPr>
          <w:p w14:paraId="708F38F8">
            <w:pPr>
              <w:widowControl/>
              <w:adjustRightInd w:val="0"/>
              <w:snapToGrid w:val="0"/>
              <w:jc w:val="center"/>
              <w:rPr>
                <w:rFonts w:ascii="Times New Roman" w:hAnsi="Times New Roman" w:eastAsia="微软雅黑" w:cs="Times New Roman"/>
                <w:color w:val="000000"/>
                <w:kern w:val="0"/>
                <w:sz w:val="15"/>
                <w:szCs w:val="15"/>
              </w:rPr>
            </w:pPr>
          </w:p>
        </w:tc>
        <w:tc>
          <w:tcPr>
            <w:tcW w:w="915" w:type="dxa"/>
            <w:gridSpan w:val="4"/>
            <w:tcBorders>
              <w:top w:val="single" w:color="000000" w:sz="4" w:space="0"/>
              <w:left w:val="single" w:color="000000" w:sz="4" w:space="0"/>
              <w:bottom w:val="single" w:color="000000" w:sz="4" w:space="0"/>
              <w:right w:val="single" w:color="000000" w:sz="4" w:space="0"/>
            </w:tcBorders>
            <w:vAlign w:val="center"/>
          </w:tcPr>
          <w:p w14:paraId="5AEA44F7">
            <w:pPr>
              <w:widowControl/>
              <w:adjustRightInd w:val="0"/>
              <w:snapToGrid w:val="0"/>
              <w:jc w:val="center"/>
              <w:rPr>
                <w:rFonts w:ascii="Times New Roman" w:hAnsi="Times New Roman" w:eastAsia="微软雅黑" w:cs="Times New Roman"/>
                <w:color w:val="000000"/>
                <w:kern w:val="0"/>
                <w:sz w:val="15"/>
                <w:szCs w:val="15"/>
              </w:rPr>
            </w:pPr>
          </w:p>
        </w:tc>
        <w:tc>
          <w:tcPr>
            <w:tcW w:w="972" w:type="dxa"/>
            <w:gridSpan w:val="2"/>
            <w:tcBorders>
              <w:top w:val="single" w:color="000000" w:sz="4" w:space="0"/>
              <w:left w:val="single" w:color="000000" w:sz="4" w:space="0"/>
              <w:bottom w:val="single" w:color="000000" w:sz="4" w:space="0"/>
              <w:right w:val="single" w:color="000000" w:sz="4" w:space="0"/>
            </w:tcBorders>
            <w:vAlign w:val="center"/>
          </w:tcPr>
          <w:p w14:paraId="02926DC0">
            <w:pPr>
              <w:widowControl/>
              <w:adjustRightInd w:val="0"/>
              <w:snapToGrid w:val="0"/>
              <w:jc w:val="center"/>
              <w:rPr>
                <w:rFonts w:ascii="Times New Roman" w:hAnsi="Times New Roman" w:eastAsia="微软雅黑" w:cs="Times New Roman"/>
                <w:color w:val="000000"/>
                <w:kern w:val="0"/>
                <w:sz w:val="15"/>
                <w:szCs w:val="15"/>
              </w:rPr>
            </w:pPr>
          </w:p>
        </w:tc>
        <w:tc>
          <w:tcPr>
            <w:tcW w:w="1264" w:type="dxa"/>
            <w:tcBorders>
              <w:top w:val="single" w:color="000000" w:sz="4" w:space="0"/>
              <w:left w:val="single" w:color="000000" w:sz="4" w:space="0"/>
              <w:bottom w:val="single" w:color="000000" w:sz="4" w:space="0"/>
              <w:right w:val="single" w:color="000000" w:sz="4" w:space="0"/>
            </w:tcBorders>
            <w:vAlign w:val="center"/>
          </w:tcPr>
          <w:p w14:paraId="3A141489">
            <w:pPr>
              <w:widowControl/>
              <w:adjustRightInd w:val="0"/>
              <w:snapToGrid w:val="0"/>
              <w:jc w:val="center"/>
              <w:rPr>
                <w:rFonts w:ascii="Times New Roman" w:hAnsi="Times New Roman" w:eastAsia="微软雅黑" w:cs="Times New Roman"/>
                <w:color w:val="000000"/>
                <w:kern w:val="0"/>
                <w:sz w:val="15"/>
                <w:szCs w:val="15"/>
              </w:rPr>
            </w:pPr>
          </w:p>
        </w:tc>
        <w:tc>
          <w:tcPr>
            <w:tcW w:w="1020" w:type="dxa"/>
            <w:tcBorders>
              <w:top w:val="single" w:color="000000" w:sz="4" w:space="0"/>
              <w:left w:val="single" w:color="000000" w:sz="4" w:space="0"/>
              <w:bottom w:val="single" w:color="000000" w:sz="4" w:space="0"/>
              <w:right w:val="single" w:color="000000" w:sz="4" w:space="0"/>
            </w:tcBorders>
            <w:vAlign w:val="center"/>
          </w:tcPr>
          <w:p w14:paraId="4A90B197">
            <w:pPr>
              <w:widowControl/>
              <w:adjustRightInd w:val="0"/>
              <w:snapToGrid w:val="0"/>
              <w:jc w:val="center"/>
              <w:rPr>
                <w:rFonts w:ascii="Times New Roman" w:hAnsi="Times New Roman" w:eastAsia="微软雅黑" w:cs="Times New Roman"/>
                <w:color w:val="000000"/>
                <w:kern w:val="0"/>
                <w:sz w:val="15"/>
                <w:szCs w:val="15"/>
              </w:rPr>
            </w:pPr>
          </w:p>
        </w:tc>
        <w:tc>
          <w:tcPr>
            <w:tcW w:w="930" w:type="dxa"/>
            <w:gridSpan w:val="2"/>
            <w:tcBorders>
              <w:top w:val="single" w:color="000000" w:sz="4" w:space="0"/>
              <w:left w:val="single" w:color="000000" w:sz="4" w:space="0"/>
              <w:bottom w:val="single" w:color="000000" w:sz="4" w:space="0"/>
              <w:right w:val="single" w:color="000000" w:sz="4" w:space="0"/>
            </w:tcBorders>
            <w:vAlign w:val="center"/>
          </w:tcPr>
          <w:p w14:paraId="15A88447">
            <w:pPr>
              <w:widowControl/>
              <w:adjustRightInd w:val="0"/>
              <w:snapToGrid w:val="0"/>
              <w:jc w:val="center"/>
              <w:rPr>
                <w:rFonts w:ascii="Times New Roman" w:hAnsi="Times New Roman" w:eastAsia="微软雅黑" w:cs="Times New Roman"/>
                <w:color w:val="000000"/>
                <w:kern w:val="0"/>
                <w:sz w:val="15"/>
                <w:szCs w:val="15"/>
              </w:rPr>
            </w:pPr>
          </w:p>
        </w:tc>
        <w:tc>
          <w:tcPr>
            <w:tcW w:w="1419" w:type="dxa"/>
            <w:gridSpan w:val="2"/>
            <w:tcBorders>
              <w:top w:val="single" w:color="000000" w:sz="4" w:space="0"/>
              <w:left w:val="single" w:color="000000" w:sz="4" w:space="0"/>
              <w:bottom w:val="single" w:color="000000" w:sz="4" w:space="0"/>
              <w:right w:val="single" w:color="000000" w:sz="4" w:space="0"/>
            </w:tcBorders>
            <w:vAlign w:val="center"/>
          </w:tcPr>
          <w:p w14:paraId="7E1C5FF5">
            <w:pPr>
              <w:widowControl/>
              <w:adjustRightInd w:val="0"/>
              <w:snapToGrid w:val="0"/>
              <w:jc w:val="center"/>
              <w:rPr>
                <w:rFonts w:ascii="Times New Roman" w:hAnsi="Times New Roman" w:eastAsia="微软雅黑" w:cs="Times New Roman"/>
                <w:color w:val="000000"/>
                <w:kern w:val="0"/>
                <w:sz w:val="15"/>
                <w:szCs w:val="15"/>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7EF3896A">
            <w:pPr>
              <w:widowControl/>
              <w:adjustRightInd w:val="0"/>
              <w:snapToGrid w:val="0"/>
              <w:jc w:val="center"/>
              <w:rPr>
                <w:rFonts w:ascii="Times New Roman" w:hAnsi="Times New Roman" w:eastAsia="微软雅黑" w:cs="Times New Roman"/>
                <w:color w:val="000000"/>
                <w:kern w:val="0"/>
                <w:sz w:val="15"/>
                <w:szCs w:val="15"/>
              </w:rPr>
            </w:pPr>
          </w:p>
        </w:tc>
      </w:tr>
      <w:tr w14:paraId="2A857D1A">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vAlign w:val="center"/>
          </w:tcPr>
          <w:p w14:paraId="442799FF">
            <w:pPr>
              <w:widowControl/>
              <w:adjustRightInd w:val="0"/>
              <w:snapToGrid w:val="0"/>
              <w:jc w:val="center"/>
              <w:rPr>
                <w:rFonts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14:paraId="67841D17">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化学需氧量</w:t>
            </w:r>
          </w:p>
        </w:tc>
        <w:tc>
          <w:tcPr>
            <w:tcW w:w="1088" w:type="dxa"/>
            <w:tcBorders>
              <w:top w:val="single" w:color="000000" w:sz="4" w:space="0"/>
              <w:left w:val="single" w:color="000000" w:sz="4" w:space="0"/>
              <w:bottom w:val="single" w:color="000000" w:sz="4" w:space="0"/>
              <w:right w:val="single" w:color="000000" w:sz="4" w:space="0"/>
            </w:tcBorders>
            <w:vAlign w:val="center"/>
          </w:tcPr>
          <w:p w14:paraId="004F7818">
            <w:pPr>
              <w:widowControl/>
              <w:adjustRightInd w:val="0"/>
              <w:snapToGrid w:val="0"/>
              <w:jc w:val="center"/>
              <w:rPr>
                <w:rFonts w:ascii="Times New Roman" w:hAnsi="Times New Roman" w:eastAsia="微软雅黑" w:cs="Times New Roman"/>
                <w:color w:val="000000"/>
                <w:kern w:val="0"/>
                <w:sz w:val="15"/>
                <w:szCs w:val="15"/>
              </w:rPr>
            </w:pPr>
          </w:p>
        </w:tc>
        <w:tc>
          <w:tcPr>
            <w:tcW w:w="1294" w:type="dxa"/>
            <w:tcBorders>
              <w:top w:val="single" w:color="000000" w:sz="4" w:space="0"/>
              <w:left w:val="single" w:color="000000" w:sz="4" w:space="0"/>
              <w:bottom w:val="single" w:color="000000" w:sz="4" w:space="0"/>
              <w:right w:val="single" w:color="000000" w:sz="4" w:space="0"/>
            </w:tcBorders>
            <w:vAlign w:val="center"/>
          </w:tcPr>
          <w:p w14:paraId="67FCF11E">
            <w:pPr>
              <w:widowControl/>
              <w:adjustRightInd w:val="0"/>
              <w:snapToGrid w:val="0"/>
              <w:jc w:val="center"/>
              <w:rPr>
                <w:rFonts w:ascii="Times New Roman" w:hAnsi="Times New Roman" w:eastAsia="微软雅黑" w:cs="Times New Roman"/>
                <w:kern w:val="0"/>
                <w:sz w:val="15"/>
                <w:szCs w:val="15"/>
              </w:rPr>
            </w:pPr>
          </w:p>
        </w:tc>
        <w:tc>
          <w:tcPr>
            <w:tcW w:w="1095" w:type="dxa"/>
            <w:tcBorders>
              <w:top w:val="single" w:color="000000" w:sz="4" w:space="0"/>
              <w:left w:val="single" w:color="000000" w:sz="4" w:space="0"/>
              <w:bottom w:val="single" w:color="000000" w:sz="4" w:space="0"/>
              <w:right w:val="single" w:color="000000" w:sz="4" w:space="0"/>
            </w:tcBorders>
            <w:vAlign w:val="center"/>
          </w:tcPr>
          <w:p w14:paraId="1CF86252">
            <w:pPr>
              <w:widowControl/>
              <w:adjustRightInd w:val="0"/>
              <w:snapToGrid w:val="0"/>
              <w:jc w:val="center"/>
              <w:rPr>
                <w:rFonts w:ascii="Times New Roman" w:hAnsi="Times New Roman" w:eastAsia="微软雅黑" w:cs="Times New Roman"/>
                <w:kern w:val="0"/>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vAlign w:val="center"/>
          </w:tcPr>
          <w:p w14:paraId="32521322">
            <w:pPr>
              <w:widowControl/>
              <w:adjustRightInd w:val="0"/>
              <w:snapToGrid w:val="0"/>
              <w:jc w:val="center"/>
              <w:rPr>
                <w:rFonts w:ascii="Times New Roman" w:hAnsi="Times New Roman" w:eastAsia="微软雅黑" w:cs="Times New Roman"/>
                <w:color w:val="000000"/>
                <w:kern w:val="0"/>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vAlign w:val="center"/>
          </w:tcPr>
          <w:p w14:paraId="45EC3A19">
            <w:pPr>
              <w:widowControl/>
              <w:adjustRightInd w:val="0"/>
              <w:snapToGrid w:val="0"/>
              <w:jc w:val="center"/>
              <w:rPr>
                <w:rFonts w:ascii="Times New Roman" w:hAnsi="Times New Roman" w:eastAsia="微软雅黑" w:cs="Times New Roman"/>
                <w:color w:val="000000"/>
                <w:kern w:val="0"/>
                <w:sz w:val="15"/>
                <w:szCs w:val="15"/>
              </w:rPr>
            </w:pPr>
          </w:p>
        </w:tc>
        <w:tc>
          <w:tcPr>
            <w:tcW w:w="915" w:type="dxa"/>
            <w:gridSpan w:val="4"/>
            <w:tcBorders>
              <w:top w:val="single" w:color="000000" w:sz="4" w:space="0"/>
              <w:left w:val="single" w:color="000000" w:sz="4" w:space="0"/>
              <w:bottom w:val="single" w:color="000000" w:sz="4" w:space="0"/>
              <w:right w:val="single" w:color="000000" w:sz="4" w:space="0"/>
            </w:tcBorders>
            <w:vAlign w:val="center"/>
          </w:tcPr>
          <w:p w14:paraId="37D33CC1">
            <w:pPr>
              <w:widowControl/>
              <w:adjustRightInd w:val="0"/>
              <w:snapToGrid w:val="0"/>
              <w:jc w:val="center"/>
              <w:rPr>
                <w:rFonts w:ascii="Times New Roman" w:hAnsi="Times New Roman" w:eastAsia="微软雅黑" w:cs="Times New Roman"/>
                <w:color w:val="000000"/>
                <w:kern w:val="0"/>
                <w:sz w:val="15"/>
                <w:szCs w:val="15"/>
              </w:rPr>
            </w:pPr>
          </w:p>
        </w:tc>
        <w:tc>
          <w:tcPr>
            <w:tcW w:w="972" w:type="dxa"/>
            <w:gridSpan w:val="2"/>
            <w:tcBorders>
              <w:top w:val="single" w:color="000000" w:sz="4" w:space="0"/>
              <w:left w:val="single" w:color="000000" w:sz="4" w:space="0"/>
              <w:bottom w:val="single" w:color="000000" w:sz="4" w:space="0"/>
              <w:right w:val="single" w:color="000000" w:sz="4" w:space="0"/>
            </w:tcBorders>
            <w:vAlign w:val="center"/>
          </w:tcPr>
          <w:p w14:paraId="385C2707">
            <w:pPr>
              <w:widowControl/>
              <w:adjustRightInd w:val="0"/>
              <w:snapToGrid w:val="0"/>
              <w:jc w:val="center"/>
              <w:rPr>
                <w:rFonts w:ascii="Times New Roman" w:hAnsi="Times New Roman" w:eastAsia="微软雅黑" w:cs="Times New Roman"/>
                <w:color w:val="000000"/>
                <w:kern w:val="0"/>
                <w:sz w:val="15"/>
                <w:szCs w:val="15"/>
              </w:rPr>
            </w:pPr>
          </w:p>
        </w:tc>
        <w:tc>
          <w:tcPr>
            <w:tcW w:w="1264" w:type="dxa"/>
            <w:tcBorders>
              <w:top w:val="single" w:color="000000" w:sz="4" w:space="0"/>
              <w:left w:val="single" w:color="000000" w:sz="4" w:space="0"/>
              <w:bottom w:val="single" w:color="000000" w:sz="4" w:space="0"/>
              <w:right w:val="single" w:color="000000" w:sz="4" w:space="0"/>
            </w:tcBorders>
            <w:vAlign w:val="center"/>
          </w:tcPr>
          <w:p w14:paraId="544469A2">
            <w:pPr>
              <w:widowControl/>
              <w:adjustRightInd w:val="0"/>
              <w:snapToGrid w:val="0"/>
              <w:jc w:val="center"/>
              <w:rPr>
                <w:rFonts w:ascii="Times New Roman" w:hAnsi="Times New Roman" w:eastAsia="微软雅黑" w:cs="Times New Roman"/>
                <w:color w:val="000000"/>
                <w:kern w:val="0"/>
                <w:sz w:val="15"/>
                <w:szCs w:val="15"/>
              </w:rPr>
            </w:pPr>
          </w:p>
        </w:tc>
        <w:tc>
          <w:tcPr>
            <w:tcW w:w="1020" w:type="dxa"/>
            <w:tcBorders>
              <w:top w:val="single" w:color="000000" w:sz="4" w:space="0"/>
              <w:left w:val="single" w:color="000000" w:sz="4" w:space="0"/>
              <w:bottom w:val="single" w:color="000000" w:sz="4" w:space="0"/>
              <w:right w:val="single" w:color="000000" w:sz="4" w:space="0"/>
            </w:tcBorders>
            <w:vAlign w:val="center"/>
          </w:tcPr>
          <w:p w14:paraId="56FE4E26">
            <w:pPr>
              <w:widowControl/>
              <w:adjustRightInd w:val="0"/>
              <w:snapToGrid w:val="0"/>
              <w:jc w:val="center"/>
              <w:rPr>
                <w:rFonts w:ascii="Times New Roman" w:hAnsi="Times New Roman" w:eastAsia="微软雅黑" w:cs="Times New Roman"/>
                <w:color w:val="000000"/>
                <w:kern w:val="0"/>
                <w:sz w:val="15"/>
                <w:szCs w:val="15"/>
              </w:rPr>
            </w:pPr>
          </w:p>
        </w:tc>
        <w:tc>
          <w:tcPr>
            <w:tcW w:w="930" w:type="dxa"/>
            <w:gridSpan w:val="2"/>
            <w:tcBorders>
              <w:top w:val="single" w:color="000000" w:sz="4" w:space="0"/>
              <w:left w:val="single" w:color="000000" w:sz="4" w:space="0"/>
              <w:bottom w:val="single" w:color="000000" w:sz="4" w:space="0"/>
              <w:right w:val="single" w:color="000000" w:sz="4" w:space="0"/>
            </w:tcBorders>
            <w:vAlign w:val="center"/>
          </w:tcPr>
          <w:p w14:paraId="6BD1A414">
            <w:pPr>
              <w:widowControl/>
              <w:adjustRightInd w:val="0"/>
              <w:snapToGrid w:val="0"/>
              <w:jc w:val="center"/>
              <w:rPr>
                <w:rFonts w:ascii="Times New Roman" w:hAnsi="Times New Roman" w:eastAsia="微软雅黑" w:cs="Times New Roman"/>
                <w:color w:val="000000"/>
                <w:kern w:val="0"/>
                <w:sz w:val="15"/>
                <w:szCs w:val="15"/>
              </w:rPr>
            </w:pPr>
          </w:p>
        </w:tc>
        <w:tc>
          <w:tcPr>
            <w:tcW w:w="1419" w:type="dxa"/>
            <w:gridSpan w:val="2"/>
            <w:tcBorders>
              <w:top w:val="single" w:color="000000" w:sz="4" w:space="0"/>
              <w:left w:val="single" w:color="000000" w:sz="4" w:space="0"/>
              <w:bottom w:val="single" w:color="000000" w:sz="4" w:space="0"/>
              <w:right w:val="single" w:color="000000" w:sz="4" w:space="0"/>
            </w:tcBorders>
            <w:vAlign w:val="center"/>
          </w:tcPr>
          <w:p w14:paraId="0D27F681">
            <w:pPr>
              <w:widowControl/>
              <w:adjustRightInd w:val="0"/>
              <w:snapToGrid w:val="0"/>
              <w:jc w:val="center"/>
              <w:rPr>
                <w:rFonts w:ascii="Times New Roman" w:hAnsi="Times New Roman" w:eastAsia="微软雅黑" w:cs="Times New Roman"/>
                <w:color w:val="000000"/>
                <w:kern w:val="0"/>
                <w:sz w:val="15"/>
                <w:szCs w:val="15"/>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78F12190">
            <w:pPr>
              <w:widowControl/>
              <w:adjustRightInd w:val="0"/>
              <w:snapToGrid w:val="0"/>
              <w:jc w:val="center"/>
              <w:rPr>
                <w:rFonts w:ascii="Times New Roman" w:hAnsi="Times New Roman" w:eastAsia="微软雅黑" w:cs="Times New Roman"/>
                <w:color w:val="000000"/>
                <w:kern w:val="0"/>
                <w:sz w:val="15"/>
                <w:szCs w:val="15"/>
              </w:rPr>
            </w:pPr>
          </w:p>
        </w:tc>
      </w:tr>
      <w:tr w14:paraId="5490E822">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vAlign w:val="center"/>
          </w:tcPr>
          <w:p w14:paraId="7F70CEBD">
            <w:pPr>
              <w:widowControl/>
              <w:adjustRightInd w:val="0"/>
              <w:snapToGrid w:val="0"/>
              <w:jc w:val="center"/>
              <w:rPr>
                <w:rFonts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14:paraId="3A74B6C3">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氨氮</w:t>
            </w:r>
          </w:p>
        </w:tc>
        <w:tc>
          <w:tcPr>
            <w:tcW w:w="1088" w:type="dxa"/>
            <w:tcBorders>
              <w:top w:val="single" w:color="000000" w:sz="4" w:space="0"/>
              <w:left w:val="single" w:color="000000" w:sz="4" w:space="0"/>
              <w:bottom w:val="single" w:color="000000" w:sz="4" w:space="0"/>
              <w:right w:val="single" w:color="000000" w:sz="4" w:space="0"/>
            </w:tcBorders>
            <w:vAlign w:val="center"/>
          </w:tcPr>
          <w:p w14:paraId="706422BE">
            <w:pPr>
              <w:widowControl/>
              <w:adjustRightInd w:val="0"/>
              <w:snapToGrid w:val="0"/>
              <w:jc w:val="center"/>
              <w:rPr>
                <w:rFonts w:ascii="Times New Roman" w:hAnsi="Times New Roman" w:eastAsia="微软雅黑" w:cs="Times New Roman"/>
                <w:color w:val="000000"/>
                <w:kern w:val="0"/>
                <w:sz w:val="15"/>
                <w:szCs w:val="15"/>
              </w:rPr>
            </w:pPr>
          </w:p>
        </w:tc>
        <w:tc>
          <w:tcPr>
            <w:tcW w:w="1294" w:type="dxa"/>
            <w:tcBorders>
              <w:top w:val="single" w:color="000000" w:sz="4" w:space="0"/>
              <w:left w:val="single" w:color="000000" w:sz="4" w:space="0"/>
              <w:bottom w:val="single" w:color="000000" w:sz="4" w:space="0"/>
              <w:right w:val="single" w:color="000000" w:sz="4" w:space="0"/>
            </w:tcBorders>
            <w:vAlign w:val="center"/>
          </w:tcPr>
          <w:p w14:paraId="54C93973">
            <w:pPr>
              <w:widowControl/>
              <w:adjustRightInd w:val="0"/>
              <w:snapToGrid w:val="0"/>
              <w:jc w:val="center"/>
              <w:rPr>
                <w:rFonts w:ascii="Times New Roman" w:hAnsi="Times New Roman" w:eastAsia="微软雅黑" w:cs="Times New Roman"/>
                <w:kern w:val="0"/>
                <w:sz w:val="15"/>
                <w:szCs w:val="15"/>
              </w:rPr>
            </w:pPr>
          </w:p>
        </w:tc>
        <w:tc>
          <w:tcPr>
            <w:tcW w:w="1095" w:type="dxa"/>
            <w:tcBorders>
              <w:top w:val="single" w:color="000000" w:sz="4" w:space="0"/>
              <w:left w:val="single" w:color="000000" w:sz="4" w:space="0"/>
              <w:bottom w:val="single" w:color="000000" w:sz="4" w:space="0"/>
              <w:right w:val="single" w:color="000000" w:sz="4" w:space="0"/>
            </w:tcBorders>
            <w:vAlign w:val="center"/>
          </w:tcPr>
          <w:p w14:paraId="65371916">
            <w:pPr>
              <w:widowControl/>
              <w:adjustRightInd w:val="0"/>
              <w:snapToGrid w:val="0"/>
              <w:jc w:val="center"/>
              <w:rPr>
                <w:rFonts w:ascii="Times New Roman" w:hAnsi="Times New Roman" w:eastAsia="微软雅黑" w:cs="Times New Roman"/>
                <w:kern w:val="0"/>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vAlign w:val="center"/>
          </w:tcPr>
          <w:p w14:paraId="13F9C3D4">
            <w:pPr>
              <w:widowControl/>
              <w:adjustRightInd w:val="0"/>
              <w:snapToGrid w:val="0"/>
              <w:jc w:val="center"/>
              <w:rPr>
                <w:rFonts w:ascii="Times New Roman" w:hAnsi="Times New Roman" w:eastAsia="微软雅黑" w:cs="Times New Roman"/>
                <w:color w:val="000000"/>
                <w:kern w:val="0"/>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vAlign w:val="center"/>
          </w:tcPr>
          <w:p w14:paraId="3101369F">
            <w:pPr>
              <w:widowControl/>
              <w:adjustRightInd w:val="0"/>
              <w:snapToGrid w:val="0"/>
              <w:jc w:val="center"/>
              <w:rPr>
                <w:rFonts w:ascii="Times New Roman" w:hAnsi="Times New Roman" w:eastAsia="微软雅黑" w:cs="Times New Roman"/>
                <w:color w:val="000000"/>
                <w:kern w:val="0"/>
                <w:sz w:val="15"/>
                <w:szCs w:val="15"/>
              </w:rPr>
            </w:pPr>
          </w:p>
        </w:tc>
        <w:tc>
          <w:tcPr>
            <w:tcW w:w="915" w:type="dxa"/>
            <w:gridSpan w:val="4"/>
            <w:tcBorders>
              <w:top w:val="single" w:color="000000" w:sz="4" w:space="0"/>
              <w:left w:val="single" w:color="000000" w:sz="4" w:space="0"/>
              <w:bottom w:val="single" w:color="000000" w:sz="4" w:space="0"/>
              <w:right w:val="single" w:color="000000" w:sz="4" w:space="0"/>
            </w:tcBorders>
            <w:vAlign w:val="center"/>
          </w:tcPr>
          <w:p w14:paraId="1C754876">
            <w:pPr>
              <w:widowControl/>
              <w:adjustRightInd w:val="0"/>
              <w:snapToGrid w:val="0"/>
              <w:jc w:val="center"/>
              <w:rPr>
                <w:rFonts w:ascii="Times New Roman" w:hAnsi="Times New Roman" w:eastAsia="微软雅黑" w:cs="Times New Roman"/>
                <w:color w:val="000000"/>
                <w:kern w:val="0"/>
                <w:sz w:val="15"/>
                <w:szCs w:val="15"/>
              </w:rPr>
            </w:pPr>
          </w:p>
        </w:tc>
        <w:tc>
          <w:tcPr>
            <w:tcW w:w="972" w:type="dxa"/>
            <w:gridSpan w:val="2"/>
            <w:tcBorders>
              <w:top w:val="single" w:color="000000" w:sz="4" w:space="0"/>
              <w:left w:val="single" w:color="000000" w:sz="4" w:space="0"/>
              <w:bottom w:val="single" w:color="000000" w:sz="4" w:space="0"/>
              <w:right w:val="single" w:color="000000" w:sz="4" w:space="0"/>
            </w:tcBorders>
            <w:vAlign w:val="center"/>
          </w:tcPr>
          <w:p w14:paraId="765AADA5">
            <w:pPr>
              <w:widowControl/>
              <w:adjustRightInd w:val="0"/>
              <w:snapToGrid w:val="0"/>
              <w:jc w:val="center"/>
              <w:rPr>
                <w:rFonts w:ascii="Times New Roman" w:hAnsi="Times New Roman" w:eastAsia="微软雅黑" w:cs="Times New Roman"/>
                <w:color w:val="000000"/>
                <w:kern w:val="0"/>
                <w:sz w:val="15"/>
                <w:szCs w:val="15"/>
              </w:rPr>
            </w:pPr>
          </w:p>
        </w:tc>
        <w:tc>
          <w:tcPr>
            <w:tcW w:w="1264" w:type="dxa"/>
            <w:tcBorders>
              <w:top w:val="single" w:color="000000" w:sz="4" w:space="0"/>
              <w:left w:val="single" w:color="000000" w:sz="4" w:space="0"/>
              <w:bottom w:val="single" w:color="000000" w:sz="4" w:space="0"/>
              <w:right w:val="single" w:color="000000" w:sz="4" w:space="0"/>
            </w:tcBorders>
            <w:vAlign w:val="center"/>
          </w:tcPr>
          <w:p w14:paraId="40B80DE5">
            <w:pPr>
              <w:widowControl/>
              <w:adjustRightInd w:val="0"/>
              <w:snapToGrid w:val="0"/>
              <w:jc w:val="center"/>
              <w:rPr>
                <w:rFonts w:ascii="Times New Roman" w:hAnsi="Times New Roman" w:eastAsia="微软雅黑" w:cs="Times New Roman"/>
                <w:color w:val="000000"/>
                <w:kern w:val="0"/>
                <w:sz w:val="15"/>
                <w:szCs w:val="15"/>
              </w:rPr>
            </w:pPr>
          </w:p>
        </w:tc>
        <w:tc>
          <w:tcPr>
            <w:tcW w:w="1020" w:type="dxa"/>
            <w:tcBorders>
              <w:top w:val="single" w:color="000000" w:sz="4" w:space="0"/>
              <w:left w:val="single" w:color="000000" w:sz="4" w:space="0"/>
              <w:bottom w:val="single" w:color="000000" w:sz="4" w:space="0"/>
              <w:right w:val="single" w:color="000000" w:sz="4" w:space="0"/>
            </w:tcBorders>
            <w:vAlign w:val="center"/>
          </w:tcPr>
          <w:p w14:paraId="4B1AD5B8">
            <w:pPr>
              <w:widowControl/>
              <w:adjustRightInd w:val="0"/>
              <w:snapToGrid w:val="0"/>
              <w:jc w:val="center"/>
              <w:rPr>
                <w:rFonts w:ascii="Times New Roman" w:hAnsi="Times New Roman" w:eastAsia="微软雅黑" w:cs="Times New Roman"/>
                <w:color w:val="000000"/>
                <w:kern w:val="0"/>
                <w:sz w:val="15"/>
                <w:szCs w:val="15"/>
              </w:rPr>
            </w:pPr>
          </w:p>
        </w:tc>
        <w:tc>
          <w:tcPr>
            <w:tcW w:w="930" w:type="dxa"/>
            <w:gridSpan w:val="2"/>
            <w:tcBorders>
              <w:top w:val="single" w:color="000000" w:sz="4" w:space="0"/>
              <w:left w:val="single" w:color="000000" w:sz="4" w:space="0"/>
              <w:bottom w:val="single" w:color="000000" w:sz="4" w:space="0"/>
              <w:right w:val="single" w:color="000000" w:sz="4" w:space="0"/>
            </w:tcBorders>
            <w:vAlign w:val="center"/>
          </w:tcPr>
          <w:p w14:paraId="17BF3640">
            <w:pPr>
              <w:widowControl/>
              <w:adjustRightInd w:val="0"/>
              <w:snapToGrid w:val="0"/>
              <w:jc w:val="center"/>
              <w:rPr>
                <w:rFonts w:ascii="Times New Roman" w:hAnsi="Times New Roman" w:eastAsia="微软雅黑" w:cs="Times New Roman"/>
                <w:color w:val="000000"/>
                <w:kern w:val="0"/>
                <w:sz w:val="15"/>
                <w:szCs w:val="15"/>
              </w:rPr>
            </w:pPr>
          </w:p>
        </w:tc>
        <w:tc>
          <w:tcPr>
            <w:tcW w:w="1419" w:type="dxa"/>
            <w:gridSpan w:val="2"/>
            <w:tcBorders>
              <w:top w:val="single" w:color="000000" w:sz="4" w:space="0"/>
              <w:left w:val="single" w:color="000000" w:sz="4" w:space="0"/>
              <w:bottom w:val="single" w:color="000000" w:sz="4" w:space="0"/>
              <w:right w:val="single" w:color="000000" w:sz="4" w:space="0"/>
            </w:tcBorders>
            <w:vAlign w:val="center"/>
          </w:tcPr>
          <w:p w14:paraId="17200069">
            <w:pPr>
              <w:widowControl/>
              <w:adjustRightInd w:val="0"/>
              <w:snapToGrid w:val="0"/>
              <w:jc w:val="center"/>
              <w:rPr>
                <w:rFonts w:ascii="Times New Roman" w:hAnsi="Times New Roman" w:eastAsia="微软雅黑" w:cs="Times New Roman"/>
                <w:color w:val="000000"/>
                <w:kern w:val="0"/>
                <w:sz w:val="15"/>
                <w:szCs w:val="15"/>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6AE96CF0">
            <w:pPr>
              <w:widowControl/>
              <w:adjustRightInd w:val="0"/>
              <w:snapToGrid w:val="0"/>
              <w:jc w:val="center"/>
              <w:rPr>
                <w:rFonts w:ascii="Times New Roman" w:hAnsi="Times New Roman" w:eastAsia="微软雅黑" w:cs="Times New Roman"/>
                <w:color w:val="000000"/>
                <w:kern w:val="0"/>
                <w:sz w:val="15"/>
                <w:szCs w:val="15"/>
              </w:rPr>
            </w:pPr>
          </w:p>
        </w:tc>
      </w:tr>
      <w:tr w14:paraId="192A612B">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vAlign w:val="center"/>
          </w:tcPr>
          <w:p w14:paraId="41401D99">
            <w:pPr>
              <w:widowControl/>
              <w:adjustRightInd w:val="0"/>
              <w:snapToGrid w:val="0"/>
              <w:jc w:val="center"/>
              <w:rPr>
                <w:rFonts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14:paraId="5D70A6B0">
            <w:pPr>
              <w:widowControl/>
              <w:adjustRightInd w:val="0"/>
              <w:snapToGrid w:val="0"/>
              <w:jc w:val="center"/>
              <w:textAlignment w:val="center"/>
              <w:rPr>
                <w:rFonts w:ascii="Times New Roman" w:hAnsi="Times New Roman" w:eastAsia="微软雅黑" w:cs="Times New Roman"/>
                <w:b/>
                <w:color w:val="000000"/>
                <w:kern w:val="0"/>
                <w:sz w:val="15"/>
                <w:szCs w:val="15"/>
              </w:rPr>
            </w:pPr>
            <w:r>
              <w:rPr>
                <w:rFonts w:ascii="Times New Roman" w:hAnsi="Times New Roman" w:eastAsia="微软雅黑" w:cs="Times New Roman"/>
                <w:b/>
                <w:color w:val="000000"/>
                <w:kern w:val="0"/>
                <w:sz w:val="15"/>
                <w:szCs w:val="15"/>
              </w:rPr>
              <w:t>废气</w:t>
            </w:r>
          </w:p>
        </w:tc>
        <w:tc>
          <w:tcPr>
            <w:tcW w:w="1088" w:type="dxa"/>
            <w:tcBorders>
              <w:top w:val="single" w:color="000000" w:sz="4" w:space="0"/>
              <w:left w:val="single" w:color="000000" w:sz="4" w:space="0"/>
              <w:bottom w:val="single" w:color="000000" w:sz="4" w:space="0"/>
              <w:right w:val="single" w:color="000000" w:sz="4" w:space="0"/>
            </w:tcBorders>
            <w:vAlign w:val="center"/>
          </w:tcPr>
          <w:p w14:paraId="34771A39">
            <w:pPr>
              <w:widowControl/>
              <w:adjustRightInd w:val="0"/>
              <w:snapToGrid w:val="0"/>
              <w:jc w:val="center"/>
              <w:rPr>
                <w:rFonts w:ascii="Times New Roman" w:hAnsi="Times New Roman" w:eastAsia="微软雅黑" w:cs="Times New Roman"/>
                <w:color w:val="000000"/>
                <w:kern w:val="0"/>
                <w:sz w:val="15"/>
                <w:szCs w:val="15"/>
              </w:rPr>
            </w:pPr>
          </w:p>
        </w:tc>
        <w:tc>
          <w:tcPr>
            <w:tcW w:w="1294" w:type="dxa"/>
            <w:tcBorders>
              <w:top w:val="single" w:color="000000" w:sz="4" w:space="0"/>
              <w:left w:val="single" w:color="000000" w:sz="4" w:space="0"/>
              <w:bottom w:val="single" w:color="000000" w:sz="4" w:space="0"/>
              <w:right w:val="single" w:color="000000" w:sz="4" w:space="0"/>
            </w:tcBorders>
            <w:vAlign w:val="center"/>
          </w:tcPr>
          <w:p w14:paraId="6EDB6775">
            <w:pPr>
              <w:widowControl/>
              <w:adjustRightInd w:val="0"/>
              <w:snapToGrid w:val="0"/>
              <w:jc w:val="center"/>
              <w:rPr>
                <w:rFonts w:ascii="Times New Roman" w:hAnsi="Times New Roman" w:eastAsia="微软雅黑" w:cs="Times New Roman"/>
                <w:kern w:val="0"/>
                <w:sz w:val="15"/>
                <w:szCs w:val="15"/>
              </w:rPr>
            </w:pPr>
          </w:p>
        </w:tc>
        <w:tc>
          <w:tcPr>
            <w:tcW w:w="1095" w:type="dxa"/>
            <w:tcBorders>
              <w:top w:val="single" w:color="000000" w:sz="4" w:space="0"/>
              <w:left w:val="single" w:color="000000" w:sz="4" w:space="0"/>
              <w:bottom w:val="single" w:color="000000" w:sz="4" w:space="0"/>
              <w:right w:val="single" w:color="000000" w:sz="4" w:space="0"/>
            </w:tcBorders>
            <w:vAlign w:val="center"/>
          </w:tcPr>
          <w:p w14:paraId="5A1DFCD2">
            <w:pPr>
              <w:widowControl/>
              <w:adjustRightInd w:val="0"/>
              <w:snapToGrid w:val="0"/>
              <w:jc w:val="center"/>
              <w:rPr>
                <w:rFonts w:ascii="Times New Roman" w:hAnsi="Times New Roman" w:eastAsia="微软雅黑" w:cs="Times New Roman"/>
                <w:kern w:val="0"/>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vAlign w:val="center"/>
          </w:tcPr>
          <w:p w14:paraId="40E62629">
            <w:pPr>
              <w:widowControl/>
              <w:adjustRightInd w:val="0"/>
              <w:snapToGrid w:val="0"/>
              <w:jc w:val="center"/>
              <w:rPr>
                <w:rFonts w:ascii="Times New Roman" w:hAnsi="Times New Roman" w:eastAsia="微软雅黑" w:cs="Times New Roman"/>
                <w:color w:val="000000"/>
                <w:kern w:val="0"/>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vAlign w:val="center"/>
          </w:tcPr>
          <w:p w14:paraId="4991A815">
            <w:pPr>
              <w:widowControl/>
              <w:adjustRightInd w:val="0"/>
              <w:snapToGrid w:val="0"/>
              <w:jc w:val="center"/>
              <w:rPr>
                <w:rFonts w:ascii="Times New Roman" w:hAnsi="Times New Roman" w:eastAsia="微软雅黑" w:cs="Times New Roman"/>
                <w:color w:val="000000"/>
                <w:kern w:val="0"/>
                <w:sz w:val="15"/>
                <w:szCs w:val="15"/>
              </w:rPr>
            </w:pPr>
          </w:p>
        </w:tc>
        <w:tc>
          <w:tcPr>
            <w:tcW w:w="915" w:type="dxa"/>
            <w:gridSpan w:val="4"/>
            <w:tcBorders>
              <w:top w:val="single" w:color="000000" w:sz="4" w:space="0"/>
              <w:left w:val="single" w:color="000000" w:sz="4" w:space="0"/>
              <w:bottom w:val="single" w:color="000000" w:sz="4" w:space="0"/>
              <w:right w:val="single" w:color="000000" w:sz="4" w:space="0"/>
            </w:tcBorders>
            <w:vAlign w:val="center"/>
          </w:tcPr>
          <w:p w14:paraId="76457C9F">
            <w:pPr>
              <w:widowControl/>
              <w:adjustRightInd w:val="0"/>
              <w:snapToGrid w:val="0"/>
              <w:jc w:val="center"/>
              <w:rPr>
                <w:rFonts w:ascii="Times New Roman" w:hAnsi="Times New Roman" w:eastAsia="微软雅黑" w:cs="Times New Roman"/>
                <w:color w:val="000000"/>
                <w:kern w:val="0"/>
                <w:sz w:val="15"/>
                <w:szCs w:val="15"/>
              </w:rPr>
            </w:pPr>
          </w:p>
        </w:tc>
        <w:tc>
          <w:tcPr>
            <w:tcW w:w="972" w:type="dxa"/>
            <w:gridSpan w:val="2"/>
            <w:tcBorders>
              <w:top w:val="single" w:color="000000" w:sz="4" w:space="0"/>
              <w:left w:val="single" w:color="000000" w:sz="4" w:space="0"/>
              <w:bottom w:val="single" w:color="000000" w:sz="4" w:space="0"/>
              <w:right w:val="single" w:color="000000" w:sz="4" w:space="0"/>
            </w:tcBorders>
            <w:vAlign w:val="center"/>
          </w:tcPr>
          <w:p w14:paraId="78909B67">
            <w:pPr>
              <w:widowControl/>
              <w:adjustRightInd w:val="0"/>
              <w:snapToGrid w:val="0"/>
              <w:jc w:val="center"/>
              <w:rPr>
                <w:rFonts w:ascii="Times New Roman" w:hAnsi="Times New Roman" w:eastAsia="微软雅黑" w:cs="Times New Roman"/>
                <w:color w:val="000000"/>
                <w:kern w:val="0"/>
                <w:sz w:val="15"/>
                <w:szCs w:val="15"/>
              </w:rPr>
            </w:pPr>
          </w:p>
        </w:tc>
        <w:tc>
          <w:tcPr>
            <w:tcW w:w="1264" w:type="dxa"/>
            <w:tcBorders>
              <w:top w:val="single" w:color="000000" w:sz="4" w:space="0"/>
              <w:left w:val="single" w:color="000000" w:sz="4" w:space="0"/>
              <w:bottom w:val="single" w:color="000000" w:sz="4" w:space="0"/>
              <w:right w:val="single" w:color="000000" w:sz="4" w:space="0"/>
            </w:tcBorders>
            <w:vAlign w:val="center"/>
          </w:tcPr>
          <w:p w14:paraId="497F0DA5">
            <w:pPr>
              <w:widowControl/>
              <w:adjustRightInd w:val="0"/>
              <w:snapToGrid w:val="0"/>
              <w:jc w:val="center"/>
              <w:rPr>
                <w:rFonts w:ascii="Times New Roman" w:hAnsi="Times New Roman" w:eastAsia="微软雅黑" w:cs="Times New Roman"/>
                <w:color w:val="000000"/>
                <w:kern w:val="0"/>
                <w:sz w:val="15"/>
                <w:szCs w:val="15"/>
              </w:rPr>
            </w:pPr>
          </w:p>
        </w:tc>
        <w:tc>
          <w:tcPr>
            <w:tcW w:w="1020" w:type="dxa"/>
            <w:tcBorders>
              <w:top w:val="single" w:color="000000" w:sz="4" w:space="0"/>
              <w:left w:val="single" w:color="000000" w:sz="4" w:space="0"/>
              <w:bottom w:val="single" w:color="000000" w:sz="4" w:space="0"/>
              <w:right w:val="single" w:color="000000" w:sz="4" w:space="0"/>
            </w:tcBorders>
            <w:vAlign w:val="center"/>
          </w:tcPr>
          <w:p w14:paraId="0A9DD739">
            <w:pPr>
              <w:widowControl/>
              <w:adjustRightInd w:val="0"/>
              <w:snapToGrid w:val="0"/>
              <w:jc w:val="center"/>
              <w:rPr>
                <w:rFonts w:ascii="Times New Roman" w:hAnsi="Times New Roman" w:eastAsia="微软雅黑" w:cs="Times New Roman"/>
                <w:color w:val="000000"/>
                <w:kern w:val="0"/>
                <w:sz w:val="15"/>
                <w:szCs w:val="15"/>
              </w:rPr>
            </w:pPr>
          </w:p>
        </w:tc>
        <w:tc>
          <w:tcPr>
            <w:tcW w:w="930" w:type="dxa"/>
            <w:gridSpan w:val="2"/>
            <w:tcBorders>
              <w:top w:val="single" w:color="000000" w:sz="4" w:space="0"/>
              <w:left w:val="single" w:color="000000" w:sz="4" w:space="0"/>
              <w:bottom w:val="single" w:color="000000" w:sz="4" w:space="0"/>
              <w:right w:val="single" w:color="000000" w:sz="4" w:space="0"/>
            </w:tcBorders>
            <w:vAlign w:val="center"/>
          </w:tcPr>
          <w:p w14:paraId="40F76804">
            <w:pPr>
              <w:widowControl/>
              <w:adjustRightInd w:val="0"/>
              <w:snapToGrid w:val="0"/>
              <w:jc w:val="center"/>
              <w:rPr>
                <w:rFonts w:ascii="Times New Roman" w:hAnsi="Times New Roman" w:eastAsia="微软雅黑" w:cs="Times New Roman"/>
                <w:color w:val="000000"/>
                <w:kern w:val="0"/>
                <w:sz w:val="15"/>
                <w:szCs w:val="15"/>
              </w:rPr>
            </w:pPr>
          </w:p>
        </w:tc>
        <w:tc>
          <w:tcPr>
            <w:tcW w:w="1419" w:type="dxa"/>
            <w:gridSpan w:val="2"/>
            <w:tcBorders>
              <w:top w:val="single" w:color="000000" w:sz="4" w:space="0"/>
              <w:left w:val="single" w:color="000000" w:sz="4" w:space="0"/>
              <w:bottom w:val="single" w:color="000000" w:sz="4" w:space="0"/>
              <w:right w:val="single" w:color="000000" w:sz="4" w:space="0"/>
            </w:tcBorders>
            <w:vAlign w:val="center"/>
          </w:tcPr>
          <w:p w14:paraId="0E30463A">
            <w:pPr>
              <w:widowControl/>
              <w:adjustRightInd w:val="0"/>
              <w:snapToGrid w:val="0"/>
              <w:jc w:val="center"/>
              <w:rPr>
                <w:rFonts w:ascii="Times New Roman" w:hAnsi="Times New Roman" w:eastAsia="微软雅黑" w:cs="Times New Roman"/>
                <w:color w:val="000000"/>
                <w:kern w:val="0"/>
                <w:sz w:val="15"/>
                <w:szCs w:val="15"/>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34FBBFB3">
            <w:pPr>
              <w:widowControl/>
              <w:adjustRightInd w:val="0"/>
              <w:snapToGrid w:val="0"/>
              <w:jc w:val="center"/>
              <w:rPr>
                <w:rFonts w:ascii="Times New Roman" w:hAnsi="Times New Roman" w:eastAsia="微软雅黑" w:cs="Times New Roman"/>
                <w:color w:val="000000"/>
                <w:kern w:val="0"/>
                <w:sz w:val="15"/>
                <w:szCs w:val="15"/>
              </w:rPr>
            </w:pPr>
          </w:p>
        </w:tc>
      </w:tr>
      <w:tr w14:paraId="3D187F01">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vAlign w:val="center"/>
          </w:tcPr>
          <w:p w14:paraId="621FD4AA">
            <w:pPr>
              <w:widowControl/>
              <w:adjustRightInd w:val="0"/>
              <w:snapToGrid w:val="0"/>
              <w:jc w:val="center"/>
              <w:rPr>
                <w:rFonts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14:paraId="4E86D8E5">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氮氧化物</w:t>
            </w:r>
          </w:p>
        </w:tc>
        <w:tc>
          <w:tcPr>
            <w:tcW w:w="1088" w:type="dxa"/>
            <w:tcBorders>
              <w:top w:val="single" w:color="000000" w:sz="4" w:space="0"/>
              <w:left w:val="single" w:color="000000" w:sz="4" w:space="0"/>
              <w:bottom w:val="single" w:color="000000" w:sz="4" w:space="0"/>
              <w:right w:val="single" w:color="000000" w:sz="4" w:space="0"/>
            </w:tcBorders>
            <w:vAlign w:val="center"/>
          </w:tcPr>
          <w:p w14:paraId="7E2365F1">
            <w:pPr>
              <w:widowControl/>
              <w:adjustRightInd w:val="0"/>
              <w:snapToGrid w:val="0"/>
              <w:jc w:val="center"/>
              <w:rPr>
                <w:rFonts w:hint="default" w:ascii="Times New Roman" w:hAnsi="Times New Roman" w:eastAsia="微软雅黑" w:cs="Times New Roman"/>
                <w:color w:val="000000"/>
                <w:kern w:val="0"/>
                <w:sz w:val="15"/>
                <w:szCs w:val="15"/>
                <w:lang w:val="en-US" w:eastAsia="zh-CN"/>
              </w:rPr>
            </w:pPr>
            <w:r>
              <w:rPr>
                <w:rFonts w:hint="eastAsia" w:ascii="Times New Roman" w:hAnsi="Times New Roman" w:eastAsia="微软雅黑" w:cs="Times New Roman"/>
                <w:color w:val="000000"/>
                <w:kern w:val="0"/>
                <w:sz w:val="15"/>
                <w:szCs w:val="15"/>
                <w:lang w:val="en-US" w:eastAsia="zh-CN"/>
              </w:rPr>
              <w:t>1.37t/a</w:t>
            </w:r>
          </w:p>
        </w:tc>
        <w:tc>
          <w:tcPr>
            <w:tcW w:w="1294" w:type="dxa"/>
            <w:tcBorders>
              <w:left w:val="single" w:color="000000" w:sz="4" w:space="0"/>
              <w:right w:val="single" w:color="000000" w:sz="4" w:space="0"/>
            </w:tcBorders>
            <w:vAlign w:val="center"/>
          </w:tcPr>
          <w:p w14:paraId="18521975">
            <w:pPr>
              <w:widowControl/>
              <w:adjustRightInd w:val="0"/>
              <w:snapToGrid w:val="0"/>
              <w:jc w:val="center"/>
              <w:rPr>
                <w:rFonts w:ascii="Times New Roman" w:hAnsi="Times New Roman" w:eastAsia="微软雅黑" w:cs="Times New Roman"/>
                <w:kern w:val="0"/>
                <w:sz w:val="15"/>
                <w:szCs w:val="15"/>
              </w:rPr>
            </w:pPr>
          </w:p>
        </w:tc>
        <w:tc>
          <w:tcPr>
            <w:tcW w:w="1095" w:type="dxa"/>
            <w:tcBorders>
              <w:top w:val="single" w:color="000000" w:sz="4" w:space="0"/>
              <w:left w:val="single" w:color="000000" w:sz="4" w:space="0"/>
              <w:bottom w:val="single" w:color="000000" w:sz="4" w:space="0"/>
              <w:right w:val="single" w:color="000000" w:sz="4" w:space="0"/>
            </w:tcBorders>
            <w:vAlign w:val="center"/>
          </w:tcPr>
          <w:p w14:paraId="4ADE4D62">
            <w:pPr>
              <w:widowControl/>
              <w:adjustRightInd w:val="0"/>
              <w:snapToGrid w:val="0"/>
              <w:jc w:val="center"/>
              <w:rPr>
                <w:rFonts w:ascii="Times New Roman" w:hAnsi="Times New Roman" w:eastAsia="微软雅黑" w:cs="Times New Roman"/>
                <w:kern w:val="0"/>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vAlign w:val="center"/>
          </w:tcPr>
          <w:p w14:paraId="4FDD3DA9">
            <w:pPr>
              <w:widowControl/>
              <w:adjustRightInd w:val="0"/>
              <w:snapToGrid w:val="0"/>
              <w:jc w:val="center"/>
              <w:rPr>
                <w:rFonts w:ascii="Times New Roman" w:hAnsi="Times New Roman" w:eastAsia="微软雅黑" w:cs="Times New Roman"/>
                <w:color w:val="000000"/>
                <w:kern w:val="0"/>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vAlign w:val="center"/>
          </w:tcPr>
          <w:p w14:paraId="0222482F">
            <w:pPr>
              <w:widowControl/>
              <w:adjustRightInd w:val="0"/>
              <w:snapToGrid w:val="0"/>
              <w:jc w:val="center"/>
              <w:rPr>
                <w:rFonts w:ascii="Times New Roman" w:hAnsi="Times New Roman" w:eastAsia="微软雅黑" w:cs="Times New Roman"/>
                <w:color w:val="000000"/>
                <w:kern w:val="0"/>
                <w:sz w:val="15"/>
                <w:szCs w:val="15"/>
              </w:rPr>
            </w:pPr>
          </w:p>
        </w:tc>
        <w:tc>
          <w:tcPr>
            <w:tcW w:w="915" w:type="dxa"/>
            <w:gridSpan w:val="4"/>
            <w:tcBorders>
              <w:top w:val="single" w:color="000000" w:sz="4" w:space="0"/>
              <w:left w:val="single" w:color="000000" w:sz="4" w:space="0"/>
              <w:bottom w:val="single" w:color="000000" w:sz="4" w:space="0"/>
              <w:right w:val="single" w:color="000000" w:sz="4" w:space="0"/>
            </w:tcBorders>
            <w:vAlign w:val="center"/>
          </w:tcPr>
          <w:p w14:paraId="44AF9517">
            <w:pPr>
              <w:widowControl/>
              <w:adjustRightInd w:val="0"/>
              <w:snapToGrid w:val="0"/>
              <w:jc w:val="center"/>
              <w:rPr>
                <w:rFonts w:hint="default" w:ascii="Times New Roman" w:hAnsi="Times New Roman" w:eastAsia="微软雅黑" w:cs="Times New Roman"/>
                <w:color w:val="000000"/>
                <w:kern w:val="0"/>
                <w:sz w:val="15"/>
                <w:szCs w:val="15"/>
                <w:lang w:val="en-US" w:eastAsia="zh-CN"/>
              </w:rPr>
            </w:pPr>
            <w:r>
              <w:rPr>
                <w:rFonts w:hint="eastAsia" w:ascii="Times New Roman" w:hAnsi="Times New Roman" w:eastAsia="微软雅黑" w:cs="Times New Roman"/>
                <w:color w:val="000000"/>
                <w:kern w:val="0"/>
                <w:sz w:val="15"/>
                <w:szCs w:val="15"/>
                <w:lang w:val="en-US" w:eastAsia="zh-CN"/>
              </w:rPr>
              <w:t>1.93t/a</w:t>
            </w:r>
          </w:p>
        </w:tc>
        <w:tc>
          <w:tcPr>
            <w:tcW w:w="972" w:type="dxa"/>
            <w:gridSpan w:val="2"/>
            <w:tcBorders>
              <w:top w:val="single" w:color="000000" w:sz="4" w:space="0"/>
              <w:left w:val="single" w:color="000000" w:sz="4" w:space="0"/>
              <w:bottom w:val="single" w:color="000000" w:sz="4" w:space="0"/>
              <w:right w:val="single" w:color="000000" w:sz="4" w:space="0"/>
            </w:tcBorders>
            <w:vAlign w:val="center"/>
          </w:tcPr>
          <w:p w14:paraId="6E50A3CC">
            <w:pPr>
              <w:widowControl/>
              <w:adjustRightInd w:val="0"/>
              <w:snapToGrid w:val="0"/>
              <w:jc w:val="center"/>
              <w:rPr>
                <w:rFonts w:hint="default" w:ascii="Times New Roman" w:hAnsi="Times New Roman" w:eastAsia="微软雅黑" w:cs="Times New Roman"/>
                <w:color w:val="000000"/>
                <w:kern w:val="0"/>
                <w:sz w:val="15"/>
                <w:szCs w:val="15"/>
                <w:lang w:val="en-US" w:eastAsia="zh-CN"/>
              </w:rPr>
            </w:pPr>
            <w:r>
              <w:rPr>
                <w:rFonts w:hint="eastAsia" w:ascii="Times New Roman" w:hAnsi="Times New Roman" w:eastAsia="微软雅黑" w:cs="Times New Roman"/>
                <w:color w:val="000000"/>
                <w:kern w:val="0"/>
                <w:sz w:val="15"/>
                <w:szCs w:val="15"/>
                <w:lang w:val="en-US" w:eastAsia="zh-CN"/>
              </w:rPr>
              <w:t>3.34t/a</w:t>
            </w:r>
          </w:p>
        </w:tc>
        <w:tc>
          <w:tcPr>
            <w:tcW w:w="1264" w:type="dxa"/>
            <w:tcBorders>
              <w:top w:val="single" w:color="000000" w:sz="4" w:space="0"/>
              <w:left w:val="single" w:color="000000" w:sz="4" w:space="0"/>
              <w:bottom w:val="single" w:color="000000" w:sz="4" w:space="0"/>
              <w:right w:val="single" w:color="000000" w:sz="4" w:space="0"/>
            </w:tcBorders>
            <w:vAlign w:val="center"/>
          </w:tcPr>
          <w:p w14:paraId="1E988514">
            <w:pPr>
              <w:widowControl/>
              <w:adjustRightInd w:val="0"/>
              <w:snapToGrid w:val="0"/>
              <w:jc w:val="center"/>
              <w:rPr>
                <w:rFonts w:ascii="Times New Roman" w:hAnsi="Times New Roman" w:eastAsia="微软雅黑" w:cs="Times New Roman"/>
                <w:color w:val="000000"/>
                <w:kern w:val="0"/>
                <w:sz w:val="15"/>
                <w:szCs w:val="15"/>
              </w:rPr>
            </w:pPr>
          </w:p>
        </w:tc>
        <w:tc>
          <w:tcPr>
            <w:tcW w:w="1020" w:type="dxa"/>
            <w:tcBorders>
              <w:top w:val="single" w:color="000000" w:sz="4" w:space="0"/>
              <w:left w:val="single" w:color="000000" w:sz="4" w:space="0"/>
              <w:bottom w:val="single" w:color="000000" w:sz="4" w:space="0"/>
              <w:right w:val="single" w:color="000000" w:sz="4" w:space="0"/>
            </w:tcBorders>
            <w:vAlign w:val="center"/>
          </w:tcPr>
          <w:p w14:paraId="4BA71392">
            <w:pPr>
              <w:widowControl/>
              <w:adjustRightInd w:val="0"/>
              <w:snapToGrid w:val="0"/>
              <w:jc w:val="center"/>
              <w:rPr>
                <w:rFonts w:hint="default" w:ascii="Times New Roman" w:hAnsi="Times New Roman" w:eastAsia="微软雅黑" w:cs="Times New Roman"/>
                <w:color w:val="000000"/>
                <w:kern w:val="0"/>
                <w:sz w:val="15"/>
                <w:szCs w:val="15"/>
                <w:lang w:val="en-US" w:eastAsia="zh-CN"/>
              </w:rPr>
            </w:pPr>
            <w:r>
              <w:rPr>
                <w:rFonts w:hint="eastAsia" w:ascii="Times New Roman" w:hAnsi="Times New Roman" w:eastAsia="微软雅黑" w:cs="Times New Roman"/>
                <w:color w:val="000000"/>
                <w:kern w:val="0"/>
                <w:sz w:val="15"/>
                <w:szCs w:val="15"/>
                <w:lang w:val="en-US" w:eastAsia="zh-CN"/>
              </w:rPr>
              <w:t>1.93t/a</w:t>
            </w:r>
          </w:p>
        </w:tc>
        <w:tc>
          <w:tcPr>
            <w:tcW w:w="930" w:type="dxa"/>
            <w:gridSpan w:val="2"/>
            <w:tcBorders>
              <w:top w:val="single" w:color="000000" w:sz="4" w:space="0"/>
              <w:left w:val="single" w:color="000000" w:sz="4" w:space="0"/>
              <w:bottom w:val="single" w:color="000000" w:sz="4" w:space="0"/>
              <w:right w:val="single" w:color="000000" w:sz="4" w:space="0"/>
            </w:tcBorders>
            <w:vAlign w:val="center"/>
          </w:tcPr>
          <w:p w14:paraId="462058D4">
            <w:pPr>
              <w:widowControl/>
              <w:adjustRightInd w:val="0"/>
              <w:snapToGrid w:val="0"/>
              <w:jc w:val="center"/>
              <w:rPr>
                <w:rFonts w:hint="default" w:ascii="Times New Roman" w:hAnsi="Times New Roman" w:eastAsia="微软雅黑" w:cs="Times New Roman"/>
                <w:color w:val="000000"/>
                <w:kern w:val="0"/>
                <w:sz w:val="15"/>
                <w:szCs w:val="15"/>
                <w:lang w:val="en-US" w:eastAsia="zh-CN"/>
              </w:rPr>
            </w:pPr>
            <w:r>
              <w:rPr>
                <w:rFonts w:hint="eastAsia" w:ascii="Times New Roman" w:hAnsi="Times New Roman" w:eastAsia="微软雅黑" w:cs="Times New Roman"/>
                <w:color w:val="000000"/>
                <w:kern w:val="0"/>
                <w:sz w:val="15"/>
                <w:szCs w:val="15"/>
                <w:lang w:val="en-US" w:eastAsia="zh-CN"/>
              </w:rPr>
              <w:t>3.34t/a</w:t>
            </w:r>
          </w:p>
        </w:tc>
        <w:tc>
          <w:tcPr>
            <w:tcW w:w="1419" w:type="dxa"/>
            <w:gridSpan w:val="2"/>
            <w:tcBorders>
              <w:top w:val="single" w:color="000000" w:sz="4" w:space="0"/>
              <w:left w:val="single" w:color="000000" w:sz="4" w:space="0"/>
              <w:bottom w:val="single" w:color="000000" w:sz="4" w:space="0"/>
              <w:right w:val="single" w:color="000000" w:sz="4" w:space="0"/>
            </w:tcBorders>
            <w:vAlign w:val="center"/>
          </w:tcPr>
          <w:p w14:paraId="2511B7B1">
            <w:pPr>
              <w:widowControl/>
              <w:adjustRightInd w:val="0"/>
              <w:snapToGrid w:val="0"/>
              <w:jc w:val="center"/>
              <w:rPr>
                <w:rFonts w:ascii="Times New Roman" w:hAnsi="Times New Roman" w:eastAsia="微软雅黑" w:cs="Times New Roman"/>
                <w:color w:val="000000"/>
                <w:kern w:val="0"/>
                <w:sz w:val="15"/>
                <w:szCs w:val="15"/>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60D552CE">
            <w:pPr>
              <w:widowControl/>
              <w:adjustRightInd w:val="0"/>
              <w:snapToGrid w:val="0"/>
              <w:jc w:val="center"/>
              <w:rPr>
                <w:rFonts w:hint="default" w:ascii="Times New Roman" w:hAnsi="Times New Roman" w:eastAsia="微软雅黑" w:cs="Times New Roman"/>
                <w:color w:val="000000"/>
                <w:kern w:val="0"/>
                <w:sz w:val="15"/>
                <w:szCs w:val="15"/>
                <w:lang w:val="en-US" w:eastAsia="zh-CN"/>
              </w:rPr>
            </w:pPr>
            <w:r>
              <w:rPr>
                <w:rFonts w:hint="eastAsia" w:ascii="Times New Roman" w:hAnsi="Times New Roman" w:eastAsia="微软雅黑" w:cs="Times New Roman"/>
                <w:color w:val="000000"/>
                <w:kern w:val="0"/>
                <w:sz w:val="15"/>
                <w:szCs w:val="15"/>
                <w:lang w:val="en-US" w:eastAsia="zh-CN"/>
              </w:rPr>
              <w:t>0.56t/a</w:t>
            </w:r>
          </w:p>
        </w:tc>
      </w:tr>
      <w:tr w14:paraId="001C685B">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vAlign w:val="center"/>
          </w:tcPr>
          <w:p w14:paraId="1120D6A3">
            <w:pPr>
              <w:widowControl/>
              <w:adjustRightInd w:val="0"/>
              <w:snapToGrid w:val="0"/>
              <w:jc w:val="center"/>
              <w:rPr>
                <w:rFonts w:ascii="Times New Roman" w:hAnsi="Times New Roman" w:eastAsia="微软雅黑" w:cs="Times New Roman"/>
                <w:color w:val="000000"/>
                <w:kern w:val="0"/>
                <w:sz w:val="15"/>
                <w:szCs w:val="15"/>
              </w:rPr>
            </w:pPr>
          </w:p>
        </w:tc>
        <w:tc>
          <w:tcPr>
            <w:tcW w:w="1168" w:type="dxa"/>
            <w:tcBorders>
              <w:top w:val="single" w:color="000000" w:sz="4" w:space="0"/>
              <w:left w:val="single" w:color="000000" w:sz="4" w:space="0"/>
              <w:bottom w:val="single" w:color="000000" w:sz="4" w:space="0"/>
              <w:right w:val="single" w:color="000000" w:sz="4" w:space="0"/>
            </w:tcBorders>
            <w:shd w:val="clear" w:color="auto" w:fill="FFCC99"/>
            <w:vAlign w:val="center"/>
          </w:tcPr>
          <w:p w14:paraId="223BB337">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与项目有关的其它特征污染物</w:t>
            </w:r>
          </w:p>
        </w:tc>
        <w:tc>
          <w:tcPr>
            <w:tcW w:w="85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8D62C6">
            <w:pPr>
              <w:widowControl/>
              <w:adjustRightInd w:val="0"/>
              <w:snapToGrid w:val="0"/>
              <w:jc w:val="center"/>
              <w:rPr>
                <w:rFonts w:hint="default" w:ascii="Times New Roman" w:hAnsi="Times New Roman" w:eastAsia="微软雅黑" w:cs="Times New Roman"/>
                <w:color w:val="000000"/>
                <w:kern w:val="0"/>
                <w:sz w:val="15"/>
                <w:szCs w:val="15"/>
                <w:lang w:val="en-US" w:eastAsia="zh-CN"/>
              </w:rPr>
            </w:pPr>
            <w:r>
              <w:rPr>
                <w:rFonts w:hint="eastAsia" w:ascii="Times New Roman" w:hAnsi="Times New Roman" w:eastAsia="微软雅黑" w:cs="Times New Roman"/>
                <w:color w:val="000000"/>
                <w:kern w:val="0"/>
                <w:sz w:val="15"/>
                <w:szCs w:val="15"/>
                <w:lang w:val="en-US" w:eastAsia="zh-CN"/>
              </w:rPr>
              <w:t>非甲烷总烃</w:t>
            </w:r>
          </w:p>
        </w:tc>
        <w:tc>
          <w:tcPr>
            <w:tcW w:w="1088" w:type="dxa"/>
            <w:tcBorders>
              <w:top w:val="single" w:color="000000" w:sz="4" w:space="0"/>
              <w:left w:val="single" w:color="000000" w:sz="4" w:space="0"/>
              <w:bottom w:val="single" w:color="000000" w:sz="4" w:space="0"/>
              <w:right w:val="single" w:color="000000" w:sz="4" w:space="0"/>
            </w:tcBorders>
            <w:vAlign w:val="center"/>
          </w:tcPr>
          <w:p w14:paraId="4C9F7E0B">
            <w:pPr>
              <w:widowControl/>
              <w:adjustRightInd w:val="0"/>
              <w:snapToGrid w:val="0"/>
              <w:jc w:val="center"/>
              <w:rPr>
                <w:rFonts w:hint="eastAsia" w:ascii="Times New Roman" w:hAnsi="Times New Roman" w:eastAsia="微软雅黑" w:cs="Times New Roman"/>
                <w:color w:val="000000"/>
                <w:kern w:val="0"/>
                <w:sz w:val="15"/>
                <w:szCs w:val="15"/>
                <w:lang w:val="en-US" w:eastAsia="zh-CN"/>
              </w:rPr>
            </w:pPr>
            <w:r>
              <w:rPr>
                <w:rFonts w:hint="eastAsia" w:ascii="Times New Roman" w:hAnsi="Times New Roman" w:eastAsia="微软雅黑" w:cs="Times New Roman"/>
                <w:color w:val="000000"/>
                <w:kern w:val="0"/>
                <w:sz w:val="15"/>
                <w:szCs w:val="15"/>
                <w:lang w:val="en-US" w:eastAsia="zh-CN"/>
              </w:rPr>
              <w:t>0t/a</w:t>
            </w:r>
          </w:p>
        </w:tc>
        <w:tc>
          <w:tcPr>
            <w:tcW w:w="1294" w:type="dxa"/>
            <w:tcBorders>
              <w:top w:val="single" w:color="000000" w:sz="4" w:space="0"/>
              <w:left w:val="single" w:color="000000" w:sz="4" w:space="0"/>
              <w:bottom w:val="single" w:color="000000" w:sz="4" w:space="0"/>
              <w:right w:val="single" w:color="000000" w:sz="4" w:space="0"/>
            </w:tcBorders>
            <w:vAlign w:val="center"/>
          </w:tcPr>
          <w:p w14:paraId="0A0C5AB5">
            <w:pPr>
              <w:widowControl/>
              <w:adjustRightInd w:val="0"/>
              <w:snapToGrid w:val="0"/>
              <w:jc w:val="center"/>
              <w:rPr>
                <w:rFonts w:hint="eastAsia" w:ascii="Times New Roman" w:hAnsi="Times New Roman" w:eastAsia="微软雅黑" w:cs="Times New Roman"/>
                <w:color w:val="000000" w:themeColor="text1"/>
                <w:kern w:val="0"/>
                <w:sz w:val="15"/>
                <w:szCs w:val="15"/>
                <w:lang w:val="en-US" w:eastAsia="zh-CN"/>
                <w14:textFill>
                  <w14:solidFill>
                    <w14:schemeClr w14:val="tx1"/>
                  </w14:solidFill>
                </w14:textFill>
              </w:rPr>
            </w:pPr>
          </w:p>
        </w:tc>
        <w:tc>
          <w:tcPr>
            <w:tcW w:w="1095" w:type="dxa"/>
            <w:tcBorders>
              <w:top w:val="single" w:color="000000" w:sz="4" w:space="0"/>
              <w:left w:val="single" w:color="000000" w:sz="4" w:space="0"/>
              <w:bottom w:val="single" w:color="000000" w:sz="4" w:space="0"/>
              <w:right w:val="single" w:color="000000" w:sz="4" w:space="0"/>
            </w:tcBorders>
            <w:vAlign w:val="center"/>
          </w:tcPr>
          <w:p w14:paraId="5223A934">
            <w:pPr>
              <w:widowControl/>
              <w:adjustRightInd w:val="0"/>
              <w:snapToGrid w:val="0"/>
              <w:jc w:val="center"/>
              <w:rPr>
                <w:rFonts w:hint="default" w:ascii="Times New Roman" w:hAnsi="Times New Roman" w:eastAsia="微软雅黑" w:cs="Times New Roman"/>
                <w:color w:val="000000" w:themeColor="text1"/>
                <w:kern w:val="0"/>
                <w:sz w:val="15"/>
                <w:szCs w:val="15"/>
                <w:lang w:val="en-US" w:eastAsia="zh-CN"/>
                <w14:textFill>
                  <w14:solidFill>
                    <w14:schemeClr w14:val="tx1"/>
                  </w14:solidFill>
                </w14:textFill>
              </w:rPr>
            </w:pPr>
          </w:p>
        </w:tc>
        <w:tc>
          <w:tcPr>
            <w:tcW w:w="990" w:type="dxa"/>
            <w:gridSpan w:val="2"/>
            <w:tcBorders>
              <w:top w:val="single" w:color="000000" w:sz="4" w:space="0"/>
              <w:left w:val="single" w:color="000000" w:sz="4" w:space="0"/>
              <w:bottom w:val="single" w:color="000000" w:sz="4" w:space="0"/>
              <w:right w:val="single" w:color="000000" w:sz="4" w:space="0"/>
            </w:tcBorders>
            <w:vAlign w:val="center"/>
          </w:tcPr>
          <w:p w14:paraId="6E4D30FD">
            <w:pPr>
              <w:widowControl/>
              <w:adjustRightInd w:val="0"/>
              <w:snapToGrid w:val="0"/>
              <w:jc w:val="center"/>
              <w:rPr>
                <w:rFonts w:hint="default" w:ascii="Times New Roman" w:hAnsi="Times New Roman" w:eastAsia="微软雅黑" w:cs="Times New Roman"/>
                <w:color w:val="000000"/>
                <w:kern w:val="0"/>
                <w:sz w:val="15"/>
                <w:szCs w:val="15"/>
                <w:lang w:val="en-US" w:eastAsia="zh-CN"/>
              </w:rPr>
            </w:pPr>
          </w:p>
        </w:tc>
        <w:tc>
          <w:tcPr>
            <w:tcW w:w="1095" w:type="dxa"/>
            <w:gridSpan w:val="2"/>
            <w:tcBorders>
              <w:top w:val="single" w:color="000000" w:sz="4" w:space="0"/>
              <w:left w:val="single" w:color="000000" w:sz="4" w:space="0"/>
              <w:bottom w:val="single" w:color="000000" w:sz="4" w:space="0"/>
              <w:right w:val="single" w:color="000000" w:sz="4" w:space="0"/>
            </w:tcBorders>
            <w:vAlign w:val="center"/>
          </w:tcPr>
          <w:p w14:paraId="08F91774">
            <w:pPr>
              <w:widowControl/>
              <w:adjustRightInd w:val="0"/>
              <w:snapToGrid w:val="0"/>
              <w:jc w:val="center"/>
              <w:rPr>
                <w:rFonts w:hint="default" w:ascii="Times New Roman" w:hAnsi="Times New Roman" w:eastAsia="微软雅黑" w:cs="Times New Roman"/>
                <w:color w:val="000000"/>
                <w:kern w:val="0"/>
                <w:sz w:val="15"/>
                <w:szCs w:val="15"/>
                <w:lang w:val="en-US" w:eastAsia="zh-CN"/>
              </w:rPr>
            </w:pPr>
          </w:p>
        </w:tc>
        <w:tc>
          <w:tcPr>
            <w:tcW w:w="915" w:type="dxa"/>
            <w:gridSpan w:val="4"/>
            <w:tcBorders>
              <w:top w:val="single" w:color="000000" w:sz="4" w:space="0"/>
              <w:left w:val="single" w:color="000000" w:sz="4" w:space="0"/>
              <w:bottom w:val="single" w:color="000000" w:sz="4" w:space="0"/>
              <w:right w:val="single" w:color="000000" w:sz="4" w:space="0"/>
            </w:tcBorders>
            <w:vAlign w:val="center"/>
          </w:tcPr>
          <w:p w14:paraId="1CEB0001">
            <w:pPr>
              <w:widowControl/>
              <w:adjustRightInd w:val="0"/>
              <w:snapToGrid w:val="0"/>
              <w:jc w:val="center"/>
              <w:rPr>
                <w:rFonts w:ascii="Times New Roman" w:hAnsi="Times New Roman" w:eastAsia="微软雅黑" w:cs="Times New Roman"/>
                <w:color w:val="000000"/>
                <w:kern w:val="0"/>
                <w:sz w:val="15"/>
                <w:szCs w:val="15"/>
              </w:rPr>
            </w:pPr>
            <w:r>
              <w:rPr>
                <w:rFonts w:hint="eastAsia" w:ascii="Times New Roman" w:hAnsi="Times New Roman" w:eastAsia="微软雅黑" w:cs="Times New Roman"/>
                <w:color w:val="000000"/>
                <w:kern w:val="0"/>
                <w:sz w:val="15"/>
                <w:szCs w:val="15"/>
                <w:lang w:val="en-US" w:eastAsia="zh-CN"/>
              </w:rPr>
              <w:t>0.0222t/a</w:t>
            </w:r>
          </w:p>
        </w:tc>
        <w:tc>
          <w:tcPr>
            <w:tcW w:w="972" w:type="dxa"/>
            <w:gridSpan w:val="2"/>
            <w:tcBorders>
              <w:top w:val="single" w:color="000000" w:sz="4" w:space="0"/>
              <w:left w:val="single" w:color="000000" w:sz="4" w:space="0"/>
              <w:bottom w:val="single" w:color="000000" w:sz="4" w:space="0"/>
              <w:right w:val="single" w:color="000000" w:sz="4" w:space="0"/>
            </w:tcBorders>
            <w:vAlign w:val="center"/>
          </w:tcPr>
          <w:p w14:paraId="469B4B5B">
            <w:pPr>
              <w:widowControl/>
              <w:adjustRightInd w:val="0"/>
              <w:snapToGrid w:val="0"/>
              <w:jc w:val="center"/>
              <w:rPr>
                <w:rFonts w:hint="default" w:ascii="Times New Roman" w:hAnsi="Times New Roman" w:eastAsia="微软雅黑" w:cs="Times New Roman"/>
                <w:color w:val="000000"/>
                <w:kern w:val="0"/>
                <w:sz w:val="15"/>
                <w:szCs w:val="15"/>
                <w:lang w:val="en-US" w:eastAsia="zh-CN"/>
              </w:rPr>
            </w:pPr>
            <w:r>
              <w:rPr>
                <w:rFonts w:hint="eastAsia" w:ascii="Times New Roman" w:hAnsi="Times New Roman" w:eastAsia="微软雅黑" w:cs="Times New Roman"/>
                <w:color w:val="000000"/>
                <w:kern w:val="0"/>
                <w:sz w:val="15"/>
                <w:szCs w:val="15"/>
                <w:lang w:val="en-US" w:eastAsia="zh-CN"/>
              </w:rPr>
              <w:t>0.0222t/a</w:t>
            </w:r>
          </w:p>
        </w:tc>
        <w:tc>
          <w:tcPr>
            <w:tcW w:w="1264" w:type="dxa"/>
            <w:tcBorders>
              <w:top w:val="single" w:color="000000" w:sz="4" w:space="0"/>
              <w:left w:val="single" w:color="000000" w:sz="4" w:space="0"/>
              <w:bottom w:val="single" w:color="000000" w:sz="4" w:space="0"/>
              <w:right w:val="single" w:color="000000" w:sz="4" w:space="0"/>
            </w:tcBorders>
            <w:vAlign w:val="center"/>
          </w:tcPr>
          <w:p w14:paraId="298D3542">
            <w:pPr>
              <w:widowControl/>
              <w:adjustRightInd w:val="0"/>
              <w:snapToGrid w:val="0"/>
              <w:jc w:val="center"/>
              <w:rPr>
                <w:rFonts w:hint="eastAsia" w:ascii="Times New Roman" w:hAnsi="Times New Roman" w:eastAsia="微软雅黑" w:cs="Times New Roman"/>
                <w:color w:val="000000"/>
                <w:kern w:val="0"/>
                <w:sz w:val="15"/>
                <w:szCs w:val="15"/>
                <w:lang w:val="en-US" w:eastAsia="zh-CN"/>
              </w:rPr>
            </w:pPr>
          </w:p>
        </w:tc>
        <w:tc>
          <w:tcPr>
            <w:tcW w:w="1020" w:type="dxa"/>
            <w:tcBorders>
              <w:top w:val="single" w:color="000000" w:sz="4" w:space="0"/>
              <w:left w:val="single" w:color="000000" w:sz="4" w:space="0"/>
              <w:bottom w:val="single" w:color="000000" w:sz="4" w:space="0"/>
              <w:right w:val="single" w:color="000000" w:sz="4" w:space="0"/>
            </w:tcBorders>
            <w:vAlign w:val="center"/>
          </w:tcPr>
          <w:p w14:paraId="485D0DE6">
            <w:pPr>
              <w:widowControl/>
              <w:adjustRightInd w:val="0"/>
              <w:snapToGrid w:val="0"/>
              <w:jc w:val="center"/>
              <w:rPr>
                <w:rFonts w:ascii="Times New Roman" w:hAnsi="Times New Roman" w:eastAsia="微软雅黑" w:cs="Times New Roman"/>
                <w:color w:val="000000"/>
                <w:kern w:val="0"/>
                <w:sz w:val="15"/>
                <w:szCs w:val="15"/>
              </w:rPr>
            </w:pPr>
            <w:r>
              <w:rPr>
                <w:rFonts w:hint="eastAsia" w:ascii="Times New Roman" w:hAnsi="Times New Roman" w:eastAsia="微软雅黑" w:cs="Times New Roman"/>
                <w:color w:val="000000"/>
                <w:kern w:val="0"/>
                <w:sz w:val="15"/>
                <w:szCs w:val="15"/>
                <w:lang w:val="en-US" w:eastAsia="zh-CN"/>
              </w:rPr>
              <w:t>0.0222t/a</w:t>
            </w:r>
          </w:p>
        </w:tc>
        <w:tc>
          <w:tcPr>
            <w:tcW w:w="930" w:type="dxa"/>
            <w:gridSpan w:val="2"/>
            <w:tcBorders>
              <w:top w:val="single" w:color="000000" w:sz="4" w:space="0"/>
              <w:left w:val="single" w:color="000000" w:sz="4" w:space="0"/>
              <w:bottom w:val="single" w:color="000000" w:sz="4" w:space="0"/>
              <w:right w:val="single" w:color="000000" w:sz="4" w:space="0"/>
            </w:tcBorders>
            <w:vAlign w:val="center"/>
          </w:tcPr>
          <w:p w14:paraId="42015EAE">
            <w:pPr>
              <w:widowControl/>
              <w:adjustRightInd w:val="0"/>
              <w:snapToGrid w:val="0"/>
              <w:jc w:val="center"/>
              <w:rPr>
                <w:rFonts w:ascii="Times New Roman" w:hAnsi="Times New Roman" w:eastAsia="微软雅黑" w:cs="Times New Roman"/>
                <w:color w:val="000000"/>
                <w:kern w:val="0"/>
                <w:sz w:val="15"/>
                <w:szCs w:val="15"/>
              </w:rPr>
            </w:pPr>
            <w:r>
              <w:rPr>
                <w:rFonts w:hint="eastAsia" w:ascii="Times New Roman" w:hAnsi="Times New Roman" w:eastAsia="微软雅黑" w:cs="Times New Roman"/>
                <w:color w:val="000000"/>
                <w:kern w:val="0"/>
                <w:sz w:val="15"/>
                <w:szCs w:val="15"/>
                <w:lang w:val="en-US" w:eastAsia="zh-CN"/>
              </w:rPr>
              <w:t>0.0222t/a</w:t>
            </w:r>
          </w:p>
        </w:tc>
        <w:tc>
          <w:tcPr>
            <w:tcW w:w="1419" w:type="dxa"/>
            <w:gridSpan w:val="2"/>
            <w:tcBorders>
              <w:top w:val="single" w:color="000000" w:sz="4" w:space="0"/>
              <w:left w:val="single" w:color="000000" w:sz="4" w:space="0"/>
              <w:bottom w:val="single" w:color="000000" w:sz="4" w:space="0"/>
              <w:right w:val="single" w:color="000000" w:sz="4" w:space="0"/>
            </w:tcBorders>
            <w:vAlign w:val="center"/>
          </w:tcPr>
          <w:p w14:paraId="04999D24">
            <w:pPr>
              <w:widowControl/>
              <w:adjustRightInd w:val="0"/>
              <w:snapToGrid w:val="0"/>
              <w:jc w:val="center"/>
              <w:rPr>
                <w:rFonts w:hint="eastAsia" w:ascii="Times New Roman" w:hAnsi="Times New Roman" w:eastAsia="微软雅黑" w:cs="Times New Roman"/>
                <w:color w:val="000000"/>
                <w:kern w:val="0"/>
                <w:sz w:val="15"/>
                <w:szCs w:val="15"/>
                <w:lang w:val="en-US" w:eastAsia="zh-CN"/>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58229765">
            <w:pPr>
              <w:widowControl/>
              <w:adjustRightInd w:val="0"/>
              <w:snapToGrid w:val="0"/>
              <w:jc w:val="center"/>
              <w:rPr>
                <w:rFonts w:hint="default" w:ascii="Times New Roman" w:hAnsi="Times New Roman" w:eastAsia="微软雅黑" w:cs="Times New Roman"/>
                <w:color w:val="000000"/>
                <w:kern w:val="0"/>
                <w:sz w:val="15"/>
                <w:szCs w:val="15"/>
                <w:lang w:val="en-US" w:eastAsia="zh-CN"/>
              </w:rPr>
            </w:pPr>
            <w:r>
              <w:rPr>
                <w:rFonts w:hint="eastAsia" w:ascii="Times New Roman" w:hAnsi="Times New Roman" w:eastAsia="微软雅黑" w:cs="Times New Roman"/>
                <w:color w:val="000000"/>
                <w:kern w:val="0"/>
                <w:sz w:val="15"/>
                <w:szCs w:val="15"/>
                <w:lang w:val="en-US" w:eastAsia="zh-CN"/>
              </w:rPr>
              <w:t>+0.0222t/a</w:t>
            </w:r>
          </w:p>
        </w:tc>
      </w:tr>
      <w:tr w14:paraId="463F7C87">
        <w:tblPrEx>
          <w:tblCellMar>
            <w:top w:w="15" w:type="dxa"/>
            <w:left w:w="15" w:type="dxa"/>
            <w:bottom w:w="15" w:type="dxa"/>
            <w:right w:w="15" w:type="dxa"/>
          </w:tblCellMar>
        </w:tblPrEx>
        <w:trPr>
          <w:trHeight w:val="23" w:hRule="atLeast"/>
          <w:jc w:val="center"/>
        </w:trPr>
        <w:tc>
          <w:tcPr>
            <w:tcW w:w="15885" w:type="dxa"/>
            <w:gridSpan w:val="23"/>
            <w:tcBorders>
              <w:top w:val="single" w:color="000000" w:sz="4" w:space="0"/>
            </w:tcBorders>
            <w:vAlign w:val="center"/>
          </w:tcPr>
          <w:p w14:paraId="58988480">
            <w:pPr>
              <w:widowControl/>
              <w:adjustRightInd w:val="0"/>
              <w:snapToGrid w:val="0"/>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注：   1. 排放增减量：（+）表示增加，（-）表示减少</w:t>
            </w:r>
          </w:p>
        </w:tc>
      </w:tr>
      <w:tr w14:paraId="66835773">
        <w:tblPrEx>
          <w:tblCellMar>
            <w:top w:w="15" w:type="dxa"/>
            <w:left w:w="15" w:type="dxa"/>
            <w:bottom w:w="15" w:type="dxa"/>
            <w:right w:w="15" w:type="dxa"/>
          </w:tblCellMar>
        </w:tblPrEx>
        <w:trPr>
          <w:trHeight w:val="23" w:hRule="atLeast"/>
          <w:jc w:val="center"/>
        </w:trPr>
        <w:tc>
          <w:tcPr>
            <w:tcW w:w="15885" w:type="dxa"/>
            <w:gridSpan w:val="23"/>
            <w:vAlign w:val="center"/>
          </w:tcPr>
          <w:p w14:paraId="4C357F6C">
            <w:pPr>
              <w:widowControl/>
              <w:adjustRightInd w:val="0"/>
              <w:snapToGrid w:val="0"/>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 xml:space="preserve">2. </w:t>
            </w:r>
            <w:r>
              <w:rPr>
                <w:rStyle w:val="57"/>
                <w:rFonts w:hint="default" w:ascii="Times New Roman" w:hAnsi="Times New Roman" w:eastAsia="微软雅黑" w:cs="Times New Roman"/>
                <w:kern w:val="0"/>
                <w:sz w:val="15"/>
                <w:szCs w:val="15"/>
              </w:rPr>
              <w:t>（</w:t>
            </w:r>
            <w:r>
              <w:rPr>
                <w:rStyle w:val="58"/>
                <w:rFonts w:ascii="Times New Roman" w:hAnsi="Times New Roman" w:eastAsia="微软雅黑" w:cs="Times New Roman"/>
                <w:kern w:val="0"/>
                <w:sz w:val="15"/>
                <w:szCs w:val="15"/>
              </w:rPr>
              <w:t>12</w:t>
            </w:r>
            <w:r>
              <w:rPr>
                <w:rStyle w:val="57"/>
                <w:rFonts w:hint="default" w:ascii="Times New Roman" w:hAnsi="Times New Roman" w:eastAsia="微软雅黑" w:cs="Times New Roman"/>
                <w:kern w:val="0"/>
                <w:sz w:val="15"/>
                <w:szCs w:val="15"/>
              </w:rPr>
              <w:t>）</w:t>
            </w:r>
            <w:r>
              <w:rPr>
                <w:rStyle w:val="58"/>
                <w:rFonts w:ascii="Times New Roman" w:hAnsi="Times New Roman" w:eastAsia="微软雅黑" w:cs="Times New Roman"/>
                <w:kern w:val="0"/>
                <w:sz w:val="15"/>
                <w:szCs w:val="15"/>
              </w:rPr>
              <w:t>=</w:t>
            </w:r>
            <w:r>
              <w:rPr>
                <w:rStyle w:val="57"/>
                <w:rFonts w:hint="default" w:ascii="Times New Roman" w:hAnsi="Times New Roman" w:eastAsia="微软雅黑" w:cs="Times New Roman"/>
                <w:kern w:val="0"/>
                <w:sz w:val="15"/>
                <w:szCs w:val="15"/>
              </w:rPr>
              <w:t>（</w:t>
            </w:r>
            <w:r>
              <w:rPr>
                <w:rStyle w:val="58"/>
                <w:rFonts w:ascii="Times New Roman" w:hAnsi="Times New Roman" w:eastAsia="微软雅黑" w:cs="Times New Roman"/>
                <w:kern w:val="0"/>
                <w:sz w:val="15"/>
                <w:szCs w:val="15"/>
              </w:rPr>
              <w:t>6</w:t>
            </w:r>
            <w:r>
              <w:rPr>
                <w:rStyle w:val="57"/>
                <w:rFonts w:hint="default" w:ascii="Times New Roman" w:hAnsi="Times New Roman" w:eastAsia="微软雅黑" w:cs="Times New Roman"/>
                <w:kern w:val="0"/>
                <w:sz w:val="15"/>
                <w:szCs w:val="15"/>
              </w:rPr>
              <w:t>）</w:t>
            </w:r>
            <w:r>
              <w:rPr>
                <w:rStyle w:val="58"/>
                <w:rFonts w:ascii="Times New Roman" w:hAnsi="Times New Roman" w:eastAsia="微软雅黑" w:cs="Times New Roman"/>
                <w:kern w:val="0"/>
                <w:sz w:val="15"/>
                <w:szCs w:val="15"/>
              </w:rPr>
              <w:t>-</w:t>
            </w:r>
            <w:r>
              <w:rPr>
                <w:rStyle w:val="57"/>
                <w:rFonts w:hint="default" w:ascii="Times New Roman" w:hAnsi="Times New Roman" w:eastAsia="微软雅黑" w:cs="Times New Roman"/>
                <w:kern w:val="0"/>
                <w:sz w:val="15"/>
                <w:szCs w:val="15"/>
              </w:rPr>
              <w:t>（</w:t>
            </w:r>
            <w:r>
              <w:rPr>
                <w:rStyle w:val="58"/>
                <w:rFonts w:ascii="Times New Roman" w:hAnsi="Times New Roman" w:eastAsia="微软雅黑" w:cs="Times New Roman"/>
                <w:kern w:val="0"/>
                <w:sz w:val="15"/>
                <w:szCs w:val="15"/>
              </w:rPr>
              <w:t>8</w:t>
            </w:r>
            <w:r>
              <w:rPr>
                <w:rStyle w:val="57"/>
                <w:rFonts w:hint="default" w:ascii="Times New Roman" w:hAnsi="Times New Roman" w:eastAsia="微软雅黑" w:cs="Times New Roman"/>
                <w:kern w:val="0"/>
                <w:sz w:val="15"/>
                <w:szCs w:val="15"/>
              </w:rPr>
              <w:t>）</w:t>
            </w:r>
            <w:r>
              <w:rPr>
                <w:rStyle w:val="58"/>
                <w:rFonts w:ascii="Times New Roman" w:hAnsi="Times New Roman" w:eastAsia="微软雅黑" w:cs="Times New Roman"/>
                <w:kern w:val="0"/>
                <w:sz w:val="15"/>
                <w:szCs w:val="15"/>
              </w:rPr>
              <w:t>-</w:t>
            </w:r>
            <w:r>
              <w:rPr>
                <w:rStyle w:val="57"/>
                <w:rFonts w:hint="default" w:ascii="Times New Roman" w:hAnsi="Times New Roman" w:eastAsia="微软雅黑" w:cs="Times New Roman"/>
                <w:kern w:val="0"/>
                <w:sz w:val="15"/>
                <w:szCs w:val="15"/>
              </w:rPr>
              <w:t>（</w:t>
            </w:r>
            <w:r>
              <w:rPr>
                <w:rStyle w:val="58"/>
                <w:rFonts w:ascii="Times New Roman" w:hAnsi="Times New Roman" w:eastAsia="微软雅黑" w:cs="Times New Roman"/>
                <w:kern w:val="0"/>
                <w:sz w:val="15"/>
                <w:szCs w:val="15"/>
              </w:rPr>
              <w:t>11</w:t>
            </w:r>
            <w:r>
              <w:rPr>
                <w:rStyle w:val="57"/>
                <w:rFonts w:hint="default" w:ascii="Times New Roman" w:hAnsi="Times New Roman" w:eastAsia="微软雅黑" w:cs="Times New Roman"/>
                <w:kern w:val="0"/>
                <w:sz w:val="15"/>
                <w:szCs w:val="15"/>
              </w:rPr>
              <w:t>），（</w:t>
            </w:r>
            <w:r>
              <w:rPr>
                <w:rStyle w:val="58"/>
                <w:rFonts w:ascii="Times New Roman" w:hAnsi="Times New Roman" w:eastAsia="微软雅黑" w:cs="Times New Roman"/>
                <w:kern w:val="0"/>
                <w:sz w:val="15"/>
                <w:szCs w:val="15"/>
              </w:rPr>
              <w:t>9</w:t>
            </w:r>
            <w:r>
              <w:rPr>
                <w:rStyle w:val="57"/>
                <w:rFonts w:hint="default" w:ascii="Times New Roman" w:hAnsi="Times New Roman" w:eastAsia="微软雅黑" w:cs="Times New Roman"/>
                <w:kern w:val="0"/>
                <w:sz w:val="15"/>
                <w:szCs w:val="15"/>
              </w:rPr>
              <w:t>）</w:t>
            </w:r>
            <w:r>
              <w:rPr>
                <w:rStyle w:val="58"/>
                <w:rFonts w:ascii="Times New Roman" w:hAnsi="Times New Roman" w:eastAsia="微软雅黑" w:cs="Times New Roman"/>
                <w:kern w:val="0"/>
                <w:sz w:val="15"/>
                <w:szCs w:val="15"/>
              </w:rPr>
              <w:t>=</w:t>
            </w:r>
            <w:r>
              <w:rPr>
                <w:rStyle w:val="57"/>
                <w:rFonts w:hint="default" w:ascii="Times New Roman" w:hAnsi="Times New Roman" w:eastAsia="微软雅黑" w:cs="Times New Roman"/>
                <w:kern w:val="0"/>
                <w:sz w:val="15"/>
                <w:szCs w:val="15"/>
              </w:rPr>
              <w:t>（</w:t>
            </w:r>
            <w:r>
              <w:rPr>
                <w:rStyle w:val="58"/>
                <w:rFonts w:ascii="Times New Roman" w:hAnsi="Times New Roman" w:eastAsia="微软雅黑" w:cs="Times New Roman"/>
                <w:kern w:val="0"/>
                <w:sz w:val="15"/>
                <w:szCs w:val="15"/>
              </w:rPr>
              <w:t>4</w:t>
            </w:r>
            <w:r>
              <w:rPr>
                <w:rStyle w:val="57"/>
                <w:rFonts w:hint="default" w:ascii="Times New Roman" w:hAnsi="Times New Roman" w:eastAsia="微软雅黑" w:cs="Times New Roman"/>
                <w:kern w:val="0"/>
                <w:sz w:val="15"/>
                <w:szCs w:val="15"/>
              </w:rPr>
              <w:t>）</w:t>
            </w:r>
            <w:r>
              <w:rPr>
                <w:rStyle w:val="58"/>
                <w:rFonts w:ascii="Times New Roman" w:hAnsi="Times New Roman" w:eastAsia="微软雅黑" w:cs="Times New Roman"/>
                <w:kern w:val="0"/>
                <w:sz w:val="15"/>
                <w:szCs w:val="15"/>
              </w:rPr>
              <w:t>-</w:t>
            </w:r>
            <w:r>
              <w:rPr>
                <w:rStyle w:val="57"/>
                <w:rFonts w:hint="default" w:ascii="Times New Roman" w:hAnsi="Times New Roman" w:eastAsia="微软雅黑" w:cs="Times New Roman"/>
                <w:kern w:val="0"/>
                <w:sz w:val="15"/>
                <w:szCs w:val="15"/>
              </w:rPr>
              <w:t>（</w:t>
            </w:r>
            <w:r>
              <w:rPr>
                <w:rStyle w:val="58"/>
                <w:rFonts w:ascii="Times New Roman" w:hAnsi="Times New Roman" w:eastAsia="微软雅黑" w:cs="Times New Roman"/>
                <w:kern w:val="0"/>
                <w:sz w:val="15"/>
                <w:szCs w:val="15"/>
              </w:rPr>
              <w:t>5</w:t>
            </w:r>
            <w:r>
              <w:rPr>
                <w:rStyle w:val="57"/>
                <w:rFonts w:hint="default" w:ascii="Times New Roman" w:hAnsi="Times New Roman" w:eastAsia="微软雅黑" w:cs="Times New Roman"/>
                <w:kern w:val="0"/>
                <w:sz w:val="15"/>
                <w:szCs w:val="15"/>
              </w:rPr>
              <w:t>）</w:t>
            </w:r>
            <w:r>
              <w:rPr>
                <w:rStyle w:val="58"/>
                <w:rFonts w:ascii="Times New Roman" w:hAnsi="Times New Roman" w:eastAsia="微软雅黑" w:cs="Times New Roman"/>
                <w:kern w:val="0"/>
                <w:sz w:val="15"/>
                <w:szCs w:val="15"/>
              </w:rPr>
              <w:t>-</w:t>
            </w:r>
            <w:r>
              <w:rPr>
                <w:rStyle w:val="57"/>
                <w:rFonts w:hint="default" w:ascii="Times New Roman" w:hAnsi="Times New Roman" w:eastAsia="微软雅黑" w:cs="Times New Roman"/>
                <w:kern w:val="0"/>
                <w:sz w:val="15"/>
                <w:szCs w:val="15"/>
              </w:rPr>
              <w:t>（</w:t>
            </w:r>
            <w:r>
              <w:rPr>
                <w:rStyle w:val="58"/>
                <w:rFonts w:ascii="Times New Roman" w:hAnsi="Times New Roman" w:eastAsia="微软雅黑" w:cs="Times New Roman"/>
                <w:kern w:val="0"/>
                <w:sz w:val="15"/>
                <w:szCs w:val="15"/>
              </w:rPr>
              <w:t>8</w:t>
            </w:r>
            <w:r>
              <w:rPr>
                <w:rStyle w:val="57"/>
                <w:rFonts w:hint="default" w:ascii="Times New Roman" w:hAnsi="Times New Roman" w:eastAsia="微软雅黑" w:cs="Times New Roman"/>
                <w:kern w:val="0"/>
                <w:sz w:val="15"/>
                <w:szCs w:val="15"/>
              </w:rPr>
              <w:t>）</w:t>
            </w:r>
            <w:r>
              <w:rPr>
                <w:rStyle w:val="58"/>
                <w:rFonts w:ascii="Times New Roman" w:hAnsi="Times New Roman" w:eastAsia="微软雅黑" w:cs="Times New Roman"/>
                <w:kern w:val="0"/>
                <w:sz w:val="15"/>
                <w:szCs w:val="15"/>
              </w:rPr>
              <w:t>-</w:t>
            </w:r>
            <w:r>
              <w:rPr>
                <w:rStyle w:val="57"/>
                <w:rFonts w:hint="default" w:ascii="Times New Roman" w:hAnsi="Times New Roman" w:eastAsia="微软雅黑" w:cs="Times New Roman"/>
                <w:kern w:val="0"/>
                <w:sz w:val="15"/>
                <w:szCs w:val="15"/>
              </w:rPr>
              <w:t>（</w:t>
            </w:r>
            <w:r>
              <w:rPr>
                <w:rStyle w:val="58"/>
                <w:rFonts w:ascii="Times New Roman" w:hAnsi="Times New Roman" w:eastAsia="微软雅黑" w:cs="Times New Roman"/>
                <w:kern w:val="0"/>
                <w:sz w:val="15"/>
                <w:szCs w:val="15"/>
              </w:rPr>
              <w:t>11</w:t>
            </w:r>
            <w:r>
              <w:rPr>
                <w:rStyle w:val="57"/>
                <w:rFonts w:hint="default" w:ascii="Times New Roman" w:hAnsi="Times New Roman" w:eastAsia="微软雅黑" w:cs="Times New Roman"/>
                <w:kern w:val="0"/>
                <w:sz w:val="15"/>
                <w:szCs w:val="15"/>
              </w:rPr>
              <w:t>）</w:t>
            </w:r>
            <w:r>
              <w:rPr>
                <w:rStyle w:val="58"/>
                <w:rFonts w:ascii="Times New Roman" w:hAnsi="Times New Roman" w:eastAsia="微软雅黑" w:cs="Times New Roman"/>
                <w:kern w:val="0"/>
                <w:sz w:val="15"/>
                <w:szCs w:val="15"/>
              </w:rPr>
              <w:t>+</w:t>
            </w:r>
            <w:r>
              <w:rPr>
                <w:rStyle w:val="57"/>
                <w:rFonts w:hint="default" w:ascii="Times New Roman" w:hAnsi="Times New Roman" w:eastAsia="微软雅黑" w:cs="Times New Roman"/>
                <w:kern w:val="0"/>
                <w:sz w:val="15"/>
                <w:szCs w:val="15"/>
              </w:rPr>
              <w:t>（</w:t>
            </w:r>
            <w:r>
              <w:rPr>
                <w:rStyle w:val="58"/>
                <w:rFonts w:ascii="Times New Roman" w:hAnsi="Times New Roman" w:eastAsia="微软雅黑" w:cs="Times New Roman"/>
                <w:kern w:val="0"/>
                <w:sz w:val="15"/>
                <w:szCs w:val="15"/>
              </w:rPr>
              <w:t>1</w:t>
            </w:r>
            <w:r>
              <w:rPr>
                <w:rStyle w:val="57"/>
                <w:rFonts w:hint="default" w:ascii="Times New Roman" w:hAnsi="Times New Roman" w:eastAsia="微软雅黑" w:cs="Times New Roman"/>
                <w:kern w:val="0"/>
                <w:sz w:val="15"/>
                <w:szCs w:val="15"/>
              </w:rPr>
              <w:t>）</w:t>
            </w:r>
          </w:p>
        </w:tc>
      </w:tr>
      <w:tr w14:paraId="61DDC2DF">
        <w:tblPrEx>
          <w:tblCellMar>
            <w:top w:w="15" w:type="dxa"/>
            <w:left w:w="15" w:type="dxa"/>
            <w:bottom w:w="15" w:type="dxa"/>
            <w:right w:w="15" w:type="dxa"/>
          </w:tblCellMar>
        </w:tblPrEx>
        <w:trPr>
          <w:trHeight w:val="23" w:hRule="atLeast"/>
          <w:jc w:val="center"/>
        </w:trPr>
        <w:tc>
          <w:tcPr>
            <w:tcW w:w="15885" w:type="dxa"/>
            <w:gridSpan w:val="23"/>
            <w:vAlign w:val="center"/>
          </w:tcPr>
          <w:p w14:paraId="08B76D87">
            <w:pPr>
              <w:widowControl/>
              <w:adjustRightInd w:val="0"/>
              <w:snapToGrid w:val="0"/>
              <w:ind w:firstLine="16" w:firstLineChars="11"/>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 xml:space="preserve">3.  </w:t>
            </w:r>
            <w:r>
              <w:rPr>
                <w:rStyle w:val="57"/>
                <w:rFonts w:hint="default" w:ascii="Times New Roman" w:hAnsi="Times New Roman" w:eastAsia="微软雅黑" w:cs="Times New Roman"/>
                <w:kern w:val="0"/>
                <w:sz w:val="15"/>
                <w:szCs w:val="15"/>
              </w:rPr>
              <w:t>计量单位：废水排放量</w:t>
            </w:r>
            <w:r>
              <w:rPr>
                <w:rStyle w:val="58"/>
                <w:rFonts w:ascii="Times New Roman" w:hAnsi="Times New Roman" w:eastAsia="微软雅黑" w:cs="Times New Roman"/>
                <w:kern w:val="0"/>
                <w:sz w:val="15"/>
                <w:szCs w:val="15"/>
              </w:rPr>
              <w:t>--</w:t>
            </w:r>
            <w:r>
              <w:rPr>
                <w:rStyle w:val="57"/>
                <w:rFonts w:hint="default" w:ascii="Times New Roman" w:hAnsi="Times New Roman" w:eastAsia="微软雅黑" w:cs="Times New Roman"/>
                <w:kern w:val="0"/>
                <w:sz w:val="15"/>
                <w:szCs w:val="15"/>
              </w:rPr>
              <w:t>万吨</w:t>
            </w:r>
            <w:r>
              <w:rPr>
                <w:rStyle w:val="58"/>
                <w:rFonts w:ascii="Times New Roman" w:hAnsi="Times New Roman" w:eastAsia="微软雅黑" w:cs="Times New Roman"/>
                <w:kern w:val="0"/>
                <w:sz w:val="15"/>
                <w:szCs w:val="15"/>
              </w:rPr>
              <w:t>/</w:t>
            </w:r>
            <w:r>
              <w:rPr>
                <w:rStyle w:val="57"/>
                <w:rFonts w:hint="default" w:ascii="Times New Roman" w:hAnsi="Times New Roman" w:eastAsia="微软雅黑" w:cs="Times New Roman"/>
                <w:kern w:val="0"/>
                <w:sz w:val="15"/>
                <w:szCs w:val="15"/>
              </w:rPr>
              <w:t>年；废气排放量</w:t>
            </w:r>
            <w:r>
              <w:rPr>
                <w:rStyle w:val="58"/>
                <w:rFonts w:ascii="Times New Roman" w:hAnsi="Times New Roman" w:eastAsia="微软雅黑" w:cs="Times New Roman"/>
                <w:kern w:val="0"/>
                <w:sz w:val="15"/>
                <w:szCs w:val="15"/>
              </w:rPr>
              <w:t>--</w:t>
            </w:r>
            <w:r>
              <w:rPr>
                <w:rStyle w:val="57"/>
                <w:rFonts w:hint="default" w:ascii="Times New Roman" w:hAnsi="Times New Roman" w:eastAsia="微软雅黑" w:cs="Times New Roman"/>
                <w:kern w:val="0"/>
                <w:sz w:val="15"/>
                <w:szCs w:val="15"/>
              </w:rPr>
              <w:t>万标立方米</w:t>
            </w:r>
            <w:r>
              <w:rPr>
                <w:rStyle w:val="58"/>
                <w:rFonts w:ascii="Times New Roman" w:hAnsi="Times New Roman" w:eastAsia="微软雅黑" w:cs="Times New Roman"/>
                <w:kern w:val="0"/>
                <w:sz w:val="15"/>
                <w:szCs w:val="15"/>
              </w:rPr>
              <w:t>/</w:t>
            </w:r>
            <w:r>
              <w:rPr>
                <w:rStyle w:val="57"/>
                <w:rFonts w:hint="default" w:ascii="Times New Roman" w:hAnsi="Times New Roman" w:eastAsia="微软雅黑" w:cs="Times New Roman"/>
                <w:kern w:val="0"/>
                <w:sz w:val="15"/>
                <w:szCs w:val="15"/>
              </w:rPr>
              <w:t>年；工业固体废物排放量</w:t>
            </w:r>
            <w:r>
              <w:rPr>
                <w:rStyle w:val="58"/>
                <w:rFonts w:ascii="Times New Roman" w:hAnsi="Times New Roman" w:eastAsia="微软雅黑" w:cs="Times New Roman"/>
                <w:kern w:val="0"/>
                <w:sz w:val="15"/>
                <w:szCs w:val="15"/>
              </w:rPr>
              <w:t>--</w:t>
            </w:r>
            <w:r>
              <w:rPr>
                <w:rStyle w:val="57"/>
                <w:rFonts w:hint="default" w:ascii="Times New Roman" w:hAnsi="Times New Roman" w:eastAsia="微软雅黑" w:cs="Times New Roman"/>
                <w:kern w:val="0"/>
                <w:sz w:val="15"/>
                <w:szCs w:val="15"/>
              </w:rPr>
              <w:t>万吨</w:t>
            </w:r>
            <w:r>
              <w:rPr>
                <w:rStyle w:val="58"/>
                <w:rFonts w:ascii="Times New Roman" w:hAnsi="Times New Roman" w:eastAsia="微软雅黑" w:cs="Times New Roman"/>
                <w:kern w:val="0"/>
                <w:sz w:val="15"/>
                <w:szCs w:val="15"/>
              </w:rPr>
              <w:t>/</w:t>
            </w:r>
            <w:r>
              <w:rPr>
                <w:rStyle w:val="57"/>
                <w:rFonts w:hint="default" w:ascii="Times New Roman" w:hAnsi="Times New Roman" w:eastAsia="微软雅黑" w:cs="Times New Roman"/>
                <w:kern w:val="0"/>
                <w:sz w:val="15"/>
                <w:szCs w:val="15"/>
              </w:rPr>
              <w:t>年；水污染物排放浓度</w:t>
            </w:r>
            <w:r>
              <w:rPr>
                <w:rStyle w:val="58"/>
                <w:rFonts w:ascii="Times New Roman" w:hAnsi="Times New Roman" w:eastAsia="微软雅黑" w:cs="Times New Roman"/>
                <w:kern w:val="0"/>
                <w:sz w:val="15"/>
                <w:szCs w:val="15"/>
              </w:rPr>
              <w:t>--</w:t>
            </w:r>
            <w:r>
              <w:rPr>
                <w:rStyle w:val="57"/>
                <w:rFonts w:hint="default" w:ascii="Times New Roman" w:hAnsi="Times New Roman" w:eastAsia="微软雅黑" w:cs="Times New Roman"/>
                <w:kern w:val="0"/>
                <w:sz w:val="15"/>
                <w:szCs w:val="15"/>
              </w:rPr>
              <w:t>毫克</w:t>
            </w:r>
            <w:r>
              <w:rPr>
                <w:rStyle w:val="58"/>
                <w:rFonts w:ascii="Times New Roman" w:hAnsi="Times New Roman" w:eastAsia="微软雅黑" w:cs="Times New Roman"/>
                <w:kern w:val="0"/>
                <w:sz w:val="15"/>
                <w:szCs w:val="15"/>
              </w:rPr>
              <w:t>/</w:t>
            </w:r>
            <w:r>
              <w:rPr>
                <w:rStyle w:val="57"/>
                <w:rFonts w:hint="default" w:ascii="Times New Roman" w:hAnsi="Times New Roman" w:eastAsia="微软雅黑" w:cs="Times New Roman"/>
                <w:kern w:val="0"/>
                <w:sz w:val="15"/>
                <w:szCs w:val="15"/>
              </w:rPr>
              <w:t>升；大气污染物排放浓度</w:t>
            </w:r>
            <w:r>
              <w:rPr>
                <w:rStyle w:val="58"/>
                <w:rFonts w:ascii="Times New Roman" w:hAnsi="Times New Roman" w:eastAsia="微软雅黑" w:cs="Times New Roman"/>
                <w:kern w:val="0"/>
                <w:sz w:val="15"/>
                <w:szCs w:val="15"/>
              </w:rPr>
              <w:t>--</w:t>
            </w:r>
            <w:r>
              <w:rPr>
                <w:rStyle w:val="57"/>
                <w:rFonts w:hint="default" w:ascii="Times New Roman" w:hAnsi="Times New Roman" w:eastAsia="微软雅黑" w:cs="Times New Roman"/>
                <w:kern w:val="0"/>
                <w:sz w:val="15"/>
                <w:szCs w:val="15"/>
              </w:rPr>
              <w:t>毫克</w:t>
            </w:r>
            <w:r>
              <w:rPr>
                <w:rStyle w:val="58"/>
                <w:rFonts w:ascii="Times New Roman" w:hAnsi="Times New Roman" w:eastAsia="微软雅黑" w:cs="Times New Roman"/>
                <w:kern w:val="0"/>
                <w:sz w:val="15"/>
                <w:szCs w:val="15"/>
              </w:rPr>
              <w:t>/</w:t>
            </w:r>
            <w:r>
              <w:rPr>
                <w:rStyle w:val="57"/>
                <w:rFonts w:hint="default" w:ascii="Times New Roman" w:hAnsi="Times New Roman" w:eastAsia="微软雅黑" w:cs="Times New Roman"/>
                <w:kern w:val="0"/>
                <w:sz w:val="15"/>
                <w:szCs w:val="15"/>
              </w:rPr>
              <w:t>立方米；水污染物排放量</w:t>
            </w:r>
            <w:r>
              <w:rPr>
                <w:rStyle w:val="58"/>
                <w:rFonts w:ascii="Times New Roman" w:hAnsi="Times New Roman" w:eastAsia="微软雅黑" w:cs="Times New Roman"/>
                <w:kern w:val="0"/>
                <w:sz w:val="15"/>
                <w:szCs w:val="15"/>
              </w:rPr>
              <w:t>--</w:t>
            </w:r>
            <w:r>
              <w:rPr>
                <w:rStyle w:val="57"/>
                <w:rFonts w:hint="default" w:ascii="Times New Roman" w:hAnsi="Times New Roman" w:eastAsia="微软雅黑" w:cs="Times New Roman"/>
                <w:kern w:val="0"/>
                <w:sz w:val="15"/>
                <w:szCs w:val="15"/>
              </w:rPr>
              <w:t>吨</w:t>
            </w:r>
            <w:r>
              <w:rPr>
                <w:rStyle w:val="58"/>
                <w:rFonts w:ascii="Times New Roman" w:hAnsi="Times New Roman" w:eastAsia="微软雅黑" w:cs="Times New Roman"/>
                <w:kern w:val="0"/>
                <w:sz w:val="15"/>
                <w:szCs w:val="15"/>
              </w:rPr>
              <w:t>/</w:t>
            </w:r>
            <w:r>
              <w:rPr>
                <w:rStyle w:val="57"/>
                <w:rFonts w:hint="default" w:ascii="Times New Roman" w:hAnsi="Times New Roman" w:eastAsia="微软雅黑" w:cs="Times New Roman"/>
                <w:kern w:val="0"/>
                <w:sz w:val="15"/>
                <w:szCs w:val="15"/>
              </w:rPr>
              <w:t>年；大气污染物排放量</w:t>
            </w:r>
            <w:r>
              <w:rPr>
                <w:rStyle w:val="58"/>
                <w:rFonts w:ascii="Times New Roman" w:hAnsi="Times New Roman" w:eastAsia="微软雅黑" w:cs="Times New Roman"/>
                <w:kern w:val="0"/>
                <w:sz w:val="15"/>
                <w:szCs w:val="15"/>
              </w:rPr>
              <w:t>--</w:t>
            </w:r>
            <w:r>
              <w:rPr>
                <w:rStyle w:val="57"/>
                <w:rFonts w:hint="default" w:ascii="Times New Roman" w:hAnsi="Times New Roman" w:eastAsia="微软雅黑" w:cs="Times New Roman"/>
                <w:kern w:val="0"/>
                <w:sz w:val="15"/>
                <w:szCs w:val="15"/>
              </w:rPr>
              <w:t>吨</w:t>
            </w:r>
            <w:r>
              <w:rPr>
                <w:rStyle w:val="58"/>
                <w:rFonts w:ascii="Times New Roman" w:hAnsi="Times New Roman" w:eastAsia="微软雅黑" w:cs="Times New Roman"/>
                <w:kern w:val="0"/>
                <w:sz w:val="15"/>
                <w:szCs w:val="15"/>
              </w:rPr>
              <w:t>/</w:t>
            </w:r>
            <w:r>
              <w:rPr>
                <w:rStyle w:val="57"/>
                <w:rFonts w:hint="default" w:ascii="Times New Roman" w:hAnsi="Times New Roman" w:eastAsia="微软雅黑" w:cs="Times New Roman"/>
                <w:kern w:val="0"/>
                <w:sz w:val="15"/>
                <w:szCs w:val="15"/>
              </w:rPr>
              <w:t>年</w:t>
            </w:r>
          </w:p>
        </w:tc>
      </w:tr>
    </w:tbl>
    <w:p w14:paraId="40135097">
      <w:pPr>
        <w:sectPr>
          <w:footerReference r:id="rId7" w:type="default"/>
          <w:pgSz w:w="16838" w:h="11906" w:orient="landscape"/>
          <w:pgMar w:top="1440" w:right="1440" w:bottom="1134" w:left="1440" w:header="567" w:footer="992" w:gutter="0"/>
          <w:pgNumType w:fmt="decimal"/>
          <w:cols w:space="0" w:num="1"/>
          <w:docGrid w:type="lines" w:linePitch="319" w:charSpace="0"/>
        </w:sectPr>
      </w:pPr>
    </w:p>
    <w:p w14:paraId="05D66FD4">
      <w:bookmarkStart w:id="36" w:name="_GoBack"/>
      <w:bookmarkEnd w:id="36"/>
      <w:r>
        <mc:AlternateContent>
          <mc:Choice Requires="wps">
            <w:drawing>
              <wp:anchor distT="0" distB="0" distL="114300" distR="114300" simplePos="0" relativeHeight="251666432" behindDoc="0" locked="0" layoutInCell="1" allowOverlap="1">
                <wp:simplePos x="0" y="0"/>
                <wp:positionH relativeFrom="column">
                  <wp:posOffset>3592195</wp:posOffset>
                </wp:positionH>
                <wp:positionV relativeFrom="paragraph">
                  <wp:posOffset>64967485</wp:posOffset>
                </wp:positionV>
                <wp:extent cx="575310" cy="541655"/>
                <wp:effectExtent l="3175" t="3175" r="12065" b="7620"/>
                <wp:wrapNone/>
                <wp:docPr id="475" name="直接连接符 160"/>
                <wp:cNvGraphicFramePr/>
                <a:graphic xmlns:a="http://schemas.openxmlformats.org/drawingml/2006/main">
                  <a:graphicData uri="http://schemas.microsoft.com/office/word/2010/wordprocessingShape">
                    <wps:wsp>
                      <wps:cNvCnPr/>
                      <wps:spPr>
                        <a:xfrm>
                          <a:off x="4506595" y="66112390"/>
                          <a:ext cx="575310" cy="541655"/>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直接连接符 160" o:spid="_x0000_s1026" o:spt="20" style="position:absolute;left:0pt;margin-left:282.85pt;margin-top:5115.55pt;height:42.65pt;width:45.3pt;z-index:251666432;mso-width-relative:page;mso-height-relative:page;" filled="f" stroked="t" coordsize="21600,21600" o:gfxdata="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0WIfPN4AAAAPAQAADwAAAAAAAAABACAA&#10;AAAiAAAAZHJzL2Rvd25yZXYueG1sUEsBAhQAFAAAAAgAh07iQG85liAHAgAA8QMAAA4AAAAAAAAA&#10;AQAgAAAALQEAAGRycy9lMm9Eb2MueG1sUEsFBgAAAAAGAAYAWQEAAKYFA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665408" behindDoc="0" locked="0" layoutInCell="1" allowOverlap="1">
                <wp:simplePos x="0" y="0"/>
                <wp:positionH relativeFrom="column">
                  <wp:posOffset>3327400</wp:posOffset>
                </wp:positionH>
                <wp:positionV relativeFrom="paragraph">
                  <wp:posOffset>65074165</wp:posOffset>
                </wp:positionV>
                <wp:extent cx="635" cy="388620"/>
                <wp:effectExtent l="37465" t="0" r="38100" b="11430"/>
                <wp:wrapNone/>
                <wp:docPr id="474" name="直接连接符 160"/>
                <wp:cNvGraphicFramePr/>
                <a:graphic xmlns:a="http://schemas.openxmlformats.org/drawingml/2006/main">
                  <a:graphicData uri="http://schemas.microsoft.com/office/word/2010/wordprocessingShape">
                    <wps:wsp>
                      <wps:cNvCnPr/>
                      <wps:spPr>
                        <a:xfrm>
                          <a:off x="4241800" y="66219070"/>
                          <a:ext cx="635" cy="388620"/>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直接连接符 160" o:spid="_x0000_s1026" o:spt="20" style="position:absolute;left:0pt;margin-left:262pt;margin-top:5123.95pt;height:30.6pt;width:0.05pt;z-index:251665408;mso-width-relative:page;mso-height-relative:page;" filled="f" stroked="t" coordsize="21600,21600" o:gfxdata="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aiMCQt0AAAAPAQAADwAAAAAAAAABACAAAAAi&#10;AAAAZHJzL2Rvd25yZXYueG1sUEsBAhQAFAAAAAgAh07iQNTo+gQFAgAA7gMAAA4AAAAAAAAAAQAg&#10;AAAALAEAAGRycy9lMm9Eb2MueG1sUEsFBgAAAAAGAAYAWQEAAKMFA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664384" behindDoc="0" locked="0" layoutInCell="1" allowOverlap="1">
                <wp:simplePos x="0" y="0"/>
                <wp:positionH relativeFrom="column">
                  <wp:posOffset>2579370</wp:posOffset>
                </wp:positionH>
                <wp:positionV relativeFrom="paragraph">
                  <wp:posOffset>64967485</wp:posOffset>
                </wp:positionV>
                <wp:extent cx="483235" cy="551180"/>
                <wp:effectExtent l="0" t="3175" r="12065" b="17145"/>
                <wp:wrapNone/>
                <wp:docPr id="473" name="直接连接符 160"/>
                <wp:cNvGraphicFramePr/>
                <a:graphic xmlns:a="http://schemas.openxmlformats.org/drawingml/2006/main">
                  <a:graphicData uri="http://schemas.microsoft.com/office/word/2010/wordprocessingShape">
                    <wps:wsp>
                      <wps:cNvCnPr/>
                      <wps:spPr>
                        <a:xfrm flipH="1">
                          <a:off x="3493770" y="66112390"/>
                          <a:ext cx="483235" cy="551180"/>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直接连接符 160" o:spid="_x0000_s1026" o:spt="20" style="position:absolute;left:0pt;flip:x;margin-left:203.1pt;margin-top:5115.55pt;height:43.4pt;width:38.05pt;z-index:251664384;mso-width-relative:page;mso-height-relative:page;" filled="f" stroked="t" coordsize="21600,21600" o:gfxdata="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pJy0D90AAAAPAQAADwAA&#10;AAAAAAABACAAAAAiAAAAZHJzL2Rvd25yZXYueG1sUEsBAhQAFAAAAAgAh07iQAIxKOgRAgAA+wMA&#10;AA4AAAAAAAAAAQAgAAAALAEAAGRycy9lMm9Eb2MueG1sUEsFBgAAAAAGAAYAWQEAAK8FA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663360" behindDoc="0" locked="0" layoutInCell="1" allowOverlap="1">
                <wp:simplePos x="0" y="0"/>
                <wp:positionH relativeFrom="column">
                  <wp:posOffset>4173220</wp:posOffset>
                </wp:positionH>
                <wp:positionV relativeFrom="paragraph">
                  <wp:posOffset>257242310</wp:posOffset>
                </wp:positionV>
                <wp:extent cx="635" cy="388620"/>
                <wp:effectExtent l="37465" t="0" r="38100" b="11430"/>
                <wp:wrapNone/>
                <wp:docPr id="470" name="直接连接符 160"/>
                <wp:cNvGraphicFramePr/>
                <a:graphic xmlns:a="http://schemas.openxmlformats.org/drawingml/2006/main">
                  <a:graphicData uri="http://schemas.microsoft.com/office/word/2010/wordprocessingShape">
                    <wps:wsp>
                      <wps:cNvCnPr/>
                      <wps:spPr>
                        <a:xfrm flipV="1">
                          <a:off x="5087620" y="258387215"/>
                          <a:ext cx="635" cy="388620"/>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直接连接符 160" o:spid="_x0000_s1026" o:spt="20" style="position:absolute;left:0pt;flip:y;margin-left:328.6pt;margin-top:20255.3pt;height:30.6pt;width:0.05pt;z-index:251663360;mso-width-relative:page;mso-height-relative:page;" filled="f" stroked="t" coordsize="21600,21600" o:gfxdata="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YTdQ7N0AAAAPAQAADwAAAAAAAAAB&#10;ACAAAAAiAAAAZHJzL2Rvd25yZXYueG1sUEsBAhQAFAAAAAgAh07iQIYp3sILAgAA+QMAAA4AAAAA&#10;AAAAAQAgAAAALAEAAGRycy9lMm9Eb2MueG1sUEsFBgAAAAAGAAYAWQEAAKkFAAAAAA==&#10;">
                <v:fill on="f" focussize="0,0"/>
                <v:stroke color="#000000" joinstyle="round" endarrow="block"/>
                <v:imagedata o:title=""/>
                <o:lock v:ext="edit" aspectratio="f"/>
              </v:line>
            </w:pict>
          </mc:Fallback>
        </mc:AlternateContent>
      </w:r>
    </w:p>
    <w:sectPr>
      <w:footerReference r:id="rId8" w:type="default"/>
      <w:pgSz w:w="11906" w:h="16838"/>
      <w:pgMar w:top="1440" w:right="1803" w:bottom="1440" w:left="1803" w:header="851" w:footer="992" w:gutter="0"/>
      <w:pgNumType w:fmt="decimal"/>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兰亭准黑_GBK">
    <w:altName w:val="黑体"/>
    <w:panose1 w:val="02000000000000000000"/>
    <w:charset w:val="86"/>
    <w:family w:val="auto"/>
    <w:pitch w:val="default"/>
    <w:sig w:usb0="00000000" w:usb1="00000000" w:usb2="00082016" w:usb3="00000000" w:csb0="00040000" w:csb1="00000000"/>
  </w:font>
  <w:font w:name="Tahoma">
    <w:panose1 w:val="020B0604030504040204"/>
    <w:charset w:val="00"/>
    <w:family w:val="swiss"/>
    <w:pitch w:val="default"/>
    <w:sig w:usb0="E1002EFF" w:usb1="C000605B" w:usb2="00000029" w:usb3="00000000" w:csb0="200101FF" w:csb1="20280000"/>
  </w:font>
  <w:font w:name="Calibri Light">
    <w:panose1 w:val="020F03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ingLiU">
    <w:altName w:val="Microsoft JhengHei"/>
    <w:panose1 w:val="02010609000101010101"/>
    <w:charset w:val="88"/>
    <w:family w:val="modern"/>
    <w:pitch w:val="default"/>
    <w:sig w:usb0="00000000" w:usb1="00000000" w:usb2="00000016" w:usb3="00000000" w:csb0="00100001" w:csb1="00000000"/>
  </w:font>
  <w:font w:name="Microsoft JhengHei">
    <w:panose1 w:val="020B0604030504040204"/>
    <w:charset w:val="88"/>
    <w:family w:val="auto"/>
    <w:pitch w:val="default"/>
    <w:sig w:usb0="000002A7" w:usb1="28CF4400" w:usb2="00000016" w:usb3="00000000" w:csb0="00100009" w:csb1="00000000"/>
  </w:font>
  <w:font w:name="Impact">
    <w:panose1 w:val="020B0806030902050204"/>
    <w:charset w:val="00"/>
    <w:family w:val="swiss"/>
    <w:pitch w:val="default"/>
    <w:sig w:usb0="00000287" w:usb1="00000000" w:usb2="00000000" w:usb3="00000000" w:csb0="2000009F" w:csb1="DFD70000"/>
  </w:font>
  <w:font w:name="Arial Unicode MS">
    <w:panose1 w:val="020B0604020202020204"/>
    <w:charset w:val="86"/>
    <w:family w:val="swiss"/>
    <w:pitch w:val="default"/>
    <w:sig w:usb0="FFFFFFFF" w:usb1="E9FFFFFF" w:usb2="0000003F" w:usb3="00000000" w:csb0="603F01FF" w:csb1="FFFF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rial Black">
    <w:panose1 w:val="020B0A04020102020204"/>
    <w:charset w:val="00"/>
    <w:family w:val="swiss"/>
    <w:pitch w:val="default"/>
    <w:sig w:usb0="A00002AF" w:usb1="400078FB" w:usb2="00000000" w:usb3="00000000" w:csb0="6000009F" w:csb1="DFD70000"/>
  </w:font>
  <w:font w:name="等线">
    <w:panose1 w:val="02010600030101010101"/>
    <w:charset w:val="86"/>
    <w:family w:val="auto"/>
    <w:pitch w:val="default"/>
    <w:sig w:usb0="A00002BF" w:usb1="38CF7CFA" w:usb2="00000016" w:usb3="00000000" w:csb0="0004000F" w:csb1="00000000"/>
  </w:font>
  <w:font w:name="TimesNewRomanPS-BoldMT">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DB9172">
    <w:pPr>
      <w:widowControl/>
      <w:jc w:val="right"/>
      <w:rPr>
        <w:rFonts w:ascii="宋体" w:hAnsi="Times New Roman" w:eastAsia="Times New Roman"/>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794BF8">
    <w:pPr>
      <w:widowControl/>
      <w:jc w:val="right"/>
      <w:rPr>
        <w:rFonts w:ascii="宋体" w:hAnsi="Times New Roman" w:eastAsia="Times New Roman"/>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3EAA07">
    <w:pPr>
      <w:widowControl/>
      <w:jc w:val="right"/>
      <w:rPr>
        <w:rFonts w:ascii="宋体" w:hAnsi="Times New Roman" w:eastAsia="Times New Roman"/>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77D34C">
                          <w:pPr>
                            <w:pStyle w:val="1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6277D34C">
                    <w:pPr>
                      <w:pStyle w:val="1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441593">
    <w:pPr>
      <w:widowControl/>
      <w:jc w:val="right"/>
      <w:rPr>
        <w:rFonts w:ascii="宋体" w:hAnsi="Times New Roman" w:eastAsia="Times New Roman"/>
        <w:sz w:val="18"/>
        <w:szCs w:val="18"/>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9BB5F2">
    <w:pPr>
      <w:pStyle w:val="15"/>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E8BC10">
    <w:pPr>
      <w:widowControl/>
      <w:tabs>
        <w:tab w:val="center" w:pos="4153"/>
        <w:tab w:val="right" w:pos="8306"/>
      </w:tabs>
      <w:snapToGrid w:val="0"/>
      <w:jc w:val="center"/>
      <w:rPr>
        <w:rFonts w:ascii="宋体" w:hAnsi="Times New Roman" w:eastAsia="Times New Roman"/>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411BBF2"/>
    <w:multiLevelType w:val="singleLevel"/>
    <w:tmpl w:val="1411BBF2"/>
    <w:lvl w:ilvl="0" w:tentative="0">
      <w:start w:val="1"/>
      <w:numFmt w:val="bullet"/>
      <w:pStyle w:val="12"/>
      <w:lvlText w:val=""/>
      <w:lvlJc w:val="left"/>
      <w:pPr>
        <w:tabs>
          <w:tab w:val="left" w:pos="2040"/>
        </w:tabs>
        <w:ind w:left="2040" w:hanging="360"/>
      </w:pPr>
      <w:rPr>
        <w:rFonts w:hint="default" w:ascii="Wingdings" w:hAnsi="Wingdings"/>
      </w:rPr>
    </w:lvl>
  </w:abstractNum>
  <w:abstractNum w:abstractNumId="1">
    <w:nsid w:val="722C5A71"/>
    <w:multiLevelType w:val="multilevel"/>
    <w:tmpl w:val="722C5A71"/>
    <w:lvl w:ilvl="0" w:tentative="0">
      <w:start w:val="1"/>
      <w:numFmt w:val="japaneseCounting"/>
      <w:pStyle w:val="26"/>
      <w:lvlText w:val="（%1）"/>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9"/>
  <w:displayHorizontalDrawingGridEvery w:val="1"/>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BmYTc1YzNmODA4ZDhmMWMzYmQ4NjE3MGE4NzRhY2MifQ=="/>
  </w:docVars>
  <w:rsids>
    <w:rsidRoot w:val="4FEF6E0F"/>
    <w:rsid w:val="00155351"/>
    <w:rsid w:val="002128C6"/>
    <w:rsid w:val="002B533B"/>
    <w:rsid w:val="002D71FB"/>
    <w:rsid w:val="002E54BF"/>
    <w:rsid w:val="00313258"/>
    <w:rsid w:val="00333A2A"/>
    <w:rsid w:val="003500D6"/>
    <w:rsid w:val="00393668"/>
    <w:rsid w:val="003B7EA8"/>
    <w:rsid w:val="003D4D67"/>
    <w:rsid w:val="004479E5"/>
    <w:rsid w:val="004C4C90"/>
    <w:rsid w:val="004D299E"/>
    <w:rsid w:val="0051226F"/>
    <w:rsid w:val="005310B9"/>
    <w:rsid w:val="00537C28"/>
    <w:rsid w:val="005714C6"/>
    <w:rsid w:val="005A4186"/>
    <w:rsid w:val="005A484C"/>
    <w:rsid w:val="00661709"/>
    <w:rsid w:val="006D6E52"/>
    <w:rsid w:val="0078492A"/>
    <w:rsid w:val="0078768E"/>
    <w:rsid w:val="007935F3"/>
    <w:rsid w:val="007A27FB"/>
    <w:rsid w:val="007B4A77"/>
    <w:rsid w:val="007C46E7"/>
    <w:rsid w:val="007F393F"/>
    <w:rsid w:val="007F4C8D"/>
    <w:rsid w:val="00845FA0"/>
    <w:rsid w:val="008910CC"/>
    <w:rsid w:val="008E3405"/>
    <w:rsid w:val="00977A0E"/>
    <w:rsid w:val="0098716C"/>
    <w:rsid w:val="009C0E2A"/>
    <w:rsid w:val="009C141D"/>
    <w:rsid w:val="009D423E"/>
    <w:rsid w:val="009F4BA0"/>
    <w:rsid w:val="00C32A54"/>
    <w:rsid w:val="00C86C3D"/>
    <w:rsid w:val="00CA7EEA"/>
    <w:rsid w:val="00CC1B9B"/>
    <w:rsid w:val="00DA1D60"/>
    <w:rsid w:val="00DE5743"/>
    <w:rsid w:val="00DF14BB"/>
    <w:rsid w:val="00E32DCF"/>
    <w:rsid w:val="00E6284A"/>
    <w:rsid w:val="00EB5DE7"/>
    <w:rsid w:val="00EB7E60"/>
    <w:rsid w:val="00EE3DCD"/>
    <w:rsid w:val="0112363F"/>
    <w:rsid w:val="012D66CB"/>
    <w:rsid w:val="012F6B89"/>
    <w:rsid w:val="013712F7"/>
    <w:rsid w:val="014337F8"/>
    <w:rsid w:val="017E2A82"/>
    <w:rsid w:val="019B1886"/>
    <w:rsid w:val="019D115B"/>
    <w:rsid w:val="01B446F6"/>
    <w:rsid w:val="01B91D0C"/>
    <w:rsid w:val="01BB3CD7"/>
    <w:rsid w:val="01C74429"/>
    <w:rsid w:val="01C930D8"/>
    <w:rsid w:val="01DF0AFC"/>
    <w:rsid w:val="01E70628"/>
    <w:rsid w:val="01EC6989"/>
    <w:rsid w:val="01F01F8D"/>
    <w:rsid w:val="0200793B"/>
    <w:rsid w:val="02274EC8"/>
    <w:rsid w:val="02296E92"/>
    <w:rsid w:val="0233386D"/>
    <w:rsid w:val="02337D11"/>
    <w:rsid w:val="023A4BFB"/>
    <w:rsid w:val="02581525"/>
    <w:rsid w:val="02756BD4"/>
    <w:rsid w:val="0284056C"/>
    <w:rsid w:val="02976232"/>
    <w:rsid w:val="02B7122F"/>
    <w:rsid w:val="02D54924"/>
    <w:rsid w:val="02D77339"/>
    <w:rsid w:val="02E828A9"/>
    <w:rsid w:val="02F474A0"/>
    <w:rsid w:val="03031491"/>
    <w:rsid w:val="03196F07"/>
    <w:rsid w:val="031C69F7"/>
    <w:rsid w:val="032928B6"/>
    <w:rsid w:val="033D7C67"/>
    <w:rsid w:val="03630182"/>
    <w:rsid w:val="03962305"/>
    <w:rsid w:val="039E740C"/>
    <w:rsid w:val="03CF3A69"/>
    <w:rsid w:val="03E36DA8"/>
    <w:rsid w:val="03F62DA4"/>
    <w:rsid w:val="04071455"/>
    <w:rsid w:val="040E6340"/>
    <w:rsid w:val="04131BA8"/>
    <w:rsid w:val="04144B8F"/>
    <w:rsid w:val="041B11B3"/>
    <w:rsid w:val="041F089A"/>
    <w:rsid w:val="04206073"/>
    <w:rsid w:val="042711AF"/>
    <w:rsid w:val="042E0DB9"/>
    <w:rsid w:val="043438CC"/>
    <w:rsid w:val="04363779"/>
    <w:rsid w:val="04394A97"/>
    <w:rsid w:val="04512134"/>
    <w:rsid w:val="04610B65"/>
    <w:rsid w:val="0465237E"/>
    <w:rsid w:val="046A623A"/>
    <w:rsid w:val="04722D72"/>
    <w:rsid w:val="047343F5"/>
    <w:rsid w:val="047563BF"/>
    <w:rsid w:val="04784101"/>
    <w:rsid w:val="0486237A"/>
    <w:rsid w:val="04900156"/>
    <w:rsid w:val="049251C3"/>
    <w:rsid w:val="04AB421D"/>
    <w:rsid w:val="04B944C7"/>
    <w:rsid w:val="04DA0918"/>
    <w:rsid w:val="04F574FF"/>
    <w:rsid w:val="04F76DD4"/>
    <w:rsid w:val="04FA2F2F"/>
    <w:rsid w:val="050D65F7"/>
    <w:rsid w:val="051607AD"/>
    <w:rsid w:val="052851DF"/>
    <w:rsid w:val="05393890"/>
    <w:rsid w:val="053C6EDC"/>
    <w:rsid w:val="054162A1"/>
    <w:rsid w:val="0548608E"/>
    <w:rsid w:val="054F4E62"/>
    <w:rsid w:val="056326BB"/>
    <w:rsid w:val="056F2E0E"/>
    <w:rsid w:val="056F72B2"/>
    <w:rsid w:val="057E5687"/>
    <w:rsid w:val="05881E34"/>
    <w:rsid w:val="05A1732C"/>
    <w:rsid w:val="05A21435"/>
    <w:rsid w:val="05A51475"/>
    <w:rsid w:val="05BB24F7"/>
    <w:rsid w:val="05DF3F20"/>
    <w:rsid w:val="05EF21A1"/>
    <w:rsid w:val="05F3338B"/>
    <w:rsid w:val="05F872A7"/>
    <w:rsid w:val="05FB0B46"/>
    <w:rsid w:val="05FD666C"/>
    <w:rsid w:val="06190FCC"/>
    <w:rsid w:val="065026A6"/>
    <w:rsid w:val="065B15E4"/>
    <w:rsid w:val="0664493D"/>
    <w:rsid w:val="066A0A73"/>
    <w:rsid w:val="066C1A43"/>
    <w:rsid w:val="067C23DE"/>
    <w:rsid w:val="06913258"/>
    <w:rsid w:val="06952D48"/>
    <w:rsid w:val="06A0349B"/>
    <w:rsid w:val="06AB60C8"/>
    <w:rsid w:val="06D05B2E"/>
    <w:rsid w:val="06D33870"/>
    <w:rsid w:val="06E11AE9"/>
    <w:rsid w:val="06E426D9"/>
    <w:rsid w:val="0717375D"/>
    <w:rsid w:val="07174EC6"/>
    <w:rsid w:val="07215081"/>
    <w:rsid w:val="07481B68"/>
    <w:rsid w:val="0757624F"/>
    <w:rsid w:val="07593D76"/>
    <w:rsid w:val="075A189C"/>
    <w:rsid w:val="07601EE6"/>
    <w:rsid w:val="07677AD1"/>
    <w:rsid w:val="07702E6D"/>
    <w:rsid w:val="077E47A3"/>
    <w:rsid w:val="07852DBD"/>
    <w:rsid w:val="078608E3"/>
    <w:rsid w:val="079A613C"/>
    <w:rsid w:val="07A07BF6"/>
    <w:rsid w:val="07A70F85"/>
    <w:rsid w:val="07AA637F"/>
    <w:rsid w:val="07E4110D"/>
    <w:rsid w:val="07EA70C4"/>
    <w:rsid w:val="07FF59B7"/>
    <w:rsid w:val="080B13B0"/>
    <w:rsid w:val="08123F24"/>
    <w:rsid w:val="0831760C"/>
    <w:rsid w:val="083D40FC"/>
    <w:rsid w:val="08420CAE"/>
    <w:rsid w:val="084B79DF"/>
    <w:rsid w:val="08502EAB"/>
    <w:rsid w:val="08534C69"/>
    <w:rsid w:val="08671834"/>
    <w:rsid w:val="08780BC4"/>
    <w:rsid w:val="087846CF"/>
    <w:rsid w:val="08850B9A"/>
    <w:rsid w:val="088F2326"/>
    <w:rsid w:val="08AC4379"/>
    <w:rsid w:val="08BA6A96"/>
    <w:rsid w:val="08C56B7B"/>
    <w:rsid w:val="08D77648"/>
    <w:rsid w:val="08DA0EE6"/>
    <w:rsid w:val="08ED5791"/>
    <w:rsid w:val="08F120DE"/>
    <w:rsid w:val="08FD6983"/>
    <w:rsid w:val="091E00A4"/>
    <w:rsid w:val="09246605"/>
    <w:rsid w:val="093A3733"/>
    <w:rsid w:val="09475E50"/>
    <w:rsid w:val="095508E6"/>
    <w:rsid w:val="095952FD"/>
    <w:rsid w:val="096133B5"/>
    <w:rsid w:val="096D1D5A"/>
    <w:rsid w:val="097A1C48"/>
    <w:rsid w:val="099E1F14"/>
    <w:rsid w:val="09A60DC8"/>
    <w:rsid w:val="09E22DE2"/>
    <w:rsid w:val="09E74542"/>
    <w:rsid w:val="09F26658"/>
    <w:rsid w:val="0A0855DF"/>
    <w:rsid w:val="0A117002"/>
    <w:rsid w:val="0A1C108A"/>
    <w:rsid w:val="0A222B45"/>
    <w:rsid w:val="0A40121D"/>
    <w:rsid w:val="0A516F86"/>
    <w:rsid w:val="0A530F50"/>
    <w:rsid w:val="0A5C02E1"/>
    <w:rsid w:val="0A656ED5"/>
    <w:rsid w:val="0A670558"/>
    <w:rsid w:val="0A701D82"/>
    <w:rsid w:val="0A717628"/>
    <w:rsid w:val="0A7964DD"/>
    <w:rsid w:val="0A823A7F"/>
    <w:rsid w:val="0A825391"/>
    <w:rsid w:val="0A841FD0"/>
    <w:rsid w:val="0A876E4C"/>
    <w:rsid w:val="0A8A693C"/>
    <w:rsid w:val="0A9620F7"/>
    <w:rsid w:val="0A9E7CF1"/>
    <w:rsid w:val="0AA3355A"/>
    <w:rsid w:val="0AC0235E"/>
    <w:rsid w:val="0AC44356"/>
    <w:rsid w:val="0AC57974"/>
    <w:rsid w:val="0AD95DB9"/>
    <w:rsid w:val="0AEE6ECB"/>
    <w:rsid w:val="0B100BEF"/>
    <w:rsid w:val="0B2D56D8"/>
    <w:rsid w:val="0B304DED"/>
    <w:rsid w:val="0B3F14D4"/>
    <w:rsid w:val="0B3F3282"/>
    <w:rsid w:val="0B420FC5"/>
    <w:rsid w:val="0B4E5BBB"/>
    <w:rsid w:val="0B5036E2"/>
    <w:rsid w:val="0B792C38"/>
    <w:rsid w:val="0B941820"/>
    <w:rsid w:val="0BAB4DBC"/>
    <w:rsid w:val="0BCA41CA"/>
    <w:rsid w:val="0BD452BC"/>
    <w:rsid w:val="0BE165E0"/>
    <w:rsid w:val="0BF4406D"/>
    <w:rsid w:val="0C0A3890"/>
    <w:rsid w:val="0C0A7D34"/>
    <w:rsid w:val="0C28640C"/>
    <w:rsid w:val="0C430B50"/>
    <w:rsid w:val="0C4548C9"/>
    <w:rsid w:val="0C4C0AED"/>
    <w:rsid w:val="0C5B0590"/>
    <w:rsid w:val="0C5B233E"/>
    <w:rsid w:val="0C66390C"/>
    <w:rsid w:val="0C6E02C3"/>
    <w:rsid w:val="0C796C68"/>
    <w:rsid w:val="0C7B02EA"/>
    <w:rsid w:val="0C86059E"/>
    <w:rsid w:val="0C8A2C23"/>
    <w:rsid w:val="0C8C5079"/>
    <w:rsid w:val="0CA5180B"/>
    <w:rsid w:val="0CB22B5C"/>
    <w:rsid w:val="0CBA461F"/>
    <w:rsid w:val="0CC872A8"/>
    <w:rsid w:val="0CCD48BE"/>
    <w:rsid w:val="0CD21ED4"/>
    <w:rsid w:val="0CE916F8"/>
    <w:rsid w:val="0CF602B9"/>
    <w:rsid w:val="0D0227BA"/>
    <w:rsid w:val="0D0437B7"/>
    <w:rsid w:val="0D2766C4"/>
    <w:rsid w:val="0D284C4A"/>
    <w:rsid w:val="0D2C3CDA"/>
    <w:rsid w:val="0D660371"/>
    <w:rsid w:val="0D66519B"/>
    <w:rsid w:val="0D904269"/>
    <w:rsid w:val="0D905871"/>
    <w:rsid w:val="0D9378B6"/>
    <w:rsid w:val="0DA44A41"/>
    <w:rsid w:val="0DB52116"/>
    <w:rsid w:val="0DD979BE"/>
    <w:rsid w:val="0DDA3736"/>
    <w:rsid w:val="0DF67D78"/>
    <w:rsid w:val="0E015A11"/>
    <w:rsid w:val="0E0407B3"/>
    <w:rsid w:val="0E060087"/>
    <w:rsid w:val="0E1A3B33"/>
    <w:rsid w:val="0E22558C"/>
    <w:rsid w:val="0E2A01C9"/>
    <w:rsid w:val="0E3746E5"/>
    <w:rsid w:val="0E3A6BCF"/>
    <w:rsid w:val="0E417312"/>
    <w:rsid w:val="0E4532A6"/>
    <w:rsid w:val="0E455054"/>
    <w:rsid w:val="0E5434E9"/>
    <w:rsid w:val="0E58106E"/>
    <w:rsid w:val="0E5A03D3"/>
    <w:rsid w:val="0E74112A"/>
    <w:rsid w:val="0E86261C"/>
    <w:rsid w:val="0E927B6D"/>
    <w:rsid w:val="0E9E6512"/>
    <w:rsid w:val="0EB52E62"/>
    <w:rsid w:val="0EE21031"/>
    <w:rsid w:val="0EF425D6"/>
    <w:rsid w:val="0F126697"/>
    <w:rsid w:val="0F340C24"/>
    <w:rsid w:val="0F3B6940"/>
    <w:rsid w:val="0F3F3EC1"/>
    <w:rsid w:val="0F44355D"/>
    <w:rsid w:val="0F4A6D96"/>
    <w:rsid w:val="0F4B48EC"/>
    <w:rsid w:val="0F4E7F38"/>
    <w:rsid w:val="0F703316"/>
    <w:rsid w:val="0F747AA7"/>
    <w:rsid w:val="0F88065D"/>
    <w:rsid w:val="0F8932E2"/>
    <w:rsid w:val="0F96368D"/>
    <w:rsid w:val="0FAB7138"/>
    <w:rsid w:val="0FB83603"/>
    <w:rsid w:val="0FD56A65"/>
    <w:rsid w:val="10014FAA"/>
    <w:rsid w:val="100B407B"/>
    <w:rsid w:val="10282537"/>
    <w:rsid w:val="102B64CB"/>
    <w:rsid w:val="104D01F0"/>
    <w:rsid w:val="10555E1C"/>
    <w:rsid w:val="10696077"/>
    <w:rsid w:val="10771710"/>
    <w:rsid w:val="10867A0F"/>
    <w:rsid w:val="108F47C6"/>
    <w:rsid w:val="10A818CA"/>
    <w:rsid w:val="10D47D43"/>
    <w:rsid w:val="10D64689"/>
    <w:rsid w:val="10ED552F"/>
    <w:rsid w:val="10F3513F"/>
    <w:rsid w:val="10F8061E"/>
    <w:rsid w:val="11006E6D"/>
    <w:rsid w:val="1102547E"/>
    <w:rsid w:val="11027767"/>
    <w:rsid w:val="112F3D99"/>
    <w:rsid w:val="113214B3"/>
    <w:rsid w:val="113D19BA"/>
    <w:rsid w:val="114E0946"/>
    <w:rsid w:val="116577BB"/>
    <w:rsid w:val="117F087D"/>
    <w:rsid w:val="11847C41"/>
    <w:rsid w:val="11867E5D"/>
    <w:rsid w:val="118E0AC0"/>
    <w:rsid w:val="11943BFC"/>
    <w:rsid w:val="119F4A7B"/>
    <w:rsid w:val="11CB5870"/>
    <w:rsid w:val="11E84674"/>
    <w:rsid w:val="11EC3A38"/>
    <w:rsid w:val="11F748B7"/>
    <w:rsid w:val="1202325C"/>
    <w:rsid w:val="1209283C"/>
    <w:rsid w:val="120D5E88"/>
    <w:rsid w:val="12172B2F"/>
    <w:rsid w:val="122D2087"/>
    <w:rsid w:val="123F000C"/>
    <w:rsid w:val="126174C1"/>
    <w:rsid w:val="12695089"/>
    <w:rsid w:val="126B1070"/>
    <w:rsid w:val="127A7296"/>
    <w:rsid w:val="12895F55"/>
    <w:rsid w:val="128B3251"/>
    <w:rsid w:val="12993BC0"/>
    <w:rsid w:val="129C0FBA"/>
    <w:rsid w:val="129F36BA"/>
    <w:rsid w:val="12B502CE"/>
    <w:rsid w:val="12C80001"/>
    <w:rsid w:val="12D90A1A"/>
    <w:rsid w:val="12EB0686"/>
    <w:rsid w:val="12F31522"/>
    <w:rsid w:val="13082AF4"/>
    <w:rsid w:val="130D1EB8"/>
    <w:rsid w:val="130F5C30"/>
    <w:rsid w:val="1323181A"/>
    <w:rsid w:val="13274D28"/>
    <w:rsid w:val="1355408F"/>
    <w:rsid w:val="135D6918"/>
    <w:rsid w:val="13643973"/>
    <w:rsid w:val="13650296"/>
    <w:rsid w:val="136728A7"/>
    <w:rsid w:val="13693592"/>
    <w:rsid w:val="136C3083"/>
    <w:rsid w:val="13716203"/>
    <w:rsid w:val="137B5074"/>
    <w:rsid w:val="13806FF7"/>
    <w:rsid w:val="139B5716"/>
    <w:rsid w:val="13B660AC"/>
    <w:rsid w:val="13D33102"/>
    <w:rsid w:val="13D84274"/>
    <w:rsid w:val="13EC5753"/>
    <w:rsid w:val="13F07810"/>
    <w:rsid w:val="140B63F8"/>
    <w:rsid w:val="141B590C"/>
    <w:rsid w:val="141E588E"/>
    <w:rsid w:val="1441006B"/>
    <w:rsid w:val="14435965"/>
    <w:rsid w:val="14495172"/>
    <w:rsid w:val="14596C65"/>
    <w:rsid w:val="146B158C"/>
    <w:rsid w:val="146E6986"/>
    <w:rsid w:val="14787A99"/>
    <w:rsid w:val="14902BD0"/>
    <w:rsid w:val="14912D6F"/>
    <w:rsid w:val="14B03EA1"/>
    <w:rsid w:val="14B04165"/>
    <w:rsid w:val="14B95E54"/>
    <w:rsid w:val="14D86FD1"/>
    <w:rsid w:val="14DF1632"/>
    <w:rsid w:val="14E72960"/>
    <w:rsid w:val="14F25809"/>
    <w:rsid w:val="151D1E76"/>
    <w:rsid w:val="153656F6"/>
    <w:rsid w:val="154716B1"/>
    <w:rsid w:val="156F0C08"/>
    <w:rsid w:val="157955E3"/>
    <w:rsid w:val="157E0939"/>
    <w:rsid w:val="15806971"/>
    <w:rsid w:val="15981F0D"/>
    <w:rsid w:val="15AB06D4"/>
    <w:rsid w:val="15BA6327"/>
    <w:rsid w:val="15C251DC"/>
    <w:rsid w:val="15E50ECA"/>
    <w:rsid w:val="15EE5FD1"/>
    <w:rsid w:val="15F17475"/>
    <w:rsid w:val="15F5110D"/>
    <w:rsid w:val="15FF3D3A"/>
    <w:rsid w:val="160B6B83"/>
    <w:rsid w:val="160C6457"/>
    <w:rsid w:val="161C0D90"/>
    <w:rsid w:val="161D0664"/>
    <w:rsid w:val="1694246B"/>
    <w:rsid w:val="16C60CFC"/>
    <w:rsid w:val="16F969DB"/>
    <w:rsid w:val="170830C2"/>
    <w:rsid w:val="170950B3"/>
    <w:rsid w:val="170A6E3A"/>
    <w:rsid w:val="1711641B"/>
    <w:rsid w:val="17127AB3"/>
    <w:rsid w:val="171A2ACE"/>
    <w:rsid w:val="173619DD"/>
    <w:rsid w:val="173D57FF"/>
    <w:rsid w:val="17606A5A"/>
    <w:rsid w:val="17715D04"/>
    <w:rsid w:val="178A190A"/>
    <w:rsid w:val="17DB4333"/>
    <w:rsid w:val="17F17FFA"/>
    <w:rsid w:val="17F92A0B"/>
    <w:rsid w:val="180E4708"/>
    <w:rsid w:val="181802F7"/>
    <w:rsid w:val="183323C1"/>
    <w:rsid w:val="184620F4"/>
    <w:rsid w:val="18610DCD"/>
    <w:rsid w:val="18673709"/>
    <w:rsid w:val="18866995"/>
    <w:rsid w:val="188E5849"/>
    <w:rsid w:val="18AE37F5"/>
    <w:rsid w:val="18DD40DB"/>
    <w:rsid w:val="18EB3207"/>
    <w:rsid w:val="18EB4A4A"/>
    <w:rsid w:val="18F02060"/>
    <w:rsid w:val="18F356AC"/>
    <w:rsid w:val="19145D4E"/>
    <w:rsid w:val="192166BD"/>
    <w:rsid w:val="19256BE4"/>
    <w:rsid w:val="19397563"/>
    <w:rsid w:val="193A152D"/>
    <w:rsid w:val="193F08F1"/>
    <w:rsid w:val="193F60AF"/>
    <w:rsid w:val="19434185"/>
    <w:rsid w:val="195A011F"/>
    <w:rsid w:val="195F6D66"/>
    <w:rsid w:val="19653469"/>
    <w:rsid w:val="197526AE"/>
    <w:rsid w:val="19D72D8D"/>
    <w:rsid w:val="19D90D46"/>
    <w:rsid w:val="19DB061A"/>
    <w:rsid w:val="19E00326"/>
    <w:rsid w:val="19EF40C6"/>
    <w:rsid w:val="19FE07AD"/>
    <w:rsid w:val="1A1D50D7"/>
    <w:rsid w:val="1A1E7E5C"/>
    <w:rsid w:val="1A383CBF"/>
    <w:rsid w:val="1A404921"/>
    <w:rsid w:val="1A554870"/>
    <w:rsid w:val="1A6A7BF0"/>
    <w:rsid w:val="1A6E76E0"/>
    <w:rsid w:val="1A872550"/>
    <w:rsid w:val="1AA11436"/>
    <w:rsid w:val="1AAE3F81"/>
    <w:rsid w:val="1AB1581F"/>
    <w:rsid w:val="1AB53561"/>
    <w:rsid w:val="1AB94A4F"/>
    <w:rsid w:val="1ABE6D18"/>
    <w:rsid w:val="1AD11A1D"/>
    <w:rsid w:val="1ADF413A"/>
    <w:rsid w:val="1AE17EB2"/>
    <w:rsid w:val="1AFC2499"/>
    <w:rsid w:val="1B027E29"/>
    <w:rsid w:val="1B0D5C77"/>
    <w:rsid w:val="1B222279"/>
    <w:rsid w:val="1B305C40"/>
    <w:rsid w:val="1B32701D"/>
    <w:rsid w:val="1B481CDF"/>
    <w:rsid w:val="1B4B19E3"/>
    <w:rsid w:val="1B79633D"/>
    <w:rsid w:val="1B7B0307"/>
    <w:rsid w:val="1B7E7DF7"/>
    <w:rsid w:val="1B8847D2"/>
    <w:rsid w:val="1B9B4505"/>
    <w:rsid w:val="1BA93E7C"/>
    <w:rsid w:val="1BB76E65"/>
    <w:rsid w:val="1BBA3A2F"/>
    <w:rsid w:val="1BC33A5C"/>
    <w:rsid w:val="1BCD6688"/>
    <w:rsid w:val="1BD27623"/>
    <w:rsid w:val="1BD96DDB"/>
    <w:rsid w:val="1BDC68CC"/>
    <w:rsid w:val="1BE0460E"/>
    <w:rsid w:val="1BE13EE2"/>
    <w:rsid w:val="1BF956CF"/>
    <w:rsid w:val="1BFD51C0"/>
    <w:rsid w:val="1BFE4A94"/>
    <w:rsid w:val="1C0320AA"/>
    <w:rsid w:val="1C19367C"/>
    <w:rsid w:val="1C2C1601"/>
    <w:rsid w:val="1C38055F"/>
    <w:rsid w:val="1C3B5CE8"/>
    <w:rsid w:val="1C4757FA"/>
    <w:rsid w:val="1C480467"/>
    <w:rsid w:val="1C556DAA"/>
    <w:rsid w:val="1C6B037B"/>
    <w:rsid w:val="1C7B7E93"/>
    <w:rsid w:val="1C9A7153"/>
    <w:rsid w:val="1C9B0535"/>
    <w:rsid w:val="1C9B5833"/>
    <w:rsid w:val="1C9C5FAC"/>
    <w:rsid w:val="1CAC46BC"/>
    <w:rsid w:val="1CB3587E"/>
    <w:rsid w:val="1CC17F9B"/>
    <w:rsid w:val="1CC23D13"/>
    <w:rsid w:val="1CDB3837"/>
    <w:rsid w:val="1CDE392F"/>
    <w:rsid w:val="1D0205B4"/>
    <w:rsid w:val="1D085BCA"/>
    <w:rsid w:val="1D1502E7"/>
    <w:rsid w:val="1D2871CA"/>
    <w:rsid w:val="1D2F75FB"/>
    <w:rsid w:val="1D300C7D"/>
    <w:rsid w:val="1D305121"/>
    <w:rsid w:val="1D352737"/>
    <w:rsid w:val="1D48115F"/>
    <w:rsid w:val="1D4B20A2"/>
    <w:rsid w:val="1D4B5AB7"/>
    <w:rsid w:val="1D646B79"/>
    <w:rsid w:val="1D6F5C49"/>
    <w:rsid w:val="1D853253"/>
    <w:rsid w:val="1D8D4321"/>
    <w:rsid w:val="1D922580"/>
    <w:rsid w:val="1D927837"/>
    <w:rsid w:val="1D992CC6"/>
    <w:rsid w:val="1DA42059"/>
    <w:rsid w:val="1DA84CB7"/>
    <w:rsid w:val="1DBA49EB"/>
    <w:rsid w:val="1DF63C75"/>
    <w:rsid w:val="1DFF3BBE"/>
    <w:rsid w:val="1E122A78"/>
    <w:rsid w:val="1E166AAF"/>
    <w:rsid w:val="1E214A6A"/>
    <w:rsid w:val="1E2541A3"/>
    <w:rsid w:val="1E276524"/>
    <w:rsid w:val="1E321569"/>
    <w:rsid w:val="1E391DB3"/>
    <w:rsid w:val="1E3E73CA"/>
    <w:rsid w:val="1E5D029A"/>
    <w:rsid w:val="1E731769"/>
    <w:rsid w:val="1E7E3307"/>
    <w:rsid w:val="1E8A260F"/>
    <w:rsid w:val="1E960FB4"/>
    <w:rsid w:val="1EA03825"/>
    <w:rsid w:val="1EA2204E"/>
    <w:rsid w:val="1EC2624D"/>
    <w:rsid w:val="1ECC2C27"/>
    <w:rsid w:val="1ECE0304"/>
    <w:rsid w:val="1ED146E2"/>
    <w:rsid w:val="1ED25155"/>
    <w:rsid w:val="1EE77A61"/>
    <w:rsid w:val="1EEB7F05"/>
    <w:rsid w:val="1EFF124F"/>
    <w:rsid w:val="1F095C2A"/>
    <w:rsid w:val="1F1B770B"/>
    <w:rsid w:val="1F354C71"/>
    <w:rsid w:val="1F417171"/>
    <w:rsid w:val="1F552C1D"/>
    <w:rsid w:val="1F6B2440"/>
    <w:rsid w:val="1F8452B0"/>
    <w:rsid w:val="1F8654CC"/>
    <w:rsid w:val="1F882FF2"/>
    <w:rsid w:val="1F945F39"/>
    <w:rsid w:val="1F997AEC"/>
    <w:rsid w:val="1FA15E62"/>
    <w:rsid w:val="1FAA11BB"/>
    <w:rsid w:val="1FB5190D"/>
    <w:rsid w:val="1FBD2E83"/>
    <w:rsid w:val="1FCB2EDF"/>
    <w:rsid w:val="1FE346CD"/>
    <w:rsid w:val="1FE434D2"/>
    <w:rsid w:val="1FF71F26"/>
    <w:rsid w:val="200B0468"/>
    <w:rsid w:val="20196340"/>
    <w:rsid w:val="20457135"/>
    <w:rsid w:val="20656632"/>
    <w:rsid w:val="20765541"/>
    <w:rsid w:val="20D364EF"/>
    <w:rsid w:val="20D652BD"/>
    <w:rsid w:val="20E029BA"/>
    <w:rsid w:val="20E50ED7"/>
    <w:rsid w:val="20E65917"/>
    <w:rsid w:val="20EF64C3"/>
    <w:rsid w:val="20F841A8"/>
    <w:rsid w:val="21210490"/>
    <w:rsid w:val="212C4F38"/>
    <w:rsid w:val="213056EF"/>
    <w:rsid w:val="21323123"/>
    <w:rsid w:val="21676C37"/>
    <w:rsid w:val="216C6E3A"/>
    <w:rsid w:val="21716558"/>
    <w:rsid w:val="217575A6"/>
    <w:rsid w:val="217E28FF"/>
    <w:rsid w:val="218912A4"/>
    <w:rsid w:val="2190727A"/>
    <w:rsid w:val="219169F3"/>
    <w:rsid w:val="2192607F"/>
    <w:rsid w:val="219263AA"/>
    <w:rsid w:val="21A165ED"/>
    <w:rsid w:val="21A97250"/>
    <w:rsid w:val="21B005DE"/>
    <w:rsid w:val="21B52099"/>
    <w:rsid w:val="21BC1E65"/>
    <w:rsid w:val="21DF2C72"/>
    <w:rsid w:val="21E36C06"/>
    <w:rsid w:val="2217065D"/>
    <w:rsid w:val="221C2118"/>
    <w:rsid w:val="22201AA4"/>
    <w:rsid w:val="222A0391"/>
    <w:rsid w:val="22366F97"/>
    <w:rsid w:val="225E003A"/>
    <w:rsid w:val="226118D9"/>
    <w:rsid w:val="22665141"/>
    <w:rsid w:val="227C6712"/>
    <w:rsid w:val="228D6B72"/>
    <w:rsid w:val="22984A62"/>
    <w:rsid w:val="22A234E6"/>
    <w:rsid w:val="22AB36A3"/>
    <w:rsid w:val="22B1460E"/>
    <w:rsid w:val="22D11994"/>
    <w:rsid w:val="22E449E3"/>
    <w:rsid w:val="230706D2"/>
    <w:rsid w:val="232A5B9F"/>
    <w:rsid w:val="23362D65"/>
    <w:rsid w:val="2343221E"/>
    <w:rsid w:val="235C1B66"/>
    <w:rsid w:val="236A5061"/>
    <w:rsid w:val="2378512C"/>
    <w:rsid w:val="23810484"/>
    <w:rsid w:val="23871813"/>
    <w:rsid w:val="238E2BA1"/>
    <w:rsid w:val="23974089"/>
    <w:rsid w:val="239B4899"/>
    <w:rsid w:val="23AD1279"/>
    <w:rsid w:val="23B32D1C"/>
    <w:rsid w:val="23E516F1"/>
    <w:rsid w:val="23E629DD"/>
    <w:rsid w:val="23F7269F"/>
    <w:rsid w:val="23FA78FD"/>
    <w:rsid w:val="24062738"/>
    <w:rsid w:val="24194630"/>
    <w:rsid w:val="24373239"/>
    <w:rsid w:val="24392B0D"/>
    <w:rsid w:val="246833F2"/>
    <w:rsid w:val="24727DCD"/>
    <w:rsid w:val="248429D0"/>
    <w:rsid w:val="24885842"/>
    <w:rsid w:val="249266C1"/>
    <w:rsid w:val="249A39D9"/>
    <w:rsid w:val="24B240D1"/>
    <w:rsid w:val="24D42836"/>
    <w:rsid w:val="24D942F0"/>
    <w:rsid w:val="24E92C91"/>
    <w:rsid w:val="24FF2D31"/>
    <w:rsid w:val="25070E5D"/>
    <w:rsid w:val="250E3F9A"/>
    <w:rsid w:val="251315B0"/>
    <w:rsid w:val="25257535"/>
    <w:rsid w:val="25352772"/>
    <w:rsid w:val="254C2D14"/>
    <w:rsid w:val="255D0A7D"/>
    <w:rsid w:val="25674331"/>
    <w:rsid w:val="2567559A"/>
    <w:rsid w:val="256F49BE"/>
    <w:rsid w:val="258778A8"/>
    <w:rsid w:val="25A74DDB"/>
    <w:rsid w:val="25B6018D"/>
    <w:rsid w:val="25BD0013"/>
    <w:rsid w:val="25BF7042"/>
    <w:rsid w:val="25C02512"/>
    <w:rsid w:val="25CB1E8B"/>
    <w:rsid w:val="25DA482C"/>
    <w:rsid w:val="25E60A73"/>
    <w:rsid w:val="260D5FFF"/>
    <w:rsid w:val="260F2E60"/>
    <w:rsid w:val="26461511"/>
    <w:rsid w:val="264D464E"/>
    <w:rsid w:val="26591245"/>
    <w:rsid w:val="266B21A9"/>
    <w:rsid w:val="26747E2C"/>
    <w:rsid w:val="267977D6"/>
    <w:rsid w:val="267A619D"/>
    <w:rsid w:val="267C12D1"/>
    <w:rsid w:val="268816D1"/>
    <w:rsid w:val="268C786C"/>
    <w:rsid w:val="26A91DD0"/>
    <w:rsid w:val="26BF693F"/>
    <w:rsid w:val="26C75410"/>
    <w:rsid w:val="26FA573F"/>
    <w:rsid w:val="26FC4863"/>
    <w:rsid w:val="271E248E"/>
    <w:rsid w:val="274A2350"/>
    <w:rsid w:val="27547C5E"/>
    <w:rsid w:val="275531ED"/>
    <w:rsid w:val="27822A1D"/>
    <w:rsid w:val="27894419"/>
    <w:rsid w:val="279012A6"/>
    <w:rsid w:val="279074B7"/>
    <w:rsid w:val="27B64475"/>
    <w:rsid w:val="27B70919"/>
    <w:rsid w:val="27BF157B"/>
    <w:rsid w:val="27D843EB"/>
    <w:rsid w:val="27DA4607"/>
    <w:rsid w:val="27ED3AEE"/>
    <w:rsid w:val="27EE00B2"/>
    <w:rsid w:val="28094EEC"/>
    <w:rsid w:val="280B47C0"/>
    <w:rsid w:val="2829100C"/>
    <w:rsid w:val="282B6C11"/>
    <w:rsid w:val="28380A53"/>
    <w:rsid w:val="28381E1D"/>
    <w:rsid w:val="28593BBE"/>
    <w:rsid w:val="285C613B"/>
    <w:rsid w:val="288051AE"/>
    <w:rsid w:val="28812B87"/>
    <w:rsid w:val="289E73E3"/>
    <w:rsid w:val="28A013AD"/>
    <w:rsid w:val="28BB61E6"/>
    <w:rsid w:val="28BB7992"/>
    <w:rsid w:val="28E83572"/>
    <w:rsid w:val="28F416F8"/>
    <w:rsid w:val="29045DEC"/>
    <w:rsid w:val="290C07F0"/>
    <w:rsid w:val="2920256A"/>
    <w:rsid w:val="2927387C"/>
    <w:rsid w:val="292A1B4B"/>
    <w:rsid w:val="29310257"/>
    <w:rsid w:val="293B2E83"/>
    <w:rsid w:val="293D4E4D"/>
    <w:rsid w:val="293F2C22"/>
    <w:rsid w:val="29634188"/>
    <w:rsid w:val="29864171"/>
    <w:rsid w:val="29890093"/>
    <w:rsid w:val="298C36DF"/>
    <w:rsid w:val="299B402C"/>
    <w:rsid w:val="29AE7AF9"/>
    <w:rsid w:val="29B84E69"/>
    <w:rsid w:val="29BA46F0"/>
    <w:rsid w:val="29BE3623"/>
    <w:rsid w:val="29D37560"/>
    <w:rsid w:val="29D46E34"/>
    <w:rsid w:val="29E17ECF"/>
    <w:rsid w:val="29E654E5"/>
    <w:rsid w:val="2A027E45"/>
    <w:rsid w:val="2A0B4F4C"/>
    <w:rsid w:val="2A135BAE"/>
    <w:rsid w:val="2A39263B"/>
    <w:rsid w:val="2A522B7B"/>
    <w:rsid w:val="2A677CA8"/>
    <w:rsid w:val="2A8D3BB3"/>
    <w:rsid w:val="2A992557"/>
    <w:rsid w:val="2AB25D34"/>
    <w:rsid w:val="2ACB46DB"/>
    <w:rsid w:val="2AD732CC"/>
    <w:rsid w:val="2AE83393"/>
    <w:rsid w:val="2B2636BF"/>
    <w:rsid w:val="2B3E0B77"/>
    <w:rsid w:val="2B4F4C2E"/>
    <w:rsid w:val="2B62264C"/>
    <w:rsid w:val="2B6E13F3"/>
    <w:rsid w:val="2B714350"/>
    <w:rsid w:val="2B8F5708"/>
    <w:rsid w:val="2BA07258"/>
    <w:rsid w:val="2BAD214C"/>
    <w:rsid w:val="2BB05DAB"/>
    <w:rsid w:val="2BB9575A"/>
    <w:rsid w:val="2BBE1B4A"/>
    <w:rsid w:val="2BC41856"/>
    <w:rsid w:val="2BDB26FC"/>
    <w:rsid w:val="2BDF7522"/>
    <w:rsid w:val="2BEE68D3"/>
    <w:rsid w:val="2C0734F1"/>
    <w:rsid w:val="2C233894"/>
    <w:rsid w:val="2C2F40AC"/>
    <w:rsid w:val="2C3342E6"/>
    <w:rsid w:val="2C363DD6"/>
    <w:rsid w:val="2C3B319A"/>
    <w:rsid w:val="2CAC2710"/>
    <w:rsid w:val="2CCF3A21"/>
    <w:rsid w:val="2CD75277"/>
    <w:rsid w:val="2CD77367"/>
    <w:rsid w:val="2CDE06F5"/>
    <w:rsid w:val="2CEF2903"/>
    <w:rsid w:val="2CF04337"/>
    <w:rsid w:val="2CF241A1"/>
    <w:rsid w:val="2CFB12A7"/>
    <w:rsid w:val="2CFE59E6"/>
    <w:rsid w:val="2D0438F4"/>
    <w:rsid w:val="2D0A2B09"/>
    <w:rsid w:val="2D1660E1"/>
    <w:rsid w:val="2D173C07"/>
    <w:rsid w:val="2D200D0E"/>
    <w:rsid w:val="2D287BC3"/>
    <w:rsid w:val="2D360531"/>
    <w:rsid w:val="2D376058"/>
    <w:rsid w:val="2D4F6EFD"/>
    <w:rsid w:val="2D564730"/>
    <w:rsid w:val="2D574004"/>
    <w:rsid w:val="2D5C7D86"/>
    <w:rsid w:val="2D6D7CCB"/>
    <w:rsid w:val="2D7050C6"/>
    <w:rsid w:val="2D776454"/>
    <w:rsid w:val="2D820877"/>
    <w:rsid w:val="2DAF5BEE"/>
    <w:rsid w:val="2DD57862"/>
    <w:rsid w:val="2DE55AB4"/>
    <w:rsid w:val="2DF126AA"/>
    <w:rsid w:val="2DF16206"/>
    <w:rsid w:val="2DF40D54"/>
    <w:rsid w:val="2DF857E7"/>
    <w:rsid w:val="2DF90FEB"/>
    <w:rsid w:val="2DFF63E5"/>
    <w:rsid w:val="2E0A551A"/>
    <w:rsid w:val="2E0C3040"/>
    <w:rsid w:val="2E0E6DB8"/>
    <w:rsid w:val="2E1C77C8"/>
    <w:rsid w:val="2E2760CC"/>
    <w:rsid w:val="2E46156D"/>
    <w:rsid w:val="2E7D09DE"/>
    <w:rsid w:val="2E81758A"/>
    <w:rsid w:val="2E954DE4"/>
    <w:rsid w:val="2E980D78"/>
    <w:rsid w:val="2EBD433B"/>
    <w:rsid w:val="2EC35C05"/>
    <w:rsid w:val="2EC86F62"/>
    <w:rsid w:val="2ED0406E"/>
    <w:rsid w:val="2ED95618"/>
    <w:rsid w:val="2EDC6EB7"/>
    <w:rsid w:val="2EE93382"/>
    <w:rsid w:val="2EF51D26"/>
    <w:rsid w:val="2EF75A9F"/>
    <w:rsid w:val="2F00344F"/>
    <w:rsid w:val="2F081A5A"/>
    <w:rsid w:val="2F171C9D"/>
    <w:rsid w:val="2F2B74F6"/>
    <w:rsid w:val="2F2D6267"/>
    <w:rsid w:val="2F4D020F"/>
    <w:rsid w:val="2F527790"/>
    <w:rsid w:val="2F5B427F"/>
    <w:rsid w:val="2F5E167A"/>
    <w:rsid w:val="2F5E78CC"/>
    <w:rsid w:val="2F6828EB"/>
    <w:rsid w:val="2F6F579A"/>
    <w:rsid w:val="2F702813"/>
    <w:rsid w:val="2F74507C"/>
    <w:rsid w:val="2F972DDE"/>
    <w:rsid w:val="2F9B78FF"/>
    <w:rsid w:val="2FB120F1"/>
    <w:rsid w:val="2FBD2538"/>
    <w:rsid w:val="2FC16DE4"/>
    <w:rsid w:val="2FC8743B"/>
    <w:rsid w:val="2FE57FED"/>
    <w:rsid w:val="2FE9188B"/>
    <w:rsid w:val="2FF87D20"/>
    <w:rsid w:val="30073ABF"/>
    <w:rsid w:val="30077F63"/>
    <w:rsid w:val="300A7A53"/>
    <w:rsid w:val="301A5EE8"/>
    <w:rsid w:val="301F34FF"/>
    <w:rsid w:val="302C1778"/>
    <w:rsid w:val="30470360"/>
    <w:rsid w:val="304F36B8"/>
    <w:rsid w:val="30526D1E"/>
    <w:rsid w:val="305331A8"/>
    <w:rsid w:val="30564A47"/>
    <w:rsid w:val="306B0F35"/>
    <w:rsid w:val="307B50BE"/>
    <w:rsid w:val="30896BCA"/>
    <w:rsid w:val="308E7498"/>
    <w:rsid w:val="309072E9"/>
    <w:rsid w:val="3095556F"/>
    <w:rsid w:val="309E5534"/>
    <w:rsid w:val="30A25EDE"/>
    <w:rsid w:val="30A457B2"/>
    <w:rsid w:val="30A6152A"/>
    <w:rsid w:val="30A71AE3"/>
    <w:rsid w:val="30D15C37"/>
    <w:rsid w:val="310B75DF"/>
    <w:rsid w:val="31155EBA"/>
    <w:rsid w:val="311C58EB"/>
    <w:rsid w:val="311D7312"/>
    <w:rsid w:val="3126266B"/>
    <w:rsid w:val="312950A9"/>
    <w:rsid w:val="312E1520"/>
    <w:rsid w:val="313C1E8F"/>
    <w:rsid w:val="313F54DB"/>
    <w:rsid w:val="3149110C"/>
    <w:rsid w:val="315076E8"/>
    <w:rsid w:val="315E0057"/>
    <w:rsid w:val="319E0453"/>
    <w:rsid w:val="31AB491E"/>
    <w:rsid w:val="31B859B9"/>
    <w:rsid w:val="31C205E6"/>
    <w:rsid w:val="31C23E38"/>
    <w:rsid w:val="31CA56EC"/>
    <w:rsid w:val="31E83DC4"/>
    <w:rsid w:val="31F462C5"/>
    <w:rsid w:val="31F91B2E"/>
    <w:rsid w:val="320048DA"/>
    <w:rsid w:val="32081C16"/>
    <w:rsid w:val="320C3CC2"/>
    <w:rsid w:val="3216448E"/>
    <w:rsid w:val="321D3A6E"/>
    <w:rsid w:val="32222E32"/>
    <w:rsid w:val="32230959"/>
    <w:rsid w:val="322E4B33"/>
    <w:rsid w:val="3234700A"/>
    <w:rsid w:val="323D1A1A"/>
    <w:rsid w:val="323E5F09"/>
    <w:rsid w:val="32432DA9"/>
    <w:rsid w:val="32456B21"/>
    <w:rsid w:val="324B5AAC"/>
    <w:rsid w:val="32537490"/>
    <w:rsid w:val="32584AA6"/>
    <w:rsid w:val="32655415"/>
    <w:rsid w:val="326F1DF0"/>
    <w:rsid w:val="32807B59"/>
    <w:rsid w:val="328E671A"/>
    <w:rsid w:val="32B24F97"/>
    <w:rsid w:val="32B819E9"/>
    <w:rsid w:val="32BF0681"/>
    <w:rsid w:val="32C1089D"/>
    <w:rsid w:val="32C91500"/>
    <w:rsid w:val="32D3237F"/>
    <w:rsid w:val="32D81743"/>
    <w:rsid w:val="32DA54BB"/>
    <w:rsid w:val="32DF6F75"/>
    <w:rsid w:val="32E97DF4"/>
    <w:rsid w:val="32FC18D5"/>
    <w:rsid w:val="32FF13C6"/>
    <w:rsid w:val="33016D1B"/>
    <w:rsid w:val="331210F9"/>
    <w:rsid w:val="331537EB"/>
    <w:rsid w:val="33370B5F"/>
    <w:rsid w:val="33423660"/>
    <w:rsid w:val="33445809"/>
    <w:rsid w:val="33574D5E"/>
    <w:rsid w:val="33713745"/>
    <w:rsid w:val="33802506"/>
    <w:rsid w:val="33824D9F"/>
    <w:rsid w:val="33857583"/>
    <w:rsid w:val="338D69D1"/>
    <w:rsid w:val="3390201E"/>
    <w:rsid w:val="33945FB2"/>
    <w:rsid w:val="33976FC4"/>
    <w:rsid w:val="33A04957"/>
    <w:rsid w:val="33CD5020"/>
    <w:rsid w:val="33CE61C9"/>
    <w:rsid w:val="33D731CE"/>
    <w:rsid w:val="33DB1F35"/>
    <w:rsid w:val="33E60635"/>
    <w:rsid w:val="34044105"/>
    <w:rsid w:val="3414212A"/>
    <w:rsid w:val="343B0C9B"/>
    <w:rsid w:val="343C285B"/>
    <w:rsid w:val="344D4EAE"/>
    <w:rsid w:val="34796F56"/>
    <w:rsid w:val="3485004C"/>
    <w:rsid w:val="348C606E"/>
    <w:rsid w:val="3491604D"/>
    <w:rsid w:val="34985384"/>
    <w:rsid w:val="34A00986"/>
    <w:rsid w:val="34A35D81"/>
    <w:rsid w:val="34C3047F"/>
    <w:rsid w:val="34D66156"/>
    <w:rsid w:val="34F2240D"/>
    <w:rsid w:val="3502519D"/>
    <w:rsid w:val="35046E2F"/>
    <w:rsid w:val="35145469"/>
    <w:rsid w:val="351F5D4F"/>
    <w:rsid w:val="352B0250"/>
    <w:rsid w:val="352E688A"/>
    <w:rsid w:val="35450647"/>
    <w:rsid w:val="35491A57"/>
    <w:rsid w:val="3549376D"/>
    <w:rsid w:val="356419B4"/>
    <w:rsid w:val="35847960"/>
    <w:rsid w:val="35B244CD"/>
    <w:rsid w:val="35BF4E3C"/>
    <w:rsid w:val="35DA7BBA"/>
    <w:rsid w:val="35F25212"/>
    <w:rsid w:val="35F928C1"/>
    <w:rsid w:val="35F9642A"/>
    <w:rsid w:val="3608233F"/>
    <w:rsid w:val="36160F00"/>
    <w:rsid w:val="36201D7F"/>
    <w:rsid w:val="36211653"/>
    <w:rsid w:val="362E0C50"/>
    <w:rsid w:val="3647730B"/>
    <w:rsid w:val="366C0B20"/>
    <w:rsid w:val="36791BEA"/>
    <w:rsid w:val="36804B84"/>
    <w:rsid w:val="368C11C2"/>
    <w:rsid w:val="36963DEF"/>
    <w:rsid w:val="36C24BE4"/>
    <w:rsid w:val="36CC5A63"/>
    <w:rsid w:val="36E82953"/>
    <w:rsid w:val="36F05B92"/>
    <w:rsid w:val="36F22BE4"/>
    <w:rsid w:val="36FB3780"/>
    <w:rsid w:val="37023232"/>
    <w:rsid w:val="3715740A"/>
    <w:rsid w:val="371C0915"/>
    <w:rsid w:val="37276FF1"/>
    <w:rsid w:val="37461371"/>
    <w:rsid w:val="37503F9E"/>
    <w:rsid w:val="37557806"/>
    <w:rsid w:val="375F0685"/>
    <w:rsid w:val="375F2433"/>
    <w:rsid w:val="37747AD7"/>
    <w:rsid w:val="37935F2C"/>
    <w:rsid w:val="379C3687"/>
    <w:rsid w:val="37A03206"/>
    <w:rsid w:val="37A820BC"/>
    <w:rsid w:val="37AB41A3"/>
    <w:rsid w:val="37AD13F0"/>
    <w:rsid w:val="37D2065B"/>
    <w:rsid w:val="37DF17C6"/>
    <w:rsid w:val="37E22DB7"/>
    <w:rsid w:val="37E40B8A"/>
    <w:rsid w:val="38082ACA"/>
    <w:rsid w:val="382471A5"/>
    <w:rsid w:val="384A6C3F"/>
    <w:rsid w:val="384C3881"/>
    <w:rsid w:val="384F24A7"/>
    <w:rsid w:val="38575800"/>
    <w:rsid w:val="38591909"/>
    <w:rsid w:val="38653A79"/>
    <w:rsid w:val="386F2B4A"/>
    <w:rsid w:val="389B393F"/>
    <w:rsid w:val="389E6F8B"/>
    <w:rsid w:val="38BE1288"/>
    <w:rsid w:val="38D64977"/>
    <w:rsid w:val="38E1611D"/>
    <w:rsid w:val="38F65019"/>
    <w:rsid w:val="391F59D3"/>
    <w:rsid w:val="392F353B"/>
    <w:rsid w:val="3930052B"/>
    <w:rsid w:val="39375E0C"/>
    <w:rsid w:val="394613DC"/>
    <w:rsid w:val="394A2C6F"/>
    <w:rsid w:val="394B7113"/>
    <w:rsid w:val="3950718B"/>
    <w:rsid w:val="395808A9"/>
    <w:rsid w:val="395B2946"/>
    <w:rsid w:val="39B01848"/>
    <w:rsid w:val="39B32F0A"/>
    <w:rsid w:val="39CB0253"/>
    <w:rsid w:val="39D864CC"/>
    <w:rsid w:val="39E8727C"/>
    <w:rsid w:val="39F71143"/>
    <w:rsid w:val="39FC21BB"/>
    <w:rsid w:val="3A0177D1"/>
    <w:rsid w:val="3A0C5DD8"/>
    <w:rsid w:val="3A10210A"/>
    <w:rsid w:val="3A1843F2"/>
    <w:rsid w:val="3A287454"/>
    <w:rsid w:val="3A322081"/>
    <w:rsid w:val="3A325BDD"/>
    <w:rsid w:val="3A40479E"/>
    <w:rsid w:val="3A4678DA"/>
    <w:rsid w:val="3A5D2D2E"/>
    <w:rsid w:val="3A6A05B7"/>
    <w:rsid w:val="3A704957"/>
    <w:rsid w:val="3A725FED"/>
    <w:rsid w:val="3A824DB6"/>
    <w:rsid w:val="3A847886"/>
    <w:rsid w:val="3A8A5A19"/>
    <w:rsid w:val="3AA33E39"/>
    <w:rsid w:val="3AC60BDB"/>
    <w:rsid w:val="3ACA050B"/>
    <w:rsid w:val="3B19343C"/>
    <w:rsid w:val="3B2841A1"/>
    <w:rsid w:val="3B302256"/>
    <w:rsid w:val="3B424545"/>
    <w:rsid w:val="3B497682"/>
    <w:rsid w:val="3B5536B7"/>
    <w:rsid w:val="3B5E481D"/>
    <w:rsid w:val="3B627792"/>
    <w:rsid w:val="3B892174"/>
    <w:rsid w:val="3B9A1C8B"/>
    <w:rsid w:val="3B9B5755"/>
    <w:rsid w:val="3B9C6DBC"/>
    <w:rsid w:val="3BAB0797"/>
    <w:rsid w:val="3BC37EFA"/>
    <w:rsid w:val="3BCB0097"/>
    <w:rsid w:val="3BDA29D0"/>
    <w:rsid w:val="3BF21AC7"/>
    <w:rsid w:val="3BF35840"/>
    <w:rsid w:val="3BF5359A"/>
    <w:rsid w:val="3BFA6BCE"/>
    <w:rsid w:val="3BFC2946"/>
    <w:rsid w:val="3C094D67"/>
    <w:rsid w:val="3C120002"/>
    <w:rsid w:val="3C177780"/>
    <w:rsid w:val="3C300842"/>
    <w:rsid w:val="3C3B613A"/>
    <w:rsid w:val="3C402634"/>
    <w:rsid w:val="3C5938F5"/>
    <w:rsid w:val="3C756255"/>
    <w:rsid w:val="3C771FCD"/>
    <w:rsid w:val="3C797AF3"/>
    <w:rsid w:val="3C7B4566"/>
    <w:rsid w:val="3C7E77FF"/>
    <w:rsid w:val="3C8666B4"/>
    <w:rsid w:val="3CA56B3A"/>
    <w:rsid w:val="3CA60B04"/>
    <w:rsid w:val="3CAF6A07"/>
    <w:rsid w:val="3CB65AFB"/>
    <w:rsid w:val="3CBB45AF"/>
    <w:rsid w:val="3CCF2E08"/>
    <w:rsid w:val="3CDC4F82"/>
    <w:rsid w:val="3CE07B72"/>
    <w:rsid w:val="3CF74EBC"/>
    <w:rsid w:val="3CFC1D8C"/>
    <w:rsid w:val="3D090E19"/>
    <w:rsid w:val="3D0A1093"/>
    <w:rsid w:val="3D1E4B3E"/>
    <w:rsid w:val="3D3B28B1"/>
    <w:rsid w:val="3D3C3A57"/>
    <w:rsid w:val="3D453E79"/>
    <w:rsid w:val="3D475E43"/>
    <w:rsid w:val="3D5440BC"/>
    <w:rsid w:val="3D583BAC"/>
    <w:rsid w:val="3D5F13DF"/>
    <w:rsid w:val="3D6267D9"/>
    <w:rsid w:val="3D6B79B7"/>
    <w:rsid w:val="3D6C7658"/>
    <w:rsid w:val="3D73588D"/>
    <w:rsid w:val="3D98669F"/>
    <w:rsid w:val="3D9D50EA"/>
    <w:rsid w:val="3DA07748"/>
    <w:rsid w:val="3DC30526"/>
    <w:rsid w:val="3DC76F84"/>
    <w:rsid w:val="3DD63CC0"/>
    <w:rsid w:val="3DF15DAF"/>
    <w:rsid w:val="3DF17B5D"/>
    <w:rsid w:val="3DF27A5D"/>
    <w:rsid w:val="3E012496"/>
    <w:rsid w:val="3E1F46CA"/>
    <w:rsid w:val="3E271B2F"/>
    <w:rsid w:val="3E2C6DE7"/>
    <w:rsid w:val="3E304B29"/>
    <w:rsid w:val="3E350391"/>
    <w:rsid w:val="3E4203B8"/>
    <w:rsid w:val="3E4405D4"/>
    <w:rsid w:val="3E491747"/>
    <w:rsid w:val="3E526DD4"/>
    <w:rsid w:val="3E5A1D6B"/>
    <w:rsid w:val="3E624E14"/>
    <w:rsid w:val="3E6B3DB3"/>
    <w:rsid w:val="3E6F38A3"/>
    <w:rsid w:val="3E815385"/>
    <w:rsid w:val="3EA11583"/>
    <w:rsid w:val="3EA64DEB"/>
    <w:rsid w:val="3EAD41C2"/>
    <w:rsid w:val="3EB219E2"/>
    <w:rsid w:val="3EB65C36"/>
    <w:rsid w:val="3EC15781"/>
    <w:rsid w:val="3ECD4456"/>
    <w:rsid w:val="3ED95AC0"/>
    <w:rsid w:val="3EEA4CD8"/>
    <w:rsid w:val="3EF5124C"/>
    <w:rsid w:val="3EF94F1B"/>
    <w:rsid w:val="3F125FDD"/>
    <w:rsid w:val="3F1E364E"/>
    <w:rsid w:val="3F261A88"/>
    <w:rsid w:val="3F311195"/>
    <w:rsid w:val="3F3A22F4"/>
    <w:rsid w:val="3F4343E8"/>
    <w:rsid w:val="3F6526BB"/>
    <w:rsid w:val="3F6762F6"/>
    <w:rsid w:val="3F8769CB"/>
    <w:rsid w:val="3F882A5A"/>
    <w:rsid w:val="3F890995"/>
    <w:rsid w:val="3F8A0269"/>
    <w:rsid w:val="3F93536F"/>
    <w:rsid w:val="3F963A56"/>
    <w:rsid w:val="3FA13519"/>
    <w:rsid w:val="3FAA4467"/>
    <w:rsid w:val="3FB5178A"/>
    <w:rsid w:val="3FBF45AE"/>
    <w:rsid w:val="3FCF2120"/>
    <w:rsid w:val="3FE40B01"/>
    <w:rsid w:val="3FEC2CD2"/>
    <w:rsid w:val="3FED15ED"/>
    <w:rsid w:val="3FEE25A6"/>
    <w:rsid w:val="401B7113"/>
    <w:rsid w:val="402E78BE"/>
    <w:rsid w:val="40534AFF"/>
    <w:rsid w:val="406960D0"/>
    <w:rsid w:val="40750F19"/>
    <w:rsid w:val="407C22A8"/>
    <w:rsid w:val="40AB66E9"/>
    <w:rsid w:val="40B732E0"/>
    <w:rsid w:val="40DA6FCE"/>
    <w:rsid w:val="40E1210B"/>
    <w:rsid w:val="40E85247"/>
    <w:rsid w:val="40FE3436"/>
    <w:rsid w:val="41160006"/>
    <w:rsid w:val="41405083"/>
    <w:rsid w:val="4142704D"/>
    <w:rsid w:val="4148218A"/>
    <w:rsid w:val="41676AA7"/>
    <w:rsid w:val="419370C1"/>
    <w:rsid w:val="41AC44C7"/>
    <w:rsid w:val="41AE6491"/>
    <w:rsid w:val="41C3005B"/>
    <w:rsid w:val="41E41EB2"/>
    <w:rsid w:val="41EC0D67"/>
    <w:rsid w:val="421F113C"/>
    <w:rsid w:val="42263A84"/>
    <w:rsid w:val="42265807"/>
    <w:rsid w:val="42366486"/>
    <w:rsid w:val="42380C82"/>
    <w:rsid w:val="42546BC5"/>
    <w:rsid w:val="426E3E72"/>
    <w:rsid w:val="42784CF1"/>
    <w:rsid w:val="428216CB"/>
    <w:rsid w:val="42A15FF5"/>
    <w:rsid w:val="42B06238"/>
    <w:rsid w:val="42B555FD"/>
    <w:rsid w:val="42BD2703"/>
    <w:rsid w:val="42C910A8"/>
    <w:rsid w:val="42CD0B98"/>
    <w:rsid w:val="42DC532B"/>
    <w:rsid w:val="42EB39C5"/>
    <w:rsid w:val="430049A5"/>
    <w:rsid w:val="43056584"/>
    <w:rsid w:val="43234C5C"/>
    <w:rsid w:val="43284021"/>
    <w:rsid w:val="432A0708"/>
    <w:rsid w:val="432A1E91"/>
    <w:rsid w:val="43301127"/>
    <w:rsid w:val="43373684"/>
    <w:rsid w:val="435412BA"/>
    <w:rsid w:val="43721740"/>
    <w:rsid w:val="43741014"/>
    <w:rsid w:val="437B2469"/>
    <w:rsid w:val="43813855"/>
    <w:rsid w:val="43A06F42"/>
    <w:rsid w:val="43AD4526"/>
    <w:rsid w:val="43BB30E7"/>
    <w:rsid w:val="43BC223E"/>
    <w:rsid w:val="43D804C6"/>
    <w:rsid w:val="43E22422"/>
    <w:rsid w:val="43E22EAF"/>
    <w:rsid w:val="43F263DD"/>
    <w:rsid w:val="43F42FE4"/>
    <w:rsid w:val="44000AFA"/>
    <w:rsid w:val="44014D2A"/>
    <w:rsid w:val="4413082D"/>
    <w:rsid w:val="444906F3"/>
    <w:rsid w:val="44641089"/>
    <w:rsid w:val="447514E8"/>
    <w:rsid w:val="448C208A"/>
    <w:rsid w:val="44A1408B"/>
    <w:rsid w:val="44A45929"/>
    <w:rsid w:val="44AA50DF"/>
    <w:rsid w:val="44C0426D"/>
    <w:rsid w:val="44CE4DBF"/>
    <w:rsid w:val="44CE6E4A"/>
    <w:rsid w:val="44D3620E"/>
    <w:rsid w:val="44F73515"/>
    <w:rsid w:val="452B0458"/>
    <w:rsid w:val="45322F35"/>
    <w:rsid w:val="45401AF6"/>
    <w:rsid w:val="455C26A8"/>
    <w:rsid w:val="45617CBE"/>
    <w:rsid w:val="456B4699"/>
    <w:rsid w:val="456F23DB"/>
    <w:rsid w:val="457646E4"/>
    <w:rsid w:val="45921C25"/>
    <w:rsid w:val="45997458"/>
    <w:rsid w:val="459E05CA"/>
    <w:rsid w:val="45A11786"/>
    <w:rsid w:val="45AB08EE"/>
    <w:rsid w:val="45AD6A5F"/>
    <w:rsid w:val="45B015F7"/>
    <w:rsid w:val="45C76823"/>
    <w:rsid w:val="45C81AEB"/>
    <w:rsid w:val="45CA5863"/>
    <w:rsid w:val="45CC02F9"/>
    <w:rsid w:val="45D05F18"/>
    <w:rsid w:val="45D71D2E"/>
    <w:rsid w:val="45F621B4"/>
    <w:rsid w:val="460102A4"/>
    <w:rsid w:val="461E7703"/>
    <w:rsid w:val="462211FB"/>
    <w:rsid w:val="462E5DF2"/>
    <w:rsid w:val="46305FC2"/>
    <w:rsid w:val="463D6035"/>
    <w:rsid w:val="46472CE1"/>
    <w:rsid w:val="464B69A4"/>
    <w:rsid w:val="464E679F"/>
    <w:rsid w:val="46517D32"/>
    <w:rsid w:val="465F41FD"/>
    <w:rsid w:val="467001B9"/>
    <w:rsid w:val="469320F9"/>
    <w:rsid w:val="46C16C66"/>
    <w:rsid w:val="46C937A9"/>
    <w:rsid w:val="46CE4EDF"/>
    <w:rsid w:val="46D316D7"/>
    <w:rsid w:val="46E2098A"/>
    <w:rsid w:val="46E27F8B"/>
    <w:rsid w:val="46E6047B"/>
    <w:rsid w:val="46F200D0"/>
    <w:rsid w:val="46F42D7C"/>
    <w:rsid w:val="475075CC"/>
    <w:rsid w:val="476615BC"/>
    <w:rsid w:val="47663ADF"/>
    <w:rsid w:val="4774130B"/>
    <w:rsid w:val="47775577"/>
    <w:rsid w:val="477E2DF6"/>
    <w:rsid w:val="479C4FDD"/>
    <w:rsid w:val="47D14C87"/>
    <w:rsid w:val="48013092"/>
    <w:rsid w:val="48110E20"/>
    <w:rsid w:val="48152D7D"/>
    <w:rsid w:val="482254E2"/>
    <w:rsid w:val="483039B0"/>
    <w:rsid w:val="483376F0"/>
    <w:rsid w:val="483B65A4"/>
    <w:rsid w:val="484A67E7"/>
    <w:rsid w:val="484C07B1"/>
    <w:rsid w:val="4851098A"/>
    <w:rsid w:val="485D3EA7"/>
    <w:rsid w:val="48623B31"/>
    <w:rsid w:val="48627FD5"/>
    <w:rsid w:val="486A50DB"/>
    <w:rsid w:val="487B2E45"/>
    <w:rsid w:val="48875464"/>
    <w:rsid w:val="488C5052"/>
    <w:rsid w:val="488E0DCA"/>
    <w:rsid w:val="48A04659"/>
    <w:rsid w:val="48A51040"/>
    <w:rsid w:val="48AF3B27"/>
    <w:rsid w:val="48B84248"/>
    <w:rsid w:val="48C12F4D"/>
    <w:rsid w:val="48DD3AFF"/>
    <w:rsid w:val="48E912BC"/>
    <w:rsid w:val="4907292A"/>
    <w:rsid w:val="491A265E"/>
    <w:rsid w:val="4929464F"/>
    <w:rsid w:val="492A7DAF"/>
    <w:rsid w:val="493F58E4"/>
    <w:rsid w:val="495A5150"/>
    <w:rsid w:val="495C2902"/>
    <w:rsid w:val="49615366"/>
    <w:rsid w:val="496C1CA4"/>
    <w:rsid w:val="49731D6E"/>
    <w:rsid w:val="49804BB7"/>
    <w:rsid w:val="49877ECC"/>
    <w:rsid w:val="49885819"/>
    <w:rsid w:val="49900B72"/>
    <w:rsid w:val="499441BE"/>
    <w:rsid w:val="49950F48"/>
    <w:rsid w:val="49AB1508"/>
    <w:rsid w:val="49B900C8"/>
    <w:rsid w:val="49C03205"/>
    <w:rsid w:val="49E82B30"/>
    <w:rsid w:val="49E8450A"/>
    <w:rsid w:val="49F96717"/>
    <w:rsid w:val="4A086E2D"/>
    <w:rsid w:val="4A0A0924"/>
    <w:rsid w:val="4A11580F"/>
    <w:rsid w:val="4A1C1C07"/>
    <w:rsid w:val="4A1C2405"/>
    <w:rsid w:val="4A225C6E"/>
    <w:rsid w:val="4A273284"/>
    <w:rsid w:val="4A2C089A"/>
    <w:rsid w:val="4A506004"/>
    <w:rsid w:val="4A5C2802"/>
    <w:rsid w:val="4A7D10F6"/>
    <w:rsid w:val="4A82495E"/>
    <w:rsid w:val="4A871F75"/>
    <w:rsid w:val="4A8B4E8A"/>
    <w:rsid w:val="4A9B5A20"/>
    <w:rsid w:val="4AA743C5"/>
    <w:rsid w:val="4AAB03F3"/>
    <w:rsid w:val="4AAE12AF"/>
    <w:rsid w:val="4ABD14F2"/>
    <w:rsid w:val="4AD30D16"/>
    <w:rsid w:val="4AD351BA"/>
    <w:rsid w:val="4AE744B9"/>
    <w:rsid w:val="4AF10490"/>
    <w:rsid w:val="4AF408CB"/>
    <w:rsid w:val="4AF56EDE"/>
    <w:rsid w:val="4AF869CF"/>
    <w:rsid w:val="4AFF483A"/>
    <w:rsid w:val="4B047121"/>
    <w:rsid w:val="4B0B5621"/>
    <w:rsid w:val="4B271062"/>
    <w:rsid w:val="4B2E23F0"/>
    <w:rsid w:val="4B337A07"/>
    <w:rsid w:val="4B355DB2"/>
    <w:rsid w:val="4B3F0159"/>
    <w:rsid w:val="4B4B6AFE"/>
    <w:rsid w:val="4B553E21"/>
    <w:rsid w:val="4B685902"/>
    <w:rsid w:val="4B8C0431"/>
    <w:rsid w:val="4B995E29"/>
    <w:rsid w:val="4B9F046A"/>
    <w:rsid w:val="4B9F263E"/>
    <w:rsid w:val="4BA6467C"/>
    <w:rsid w:val="4BBA1ED6"/>
    <w:rsid w:val="4BCD29DF"/>
    <w:rsid w:val="4BEC07D6"/>
    <w:rsid w:val="4BED4059"/>
    <w:rsid w:val="4BF21670"/>
    <w:rsid w:val="4BFE39EA"/>
    <w:rsid w:val="4C046181"/>
    <w:rsid w:val="4C0641B8"/>
    <w:rsid w:val="4C0B44E0"/>
    <w:rsid w:val="4C0F5D7E"/>
    <w:rsid w:val="4C12586E"/>
    <w:rsid w:val="4C1930A0"/>
    <w:rsid w:val="4C324162"/>
    <w:rsid w:val="4C382BA1"/>
    <w:rsid w:val="4C534957"/>
    <w:rsid w:val="4C57264F"/>
    <w:rsid w:val="4C577725"/>
    <w:rsid w:val="4C6836E0"/>
    <w:rsid w:val="4CA11805"/>
    <w:rsid w:val="4CA33511"/>
    <w:rsid w:val="4CB021E0"/>
    <w:rsid w:val="4CB6693D"/>
    <w:rsid w:val="4CBD57DA"/>
    <w:rsid w:val="4CC72D68"/>
    <w:rsid w:val="4CD86AB8"/>
    <w:rsid w:val="4CF3569F"/>
    <w:rsid w:val="4CF60CEC"/>
    <w:rsid w:val="4D2B308B"/>
    <w:rsid w:val="4D2E492A"/>
    <w:rsid w:val="4D5A74CD"/>
    <w:rsid w:val="4D6E4AF2"/>
    <w:rsid w:val="4D826A23"/>
    <w:rsid w:val="4DAB41CC"/>
    <w:rsid w:val="4DBA61BD"/>
    <w:rsid w:val="4DD86643"/>
    <w:rsid w:val="4DDC5B53"/>
    <w:rsid w:val="4DDC6134"/>
    <w:rsid w:val="4DE60579"/>
    <w:rsid w:val="4E013DEC"/>
    <w:rsid w:val="4E16754C"/>
    <w:rsid w:val="4E2A3343"/>
    <w:rsid w:val="4E3046D1"/>
    <w:rsid w:val="4E347D1E"/>
    <w:rsid w:val="4E401BD4"/>
    <w:rsid w:val="4E616639"/>
    <w:rsid w:val="4E72119B"/>
    <w:rsid w:val="4E740A62"/>
    <w:rsid w:val="4E797E26"/>
    <w:rsid w:val="4E7E368F"/>
    <w:rsid w:val="4E834801"/>
    <w:rsid w:val="4E9746F2"/>
    <w:rsid w:val="4EC15808"/>
    <w:rsid w:val="4ED77331"/>
    <w:rsid w:val="4EDD6607"/>
    <w:rsid w:val="4EF120B3"/>
    <w:rsid w:val="4EF31A80"/>
    <w:rsid w:val="4EF70D4B"/>
    <w:rsid w:val="4EFE20DA"/>
    <w:rsid w:val="4F021BCA"/>
    <w:rsid w:val="4F0B7DD0"/>
    <w:rsid w:val="4F15640A"/>
    <w:rsid w:val="4F2E6E63"/>
    <w:rsid w:val="4F440434"/>
    <w:rsid w:val="4F455A0A"/>
    <w:rsid w:val="4F524F63"/>
    <w:rsid w:val="4F5C74AF"/>
    <w:rsid w:val="4F81179C"/>
    <w:rsid w:val="4F8C5937"/>
    <w:rsid w:val="4F9273F2"/>
    <w:rsid w:val="4F93316A"/>
    <w:rsid w:val="4FA17635"/>
    <w:rsid w:val="4FAD5FDA"/>
    <w:rsid w:val="4FC11A85"/>
    <w:rsid w:val="4FDA2B47"/>
    <w:rsid w:val="4FE44895"/>
    <w:rsid w:val="4FE47521"/>
    <w:rsid w:val="4FEF6E0F"/>
    <w:rsid w:val="4FFA0AF3"/>
    <w:rsid w:val="50034F25"/>
    <w:rsid w:val="50045CAB"/>
    <w:rsid w:val="500E459E"/>
    <w:rsid w:val="50101608"/>
    <w:rsid w:val="501C6CBB"/>
    <w:rsid w:val="503E5415"/>
    <w:rsid w:val="50463D38"/>
    <w:rsid w:val="504E54BB"/>
    <w:rsid w:val="504F1F9E"/>
    <w:rsid w:val="504F52E3"/>
    <w:rsid w:val="505869A7"/>
    <w:rsid w:val="506A211C"/>
    <w:rsid w:val="5076286F"/>
    <w:rsid w:val="507C31F9"/>
    <w:rsid w:val="508C0F80"/>
    <w:rsid w:val="50A64631"/>
    <w:rsid w:val="50D26CD5"/>
    <w:rsid w:val="50FE2865"/>
    <w:rsid w:val="511F2F07"/>
    <w:rsid w:val="51360C8E"/>
    <w:rsid w:val="5139564B"/>
    <w:rsid w:val="514A7858"/>
    <w:rsid w:val="514E7348"/>
    <w:rsid w:val="515359E7"/>
    <w:rsid w:val="51556929"/>
    <w:rsid w:val="515626A1"/>
    <w:rsid w:val="517D5E7F"/>
    <w:rsid w:val="517E61DF"/>
    <w:rsid w:val="519F2EF0"/>
    <w:rsid w:val="51A056CA"/>
    <w:rsid w:val="51A56D85"/>
    <w:rsid w:val="51A90A23"/>
    <w:rsid w:val="51C8534D"/>
    <w:rsid w:val="51CF271B"/>
    <w:rsid w:val="5217598C"/>
    <w:rsid w:val="522307D5"/>
    <w:rsid w:val="52287B99"/>
    <w:rsid w:val="523A22F6"/>
    <w:rsid w:val="52670CDB"/>
    <w:rsid w:val="526F2713"/>
    <w:rsid w:val="528F56D0"/>
    <w:rsid w:val="52950FA7"/>
    <w:rsid w:val="529D213D"/>
    <w:rsid w:val="52B11702"/>
    <w:rsid w:val="52B168B5"/>
    <w:rsid w:val="52B96A43"/>
    <w:rsid w:val="52C43465"/>
    <w:rsid w:val="52D01DD2"/>
    <w:rsid w:val="52E77A54"/>
    <w:rsid w:val="52EF6909"/>
    <w:rsid w:val="52FF26C4"/>
    <w:rsid w:val="532221D4"/>
    <w:rsid w:val="534722A1"/>
    <w:rsid w:val="534960D3"/>
    <w:rsid w:val="535D7D17"/>
    <w:rsid w:val="53603363"/>
    <w:rsid w:val="53672943"/>
    <w:rsid w:val="53764934"/>
    <w:rsid w:val="537F6A71"/>
    <w:rsid w:val="5391500C"/>
    <w:rsid w:val="5394300C"/>
    <w:rsid w:val="53964FD7"/>
    <w:rsid w:val="53994B4A"/>
    <w:rsid w:val="539A6875"/>
    <w:rsid w:val="53A47309"/>
    <w:rsid w:val="53C51418"/>
    <w:rsid w:val="53CD5D57"/>
    <w:rsid w:val="53E977FC"/>
    <w:rsid w:val="53F1220D"/>
    <w:rsid w:val="53F87A3F"/>
    <w:rsid w:val="53FD6E04"/>
    <w:rsid w:val="540939FA"/>
    <w:rsid w:val="542919A7"/>
    <w:rsid w:val="54322F51"/>
    <w:rsid w:val="54392AA7"/>
    <w:rsid w:val="543E2AAC"/>
    <w:rsid w:val="54776BB6"/>
    <w:rsid w:val="54A35BFD"/>
    <w:rsid w:val="54B27BEE"/>
    <w:rsid w:val="54C811C0"/>
    <w:rsid w:val="54C86D74"/>
    <w:rsid w:val="54E12281"/>
    <w:rsid w:val="54F41FB5"/>
    <w:rsid w:val="54F9581D"/>
    <w:rsid w:val="54FF7086"/>
    <w:rsid w:val="550F5041"/>
    <w:rsid w:val="551A698B"/>
    <w:rsid w:val="552A3C28"/>
    <w:rsid w:val="553056FF"/>
    <w:rsid w:val="553B5E36"/>
    <w:rsid w:val="553E5926"/>
    <w:rsid w:val="555313D1"/>
    <w:rsid w:val="5560589C"/>
    <w:rsid w:val="55711857"/>
    <w:rsid w:val="55AD7F5E"/>
    <w:rsid w:val="55C76D9E"/>
    <w:rsid w:val="55D818D6"/>
    <w:rsid w:val="55DD0C9B"/>
    <w:rsid w:val="55E63801"/>
    <w:rsid w:val="55F04E72"/>
    <w:rsid w:val="55F67450"/>
    <w:rsid w:val="56010E2D"/>
    <w:rsid w:val="5627460C"/>
    <w:rsid w:val="563A7E9B"/>
    <w:rsid w:val="56794E67"/>
    <w:rsid w:val="567E2150"/>
    <w:rsid w:val="56903396"/>
    <w:rsid w:val="56903F5F"/>
    <w:rsid w:val="5697353F"/>
    <w:rsid w:val="56A63783"/>
    <w:rsid w:val="56B17AF5"/>
    <w:rsid w:val="56C34335"/>
    <w:rsid w:val="56D95906"/>
    <w:rsid w:val="56E83D9B"/>
    <w:rsid w:val="57156B42"/>
    <w:rsid w:val="57222D48"/>
    <w:rsid w:val="573568B4"/>
    <w:rsid w:val="574216FD"/>
    <w:rsid w:val="57541FAE"/>
    <w:rsid w:val="576C0528"/>
    <w:rsid w:val="579F7686"/>
    <w:rsid w:val="57B27F05"/>
    <w:rsid w:val="57BB7C77"/>
    <w:rsid w:val="57C46C30"/>
    <w:rsid w:val="57D1482F"/>
    <w:rsid w:val="57DC6DC5"/>
    <w:rsid w:val="57DD1426"/>
    <w:rsid w:val="57F32174"/>
    <w:rsid w:val="57F624E8"/>
    <w:rsid w:val="58040B79"/>
    <w:rsid w:val="580C1D0B"/>
    <w:rsid w:val="582B2191"/>
    <w:rsid w:val="58304C51"/>
    <w:rsid w:val="5851771E"/>
    <w:rsid w:val="58550FBC"/>
    <w:rsid w:val="58586720"/>
    <w:rsid w:val="587873A1"/>
    <w:rsid w:val="587C0C3F"/>
    <w:rsid w:val="587D0513"/>
    <w:rsid w:val="587D49B7"/>
    <w:rsid w:val="588418A2"/>
    <w:rsid w:val="58906498"/>
    <w:rsid w:val="58931AE5"/>
    <w:rsid w:val="58935F89"/>
    <w:rsid w:val="58B32187"/>
    <w:rsid w:val="58BF6D7E"/>
    <w:rsid w:val="58C0739D"/>
    <w:rsid w:val="58C44394"/>
    <w:rsid w:val="58D04AE7"/>
    <w:rsid w:val="58D345D7"/>
    <w:rsid w:val="58E14F46"/>
    <w:rsid w:val="58E95BA9"/>
    <w:rsid w:val="58EB2799"/>
    <w:rsid w:val="58F37D74"/>
    <w:rsid w:val="58FD4AA4"/>
    <w:rsid w:val="59047483"/>
    <w:rsid w:val="591056C3"/>
    <w:rsid w:val="591272B2"/>
    <w:rsid w:val="59180F37"/>
    <w:rsid w:val="5919648E"/>
    <w:rsid w:val="59333DF2"/>
    <w:rsid w:val="59341731"/>
    <w:rsid w:val="593B3B26"/>
    <w:rsid w:val="593D49E8"/>
    <w:rsid w:val="597933D0"/>
    <w:rsid w:val="5996085D"/>
    <w:rsid w:val="59972598"/>
    <w:rsid w:val="599A2804"/>
    <w:rsid w:val="599D7038"/>
    <w:rsid w:val="599E6993"/>
    <w:rsid w:val="59A37619"/>
    <w:rsid w:val="59AC10B0"/>
    <w:rsid w:val="59AD6BD6"/>
    <w:rsid w:val="59CC52AE"/>
    <w:rsid w:val="59E7033A"/>
    <w:rsid w:val="5A0C5FF2"/>
    <w:rsid w:val="5A2D7158"/>
    <w:rsid w:val="5A421A14"/>
    <w:rsid w:val="5A455061"/>
    <w:rsid w:val="5A4B6B1B"/>
    <w:rsid w:val="5A57789B"/>
    <w:rsid w:val="5A630B4A"/>
    <w:rsid w:val="5A6711B8"/>
    <w:rsid w:val="5A673229"/>
    <w:rsid w:val="5A820063"/>
    <w:rsid w:val="5A8913F1"/>
    <w:rsid w:val="5A900AA5"/>
    <w:rsid w:val="5A9F6E67"/>
    <w:rsid w:val="5AAC1B82"/>
    <w:rsid w:val="5AB741B0"/>
    <w:rsid w:val="5AC16DDD"/>
    <w:rsid w:val="5ADA39FB"/>
    <w:rsid w:val="5AF0321E"/>
    <w:rsid w:val="5AF50835"/>
    <w:rsid w:val="5B1E7D8B"/>
    <w:rsid w:val="5B2C7E15"/>
    <w:rsid w:val="5B316F3A"/>
    <w:rsid w:val="5B6531F3"/>
    <w:rsid w:val="5B7200D7"/>
    <w:rsid w:val="5B9718EC"/>
    <w:rsid w:val="5B9C33A6"/>
    <w:rsid w:val="5BAF6C35"/>
    <w:rsid w:val="5BC16969"/>
    <w:rsid w:val="5BCC54E9"/>
    <w:rsid w:val="5BDD7A7D"/>
    <w:rsid w:val="5BDE1544"/>
    <w:rsid w:val="5BDF7781"/>
    <w:rsid w:val="5BF258FE"/>
    <w:rsid w:val="5C05719D"/>
    <w:rsid w:val="5C0978F3"/>
    <w:rsid w:val="5C0A47B4"/>
    <w:rsid w:val="5C0C4088"/>
    <w:rsid w:val="5C1473E0"/>
    <w:rsid w:val="5C1F025F"/>
    <w:rsid w:val="5C2B7F8E"/>
    <w:rsid w:val="5C2E04A2"/>
    <w:rsid w:val="5C390BF5"/>
    <w:rsid w:val="5C3B496D"/>
    <w:rsid w:val="5C471564"/>
    <w:rsid w:val="5C4F21C6"/>
    <w:rsid w:val="5C540183"/>
    <w:rsid w:val="5C5617A7"/>
    <w:rsid w:val="5C8F1D6F"/>
    <w:rsid w:val="5C935987"/>
    <w:rsid w:val="5C942889"/>
    <w:rsid w:val="5C9A1694"/>
    <w:rsid w:val="5CA13D9E"/>
    <w:rsid w:val="5CC96DFB"/>
    <w:rsid w:val="5CCE758F"/>
    <w:rsid w:val="5CD32DF8"/>
    <w:rsid w:val="5CE86A6E"/>
    <w:rsid w:val="5CE9261B"/>
    <w:rsid w:val="5CF05758"/>
    <w:rsid w:val="5D192F00"/>
    <w:rsid w:val="5D1A4A34"/>
    <w:rsid w:val="5D1F3B83"/>
    <w:rsid w:val="5D261179"/>
    <w:rsid w:val="5D2D4A64"/>
    <w:rsid w:val="5D30024A"/>
    <w:rsid w:val="5D375134"/>
    <w:rsid w:val="5D3F048D"/>
    <w:rsid w:val="5D5C2DED"/>
    <w:rsid w:val="5D683540"/>
    <w:rsid w:val="5D6879E4"/>
    <w:rsid w:val="5D746389"/>
    <w:rsid w:val="5D942587"/>
    <w:rsid w:val="5D9562FF"/>
    <w:rsid w:val="5D9B1B67"/>
    <w:rsid w:val="5DA14CA4"/>
    <w:rsid w:val="5DB22A0D"/>
    <w:rsid w:val="5DCA5944"/>
    <w:rsid w:val="5DCC5CB3"/>
    <w:rsid w:val="5DF35D52"/>
    <w:rsid w:val="5DF41277"/>
    <w:rsid w:val="5E023994"/>
    <w:rsid w:val="5E190CDE"/>
    <w:rsid w:val="5E1D3161"/>
    <w:rsid w:val="5E3279E2"/>
    <w:rsid w:val="5E343D6A"/>
    <w:rsid w:val="5E3873B6"/>
    <w:rsid w:val="5E3E0745"/>
    <w:rsid w:val="5E453881"/>
    <w:rsid w:val="5E4D5B68"/>
    <w:rsid w:val="5E5166CA"/>
    <w:rsid w:val="5E5B12F6"/>
    <w:rsid w:val="5E602469"/>
    <w:rsid w:val="5E624433"/>
    <w:rsid w:val="5E696A47"/>
    <w:rsid w:val="5E710B1A"/>
    <w:rsid w:val="5E81694D"/>
    <w:rsid w:val="5E93283E"/>
    <w:rsid w:val="5E9B5B97"/>
    <w:rsid w:val="5E9B7945"/>
    <w:rsid w:val="5EA54320"/>
    <w:rsid w:val="5EAC3F77"/>
    <w:rsid w:val="5EAE5999"/>
    <w:rsid w:val="5ED80492"/>
    <w:rsid w:val="5ED9035A"/>
    <w:rsid w:val="5EE945D1"/>
    <w:rsid w:val="5EF157B7"/>
    <w:rsid w:val="5EFC0686"/>
    <w:rsid w:val="5F1F0576"/>
    <w:rsid w:val="5F36141C"/>
    <w:rsid w:val="5F3874EC"/>
    <w:rsid w:val="5F4C0C56"/>
    <w:rsid w:val="5F4E0840"/>
    <w:rsid w:val="5F5A7800"/>
    <w:rsid w:val="5F7F7267"/>
    <w:rsid w:val="5F9C5723"/>
    <w:rsid w:val="5FBB029F"/>
    <w:rsid w:val="5FBD4DB7"/>
    <w:rsid w:val="5FCA6734"/>
    <w:rsid w:val="5FD255E8"/>
    <w:rsid w:val="5FD41360"/>
    <w:rsid w:val="5FDA449D"/>
    <w:rsid w:val="5FEB2206"/>
    <w:rsid w:val="5FF71572"/>
    <w:rsid w:val="5FFC2665"/>
    <w:rsid w:val="60140F41"/>
    <w:rsid w:val="603B13E0"/>
    <w:rsid w:val="60457B68"/>
    <w:rsid w:val="60597AB8"/>
    <w:rsid w:val="605B738C"/>
    <w:rsid w:val="6065645C"/>
    <w:rsid w:val="607246D5"/>
    <w:rsid w:val="607E4DC9"/>
    <w:rsid w:val="60805044"/>
    <w:rsid w:val="609B59DA"/>
    <w:rsid w:val="609E54CA"/>
    <w:rsid w:val="60A56859"/>
    <w:rsid w:val="60AE7E03"/>
    <w:rsid w:val="60D31618"/>
    <w:rsid w:val="60E750C3"/>
    <w:rsid w:val="60E92BEA"/>
    <w:rsid w:val="60F344DB"/>
    <w:rsid w:val="6106379C"/>
    <w:rsid w:val="61241E74"/>
    <w:rsid w:val="61461DEA"/>
    <w:rsid w:val="6170330B"/>
    <w:rsid w:val="619A3EE4"/>
    <w:rsid w:val="619C371C"/>
    <w:rsid w:val="61A84853"/>
    <w:rsid w:val="61B01959"/>
    <w:rsid w:val="61BC68BE"/>
    <w:rsid w:val="61C40F61"/>
    <w:rsid w:val="61D92C5E"/>
    <w:rsid w:val="620E0B76"/>
    <w:rsid w:val="621912AD"/>
    <w:rsid w:val="622552E5"/>
    <w:rsid w:val="622F6D22"/>
    <w:rsid w:val="62373879"/>
    <w:rsid w:val="623C4F9B"/>
    <w:rsid w:val="625F01AE"/>
    <w:rsid w:val="628250A4"/>
    <w:rsid w:val="62856942"/>
    <w:rsid w:val="628C5F22"/>
    <w:rsid w:val="62917095"/>
    <w:rsid w:val="629B5716"/>
    <w:rsid w:val="62AC3ECF"/>
    <w:rsid w:val="62BF731E"/>
    <w:rsid w:val="62CA25A7"/>
    <w:rsid w:val="62D022B3"/>
    <w:rsid w:val="62DD677E"/>
    <w:rsid w:val="62EB49E5"/>
    <w:rsid w:val="62ED41CF"/>
    <w:rsid w:val="63155F18"/>
    <w:rsid w:val="6320666B"/>
    <w:rsid w:val="63224191"/>
    <w:rsid w:val="63272EBA"/>
    <w:rsid w:val="632B573B"/>
    <w:rsid w:val="633F11E7"/>
    <w:rsid w:val="63534C92"/>
    <w:rsid w:val="63624ED5"/>
    <w:rsid w:val="636514DC"/>
    <w:rsid w:val="63674A93"/>
    <w:rsid w:val="636B1FDC"/>
    <w:rsid w:val="636C18B0"/>
    <w:rsid w:val="637846F9"/>
    <w:rsid w:val="637D1D0F"/>
    <w:rsid w:val="639F3A33"/>
    <w:rsid w:val="63D062E3"/>
    <w:rsid w:val="63D17EA6"/>
    <w:rsid w:val="63E31B72"/>
    <w:rsid w:val="63E853DA"/>
    <w:rsid w:val="63F55D49"/>
    <w:rsid w:val="63FE4BFE"/>
    <w:rsid w:val="641066DF"/>
    <w:rsid w:val="641461CF"/>
    <w:rsid w:val="64236413"/>
    <w:rsid w:val="64314196"/>
    <w:rsid w:val="643248A8"/>
    <w:rsid w:val="64446389"/>
    <w:rsid w:val="64540CC2"/>
    <w:rsid w:val="64573015"/>
    <w:rsid w:val="64586A14"/>
    <w:rsid w:val="645A4775"/>
    <w:rsid w:val="646D3B32"/>
    <w:rsid w:val="6474044C"/>
    <w:rsid w:val="648570CD"/>
    <w:rsid w:val="64A15589"/>
    <w:rsid w:val="64A710E1"/>
    <w:rsid w:val="64B11C70"/>
    <w:rsid w:val="64B22050"/>
    <w:rsid w:val="64B81251"/>
    <w:rsid w:val="64B928D3"/>
    <w:rsid w:val="65042353"/>
    <w:rsid w:val="65047877"/>
    <w:rsid w:val="650A5F27"/>
    <w:rsid w:val="651022C8"/>
    <w:rsid w:val="651702FD"/>
    <w:rsid w:val="653F54CE"/>
    <w:rsid w:val="654523B9"/>
    <w:rsid w:val="654C7BEB"/>
    <w:rsid w:val="657113A7"/>
    <w:rsid w:val="6581134A"/>
    <w:rsid w:val="65815AE7"/>
    <w:rsid w:val="658253BB"/>
    <w:rsid w:val="65842EE1"/>
    <w:rsid w:val="65953340"/>
    <w:rsid w:val="65956E9C"/>
    <w:rsid w:val="65A944F3"/>
    <w:rsid w:val="65AB66C0"/>
    <w:rsid w:val="65AD4A5B"/>
    <w:rsid w:val="65B03B2C"/>
    <w:rsid w:val="65B17A4E"/>
    <w:rsid w:val="65B85280"/>
    <w:rsid w:val="65C634F9"/>
    <w:rsid w:val="65D06126"/>
    <w:rsid w:val="65D45C1E"/>
    <w:rsid w:val="65E120E1"/>
    <w:rsid w:val="65E86CEA"/>
    <w:rsid w:val="65ED6CD8"/>
    <w:rsid w:val="65F21726"/>
    <w:rsid w:val="660814AF"/>
    <w:rsid w:val="660D737A"/>
    <w:rsid w:val="660E6C4E"/>
    <w:rsid w:val="661A24CB"/>
    <w:rsid w:val="662D5327"/>
    <w:rsid w:val="663366B5"/>
    <w:rsid w:val="66631B4F"/>
    <w:rsid w:val="666377F6"/>
    <w:rsid w:val="66855163"/>
    <w:rsid w:val="66AD63BC"/>
    <w:rsid w:val="66C739CD"/>
    <w:rsid w:val="66CD5543"/>
    <w:rsid w:val="66DE2AC5"/>
    <w:rsid w:val="66E0683D"/>
    <w:rsid w:val="67220C03"/>
    <w:rsid w:val="675132DC"/>
    <w:rsid w:val="675B4B9C"/>
    <w:rsid w:val="676034DA"/>
    <w:rsid w:val="6760797E"/>
    <w:rsid w:val="6762762C"/>
    <w:rsid w:val="676A4358"/>
    <w:rsid w:val="67874F0A"/>
    <w:rsid w:val="67A61834"/>
    <w:rsid w:val="67BD26DA"/>
    <w:rsid w:val="67CD5684"/>
    <w:rsid w:val="67D363A2"/>
    <w:rsid w:val="67EE209D"/>
    <w:rsid w:val="67FA56DC"/>
    <w:rsid w:val="67FF407E"/>
    <w:rsid w:val="68263F7D"/>
    <w:rsid w:val="682E5386"/>
    <w:rsid w:val="683E7CBF"/>
    <w:rsid w:val="68405992"/>
    <w:rsid w:val="685F3791"/>
    <w:rsid w:val="6861575B"/>
    <w:rsid w:val="688A7398"/>
    <w:rsid w:val="688B0A2A"/>
    <w:rsid w:val="68A1024E"/>
    <w:rsid w:val="68AA0EB0"/>
    <w:rsid w:val="68C31F72"/>
    <w:rsid w:val="68E52AE2"/>
    <w:rsid w:val="68E5638C"/>
    <w:rsid w:val="68FC711A"/>
    <w:rsid w:val="6904205E"/>
    <w:rsid w:val="691C78D4"/>
    <w:rsid w:val="69561038"/>
    <w:rsid w:val="69566A51"/>
    <w:rsid w:val="695A7E8E"/>
    <w:rsid w:val="69677A83"/>
    <w:rsid w:val="69717C20"/>
    <w:rsid w:val="69765236"/>
    <w:rsid w:val="69847953"/>
    <w:rsid w:val="699D0A15"/>
    <w:rsid w:val="69A2602B"/>
    <w:rsid w:val="69AE7D90"/>
    <w:rsid w:val="69BD2E65"/>
    <w:rsid w:val="69BE2739"/>
    <w:rsid w:val="69BF098B"/>
    <w:rsid w:val="69C3043D"/>
    <w:rsid w:val="69D01F17"/>
    <w:rsid w:val="69D65CD5"/>
    <w:rsid w:val="69DD3507"/>
    <w:rsid w:val="69DF2DDC"/>
    <w:rsid w:val="69E22206"/>
    <w:rsid w:val="69FA3D78"/>
    <w:rsid w:val="69FF21DE"/>
    <w:rsid w:val="6A3A79B6"/>
    <w:rsid w:val="6A3C1FDC"/>
    <w:rsid w:val="6A3D3FA6"/>
    <w:rsid w:val="6A415844"/>
    <w:rsid w:val="6A633A0D"/>
    <w:rsid w:val="6A7C062B"/>
    <w:rsid w:val="6A856939"/>
    <w:rsid w:val="6AB06526"/>
    <w:rsid w:val="6AC326FD"/>
    <w:rsid w:val="6AC344AB"/>
    <w:rsid w:val="6ACD0E86"/>
    <w:rsid w:val="6AD246EE"/>
    <w:rsid w:val="6AEA5EDC"/>
    <w:rsid w:val="6AF40B09"/>
    <w:rsid w:val="6AF9611F"/>
    <w:rsid w:val="6AFC5C0F"/>
    <w:rsid w:val="6B586790"/>
    <w:rsid w:val="6B5E37B8"/>
    <w:rsid w:val="6B607255"/>
    <w:rsid w:val="6B92206E"/>
    <w:rsid w:val="6BA51E03"/>
    <w:rsid w:val="6BB472B6"/>
    <w:rsid w:val="6BC85EF8"/>
    <w:rsid w:val="6BD10E4A"/>
    <w:rsid w:val="6BE0108D"/>
    <w:rsid w:val="6C00528B"/>
    <w:rsid w:val="6C066D46"/>
    <w:rsid w:val="6C15502B"/>
    <w:rsid w:val="6C225202"/>
    <w:rsid w:val="6C295737"/>
    <w:rsid w:val="6C492AC1"/>
    <w:rsid w:val="6C6E48EB"/>
    <w:rsid w:val="6C7071C8"/>
    <w:rsid w:val="6C72322A"/>
    <w:rsid w:val="6C7A6DEC"/>
    <w:rsid w:val="6C7D4B2E"/>
    <w:rsid w:val="6C861C34"/>
    <w:rsid w:val="6CA4030D"/>
    <w:rsid w:val="6CB446D1"/>
    <w:rsid w:val="6CC22CAF"/>
    <w:rsid w:val="6CD40BF2"/>
    <w:rsid w:val="6CDA1F0A"/>
    <w:rsid w:val="6CED3A62"/>
    <w:rsid w:val="6D0668D1"/>
    <w:rsid w:val="6D1F22C8"/>
    <w:rsid w:val="6D301BA0"/>
    <w:rsid w:val="6D5175C4"/>
    <w:rsid w:val="6D713E6A"/>
    <w:rsid w:val="6D7944C1"/>
    <w:rsid w:val="6D7A277D"/>
    <w:rsid w:val="6D7E46BA"/>
    <w:rsid w:val="6D7E6895"/>
    <w:rsid w:val="6D85443E"/>
    <w:rsid w:val="6D9914F3"/>
    <w:rsid w:val="6DA32372"/>
    <w:rsid w:val="6DA7777B"/>
    <w:rsid w:val="6DA9759F"/>
    <w:rsid w:val="6DAB2AD4"/>
    <w:rsid w:val="6DAE1443"/>
    <w:rsid w:val="6DBD3434"/>
    <w:rsid w:val="6DC04CD2"/>
    <w:rsid w:val="6DE47C82"/>
    <w:rsid w:val="6DE5298B"/>
    <w:rsid w:val="6DEA1D4F"/>
    <w:rsid w:val="6DEF7365"/>
    <w:rsid w:val="6DF332FA"/>
    <w:rsid w:val="6DFE57FA"/>
    <w:rsid w:val="6E0C43BB"/>
    <w:rsid w:val="6E1374F8"/>
    <w:rsid w:val="6E1B44FC"/>
    <w:rsid w:val="6E423939"/>
    <w:rsid w:val="6E4B2CBE"/>
    <w:rsid w:val="6E4E0530"/>
    <w:rsid w:val="6E5378F4"/>
    <w:rsid w:val="6E623CDE"/>
    <w:rsid w:val="6E7715B6"/>
    <w:rsid w:val="6E781A51"/>
    <w:rsid w:val="6EB0288B"/>
    <w:rsid w:val="6EB72579"/>
    <w:rsid w:val="6EB83BFB"/>
    <w:rsid w:val="6ED529FF"/>
    <w:rsid w:val="6EF30AC3"/>
    <w:rsid w:val="6F0D3F47"/>
    <w:rsid w:val="6F1E479D"/>
    <w:rsid w:val="6F224990"/>
    <w:rsid w:val="6F2B6AC3"/>
    <w:rsid w:val="6F2E1756"/>
    <w:rsid w:val="6F416E22"/>
    <w:rsid w:val="6F5A13A1"/>
    <w:rsid w:val="6F616041"/>
    <w:rsid w:val="6F8B1310"/>
    <w:rsid w:val="6F8F2BAE"/>
    <w:rsid w:val="6F9742E9"/>
    <w:rsid w:val="6FAC2E77"/>
    <w:rsid w:val="6FAF4FFE"/>
    <w:rsid w:val="6FD66A2F"/>
    <w:rsid w:val="6FEB2D87"/>
    <w:rsid w:val="6FF4154B"/>
    <w:rsid w:val="70025A76"/>
    <w:rsid w:val="70115CB9"/>
    <w:rsid w:val="70180FCA"/>
    <w:rsid w:val="701A0CD9"/>
    <w:rsid w:val="70233F52"/>
    <w:rsid w:val="70247288"/>
    <w:rsid w:val="70293003"/>
    <w:rsid w:val="702D62CA"/>
    <w:rsid w:val="703379DD"/>
    <w:rsid w:val="70422316"/>
    <w:rsid w:val="70425E72"/>
    <w:rsid w:val="70485E9C"/>
    <w:rsid w:val="70706E37"/>
    <w:rsid w:val="709E1A33"/>
    <w:rsid w:val="70A64653"/>
    <w:rsid w:val="70C20D61"/>
    <w:rsid w:val="70C96594"/>
    <w:rsid w:val="70D50A94"/>
    <w:rsid w:val="70D56CE6"/>
    <w:rsid w:val="70F03B20"/>
    <w:rsid w:val="70F17AB4"/>
    <w:rsid w:val="70F514DC"/>
    <w:rsid w:val="70F96E79"/>
    <w:rsid w:val="710870BC"/>
    <w:rsid w:val="71145A61"/>
    <w:rsid w:val="713F23B2"/>
    <w:rsid w:val="714329FD"/>
    <w:rsid w:val="71571495"/>
    <w:rsid w:val="715C2F64"/>
    <w:rsid w:val="716B13F9"/>
    <w:rsid w:val="717E112C"/>
    <w:rsid w:val="718274E2"/>
    <w:rsid w:val="71A010A2"/>
    <w:rsid w:val="71A05546"/>
    <w:rsid w:val="71CF7BDA"/>
    <w:rsid w:val="71F238C8"/>
    <w:rsid w:val="71F907B3"/>
    <w:rsid w:val="72133772"/>
    <w:rsid w:val="7214383E"/>
    <w:rsid w:val="721E4EBE"/>
    <w:rsid w:val="721F6423"/>
    <w:rsid w:val="722241AD"/>
    <w:rsid w:val="722F68CA"/>
    <w:rsid w:val="72313BFB"/>
    <w:rsid w:val="72366BCE"/>
    <w:rsid w:val="723F6B0D"/>
    <w:rsid w:val="724539F8"/>
    <w:rsid w:val="726931BB"/>
    <w:rsid w:val="727B1B10"/>
    <w:rsid w:val="727B38BE"/>
    <w:rsid w:val="727B417F"/>
    <w:rsid w:val="728F1117"/>
    <w:rsid w:val="7292327F"/>
    <w:rsid w:val="72966949"/>
    <w:rsid w:val="72A44BC2"/>
    <w:rsid w:val="72A921D9"/>
    <w:rsid w:val="72BD3ED6"/>
    <w:rsid w:val="72CB03A1"/>
    <w:rsid w:val="72CD242F"/>
    <w:rsid w:val="72E25622"/>
    <w:rsid w:val="72F1592E"/>
    <w:rsid w:val="72FB60AA"/>
    <w:rsid w:val="73090EC9"/>
    <w:rsid w:val="7312211B"/>
    <w:rsid w:val="731F22B3"/>
    <w:rsid w:val="735A7977"/>
    <w:rsid w:val="735F030D"/>
    <w:rsid w:val="73683E42"/>
    <w:rsid w:val="73832A2A"/>
    <w:rsid w:val="7386076C"/>
    <w:rsid w:val="73946CBB"/>
    <w:rsid w:val="739C1D3D"/>
    <w:rsid w:val="73C00B06"/>
    <w:rsid w:val="73CF3181"/>
    <w:rsid w:val="73DB0AB8"/>
    <w:rsid w:val="740D076E"/>
    <w:rsid w:val="741C4C2C"/>
    <w:rsid w:val="742F2BB2"/>
    <w:rsid w:val="742F3DB3"/>
    <w:rsid w:val="743D7D20"/>
    <w:rsid w:val="74561EEC"/>
    <w:rsid w:val="746A1E3C"/>
    <w:rsid w:val="74750BE2"/>
    <w:rsid w:val="749869A9"/>
    <w:rsid w:val="74A42250"/>
    <w:rsid w:val="74C27582"/>
    <w:rsid w:val="74C652D0"/>
    <w:rsid w:val="74C755EA"/>
    <w:rsid w:val="74CC0400"/>
    <w:rsid w:val="75161DBA"/>
    <w:rsid w:val="7524023C"/>
    <w:rsid w:val="753F5C5B"/>
    <w:rsid w:val="755A1EB0"/>
    <w:rsid w:val="75785E1C"/>
    <w:rsid w:val="75812F99"/>
    <w:rsid w:val="758B3E18"/>
    <w:rsid w:val="75AB270C"/>
    <w:rsid w:val="75B03AB5"/>
    <w:rsid w:val="75DA55C9"/>
    <w:rsid w:val="75E30DB9"/>
    <w:rsid w:val="75EB48B6"/>
    <w:rsid w:val="760E1CC3"/>
    <w:rsid w:val="762070B4"/>
    <w:rsid w:val="76277FE4"/>
    <w:rsid w:val="76335C9A"/>
    <w:rsid w:val="76361FD5"/>
    <w:rsid w:val="76373F9F"/>
    <w:rsid w:val="7638027C"/>
    <w:rsid w:val="763F0DC1"/>
    <w:rsid w:val="764467DA"/>
    <w:rsid w:val="764741E2"/>
    <w:rsid w:val="76565FBE"/>
    <w:rsid w:val="765E777E"/>
    <w:rsid w:val="76653C30"/>
    <w:rsid w:val="766C59F7"/>
    <w:rsid w:val="768A2321"/>
    <w:rsid w:val="76966F18"/>
    <w:rsid w:val="76CF41D8"/>
    <w:rsid w:val="77100A78"/>
    <w:rsid w:val="77475580"/>
    <w:rsid w:val="7770175D"/>
    <w:rsid w:val="779276DF"/>
    <w:rsid w:val="779B7DB1"/>
    <w:rsid w:val="77AE4BAE"/>
    <w:rsid w:val="77B54005"/>
    <w:rsid w:val="77BF249E"/>
    <w:rsid w:val="77DC0EBF"/>
    <w:rsid w:val="78027865"/>
    <w:rsid w:val="780B56E4"/>
    <w:rsid w:val="78202F3D"/>
    <w:rsid w:val="782E7232"/>
    <w:rsid w:val="783764D9"/>
    <w:rsid w:val="78395DAD"/>
    <w:rsid w:val="78453F3D"/>
    <w:rsid w:val="78544995"/>
    <w:rsid w:val="785B21C7"/>
    <w:rsid w:val="78615304"/>
    <w:rsid w:val="78680440"/>
    <w:rsid w:val="7893339A"/>
    <w:rsid w:val="78A376CA"/>
    <w:rsid w:val="78BE4BF4"/>
    <w:rsid w:val="78C51361"/>
    <w:rsid w:val="78D13BAA"/>
    <w:rsid w:val="78D15A25"/>
    <w:rsid w:val="78DD3DE6"/>
    <w:rsid w:val="78DE0702"/>
    <w:rsid w:val="78DF4BA6"/>
    <w:rsid w:val="78E0091E"/>
    <w:rsid w:val="78E33F6B"/>
    <w:rsid w:val="78E8332F"/>
    <w:rsid w:val="78EA354B"/>
    <w:rsid w:val="78EF46BD"/>
    <w:rsid w:val="793538F1"/>
    <w:rsid w:val="79440EAD"/>
    <w:rsid w:val="794877CE"/>
    <w:rsid w:val="794C1B10"/>
    <w:rsid w:val="795135CA"/>
    <w:rsid w:val="795D3D1D"/>
    <w:rsid w:val="79694470"/>
    <w:rsid w:val="79815C5D"/>
    <w:rsid w:val="7984610C"/>
    <w:rsid w:val="799139C7"/>
    <w:rsid w:val="79AC0800"/>
    <w:rsid w:val="79B06543"/>
    <w:rsid w:val="79D833A4"/>
    <w:rsid w:val="79FE105C"/>
    <w:rsid w:val="7A0C74F9"/>
    <w:rsid w:val="7A2F56B9"/>
    <w:rsid w:val="7A3C1334"/>
    <w:rsid w:val="7A3C3932"/>
    <w:rsid w:val="7A41363F"/>
    <w:rsid w:val="7A431165"/>
    <w:rsid w:val="7A574C10"/>
    <w:rsid w:val="7A5A200A"/>
    <w:rsid w:val="7A5E5F9F"/>
    <w:rsid w:val="7A776AED"/>
    <w:rsid w:val="7A9814B1"/>
    <w:rsid w:val="7AD03584"/>
    <w:rsid w:val="7AD7365B"/>
    <w:rsid w:val="7AE9619A"/>
    <w:rsid w:val="7B0F7299"/>
    <w:rsid w:val="7B113E0F"/>
    <w:rsid w:val="7B160E6B"/>
    <w:rsid w:val="7B18439F"/>
    <w:rsid w:val="7B197943"/>
    <w:rsid w:val="7B1F1E73"/>
    <w:rsid w:val="7B2C39A7"/>
    <w:rsid w:val="7B303CC7"/>
    <w:rsid w:val="7B38234C"/>
    <w:rsid w:val="7B446F42"/>
    <w:rsid w:val="7B7605EC"/>
    <w:rsid w:val="7B7D4202"/>
    <w:rsid w:val="7B833945"/>
    <w:rsid w:val="7B871525"/>
    <w:rsid w:val="7B871B97"/>
    <w:rsid w:val="7BAE4E6F"/>
    <w:rsid w:val="7BBC11CF"/>
    <w:rsid w:val="7BBC49BA"/>
    <w:rsid w:val="7BDD0655"/>
    <w:rsid w:val="7BE129E3"/>
    <w:rsid w:val="7BE95D3C"/>
    <w:rsid w:val="7BEB3862"/>
    <w:rsid w:val="7BF84C42"/>
    <w:rsid w:val="7C130F60"/>
    <w:rsid w:val="7C1773FE"/>
    <w:rsid w:val="7C2B0361"/>
    <w:rsid w:val="7C350F81"/>
    <w:rsid w:val="7C3546A5"/>
    <w:rsid w:val="7C374CF9"/>
    <w:rsid w:val="7C570EF7"/>
    <w:rsid w:val="7C591491"/>
    <w:rsid w:val="7C5E2286"/>
    <w:rsid w:val="7C6000DE"/>
    <w:rsid w:val="7C6D4277"/>
    <w:rsid w:val="7C9061B7"/>
    <w:rsid w:val="7C9E1BC2"/>
    <w:rsid w:val="7CB87469"/>
    <w:rsid w:val="7CDB38D7"/>
    <w:rsid w:val="7CF343DF"/>
    <w:rsid w:val="7CF404F4"/>
    <w:rsid w:val="7CF624BE"/>
    <w:rsid w:val="7CF95B0B"/>
    <w:rsid w:val="7D036989"/>
    <w:rsid w:val="7D0A5F6A"/>
    <w:rsid w:val="7D0F3580"/>
    <w:rsid w:val="7D1C6666"/>
    <w:rsid w:val="7D20753B"/>
    <w:rsid w:val="7D250FF6"/>
    <w:rsid w:val="7D2A660C"/>
    <w:rsid w:val="7D2E3796"/>
    <w:rsid w:val="7D2E7EAA"/>
    <w:rsid w:val="7D311748"/>
    <w:rsid w:val="7D3354C1"/>
    <w:rsid w:val="7D3F74A9"/>
    <w:rsid w:val="7D466BDF"/>
    <w:rsid w:val="7D474AC8"/>
    <w:rsid w:val="7D637374"/>
    <w:rsid w:val="7D637428"/>
    <w:rsid w:val="7D8A1472"/>
    <w:rsid w:val="7D8B6EC0"/>
    <w:rsid w:val="7DA20E9C"/>
    <w:rsid w:val="7DAA2AE0"/>
    <w:rsid w:val="7DB66715"/>
    <w:rsid w:val="7DBD4D8A"/>
    <w:rsid w:val="7DC16442"/>
    <w:rsid w:val="7DC51E91"/>
    <w:rsid w:val="7DCD5F7C"/>
    <w:rsid w:val="7DDA1DE0"/>
    <w:rsid w:val="7DEF726A"/>
    <w:rsid w:val="7DFC3B04"/>
    <w:rsid w:val="7E290672"/>
    <w:rsid w:val="7E4236B4"/>
    <w:rsid w:val="7E470AF8"/>
    <w:rsid w:val="7E4B05E8"/>
    <w:rsid w:val="7E4F5C8E"/>
    <w:rsid w:val="7E5356EF"/>
    <w:rsid w:val="7E5C0A47"/>
    <w:rsid w:val="7E5C3668"/>
    <w:rsid w:val="7E694F12"/>
    <w:rsid w:val="7E6E42D6"/>
    <w:rsid w:val="7E70299A"/>
    <w:rsid w:val="7E7E6C0F"/>
    <w:rsid w:val="7E7F0292"/>
    <w:rsid w:val="7E8809BA"/>
    <w:rsid w:val="7E924469"/>
    <w:rsid w:val="7E926217"/>
    <w:rsid w:val="7EBF4B32"/>
    <w:rsid w:val="7ECA3D68"/>
    <w:rsid w:val="7ED95BF4"/>
    <w:rsid w:val="7EDB4A66"/>
    <w:rsid w:val="7EE747B5"/>
    <w:rsid w:val="7EF23159"/>
    <w:rsid w:val="7EF96681"/>
    <w:rsid w:val="7F0569E9"/>
    <w:rsid w:val="7F0B407F"/>
    <w:rsid w:val="7F224467"/>
    <w:rsid w:val="7F363046"/>
    <w:rsid w:val="7F3B065C"/>
    <w:rsid w:val="7F3B240A"/>
    <w:rsid w:val="7F4145BF"/>
    <w:rsid w:val="7F420F53"/>
    <w:rsid w:val="7F4F235A"/>
    <w:rsid w:val="7F5259A6"/>
    <w:rsid w:val="7F7122D0"/>
    <w:rsid w:val="7F721BA4"/>
    <w:rsid w:val="7F73429A"/>
    <w:rsid w:val="7F947D6D"/>
    <w:rsid w:val="7FAB301E"/>
    <w:rsid w:val="7FAC3308"/>
    <w:rsid w:val="7FAE52D2"/>
    <w:rsid w:val="7FB126CD"/>
    <w:rsid w:val="7FBB179D"/>
    <w:rsid w:val="7FC81377"/>
    <w:rsid w:val="7FCE7723"/>
    <w:rsid w:val="7FE64A6C"/>
    <w:rsid w:val="7FFE11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99" w:name="annotation text"/>
    <w:lsdException w:qFormat="1" w:uiPriority="99" w:semiHidden="0" w:name="header"/>
    <w:lsdException w:qFormat="1" w:uiPriority="99" w:semiHidden="0" w:name="footer"/>
    <w:lsdException w:qFormat="1" w:unhideWhenUsed="0" w:uiPriority="0" w:name="index heading"/>
    <w:lsdException w:qFormat="1" w:unhideWhenUsed="0" w:uiPriority="99" w:semiHidden="0" w:name="caption"/>
    <w:lsdException w:qFormat="1" w:uiPriority="99"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iPriority="99"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qFormat="1"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iPriority="2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autoRedefine/>
    <w:qFormat/>
    <w:uiPriority w:val="9"/>
    <w:pPr>
      <w:keepNext/>
      <w:keepLines/>
      <w:jc w:val="left"/>
      <w:outlineLvl w:val="0"/>
    </w:pPr>
    <w:rPr>
      <w:rFonts w:ascii="Tahoma" w:hAnsi="Tahoma"/>
      <w:b/>
      <w:bCs/>
      <w:kern w:val="44"/>
      <w:szCs w:val="44"/>
    </w:rPr>
  </w:style>
  <w:style w:type="paragraph" w:styleId="3">
    <w:name w:val="heading 2"/>
    <w:basedOn w:val="1"/>
    <w:next w:val="1"/>
    <w:autoRedefine/>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autoRedefine/>
    <w:qFormat/>
    <w:uiPriority w:val="9"/>
    <w:pPr>
      <w:keepNext/>
      <w:keepLines/>
      <w:jc w:val="left"/>
      <w:outlineLvl w:val="2"/>
    </w:pPr>
    <w:rPr>
      <w:rFonts w:ascii="Tahoma" w:hAnsi="Tahoma"/>
      <w:b/>
      <w:bCs/>
      <w:szCs w:val="32"/>
    </w:rPr>
  </w:style>
  <w:style w:type="paragraph" w:styleId="5">
    <w:name w:val="heading 4"/>
    <w:basedOn w:val="1"/>
    <w:next w:val="1"/>
    <w:autoRedefine/>
    <w:qFormat/>
    <w:uiPriority w:val="1"/>
    <w:pPr>
      <w:spacing w:before="1"/>
      <w:ind w:left="224"/>
      <w:outlineLvl w:val="3"/>
    </w:pPr>
    <w:rPr>
      <w:b/>
      <w:bCs/>
      <w:sz w:val="24"/>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6">
    <w:name w:val="Normal Indent"/>
    <w:basedOn w:val="1"/>
    <w:next w:val="1"/>
    <w:autoRedefine/>
    <w:qFormat/>
    <w:uiPriority w:val="0"/>
    <w:pPr>
      <w:ind w:firstLine="420" w:firstLineChars="200"/>
    </w:pPr>
    <w:rPr>
      <w:rFonts w:eastAsia="宋体"/>
    </w:rPr>
  </w:style>
  <w:style w:type="paragraph" w:styleId="7">
    <w:name w:val="caption"/>
    <w:basedOn w:val="1"/>
    <w:next w:val="1"/>
    <w:autoRedefine/>
    <w:qFormat/>
    <w:uiPriority w:val="99"/>
    <w:rPr>
      <w:rFonts w:ascii="Arial" w:hAnsi="Arial" w:eastAsia="黑体"/>
      <w:sz w:val="20"/>
      <w:szCs w:val="20"/>
    </w:rPr>
  </w:style>
  <w:style w:type="paragraph" w:styleId="8">
    <w:name w:val="annotation text"/>
    <w:basedOn w:val="1"/>
    <w:link w:val="81"/>
    <w:autoRedefine/>
    <w:semiHidden/>
    <w:unhideWhenUsed/>
    <w:qFormat/>
    <w:uiPriority w:val="99"/>
    <w:pPr>
      <w:jc w:val="left"/>
    </w:pPr>
  </w:style>
  <w:style w:type="paragraph" w:styleId="9">
    <w:name w:val="Body Text"/>
    <w:basedOn w:val="1"/>
    <w:autoRedefine/>
    <w:qFormat/>
    <w:uiPriority w:val="0"/>
    <w:pPr>
      <w:spacing w:line="220" w:lineRule="exact"/>
      <w:jc w:val="center"/>
    </w:pPr>
  </w:style>
  <w:style w:type="paragraph" w:styleId="10">
    <w:name w:val="Body Text Indent"/>
    <w:basedOn w:val="1"/>
    <w:autoRedefine/>
    <w:qFormat/>
    <w:uiPriority w:val="0"/>
    <w:pPr>
      <w:spacing w:line="360" w:lineRule="auto"/>
      <w:ind w:firstLine="480"/>
    </w:pPr>
    <w:rPr>
      <w:rFonts w:ascii="宋体" w:hAnsi="宋体"/>
      <w:color w:val="FF6600"/>
      <w:sz w:val="24"/>
    </w:rPr>
  </w:style>
  <w:style w:type="paragraph" w:styleId="11">
    <w:name w:val="Plain Text"/>
    <w:basedOn w:val="1"/>
    <w:autoRedefine/>
    <w:qFormat/>
    <w:uiPriority w:val="0"/>
    <w:rPr>
      <w:rFonts w:ascii="宋体" w:hAnsi="Courier New"/>
    </w:rPr>
  </w:style>
  <w:style w:type="paragraph" w:styleId="12">
    <w:name w:val="List Bullet 5"/>
    <w:basedOn w:val="1"/>
    <w:qFormat/>
    <w:uiPriority w:val="0"/>
    <w:pPr>
      <w:numPr>
        <w:ilvl w:val="0"/>
        <w:numId w:val="1"/>
      </w:numPr>
    </w:pPr>
  </w:style>
  <w:style w:type="paragraph" w:styleId="13">
    <w:name w:val="Date"/>
    <w:basedOn w:val="1"/>
    <w:next w:val="1"/>
    <w:autoRedefine/>
    <w:qFormat/>
    <w:uiPriority w:val="0"/>
    <w:rPr>
      <w:b/>
      <w:sz w:val="36"/>
      <w:szCs w:val="36"/>
    </w:rPr>
  </w:style>
  <w:style w:type="paragraph" w:styleId="14">
    <w:name w:val="Balloon Text"/>
    <w:basedOn w:val="1"/>
    <w:link w:val="83"/>
    <w:qFormat/>
    <w:uiPriority w:val="0"/>
    <w:rPr>
      <w:sz w:val="18"/>
      <w:szCs w:val="18"/>
    </w:rPr>
  </w:style>
  <w:style w:type="paragraph" w:styleId="15">
    <w:name w:val="footer"/>
    <w:basedOn w:val="1"/>
    <w:autoRedefine/>
    <w:unhideWhenUsed/>
    <w:qFormat/>
    <w:uiPriority w:val="99"/>
    <w:pPr>
      <w:tabs>
        <w:tab w:val="center" w:pos="4153"/>
        <w:tab w:val="right" w:pos="8306"/>
      </w:tabs>
      <w:snapToGrid w:val="0"/>
      <w:jc w:val="left"/>
    </w:pPr>
    <w:rPr>
      <w:rFonts w:ascii="Calibri" w:hAnsi="Calibri"/>
      <w:sz w:val="18"/>
      <w:szCs w:val="18"/>
    </w:rPr>
  </w:style>
  <w:style w:type="paragraph" w:styleId="16">
    <w:name w:val="header"/>
    <w:basedOn w:val="1"/>
    <w:autoRedefine/>
    <w:unhideWhenUsed/>
    <w:qFormat/>
    <w:uiPriority w:val="99"/>
    <w:pPr>
      <w:pBdr>
        <w:bottom w:val="single" w:color="auto" w:sz="6" w:space="1"/>
      </w:pBdr>
      <w:tabs>
        <w:tab w:val="center" w:pos="4153"/>
        <w:tab w:val="right" w:pos="8306"/>
      </w:tabs>
      <w:snapToGrid w:val="0"/>
      <w:jc w:val="center"/>
    </w:pPr>
    <w:rPr>
      <w:rFonts w:ascii="Calibri" w:hAnsi="Calibri"/>
      <w:sz w:val="18"/>
      <w:szCs w:val="18"/>
    </w:rPr>
  </w:style>
  <w:style w:type="paragraph" w:styleId="17">
    <w:name w:val="toc 1"/>
    <w:basedOn w:val="1"/>
    <w:next w:val="1"/>
    <w:autoRedefine/>
    <w:unhideWhenUsed/>
    <w:qFormat/>
    <w:uiPriority w:val="39"/>
  </w:style>
  <w:style w:type="paragraph" w:styleId="18">
    <w:name w:val="index heading"/>
    <w:basedOn w:val="1"/>
    <w:next w:val="19"/>
    <w:autoRedefine/>
    <w:semiHidden/>
    <w:qFormat/>
    <w:uiPriority w:val="0"/>
    <w:rPr>
      <w:rFonts w:ascii="Arial" w:hAnsi="Arial" w:cs="Arial"/>
      <w:b/>
      <w:bCs/>
    </w:rPr>
  </w:style>
  <w:style w:type="paragraph" w:styleId="19">
    <w:name w:val="index 1"/>
    <w:basedOn w:val="1"/>
    <w:next w:val="1"/>
    <w:autoRedefine/>
    <w:semiHidden/>
    <w:qFormat/>
    <w:uiPriority w:val="0"/>
  </w:style>
  <w:style w:type="paragraph" w:styleId="20">
    <w:name w:val="List"/>
    <w:basedOn w:val="1"/>
    <w:next w:val="1"/>
    <w:autoRedefine/>
    <w:unhideWhenUsed/>
    <w:qFormat/>
    <w:uiPriority w:val="99"/>
    <w:pPr>
      <w:ind w:left="200" w:hanging="200" w:hangingChars="200"/>
      <w:contextualSpacing/>
    </w:pPr>
  </w:style>
  <w:style w:type="paragraph" w:styleId="21">
    <w:name w:val="Body Text Indent 3"/>
    <w:basedOn w:val="1"/>
    <w:autoRedefine/>
    <w:qFormat/>
    <w:uiPriority w:val="0"/>
    <w:pPr>
      <w:spacing w:line="320" w:lineRule="exact"/>
      <w:ind w:firstLine="420" w:firstLineChars="200"/>
    </w:pPr>
    <w:rPr>
      <w:rFonts w:ascii="楷体_GB2312" w:hAnsi="宋体" w:eastAsia="楷体_GB2312"/>
    </w:rPr>
  </w:style>
  <w:style w:type="paragraph" w:styleId="22">
    <w:name w:val="table of figures"/>
    <w:basedOn w:val="1"/>
    <w:next w:val="1"/>
    <w:autoRedefine/>
    <w:semiHidden/>
    <w:unhideWhenUsed/>
    <w:qFormat/>
    <w:uiPriority w:val="99"/>
    <w:pPr>
      <w:ind w:left="200" w:leftChars="200" w:hanging="200" w:hangingChars="200"/>
    </w:pPr>
    <w:rPr>
      <w:rFonts w:ascii="Calibri" w:hAnsi="Calibri"/>
    </w:rPr>
  </w:style>
  <w:style w:type="paragraph" w:styleId="23">
    <w:name w:val="Normal (Web)"/>
    <w:basedOn w:val="1"/>
    <w:autoRedefine/>
    <w:qFormat/>
    <w:uiPriority w:val="99"/>
    <w:pPr>
      <w:spacing w:beforeAutospacing="1" w:afterAutospacing="1"/>
      <w:jc w:val="left"/>
    </w:pPr>
    <w:rPr>
      <w:rFonts w:cs="Times New Roman"/>
      <w:kern w:val="0"/>
      <w:sz w:val="24"/>
      <w:szCs w:val="20"/>
    </w:rPr>
  </w:style>
  <w:style w:type="paragraph" w:styleId="24">
    <w:name w:val="annotation subject"/>
    <w:basedOn w:val="8"/>
    <w:next w:val="8"/>
    <w:link w:val="82"/>
    <w:qFormat/>
    <w:uiPriority w:val="0"/>
    <w:rPr>
      <w:b/>
      <w:bCs/>
    </w:rPr>
  </w:style>
  <w:style w:type="paragraph" w:styleId="25">
    <w:name w:val="Body Text First Indent"/>
    <w:basedOn w:val="1"/>
    <w:next w:val="26"/>
    <w:autoRedefine/>
    <w:qFormat/>
    <w:uiPriority w:val="0"/>
    <w:pPr>
      <w:spacing w:after="120"/>
      <w:ind w:firstLine="420" w:firstLineChars="100"/>
    </w:pPr>
    <w:rPr>
      <w:rFonts w:ascii="Times New Roman"/>
      <w:szCs w:val="21"/>
    </w:rPr>
  </w:style>
  <w:style w:type="paragraph" w:customStyle="1" w:styleId="26">
    <w:name w:val="章标题"/>
    <w:next w:val="27"/>
    <w:autoRedefine/>
    <w:qFormat/>
    <w:uiPriority w:val="0"/>
    <w:pPr>
      <w:numPr>
        <w:ilvl w:val="0"/>
        <w:numId w:val="2"/>
      </w:numPr>
      <w:spacing w:before="312" w:beforeLines="100" w:after="312" w:afterLines="100"/>
      <w:jc w:val="both"/>
      <w:outlineLvl w:val="1"/>
    </w:pPr>
    <w:rPr>
      <w:rFonts w:ascii="黑体" w:hAnsi="Calibri" w:eastAsia="黑体" w:cs="Times New Roman"/>
      <w:kern w:val="2"/>
      <w:sz w:val="21"/>
      <w:szCs w:val="28"/>
      <w:lang w:val="en-US" w:eastAsia="zh-CN" w:bidi="ar-SA"/>
    </w:rPr>
  </w:style>
  <w:style w:type="paragraph" w:customStyle="1" w:styleId="27">
    <w:name w:val="段"/>
    <w:autoRedefine/>
    <w:qFormat/>
    <w:uiPriority w:val="0"/>
    <w:pPr>
      <w:autoSpaceDE w:val="0"/>
      <w:autoSpaceDN w:val="0"/>
      <w:ind w:firstLine="200" w:firstLineChars="200"/>
      <w:jc w:val="both"/>
    </w:pPr>
    <w:rPr>
      <w:rFonts w:ascii="宋体" w:hAnsi="Calibri" w:eastAsia="宋体" w:cs="Times New Roman"/>
      <w:sz w:val="21"/>
      <w:szCs w:val="22"/>
      <w:lang w:val="zh-CN" w:eastAsia="zh-CN" w:bidi="ar-SA"/>
    </w:rPr>
  </w:style>
  <w:style w:type="paragraph" w:styleId="28">
    <w:name w:val="Body Text First Indent 2"/>
    <w:basedOn w:val="10"/>
    <w:next w:val="1"/>
    <w:autoRedefine/>
    <w:qFormat/>
    <w:uiPriority w:val="0"/>
    <w:pPr>
      <w:spacing w:after="120" w:line="240" w:lineRule="auto"/>
      <w:ind w:left="420" w:leftChars="200" w:firstLine="420"/>
    </w:pPr>
    <w:rPr>
      <w:rFonts w:ascii="Times New Roman" w:eastAsia="宋体"/>
      <w:sz w:val="21"/>
    </w:rPr>
  </w:style>
  <w:style w:type="table" w:styleId="30">
    <w:name w:val="Table Grid"/>
    <w:basedOn w:val="2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2">
    <w:name w:val="page number"/>
    <w:basedOn w:val="31"/>
    <w:autoRedefine/>
    <w:qFormat/>
    <w:uiPriority w:val="0"/>
  </w:style>
  <w:style w:type="character" w:styleId="33">
    <w:name w:val="Emphasis"/>
    <w:basedOn w:val="31"/>
    <w:autoRedefine/>
    <w:unhideWhenUsed/>
    <w:qFormat/>
    <w:uiPriority w:val="20"/>
    <w:rPr>
      <w:rFonts w:hint="default" w:cs="Times New Roman"/>
      <w:i/>
      <w:sz w:val="24"/>
      <w:szCs w:val="24"/>
    </w:rPr>
  </w:style>
  <w:style w:type="character" w:styleId="34">
    <w:name w:val="Hyperlink"/>
    <w:autoRedefine/>
    <w:unhideWhenUsed/>
    <w:qFormat/>
    <w:uiPriority w:val="99"/>
    <w:rPr>
      <w:color w:val="0000FF"/>
      <w:u w:val="single"/>
    </w:rPr>
  </w:style>
  <w:style w:type="character" w:styleId="35">
    <w:name w:val="annotation reference"/>
    <w:basedOn w:val="31"/>
    <w:qFormat/>
    <w:uiPriority w:val="0"/>
    <w:rPr>
      <w:sz w:val="21"/>
      <w:szCs w:val="21"/>
    </w:rPr>
  </w:style>
  <w:style w:type="paragraph" w:customStyle="1" w:styleId="36">
    <w:name w:val="Default"/>
    <w:basedOn w:val="37"/>
    <w:next w:val="38"/>
    <w:autoRedefine/>
    <w:qFormat/>
    <w:uiPriority w:val="0"/>
    <w:pPr>
      <w:autoSpaceDE w:val="0"/>
      <w:autoSpaceDN w:val="0"/>
    </w:pPr>
    <w:rPr>
      <w:rFonts w:ascii="黑体" w:hAnsi="Times New Roman" w:eastAsia="宋体" w:cs="Times New Roman"/>
      <w:color w:val="000000"/>
      <w:sz w:val="24"/>
      <w:szCs w:val="22"/>
    </w:rPr>
  </w:style>
  <w:style w:type="paragraph" w:customStyle="1" w:styleId="37">
    <w:name w:val="纯文本1"/>
    <w:basedOn w:val="1"/>
    <w:autoRedefine/>
    <w:qFormat/>
    <w:uiPriority w:val="0"/>
    <w:pPr>
      <w:adjustRightInd w:val="0"/>
    </w:pPr>
    <w:rPr>
      <w:rFonts w:ascii="宋体" w:hAnsi="Courier New"/>
      <w:szCs w:val="20"/>
    </w:rPr>
  </w:style>
  <w:style w:type="paragraph" w:customStyle="1" w:styleId="38">
    <w:name w:val="样式1"/>
    <w:basedOn w:val="18"/>
    <w:next w:val="1"/>
    <w:autoRedefine/>
    <w:qFormat/>
    <w:uiPriority w:val="0"/>
    <w:rPr>
      <w:sz w:val="28"/>
      <w:szCs w:val="28"/>
    </w:rPr>
  </w:style>
  <w:style w:type="paragraph" w:customStyle="1" w:styleId="39">
    <w:name w:val="目录 21"/>
    <w:next w:val="1"/>
    <w:autoRedefine/>
    <w:qFormat/>
    <w:uiPriority w:val="0"/>
    <w:pPr>
      <w:jc w:val="both"/>
    </w:pPr>
    <w:rPr>
      <w:rFonts w:ascii="宋体" w:hAnsi="宋体" w:eastAsia="宋体" w:cs="Times New Roman"/>
      <w:sz w:val="21"/>
      <w:szCs w:val="21"/>
      <w:lang w:val="en-US" w:eastAsia="zh-CN" w:bidi="ar-SA"/>
    </w:rPr>
  </w:style>
  <w:style w:type="paragraph" w:customStyle="1" w:styleId="40">
    <w:name w:val="_Style 2"/>
    <w:basedOn w:val="2"/>
    <w:next w:val="1"/>
    <w:autoRedefine/>
    <w:qFormat/>
    <w:uiPriority w:val="39"/>
    <w:pPr>
      <w:spacing w:before="480" w:line="276" w:lineRule="auto"/>
      <w:outlineLvl w:val="9"/>
    </w:pPr>
    <w:rPr>
      <w:rFonts w:ascii="Cambria" w:hAnsi="Cambria" w:eastAsia="宋体" w:cs="Times New Roman"/>
      <w:color w:val="365F91"/>
      <w:kern w:val="0"/>
      <w:sz w:val="28"/>
      <w:szCs w:val="28"/>
    </w:rPr>
  </w:style>
  <w:style w:type="paragraph" w:customStyle="1" w:styleId="41">
    <w:name w:val="正文文本 (2)1"/>
    <w:basedOn w:val="1"/>
    <w:autoRedefine/>
    <w:qFormat/>
    <w:uiPriority w:val="99"/>
    <w:pPr>
      <w:shd w:val="clear" w:color="auto" w:fill="FFFFFF"/>
      <w:spacing w:before="360" w:line="466" w:lineRule="exact"/>
      <w:ind w:hanging="1020"/>
      <w:jc w:val="distribute"/>
    </w:pPr>
    <w:rPr>
      <w:rFonts w:ascii="MingLiU" w:hAnsi="Times New Roman" w:eastAsia="MingLiU" w:cs="MingLiU"/>
    </w:rPr>
  </w:style>
  <w:style w:type="paragraph" w:customStyle="1" w:styleId="42">
    <w:name w:val="正文文本 (24)7"/>
    <w:basedOn w:val="1"/>
    <w:autoRedefine/>
    <w:qFormat/>
    <w:uiPriority w:val="0"/>
    <w:pPr>
      <w:shd w:val="clear" w:color="auto" w:fill="FFFFFF"/>
      <w:spacing w:line="278" w:lineRule="exact"/>
    </w:pPr>
    <w:rPr>
      <w:rFonts w:ascii="MingLiU" w:hAnsi="MingLiU" w:eastAsia="MingLiU" w:cs="MingLiU"/>
      <w:spacing w:val="30"/>
      <w:sz w:val="19"/>
      <w:szCs w:val="19"/>
    </w:rPr>
  </w:style>
  <w:style w:type="paragraph" w:customStyle="1" w:styleId="43">
    <w:name w:val="表格"/>
    <w:basedOn w:val="22"/>
    <w:next w:val="1"/>
    <w:autoRedefine/>
    <w:qFormat/>
    <w:uiPriority w:val="0"/>
    <w:rPr>
      <w:szCs w:val="21"/>
    </w:rPr>
  </w:style>
  <w:style w:type="paragraph" w:customStyle="1" w:styleId="44">
    <w:name w:val="表格 32"/>
    <w:basedOn w:val="1"/>
    <w:autoRedefine/>
    <w:qFormat/>
    <w:uiPriority w:val="0"/>
    <w:pPr>
      <w:autoSpaceDE w:val="0"/>
      <w:autoSpaceDN w:val="0"/>
      <w:adjustRightInd w:val="0"/>
      <w:jc w:val="center"/>
      <w:textAlignment w:val="baseline"/>
    </w:pPr>
    <w:rPr>
      <w:rFonts w:ascii="宋体" w:hAnsi="Impact"/>
      <w:kern w:val="24"/>
      <w:sz w:val="24"/>
      <w:szCs w:val="20"/>
    </w:rPr>
  </w:style>
  <w:style w:type="paragraph" w:customStyle="1" w:styleId="45">
    <w:name w:val="xl39"/>
    <w:basedOn w:val="1"/>
    <w:autoRedefine/>
    <w:qFormat/>
    <w:uiPriority w:val="0"/>
    <w:pPr>
      <w:widowControl/>
      <w:spacing w:before="100" w:after="100"/>
      <w:jc w:val="center"/>
    </w:pPr>
    <w:rPr>
      <w:rFonts w:ascii="Arial Unicode MS" w:hAnsi="Arial Unicode MS" w:eastAsia="Arial Unicode MS"/>
      <w:kern w:val="0"/>
      <w:sz w:val="24"/>
      <w:szCs w:val="20"/>
    </w:rPr>
  </w:style>
  <w:style w:type="character" w:customStyle="1" w:styleId="46">
    <w:name w:val="正文文本 (2)_"/>
    <w:basedOn w:val="31"/>
    <w:link w:val="47"/>
    <w:autoRedefine/>
    <w:qFormat/>
    <w:uiPriority w:val="0"/>
    <w:rPr>
      <w:rFonts w:ascii="MingLiU" w:hAnsi="MingLiU" w:eastAsia="MingLiU" w:cs="MingLiU"/>
      <w:sz w:val="22"/>
      <w:szCs w:val="22"/>
      <w:u w:val="none"/>
    </w:rPr>
  </w:style>
  <w:style w:type="paragraph" w:customStyle="1" w:styleId="47">
    <w:name w:val="正文文本 (2)9"/>
    <w:basedOn w:val="1"/>
    <w:link w:val="46"/>
    <w:autoRedefine/>
    <w:qFormat/>
    <w:uiPriority w:val="0"/>
    <w:pPr>
      <w:shd w:val="clear" w:color="auto" w:fill="FFFFFF"/>
      <w:spacing w:line="499" w:lineRule="exact"/>
      <w:ind w:hanging="120"/>
      <w:jc w:val="distribute"/>
    </w:pPr>
    <w:rPr>
      <w:rFonts w:ascii="MingLiU" w:hAnsi="MingLiU" w:eastAsia="MingLiU" w:cs="MingLiU"/>
      <w:sz w:val="22"/>
      <w:szCs w:val="22"/>
    </w:rPr>
  </w:style>
  <w:style w:type="paragraph" w:customStyle="1" w:styleId="48">
    <w:name w:val="正文23"/>
    <w:autoRedefine/>
    <w:qFormat/>
    <w:uiPriority w:val="0"/>
    <w:pPr>
      <w:spacing w:line="360" w:lineRule="auto"/>
      <w:ind w:firstLine="200"/>
    </w:pPr>
    <w:rPr>
      <w:rFonts w:ascii="宋体" w:hAnsi="宋体" w:eastAsia="宋体" w:cs="Times New Roman"/>
      <w:sz w:val="24"/>
      <w:lang w:val="en-US" w:eastAsia="zh-CN" w:bidi="ar-SA"/>
    </w:rPr>
  </w:style>
  <w:style w:type="paragraph" w:customStyle="1" w:styleId="49">
    <w:name w:val="Char"/>
    <w:basedOn w:val="1"/>
    <w:autoRedefine/>
    <w:qFormat/>
    <w:uiPriority w:val="0"/>
    <w:pPr>
      <w:snapToGrid w:val="0"/>
      <w:spacing w:line="560" w:lineRule="exact"/>
      <w:ind w:firstLine="200" w:firstLineChars="200"/>
      <w:jc w:val="left"/>
    </w:pPr>
    <w:rPr>
      <w:rFonts w:eastAsia="宋体"/>
      <w:sz w:val="24"/>
    </w:rPr>
  </w:style>
  <w:style w:type="paragraph" w:customStyle="1" w:styleId="50">
    <w:name w:val="正文文本 (2)"/>
    <w:basedOn w:val="1"/>
    <w:autoRedefine/>
    <w:qFormat/>
    <w:uiPriority w:val="0"/>
    <w:pPr>
      <w:shd w:val="clear" w:color="auto" w:fill="FFFFFF"/>
      <w:spacing w:before="1260" w:line="690" w:lineRule="exact"/>
      <w:jc w:val="distribute"/>
    </w:pPr>
    <w:rPr>
      <w:rFonts w:ascii="MingLiU" w:hAnsi="MingLiU" w:eastAsia="MingLiU" w:cs="MingLiU"/>
      <w:color w:val="000000"/>
      <w:sz w:val="34"/>
      <w:szCs w:val="34"/>
      <w:lang w:eastAsia="en-US" w:bidi="en-US"/>
    </w:rPr>
  </w:style>
  <w:style w:type="paragraph" w:customStyle="1" w:styleId="51">
    <w:name w:val="陈光的正文"/>
    <w:basedOn w:val="1"/>
    <w:autoRedefine/>
    <w:qFormat/>
    <w:uiPriority w:val="0"/>
    <w:pPr>
      <w:spacing w:line="360" w:lineRule="auto"/>
      <w:ind w:firstLine="567"/>
    </w:pPr>
    <w:rPr>
      <w:sz w:val="28"/>
    </w:rPr>
  </w:style>
  <w:style w:type="paragraph" w:customStyle="1" w:styleId="52">
    <w:name w:val="Normal Indent1"/>
    <w:basedOn w:val="1"/>
    <w:autoRedefine/>
    <w:qFormat/>
    <w:uiPriority w:val="0"/>
    <w:pPr>
      <w:ind w:firstLine="420" w:firstLineChars="200"/>
    </w:pPr>
    <w:rPr>
      <w:rFonts w:ascii="Calibri" w:hAnsi="Calibri" w:eastAsia="宋体" w:cs="Times New Roman"/>
    </w:rPr>
  </w:style>
  <w:style w:type="paragraph" w:customStyle="1" w:styleId="53">
    <w:name w:val="报告表"/>
    <w:basedOn w:val="1"/>
    <w:autoRedefine/>
    <w:qFormat/>
    <w:uiPriority w:val="0"/>
    <w:pPr>
      <w:adjustRightInd w:val="0"/>
      <w:snapToGrid w:val="0"/>
      <w:spacing w:line="520" w:lineRule="atLeast"/>
      <w:ind w:firstLine="560" w:firstLineChars="200"/>
    </w:pPr>
    <w:rPr>
      <w:rFonts w:eastAsia="仿宋_GB2312"/>
      <w:sz w:val="28"/>
    </w:rPr>
  </w:style>
  <w:style w:type="character" w:customStyle="1" w:styleId="54">
    <w:name w:val="font81"/>
    <w:autoRedefine/>
    <w:qFormat/>
    <w:uiPriority w:val="0"/>
    <w:rPr>
      <w:rFonts w:hint="eastAsia" w:ascii="宋体" w:hAnsi="宋体" w:eastAsia="宋体" w:cs="宋体"/>
      <w:color w:val="FF0000"/>
      <w:sz w:val="20"/>
      <w:szCs w:val="20"/>
      <w:u w:val="none"/>
    </w:rPr>
  </w:style>
  <w:style w:type="character" w:customStyle="1" w:styleId="55">
    <w:name w:val="font11"/>
    <w:basedOn w:val="31"/>
    <w:autoRedefine/>
    <w:qFormat/>
    <w:uiPriority w:val="0"/>
    <w:rPr>
      <w:rFonts w:hint="eastAsia" w:ascii="宋体" w:hAnsi="宋体" w:eastAsia="宋体" w:cs="宋体"/>
      <w:color w:val="000000"/>
      <w:sz w:val="20"/>
      <w:szCs w:val="20"/>
      <w:u w:val="none"/>
      <w:vertAlign w:val="superscript"/>
    </w:rPr>
  </w:style>
  <w:style w:type="character" w:customStyle="1" w:styleId="56">
    <w:name w:val="font51"/>
    <w:autoRedefine/>
    <w:qFormat/>
    <w:uiPriority w:val="0"/>
    <w:rPr>
      <w:rFonts w:hint="eastAsia" w:ascii="宋体" w:hAnsi="宋体" w:eastAsia="宋体" w:cs="宋体"/>
      <w:color w:val="000000"/>
      <w:sz w:val="20"/>
      <w:szCs w:val="20"/>
      <w:u w:val="none"/>
    </w:rPr>
  </w:style>
  <w:style w:type="character" w:customStyle="1" w:styleId="57">
    <w:name w:val="font61"/>
    <w:autoRedefine/>
    <w:qFormat/>
    <w:uiPriority w:val="0"/>
    <w:rPr>
      <w:rFonts w:hint="eastAsia" w:ascii="宋体" w:hAnsi="宋体" w:eastAsia="宋体" w:cs="宋体"/>
      <w:color w:val="000000"/>
      <w:sz w:val="18"/>
      <w:szCs w:val="18"/>
      <w:u w:val="none"/>
    </w:rPr>
  </w:style>
  <w:style w:type="character" w:customStyle="1" w:styleId="58">
    <w:name w:val="font71"/>
    <w:autoRedefine/>
    <w:qFormat/>
    <w:uiPriority w:val="0"/>
    <w:rPr>
      <w:rFonts w:ascii="Arial" w:hAnsi="Arial" w:cs="Arial"/>
      <w:color w:val="000000"/>
      <w:sz w:val="18"/>
      <w:szCs w:val="18"/>
      <w:u w:val="none"/>
    </w:rPr>
  </w:style>
  <w:style w:type="paragraph" w:customStyle="1" w:styleId="59">
    <w:name w:val="表格标题"/>
    <w:basedOn w:val="43"/>
    <w:autoRedefine/>
    <w:qFormat/>
    <w:uiPriority w:val="0"/>
    <w:pPr>
      <w:ind w:firstLine="361" w:firstLineChars="150"/>
      <w:jc w:val="center"/>
    </w:pPr>
    <w:rPr>
      <w:b/>
      <w:color w:val="000000"/>
      <w:sz w:val="24"/>
    </w:rPr>
  </w:style>
  <w:style w:type="paragraph" w:customStyle="1" w:styleId="60">
    <w:name w:val="样式 标题 1 + 加粗"/>
    <w:basedOn w:val="2"/>
    <w:autoRedefine/>
    <w:qFormat/>
    <w:uiPriority w:val="0"/>
    <w:pPr>
      <w:keepLines w:val="0"/>
      <w:jc w:val="both"/>
    </w:pPr>
    <w:rPr>
      <w:rFonts w:ascii="仿宋_GB2312" w:hAnsi="宋体"/>
      <w:kern w:val="2"/>
      <w:sz w:val="30"/>
      <w:szCs w:val="24"/>
    </w:rPr>
  </w:style>
  <w:style w:type="paragraph" w:customStyle="1" w:styleId="61">
    <w:name w:val="Table Paragraph"/>
    <w:basedOn w:val="1"/>
    <w:autoRedefine/>
    <w:unhideWhenUsed/>
    <w:qFormat/>
    <w:uiPriority w:val="1"/>
    <w:rPr>
      <w:rFonts w:ascii="Times New Roman"/>
      <w:sz w:val="24"/>
    </w:rPr>
  </w:style>
  <w:style w:type="paragraph" w:customStyle="1" w:styleId="62">
    <w:name w:val="项目编号"/>
    <w:basedOn w:val="1"/>
    <w:next w:val="1"/>
    <w:autoRedefine/>
    <w:qFormat/>
    <w:uiPriority w:val="0"/>
    <w:pPr>
      <w:spacing w:before="120" w:after="120" w:line="360" w:lineRule="auto"/>
    </w:pPr>
    <w:rPr>
      <w:rFonts w:ascii="Times New Roman"/>
      <w:sz w:val="24"/>
      <w:szCs w:val="20"/>
    </w:rPr>
  </w:style>
  <w:style w:type="paragraph" w:customStyle="1" w:styleId="63">
    <w:name w:val="表内容@"/>
    <w:basedOn w:val="1"/>
    <w:autoRedefine/>
    <w:qFormat/>
    <w:uiPriority w:val="0"/>
    <w:pPr>
      <w:adjustRightInd w:val="0"/>
      <w:jc w:val="center"/>
    </w:pPr>
    <w:rPr>
      <w:rFonts w:ascii="宋体" w:hAnsi="宋体" w:cs="Arial"/>
      <w:szCs w:val="21"/>
    </w:rPr>
  </w:style>
  <w:style w:type="paragraph" w:customStyle="1" w:styleId="64">
    <w:name w:val="标题 3+"/>
    <w:basedOn w:val="4"/>
    <w:autoRedefine/>
    <w:qFormat/>
    <w:uiPriority w:val="0"/>
    <w:pPr>
      <w:keepNext w:val="0"/>
      <w:snapToGrid w:val="0"/>
      <w:spacing w:line="360" w:lineRule="auto"/>
      <w:ind w:firstLine="540" w:firstLineChars="192"/>
    </w:pPr>
    <w:rPr>
      <w:rFonts w:ascii="宋体" w:hAnsi="宋体"/>
      <w:szCs w:val="24"/>
    </w:rPr>
  </w:style>
  <w:style w:type="character" w:customStyle="1" w:styleId="65">
    <w:name w:val="Body text + 11 pt"/>
    <w:autoRedefine/>
    <w:qFormat/>
    <w:uiPriority w:val="0"/>
    <w:rPr>
      <w:rFonts w:ascii="MingLiU" w:hAnsi="MingLiU" w:eastAsia="MingLiU" w:cs="MingLiU"/>
      <w:color w:val="000000"/>
      <w:spacing w:val="0"/>
      <w:w w:val="100"/>
      <w:position w:val="0"/>
      <w:sz w:val="22"/>
      <w:szCs w:val="22"/>
      <w:u w:val="none"/>
      <w:lang w:val="zh-TW"/>
    </w:rPr>
  </w:style>
  <w:style w:type="paragraph" w:customStyle="1" w:styleId="66">
    <w:name w:val="表格内容"/>
    <w:basedOn w:val="43"/>
    <w:autoRedefine/>
    <w:qFormat/>
    <w:uiPriority w:val="0"/>
    <w:pPr>
      <w:ind w:left="0" w:leftChars="0" w:firstLine="0" w:firstLineChars="0"/>
    </w:pPr>
    <w:rPr>
      <w:rFonts w:ascii="Times New Roman"/>
    </w:rPr>
  </w:style>
  <w:style w:type="paragraph" w:customStyle="1" w:styleId="67">
    <w:name w:val="正文修改"/>
    <w:basedOn w:val="1"/>
    <w:autoRedefine/>
    <w:qFormat/>
    <w:uiPriority w:val="0"/>
    <w:pPr>
      <w:ind w:firstLine="480"/>
    </w:pPr>
    <w:rPr>
      <w:rFonts w:cs="宋体"/>
      <w:szCs w:val="20"/>
    </w:rPr>
  </w:style>
  <w:style w:type="paragraph" w:styleId="68">
    <w:name w:val="List Paragraph"/>
    <w:basedOn w:val="1"/>
    <w:autoRedefine/>
    <w:qFormat/>
    <w:uiPriority w:val="34"/>
    <w:pPr>
      <w:ind w:firstLine="420"/>
    </w:pPr>
  </w:style>
  <w:style w:type="paragraph" w:customStyle="1" w:styleId="69">
    <w:name w:val="表"/>
    <w:basedOn w:val="1"/>
    <w:next w:val="20"/>
    <w:autoRedefine/>
    <w:qFormat/>
    <w:uiPriority w:val="99"/>
    <w:pPr>
      <w:jc w:val="center"/>
    </w:pPr>
    <w:rPr>
      <w:rFonts w:ascii="宋体" w:hAnsi="Arial Black" w:eastAsia="仿宋_GB2312"/>
      <w:spacing w:val="-20"/>
      <w:kern w:val="21"/>
      <w:szCs w:val="20"/>
    </w:rPr>
  </w:style>
  <w:style w:type="paragraph" w:customStyle="1" w:styleId="70">
    <w:name w:val="正文文本缩进 21"/>
    <w:basedOn w:val="1"/>
    <w:autoRedefine/>
    <w:qFormat/>
    <w:uiPriority w:val="0"/>
    <w:pPr>
      <w:spacing w:line="480" w:lineRule="auto"/>
      <w:ind w:left="420" w:leftChars="200"/>
    </w:pPr>
    <w:rPr>
      <w:rFonts w:ascii="Calibri" w:hAnsi="Calibri" w:eastAsia="宋体" w:cs="Times New Roman"/>
      <w:szCs w:val="21"/>
    </w:rPr>
  </w:style>
  <w:style w:type="paragraph" w:customStyle="1" w:styleId="71">
    <w:name w:val="p0"/>
    <w:basedOn w:val="1"/>
    <w:autoRedefine/>
    <w:qFormat/>
    <w:uiPriority w:val="0"/>
    <w:pPr>
      <w:widowControl/>
      <w:jc w:val="left"/>
    </w:pPr>
    <w:rPr>
      <w:kern w:val="0"/>
      <w:szCs w:val="21"/>
    </w:rPr>
  </w:style>
  <w:style w:type="paragraph" w:customStyle="1" w:styleId="72">
    <w:name w:val="样式 正文文本缩进 + 行距: 1.5 倍行距"/>
    <w:basedOn w:val="1"/>
    <w:autoRedefine/>
    <w:qFormat/>
    <w:uiPriority w:val="0"/>
    <w:pPr>
      <w:spacing w:after="120" w:line="360" w:lineRule="auto"/>
      <w:ind w:left="90" w:leftChars="32" w:firstLine="560" w:firstLineChars="200"/>
    </w:pPr>
    <w:rPr>
      <w:rFonts w:cs="宋体"/>
      <w:sz w:val="24"/>
    </w:rPr>
  </w:style>
  <w:style w:type="paragraph" w:customStyle="1" w:styleId="73">
    <w:name w:val="正文（首行缩进）"/>
    <w:basedOn w:val="1"/>
    <w:autoRedefine/>
    <w:qFormat/>
    <w:uiPriority w:val="0"/>
    <w:pPr>
      <w:ind w:firstLine="883" w:firstLineChars="200"/>
    </w:pPr>
    <w:rPr>
      <w:rFonts w:ascii="Times New Roman" w:hAnsi="Times New Roman" w:eastAsia="宋体" w:cs="宋体"/>
      <w:sz w:val="24"/>
    </w:rPr>
  </w:style>
  <w:style w:type="paragraph" w:customStyle="1" w:styleId="74">
    <w:name w:val="表格表头"/>
    <w:basedOn w:val="1"/>
    <w:autoRedefine/>
    <w:qFormat/>
    <w:uiPriority w:val="0"/>
    <w:pPr>
      <w:jc w:val="center"/>
    </w:pPr>
    <w:rPr>
      <w:rFonts w:ascii="Times New Roman" w:hAnsi="Times New Roman" w:eastAsia="黑体" w:cs="宋体"/>
      <w:b/>
      <w:szCs w:val="21"/>
    </w:rPr>
  </w:style>
  <w:style w:type="paragraph" w:customStyle="1" w:styleId="75">
    <w:name w:val="表格文字"/>
    <w:basedOn w:val="11"/>
    <w:next w:val="1"/>
    <w:autoRedefine/>
    <w:qFormat/>
    <w:uiPriority w:val="0"/>
    <w:pPr>
      <w:adjustRightInd w:val="0"/>
      <w:spacing w:line="360" w:lineRule="auto"/>
      <w:textAlignment w:val="baseline"/>
    </w:pPr>
    <w:rPr>
      <w:sz w:val="24"/>
      <w:szCs w:val="20"/>
    </w:rPr>
  </w:style>
  <w:style w:type="paragraph" w:customStyle="1" w:styleId="76">
    <w:name w:val="表头图头"/>
    <w:basedOn w:val="1"/>
    <w:autoRedefine/>
    <w:qFormat/>
    <w:uiPriority w:val="0"/>
    <w:pPr>
      <w:jc w:val="center"/>
    </w:pPr>
    <w:rPr>
      <w:b/>
      <w:szCs w:val="22"/>
    </w:rPr>
  </w:style>
  <w:style w:type="paragraph" w:customStyle="1" w:styleId="77">
    <w:name w:val="样式3"/>
    <w:basedOn w:val="74"/>
    <w:autoRedefine/>
    <w:qFormat/>
    <w:uiPriority w:val="0"/>
  </w:style>
  <w:style w:type="character" w:customStyle="1" w:styleId="78">
    <w:name w:val="font31"/>
    <w:basedOn w:val="31"/>
    <w:autoRedefine/>
    <w:qFormat/>
    <w:uiPriority w:val="0"/>
    <w:rPr>
      <w:rFonts w:hint="default" w:ascii="Times New Roman" w:hAnsi="Times New Roman" w:cs="Times New Roman"/>
      <w:color w:val="000000"/>
      <w:sz w:val="21"/>
      <w:szCs w:val="21"/>
      <w:u w:val="none"/>
    </w:rPr>
  </w:style>
  <w:style w:type="paragraph" w:customStyle="1" w:styleId="79">
    <w:name w:val="环科院正文 Char"/>
    <w:basedOn w:val="1"/>
    <w:autoRedefine/>
    <w:qFormat/>
    <w:uiPriority w:val="0"/>
    <w:pPr>
      <w:tabs>
        <w:tab w:val="left" w:pos="4416"/>
      </w:tabs>
      <w:adjustRightInd w:val="0"/>
      <w:spacing w:line="300" w:lineRule="auto"/>
      <w:ind w:firstLine="454"/>
      <w:jc w:val="left"/>
    </w:pPr>
    <w:rPr>
      <w:bCs/>
      <w:kern w:val="0"/>
      <w:sz w:val="24"/>
    </w:rPr>
  </w:style>
  <w:style w:type="character" w:customStyle="1" w:styleId="80">
    <w:name w:val="font21"/>
    <w:basedOn w:val="31"/>
    <w:autoRedefine/>
    <w:qFormat/>
    <w:uiPriority w:val="0"/>
    <w:rPr>
      <w:rFonts w:hint="eastAsia" w:ascii="宋体" w:hAnsi="宋体" w:eastAsia="宋体" w:cs="宋体"/>
      <w:color w:val="000000"/>
      <w:sz w:val="22"/>
      <w:szCs w:val="22"/>
      <w:u w:val="none"/>
    </w:rPr>
  </w:style>
  <w:style w:type="character" w:customStyle="1" w:styleId="81">
    <w:name w:val="批注文字 字符"/>
    <w:basedOn w:val="31"/>
    <w:link w:val="8"/>
    <w:semiHidden/>
    <w:qFormat/>
    <w:uiPriority w:val="99"/>
    <w:rPr>
      <w:rFonts w:asciiTheme="minorHAnsi" w:hAnsiTheme="minorHAnsi" w:eastAsiaTheme="minorEastAsia" w:cstheme="minorBidi"/>
      <w:kern w:val="2"/>
      <w:sz w:val="21"/>
      <w:szCs w:val="24"/>
    </w:rPr>
  </w:style>
  <w:style w:type="character" w:customStyle="1" w:styleId="82">
    <w:name w:val="批注主题 字符"/>
    <w:basedOn w:val="81"/>
    <w:link w:val="24"/>
    <w:qFormat/>
    <w:uiPriority w:val="0"/>
    <w:rPr>
      <w:rFonts w:asciiTheme="minorHAnsi" w:hAnsiTheme="minorHAnsi" w:eastAsiaTheme="minorEastAsia" w:cstheme="minorBidi"/>
      <w:b/>
      <w:bCs/>
      <w:kern w:val="2"/>
      <w:sz w:val="21"/>
      <w:szCs w:val="24"/>
    </w:rPr>
  </w:style>
  <w:style w:type="character" w:customStyle="1" w:styleId="83">
    <w:name w:val="批注框文本 字符"/>
    <w:basedOn w:val="31"/>
    <w:link w:val="14"/>
    <w:qFormat/>
    <w:uiPriority w:val="0"/>
    <w:rPr>
      <w:rFonts w:asciiTheme="minorHAnsi" w:hAnsiTheme="minorHAnsi" w:eastAsiaTheme="minorEastAsia" w:cstheme="minorBidi"/>
      <w:kern w:val="2"/>
      <w:sz w:val="18"/>
      <w:szCs w:val="18"/>
    </w:rPr>
  </w:style>
  <w:style w:type="paragraph" w:customStyle="1" w:styleId="84">
    <w:name w:val="环表头"/>
    <w:basedOn w:val="1"/>
    <w:next w:val="1"/>
    <w:qFormat/>
    <w:uiPriority w:val="0"/>
    <w:pPr>
      <w:suppressAutoHyphens/>
      <w:adjustRightInd w:val="0"/>
      <w:spacing w:line="480" w:lineRule="auto"/>
      <w:ind w:left="-2" w:leftChars="-1" w:right="28"/>
      <w:jc w:val="center"/>
      <w:textAlignment w:val="baseline"/>
    </w:pPr>
    <w:rPr>
      <w:rFonts w:ascii="Calibri" w:hAnsi="Calibri" w:eastAsia="仿宋_GB2312" w:cs="Times New Roman"/>
      <w:b/>
      <w:bCs/>
      <w:color w:val="000000"/>
      <w:kern w:val="0"/>
      <w:sz w:val="28"/>
      <w:szCs w:val="28"/>
    </w:rPr>
  </w:style>
  <w:style w:type="paragraph" w:customStyle="1" w:styleId="85">
    <w:name w:val="环科院正文"/>
    <w:basedOn w:val="1"/>
    <w:qFormat/>
    <w:uiPriority w:val="0"/>
    <w:pPr>
      <w:spacing w:line="300" w:lineRule="auto"/>
      <w:ind w:left="58" w:firstLine="420" w:firstLineChars="175"/>
    </w:pPr>
    <w:rPr>
      <w:sz w:val="24"/>
      <w:szCs w:val="20"/>
    </w:rPr>
  </w:style>
  <w:style w:type="paragraph" w:customStyle="1" w:styleId="86">
    <w:name w:val="正文首行缩进2"/>
    <w:basedOn w:val="1"/>
    <w:qFormat/>
    <w:uiPriority w:val="0"/>
    <w:pPr>
      <w:tabs>
        <w:tab w:val="left" w:pos="0"/>
        <w:tab w:val="left" w:pos="870"/>
        <w:tab w:val="left" w:pos="3150"/>
      </w:tabs>
      <w:autoSpaceDE w:val="0"/>
      <w:autoSpaceDN w:val="0"/>
      <w:spacing w:line="360" w:lineRule="auto"/>
      <w:ind w:firstLine="200" w:firstLineChars="200"/>
      <w:jc w:val="left"/>
    </w:pPr>
    <w:rPr>
      <w:sz w:val="24"/>
      <w:szCs w:val="20"/>
    </w:rPr>
  </w:style>
  <w:style w:type="paragraph" w:customStyle="1" w:styleId="87">
    <w:name w:val="普通(网站)1"/>
    <w:basedOn w:val="1"/>
    <w:qFormat/>
    <w:uiPriority w:val="0"/>
    <w:pPr>
      <w:spacing w:beforeAutospacing="1" w:afterAutospacing="1"/>
    </w:pPr>
    <w:rPr>
      <w:rFonts w:ascii="宋体" w:hAnsi="宋体" w:eastAsia="宋体" w:cs="宋体"/>
      <w:sz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52</Pages>
  <Words>10359</Words>
  <Characters>11698</Characters>
  <Lines>263</Lines>
  <Paragraphs>74</Paragraphs>
  <TotalTime>12</TotalTime>
  <ScaleCrop>false</ScaleCrop>
  <LinksUpToDate>false</LinksUpToDate>
  <CharactersWithSpaces>11802</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2020-09-03T00:36:00Z</dcterms:created>
  <dc:creator>shc</dc:creator>
  <cp:lastModifiedBy>shc</cp:lastModifiedBy>
  <dcterms:modified xsi:type="dcterms:W3CDTF">2025-12-22T00:35:46Z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AAF8D6A8DA554BD28169F72BA772F806_13</vt:lpwstr>
  </property>
  <property fmtid="{D5CDD505-2E9C-101B-9397-08002B2CF9AE}" pid="4" name="KSOTemplateDocerSaveRecord">
    <vt:lpwstr>eyJoZGlkIjoiZjBmYTc1YzNmODA4ZDhmMWMzYmQ4NjE3MGE4NzRhY2MiLCJ1c2VySWQiOiI2NDkxNjk1NjUifQ==</vt:lpwstr>
  </property>
</Properties>
</file>