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66F36F">
      <w:pPr>
        <w:jc w:val="center"/>
        <w:rPr>
          <w:rFonts w:hint="eastAsia" w:ascii="宋体" w:hAnsi="宋体" w:eastAsia="宋体" w:cs="宋体"/>
          <w:b/>
          <w:bCs w:val="0"/>
          <w:sz w:val="32"/>
          <w:szCs w:val="32"/>
          <w:lang w:val="en-US" w:eastAsia="zh-CN"/>
        </w:rPr>
      </w:pPr>
      <w:r>
        <w:rPr>
          <w:rFonts w:hint="eastAsia" w:ascii="宋体" w:hAnsi="宋体" w:eastAsia="宋体" w:cs="宋体"/>
          <w:b/>
          <w:bCs w:val="0"/>
          <w:sz w:val="32"/>
          <w:szCs w:val="32"/>
          <w:lang w:val="en-US" w:eastAsia="zh-CN"/>
        </w:rPr>
        <w:t>乐都区瞿昙镇生活垃圾处理工程（飞灰分区改造工程）</w:t>
      </w:r>
    </w:p>
    <w:p w14:paraId="3A8F62E5">
      <w:pPr>
        <w:jc w:val="center"/>
        <w:rPr>
          <w:rFonts w:hint="default" w:ascii="宋体" w:hAnsi="宋体" w:eastAsia="宋体" w:cs="宋体"/>
          <w:b/>
          <w:bCs w:val="0"/>
          <w:sz w:val="32"/>
          <w:szCs w:val="32"/>
          <w:lang w:val="en-US" w:eastAsia="zh-CN"/>
        </w:rPr>
      </w:pPr>
      <w:r>
        <w:rPr>
          <w:rFonts w:hint="eastAsia" w:ascii="宋体" w:hAnsi="宋体" w:eastAsia="宋体" w:cs="宋体"/>
          <w:b/>
          <w:bCs w:val="0"/>
          <w:sz w:val="32"/>
          <w:szCs w:val="32"/>
          <w:lang w:val="en-US" w:eastAsia="zh-CN"/>
        </w:rPr>
        <w:t>竣工环境保护验收意见</w:t>
      </w:r>
    </w:p>
    <w:p w14:paraId="5BC825BB">
      <w:pPr>
        <w:spacing w:line="360" w:lineRule="auto"/>
        <w:ind w:firstLine="480" w:firstLineChars="200"/>
        <w:rPr>
          <w:rFonts w:hint="eastAsia" w:hAnsi="宋体" w:cs="宋体"/>
          <w:b w:val="0"/>
          <w:bCs/>
          <w:sz w:val="24"/>
          <w:szCs w:val="24"/>
          <w:lang w:val="en-US" w:eastAsia="zh-CN"/>
        </w:rPr>
      </w:pPr>
      <w:r>
        <w:rPr>
          <w:rFonts w:hint="eastAsia"/>
          <w:sz w:val="24"/>
          <w:szCs w:val="32"/>
          <w:lang w:val="en-US" w:eastAsia="zh-CN"/>
        </w:rPr>
        <w:t>2025年12月8日，</w:t>
      </w:r>
      <w:r>
        <w:rPr>
          <w:rFonts w:hint="eastAsia" w:hAnsi="宋体" w:cs="宋体"/>
          <w:b w:val="0"/>
          <w:bCs/>
          <w:sz w:val="24"/>
          <w:szCs w:val="24"/>
          <w:lang w:val="en-US" w:eastAsia="zh-CN"/>
        </w:rPr>
        <w:t>海东市城市管理局组织专家及建设单位、监理单位、设计单位、验收单位对海东市乐都区瞿昙镇生活垃圾填埋场固化飞灰填埋分区工程竣工环境保护验收监测报告并对照《建设项目竣工环境保护验收暂行办法》，严格依照国家有关法律法规、建设项目竣工环境保护验收技术规范指南等要求对本项目进行验收，提出如下意见:</w:t>
      </w:r>
    </w:p>
    <w:p w14:paraId="1CA97C71">
      <w:pPr>
        <w:numPr>
          <w:ilvl w:val="0"/>
          <w:numId w:val="0"/>
        </w:numPr>
        <w:spacing w:line="360" w:lineRule="auto"/>
        <w:ind w:firstLine="482" w:firstLineChars="200"/>
        <w:rPr>
          <w:rFonts w:hint="default" w:hAnsi="宋体" w:cs="宋体"/>
          <w:b/>
          <w:bCs w:val="0"/>
          <w:sz w:val="24"/>
          <w:szCs w:val="24"/>
          <w:lang w:val="en-US" w:eastAsia="zh-CN"/>
        </w:rPr>
      </w:pPr>
      <w:r>
        <w:rPr>
          <w:rFonts w:hint="eastAsia" w:hAnsi="宋体" w:cs="宋体" w:asciiTheme="minorHAnsi" w:eastAsiaTheme="minorEastAsia"/>
          <w:b/>
          <w:bCs w:val="0"/>
          <w:kern w:val="2"/>
          <w:sz w:val="24"/>
          <w:szCs w:val="24"/>
          <w:lang w:val="en-US" w:eastAsia="zh-CN" w:bidi="ar-SA"/>
        </w:rPr>
        <w:t>一</w:t>
      </w:r>
      <w:r>
        <w:rPr>
          <w:rFonts w:hint="eastAsia" w:hAnsi="宋体" w:cs="宋体"/>
          <w:b/>
          <w:bCs w:val="0"/>
          <w:kern w:val="2"/>
          <w:sz w:val="24"/>
          <w:szCs w:val="24"/>
          <w:lang w:val="en-US" w:eastAsia="zh-CN" w:bidi="ar-SA"/>
        </w:rPr>
        <w:t>．</w:t>
      </w:r>
      <w:r>
        <w:rPr>
          <w:rFonts w:hint="eastAsia" w:hAnsi="宋体" w:cs="宋体"/>
          <w:b/>
          <w:bCs w:val="0"/>
          <w:sz w:val="24"/>
          <w:szCs w:val="24"/>
          <w:lang w:val="en-US" w:eastAsia="zh-CN"/>
        </w:rPr>
        <w:t>工程建设基本情况</w:t>
      </w:r>
    </w:p>
    <w:p w14:paraId="75171A83">
      <w:pPr>
        <w:numPr>
          <w:ilvl w:val="0"/>
          <w:numId w:val="0"/>
        </w:numPr>
        <w:spacing w:line="360" w:lineRule="auto"/>
        <w:ind w:firstLine="480" w:firstLineChars="200"/>
        <w:rPr>
          <w:rFonts w:hint="eastAsia" w:hAnsi="宋体" w:cs="宋体"/>
          <w:b w:val="0"/>
          <w:bCs/>
          <w:sz w:val="24"/>
          <w:szCs w:val="24"/>
          <w:lang w:val="en-US" w:eastAsia="zh-CN"/>
        </w:rPr>
      </w:pPr>
      <w:r>
        <w:rPr>
          <w:rFonts w:hint="eastAsia" w:hAnsi="宋体" w:cs="宋体" w:asciiTheme="minorHAnsi" w:eastAsiaTheme="minorEastAsia"/>
          <w:b w:val="0"/>
          <w:bCs/>
          <w:kern w:val="2"/>
          <w:sz w:val="24"/>
          <w:szCs w:val="24"/>
          <w:lang w:val="en-US" w:eastAsia="zh-CN" w:bidi="ar-SA"/>
        </w:rPr>
        <w:t>（一）</w:t>
      </w:r>
      <w:r>
        <w:rPr>
          <w:rFonts w:hint="eastAsia" w:hAnsi="宋体" w:cs="宋体"/>
          <w:b w:val="0"/>
          <w:bCs/>
          <w:sz w:val="24"/>
          <w:szCs w:val="24"/>
          <w:lang w:val="en-US" w:eastAsia="zh-CN"/>
        </w:rPr>
        <w:t>建设地点、规模、主要建设内容</w:t>
      </w:r>
    </w:p>
    <w:p w14:paraId="3C1B7A71">
      <w:pPr>
        <w:adjustRightInd w:val="0"/>
        <w:snapToGrid w:val="0"/>
        <w:spacing w:line="360" w:lineRule="auto"/>
        <w:ind w:firstLine="480" w:firstLineChars="200"/>
        <w:rPr>
          <w:rFonts w:hint="default" w:ascii="Times New Roman" w:hAnsi="Times New Roman" w:cs="Times New Roman"/>
          <w:sz w:val="24"/>
          <w:lang w:val="en-US" w:eastAsia="zh-CN"/>
        </w:rPr>
      </w:pPr>
      <w:r>
        <w:rPr>
          <w:rFonts w:hint="default" w:ascii="Times New Roman" w:hAnsi="Times New Roman" w:cs="Times New Roman"/>
          <w:sz w:val="24"/>
          <w:lang w:eastAsia="zh-CN"/>
        </w:rPr>
        <w:t>项目名称：</w:t>
      </w:r>
      <w:r>
        <w:rPr>
          <w:rFonts w:hint="eastAsia" w:hAnsi="宋体" w:cs="宋体"/>
          <w:b w:val="0"/>
          <w:bCs/>
          <w:sz w:val="24"/>
          <w:szCs w:val="24"/>
          <w:lang w:val="en-US" w:eastAsia="zh-CN"/>
        </w:rPr>
        <w:t>海东市乐都区瞿昙镇生活垃圾填埋场固化飞灰填埋分区工程</w:t>
      </w:r>
    </w:p>
    <w:p w14:paraId="56A4D9B8">
      <w:pPr>
        <w:adjustRightInd w:val="0"/>
        <w:snapToGrid w:val="0"/>
        <w:spacing w:line="360" w:lineRule="auto"/>
        <w:ind w:firstLine="480" w:firstLineChars="200"/>
        <w:rPr>
          <w:rFonts w:hint="default" w:ascii="Times New Roman" w:hAnsi="Times New Roman" w:cs="Times New Roman"/>
          <w:sz w:val="24"/>
          <w:lang w:eastAsia="zh-CN"/>
        </w:rPr>
      </w:pPr>
      <w:r>
        <w:rPr>
          <w:rFonts w:hint="default" w:ascii="Times New Roman" w:hAnsi="Times New Roman" w:cs="Times New Roman"/>
          <w:sz w:val="24"/>
          <w:lang w:eastAsia="zh-CN"/>
        </w:rPr>
        <w:t>建设单位：</w:t>
      </w:r>
      <w:r>
        <w:rPr>
          <w:rFonts w:hint="default" w:ascii="Times New Roman" w:hAnsi="Times New Roman" w:cs="Times New Roman"/>
          <w:kern w:val="0"/>
          <w:sz w:val="24"/>
          <w:lang w:val="en-US" w:eastAsia="zh-CN"/>
        </w:rPr>
        <w:t>海东市城市管理局</w:t>
      </w:r>
    </w:p>
    <w:p w14:paraId="0980CF97">
      <w:pPr>
        <w:adjustRightInd w:val="0"/>
        <w:snapToGrid w:val="0"/>
        <w:spacing w:line="360" w:lineRule="auto"/>
        <w:ind w:firstLine="480" w:firstLineChars="200"/>
        <w:rPr>
          <w:rFonts w:hint="default" w:ascii="Times New Roman" w:hAnsi="Times New Roman" w:cs="Times New Roman"/>
          <w:sz w:val="24"/>
          <w:lang w:val="en-US" w:eastAsia="zh-CN"/>
        </w:rPr>
      </w:pPr>
      <w:r>
        <w:rPr>
          <w:rFonts w:hint="default" w:ascii="Times New Roman" w:hAnsi="Times New Roman" w:cs="Times New Roman"/>
          <w:sz w:val="24"/>
          <w:lang w:eastAsia="zh-CN"/>
        </w:rPr>
        <w:t>建设性质：</w:t>
      </w:r>
      <w:r>
        <w:rPr>
          <w:rFonts w:hint="eastAsia" w:ascii="Times New Roman" w:hAnsi="Times New Roman" w:cs="Times New Roman"/>
          <w:sz w:val="24"/>
          <w:lang w:val="en-US" w:eastAsia="zh-CN"/>
        </w:rPr>
        <w:t>改建</w:t>
      </w:r>
    </w:p>
    <w:p w14:paraId="34803B83">
      <w:pPr>
        <w:adjustRightInd w:val="0"/>
        <w:snapToGrid w:val="0"/>
        <w:spacing w:line="360" w:lineRule="auto"/>
        <w:ind w:firstLine="480" w:firstLineChars="200"/>
        <w:rPr>
          <w:rFonts w:hint="default" w:ascii="Times New Roman" w:hAnsi="Times New Roman" w:cs="Times New Roman"/>
          <w:sz w:val="24"/>
          <w:lang w:eastAsia="zh-CN"/>
        </w:rPr>
      </w:pPr>
      <w:r>
        <w:rPr>
          <w:rFonts w:hint="default" w:ascii="Times New Roman" w:hAnsi="Times New Roman" w:cs="Times New Roman"/>
          <w:sz w:val="24"/>
          <w:lang w:eastAsia="zh-CN"/>
        </w:rPr>
        <w:t>建设地点：</w:t>
      </w:r>
      <w:r>
        <w:rPr>
          <w:rFonts w:hint="default" w:ascii="Times New Roman" w:hAnsi="Times New Roman" w:cs="Times New Roman"/>
          <w:sz w:val="24"/>
          <w:lang w:val="en-US" w:eastAsia="zh-CN"/>
        </w:rPr>
        <w:t>海东市瞿昙镇乐化公路（乐都-化隆）西北部250米处盛家峡滚地洼内</w:t>
      </w:r>
      <w:r>
        <w:rPr>
          <w:rFonts w:hint="eastAsia" w:ascii="Times New Roman" w:hAnsi="Times New Roman" w:cs="Times New Roman"/>
          <w:sz w:val="24"/>
          <w:lang w:val="en-US" w:eastAsia="zh-CN"/>
        </w:rPr>
        <w:t>。</w:t>
      </w:r>
    </w:p>
    <w:p w14:paraId="15689E48">
      <w:pPr>
        <w:adjustRightInd w:val="0"/>
        <w:snapToGrid w:val="0"/>
        <w:spacing w:line="360" w:lineRule="auto"/>
        <w:ind w:firstLine="480" w:firstLineChars="200"/>
        <w:jc w:val="both"/>
        <w:rPr>
          <w:rFonts w:hint="default" w:ascii="Times New Roman" w:hAnsi="Times New Roman" w:cs="Times New Roman"/>
          <w:color w:val="000000" w:themeColor="text1"/>
          <w:sz w:val="24"/>
          <w:lang w:val="en-US" w:eastAsia="zh-CN"/>
          <w14:textFill>
            <w14:solidFill>
              <w14:schemeClr w14:val="tx1"/>
            </w14:solidFill>
          </w14:textFill>
        </w:rPr>
      </w:pPr>
      <w:r>
        <w:rPr>
          <w:rFonts w:hint="default" w:ascii="Times New Roman" w:hAnsi="Times New Roman" w:cs="Times New Roman"/>
          <w:color w:val="000000" w:themeColor="text1"/>
          <w:sz w:val="24"/>
          <w:lang w:eastAsia="zh-CN"/>
          <w14:textFill>
            <w14:solidFill>
              <w14:schemeClr w14:val="tx1"/>
            </w14:solidFill>
          </w14:textFill>
        </w:rPr>
        <w:t>建设规模：</w:t>
      </w:r>
      <w:r>
        <w:rPr>
          <w:rFonts w:hint="default" w:ascii="Times New Roman" w:hAnsi="Times New Roman" w:cs="Times New Roman"/>
          <w:color w:val="000000" w:themeColor="text1"/>
          <w:sz w:val="24"/>
          <w:lang w:val="en-US" w:eastAsia="zh-CN"/>
          <w14:textFill>
            <w14:solidFill>
              <w14:schemeClr w14:val="tx1"/>
            </w14:solidFill>
          </w14:textFill>
        </w:rPr>
        <w:t>生活垃圾填埋场</w:t>
      </w:r>
      <w:r>
        <w:rPr>
          <w:rFonts w:hint="default" w:ascii="Times New Roman" w:hAnsi="Times New Roman" w:cs="Times New Roman"/>
          <w:color w:val="000000" w:themeColor="text1"/>
          <w:sz w:val="24"/>
          <w:lang w:eastAsia="zh-CN"/>
          <w14:textFill>
            <w14:solidFill>
              <w14:schemeClr w14:val="tx1"/>
            </w14:solidFill>
          </w14:textFill>
        </w:rPr>
        <w:t>占地面积</w:t>
      </w:r>
      <w:r>
        <w:rPr>
          <w:rFonts w:hint="default" w:ascii="Times New Roman" w:hAnsi="Times New Roman" w:cs="Times New Roman"/>
          <w:color w:val="000000" w:themeColor="text1"/>
          <w:sz w:val="24"/>
          <w:lang w:val="en-US" w:eastAsia="zh-CN"/>
          <w14:textFill>
            <w14:solidFill>
              <w14:schemeClr w14:val="tx1"/>
            </w14:solidFill>
          </w14:textFill>
        </w:rPr>
        <w:t>37152m</w:t>
      </w:r>
      <w:r>
        <w:rPr>
          <w:rFonts w:hint="default" w:ascii="Times New Roman" w:hAnsi="Times New Roman" w:cs="Times New Roman"/>
          <w:color w:val="000000" w:themeColor="text1"/>
          <w:sz w:val="24"/>
          <w:vertAlign w:val="superscript"/>
          <w:lang w:val="en-US" w:eastAsia="zh-CN"/>
          <w14:textFill>
            <w14:solidFill>
              <w14:schemeClr w14:val="tx1"/>
            </w14:solidFill>
          </w14:textFill>
        </w:rPr>
        <w:t>2</w:t>
      </w:r>
      <w:r>
        <w:rPr>
          <w:rFonts w:hint="default" w:ascii="Times New Roman" w:hAnsi="Times New Roman" w:cs="Times New Roman"/>
          <w:color w:val="000000" w:themeColor="text1"/>
          <w:sz w:val="24"/>
          <w:lang w:val="en-US" w:eastAsia="zh-CN"/>
          <w14:textFill>
            <w14:solidFill>
              <w14:schemeClr w14:val="tx1"/>
            </w14:solidFill>
          </w14:textFill>
        </w:rPr>
        <w:t>，填埋区库容为26.5万m</w:t>
      </w:r>
      <w:r>
        <w:rPr>
          <w:rFonts w:hint="default" w:ascii="Times New Roman" w:hAnsi="Times New Roman" w:cs="Times New Roman"/>
          <w:color w:val="000000" w:themeColor="text1"/>
          <w:sz w:val="24"/>
          <w:vertAlign w:val="superscript"/>
          <w:lang w:val="en-US" w:eastAsia="zh-CN"/>
          <w14:textFill>
            <w14:solidFill>
              <w14:schemeClr w14:val="tx1"/>
            </w14:solidFill>
          </w14:textFill>
        </w:rPr>
        <w:t>3</w:t>
      </w:r>
      <w:r>
        <w:rPr>
          <w:rFonts w:hint="default" w:ascii="Times New Roman" w:hAnsi="Times New Roman" w:cs="Times New Roman"/>
          <w:color w:val="000000" w:themeColor="text1"/>
          <w:sz w:val="24"/>
          <w:lang w:val="en-US" w:eastAsia="zh-CN"/>
          <w14:textFill>
            <w14:solidFill>
              <w14:schemeClr w14:val="tx1"/>
            </w14:solidFill>
          </w14:textFill>
        </w:rPr>
        <w:t>，服务年限16年，设计日处理量近期为24.08t/d（2020年），远期为27.78t/d（2030年），目前日处理</w:t>
      </w:r>
      <w:r>
        <w:rPr>
          <w:rFonts w:hint="eastAsia" w:ascii="Times New Roman" w:hAnsi="Times New Roman" w:cs="Times New Roman"/>
          <w:color w:val="000000" w:themeColor="text1"/>
          <w:sz w:val="24"/>
          <w:lang w:val="en-US" w:eastAsia="zh-CN"/>
          <w14:textFill>
            <w14:solidFill>
              <w14:schemeClr w14:val="tx1"/>
            </w14:solidFill>
          </w14:textFill>
        </w:rPr>
        <w:t>固化飞灰为</w:t>
      </w:r>
      <w:r>
        <w:rPr>
          <w:rFonts w:hint="default" w:ascii="Times New Roman" w:hAnsi="Times New Roman" w:cs="Times New Roman"/>
          <w:color w:val="000000" w:themeColor="text1"/>
          <w:sz w:val="24"/>
          <w:lang w:val="en-US" w:eastAsia="zh-CN"/>
          <w14:textFill>
            <w14:solidFill>
              <w14:schemeClr w14:val="tx1"/>
            </w14:solidFill>
          </w14:textFill>
        </w:rPr>
        <w:t>2</w:t>
      </w:r>
      <w:r>
        <w:rPr>
          <w:rFonts w:hint="eastAsia" w:ascii="Times New Roman" w:hAnsi="Times New Roman" w:cs="Times New Roman"/>
          <w:color w:val="000000" w:themeColor="text1"/>
          <w:sz w:val="24"/>
          <w:lang w:val="en-US" w:eastAsia="zh-CN"/>
          <w14:textFill>
            <w14:solidFill>
              <w14:schemeClr w14:val="tx1"/>
            </w14:solidFill>
          </w14:textFill>
        </w:rPr>
        <w:t>1</w:t>
      </w:r>
      <w:r>
        <w:rPr>
          <w:rFonts w:hint="default" w:ascii="Times New Roman" w:hAnsi="Times New Roman" w:cs="Times New Roman"/>
          <w:color w:val="000000" w:themeColor="text1"/>
          <w:sz w:val="24"/>
          <w:lang w:val="en-US" w:eastAsia="zh-CN"/>
          <w14:textFill>
            <w14:solidFill>
              <w14:schemeClr w14:val="tx1"/>
            </w14:solidFill>
          </w14:textFill>
        </w:rPr>
        <w:t>t/d。固化飞灰工程中分区改造面积7994.7m</w:t>
      </w:r>
      <w:r>
        <w:rPr>
          <w:rFonts w:hint="default" w:ascii="Times New Roman" w:hAnsi="Times New Roman" w:cs="Times New Roman"/>
          <w:color w:val="000000" w:themeColor="text1"/>
          <w:sz w:val="24"/>
          <w:vertAlign w:val="superscript"/>
          <w:lang w:val="en-US" w:eastAsia="zh-CN"/>
          <w14:textFill>
            <w14:solidFill>
              <w14:schemeClr w14:val="tx1"/>
            </w14:solidFill>
          </w14:textFill>
        </w:rPr>
        <w:t>2</w:t>
      </w:r>
      <w:r>
        <w:rPr>
          <w:rFonts w:hint="default" w:ascii="Times New Roman" w:hAnsi="Times New Roman" w:cs="Times New Roman"/>
          <w:color w:val="000000" w:themeColor="text1"/>
          <w:sz w:val="24"/>
          <w:lang w:val="en-US" w:eastAsia="zh-CN"/>
          <w14:textFill>
            <w14:solidFill>
              <w14:schemeClr w14:val="tx1"/>
            </w14:solidFill>
          </w14:textFill>
        </w:rPr>
        <w:t>，服务年限7年。焚烧发电厂固化稳定化后飞灰填埋量为21.42t/d（合7818.3t/a），飞灰固化稳定后产物密度约1800～1900kg/m</w:t>
      </w:r>
      <w:r>
        <w:rPr>
          <w:rFonts w:hint="default" w:ascii="Times New Roman" w:hAnsi="Times New Roman" w:cs="Times New Roman"/>
          <w:color w:val="000000" w:themeColor="text1"/>
          <w:sz w:val="24"/>
          <w:vertAlign w:val="superscript"/>
          <w:lang w:val="en-US" w:eastAsia="zh-CN"/>
          <w14:textFill>
            <w14:solidFill>
              <w14:schemeClr w14:val="tx1"/>
            </w14:solidFill>
          </w14:textFill>
        </w:rPr>
        <w:t>3</w:t>
      </w:r>
      <w:r>
        <w:rPr>
          <w:rFonts w:hint="default" w:ascii="Times New Roman" w:hAnsi="Times New Roman" w:cs="Times New Roman"/>
          <w:color w:val="000000" w:themeColor="text1"/>
          <w:sz w:val="24"/>
          <w:lang w:val="en-US" w:eastAsia="zh-CN"/>
          <w14:textFill>
            <w14:solidFill>
              <w14:schemeClr w14:val="tx1"/>
            </w14:solidFill>
          </w14:textFill>
        </w:rPr>
        <w:t>，则共计产生飞灰处理物约11.5万～12.1万m</w:t>
      </w:r>
      <w:r>
        <w:rPr>
          <w:rFonts w:hint="default" w:ascii="Times New Roman" w:hAnsi="Times New Roman" w:cs="Times New Roman"/>
          <w:color w:val="000000" w:themeColor="text1"/>
          <w:sz w:val="24"/>
          <w:vertAlign w:val="superscript"/>
          <w:lang w:val="en-US" w:eastAsia="zh-CN"/>
          <w14:textFill>
            <w14:solidFill>
              <w14:schemeClr w14:val="tx1"/>
            </w14:solidFill>
          </w14:textFill>
        </w:rPr>
        <w:t>3</w:t>
      </w:r>
      <w:r>
        <w:rPr>
          <w:rFonts w:hint="default" w:ascii="Times New Roman" w:hAnsi="Times New Roman" w:cs="Times New Roman"/>
          <w:color w:val="000000" w:themeColor="text1"/>
          <w:sz w:val="24"/>
          <w:lang w:val="en-US" w:eastAsia="zh-CN"/>
          <w14:textFill>
            <w14:solidFill>
              <w14:schemeClr w14:val="tx1"/>
            </w14:solidFill>
          </w14:textFill>
        </w:rPr>
        <w:t>。填埋场剩余库容为25.75万m</w:t>
      </w:r>
      <w:r>
        <w:rPr>
          <w:rFonts w:hint="default" w:ascii="Times New Roman" w:hAnsi="Times New Roman" w:cs="Times New Roman"/>
          <w:color w:val="000000" w:themeColor="text1"/>
          <w:sz w:val="24"/>
          <w:vertAlign w:val="superscript"/>
          <w:lang w:val="en-US" w:eastAsia="zh-CN"/>
          <w14:textFill>
            <w14:solidFill>
              <w14:schemeClr w14:val="tx1"/>
            </w14:solidFill>
          </w14:textFill>
        </w:rPr>
        <w:t>3</w:t>
      </w:r>
      <w:r>
        <w:rPr>
          <w:rFonts w:hint="default" w:ascii="Times New Roman" w:hAnsi="Times New Roman" w:cs="Times New Roman"/>
          <w:color w:val="000000" w:themeColor="text1"/>
          <w:sz w:val="24"/>
          <w:lang w:val="en-US" w:eastAsia="zh-CN"/>
          <w14:textFill>
            <w14:solidFill>
              <w14:schemeClr w14:val="tx1"/>
            </w14:solidFill>
          </w14:textFill>
        </w:rPr>
        <w:t>，可满足焚烧发电厂至运营结束</w:t>
      </w:r>
      <w:r>
        <w:rPr>
          <w:rFonts w:hint="eastAsia" w:ascii="Times New Roman" w:hAnsi="Times New Roman" w:cs="Times New Roman"/>
          <w:color w:val="000000" w:themeColor="text1"/>
          <w:sz w:val="24"/>
          <w:lang w:val="en-US" w:eastAsia="zh-CN"/>
          <w14:textFill>
            <w14:solidFill>
              <w14:schemeClr w14:val="tx1"/>
            </w14:solidFill>
          </w14:textFill>
        </w:rPr>
        <w:t>，四区共28年。</w:t>
      </w:r>
    </w:p>
    <w:p w14:paraId="4458A64E">
      <w:pPr>
        <w:adjustRightInd w:val="0"/>
        <w:snapToGrid w:val="0"/>
        <w:spacing w:line="360" w:lineRule="auto"/>
        <w:ind w:firstLine="480" w:firstLineChars="200"/>
        <w:jc w:val="both"/>
        <w:rPr>
          <w:rFonts w:hint="eastAsia" w:ascii="Times New Roman" w:hAnsi="Times New Roman" w:cs="Times New Roman"/>
          <w:color w:val="000000" w:themeColor="text1"/>
          <w:sz w:val="24"/>
          <w:vertAlign w:val="baseline"/>
          <w:lang w:val="en-US" w:eastAsia="zh-CN"/>
          <w14:textFill>
            <w14:solidFill>
              <w14:schemeClr w14:val="tx1"/>
            </w14:solidFill>
          </w14:textFill>
        </w:rPr>
      </w:pPr>
      <w:r>
        <w:rPr>
          <w:rFonts w:hint="eastAsia" w:ascii="Times New Roman" w:hAnsi="Times New Roman" w:cs="Times New Roman" w:eastAsiaTheme="minorEastAsia"/>
          <w:color w:val="000000" w:themeColor="text1"/>
          <w:kern w:val="2"/>
          <w:sz w:val="24"/>
          <w:szCs w:val="24"/>
          <w:vertAlign w:val="baseline"/>
          <w:lang w:val="en-US" w:eastAsia="zh-CN" w:bidi="ar-SA"/>
          <w14:textFill>
            <w14:solidFill>
              <w14:schemeClr w14:val="tx1"/>
            </w14:solidFill>
          </w14:textFill>
        </w:rPr>
        <w:t>（二）</w:t>
      </w:r>
      <w:r>
        <w:rPr>
          <w:rFonts w:hint="eastAsia" w:ascii="Times New Roman" w:hAnsi="Times New Roman" w:cs="Times New Roman"/>
          <w:color w:val="000000" w:themeColor="text1"/>
          <w:sz w:val="24"/>
          <w:vertAlign w:val="baseline"/>
          <w:lang w:val="en-US" w:eastAsia="zh-CN"/>
          <w14:textFill>
            <w14:solidFill>
              <w14:schemeClr w14:val="tx1"/>
            </w14:solidFill>
          </w14:textFill>
        </w:rPr>
        <w:t>建设过程及环保审批情况</w:t>
      </w:r>
    </w:p>
    <w:p w14:paraId="5C6A4785">
      <w:pPr>
        <w:numPr>
          <w:ilvl w:val="0"/>
          <w:numId w:val="0"/>
        </w:numPr>
        <w:adjustRightInd w:val="0"/>
        <w:snapToGrid w:val="0"/>
        <w:spacing w:line="360" w:lineRule="auto"/>
        <w:ind w:firstLine="480" w:firstLineChars="200"/>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生活垃圾填埋场于2024年11月26日取得海东市发展和改革委员会“《关于海东市乐都区瞿昙镇生活垃圾填埋场固化飞灰填埋分区工程实施方案》的批复”（东发改投资﹝2024﹞461号）进行分区改造（详见附件三），工程于2025年4月开工，于2025年10月改造完成。</w:t>
      </w:r>
    </w:p>
    <w:p w14:paraId="4DCE1169">
      <w:pPr>
        <w:numPr>
          <w:ilvl w:val="0"/>
          <w:numId w:val="0"/>
        </w:numPr>
        <w:adjustRightInd w:val="0"/>
        <w:snapToGrid w:val="0"/>
        <w:spacing w:line="360" w:lineRule="auto"/>
        <w:ind w:firstLine="480" w:firstLineChars="200"/>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kern w:val="2"/>
          <w:sz w:val="24"/>
          <w:szCs w:val="24"/>
          <w:lang w:val="en-US" w:eastAsia="zh-CN" w:bidi="ar-SA"/>
        </w:rPr>
        <w:t>（三）</w:t>
      </w:r>
      <w:r>
        <w:rPr>
          <w:rFonts w:hint="eastAsia" w:ascii="Times New Roman" w:hAnsi="Times New Roman" w:eastAsia="宋体" w:cs="Times New Roman"/>
          <w:sz w:val="24"/>
          <w:szCs w:val="24"/>
          <w:lang w:val="en-US" w:eastAsia="zh-CN"/>
        </w:rPr>
        <w:t>投资情况</w:t>
      </w:r>
    </w:p>
    <w:p w14:paraId="373FF527">
      <w:pPr>
        <w:numPr>
          <w:ilvl w:val="0"/>
          <w:numId w:val="0"/>
        </w:numPr>
        <w:adjustRightInd w:val="0"/>
        <w:snapToGrid w:val="0"/>
        <w:spacing w:line="360" w:lineRule="auto"/>
        <w:ind w:firstLine="480" w:firstLineChars="200"/>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固化飞灰分区工程投资总概算为439万元，其中环保投资总概算为439万元，环保投资占总投资的100%。实际投资439万元，实际环保投资419万元，环保投资占总投资的95.44%。</w:t>
      </w:r>
    </w:p>
    <w:p w14:paraId="0F999845">
      <w:pPr>
        <w:numPr>
          <w:ilvl w:val="0"/>
          <w:numId w:val="0"/>
        </w:numPr>
        <w:adjustRightInd w:val="0"/>
        <w:snapToGrid w:val="0"/>
        <w:spacing w:line="360" w:lineRule="auto"/>
        <w:ind w:firstLine="480" w:firstLineChars="200"/>
        <w:jc w:val="both"/>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（四）</w:t>
      </w:r>
      <w:r>
        <w:rPr>
          <w:rFonts w:hint="default" w:ascii="Times New Roman" w:hAnsi="Times New Roman" w:eastAsia="宋体" w:cs="Times New Roman"/>
          <w:sz w:val="24"/>
          <w:szCs w:val="24"/>
          <w:lang w:val="en-US" w:eastAsia="zh-CN"/>
        </w:rPr>
        <w:t>验收范围</w:t>
      </w:r>
    </w:p>
    <w:p w14:paraId="23E461B9">
      <w:pPr>
        <w:numPr>
          <w:ilvl w:val="0"/>
          <w:numId w:val="0"/>
        </w:numPr>
        <w:spacing w:line="360" w:lineRule="auto"/>
        <w:ind w:firstLine="480" w:firstLineChars="200"/>
        <w:rPr>
          <w:rFonts w:hint="default" w:hAnsi="宋体" w:cs="宋体"/>
          <w:b w:val="0"/>
          <w:bCs/>
          <w:sz w:val="24"/>
          <w:szCs w:val="24"/>
          <w:lang w:val="en-US" w:eastAsia="zh-CN"/>
        </w:rPr>
      </w:pPr>
      <w:r>
        <w:rPr>
          <w:rFonts w:hint="eastAsia" w:hAnsi="宋体" w:cs="宋体"/>
          <w:b w:val="0"/>
          <w:bCs/>
          <w:sz w:val="24"/>
          <w:szCs w:val="24"/>
          <w:lang w:val="en-US" w:eastAsia="zh-CN"/>
        </w:rPr>
        <w:t>固化飞灰分区改造工程</w:t>
      </w:r>
      <w:r>
        <w:rPr>
          <w:rFonts w:hint="default" w:hAnsi="宋体" w:cs="宋体"/>
          <w:b w:val="0"/>
          <w:bCs/>
          <w:sz w:val="24"/>
          <w:szCs w:val="24"/>
          <w:lang w:val="en-US" w:eastAsia="zh-CN"/>
        </w:rPr>
        <w:t>竣工环境保护验收范围</w:t>
      </w:r>
      <w:r>
        <w:rPr>
          <w:rFonts w:hint="eastAsia" w:hAnsi="宋体" w:cs="宋体"/>
          <w:b w:val="0"/>
          <w:bCs/>
          <w:sz w:val="24"/>
          <w:szCs w:val="24"/>
          <w:lang w:val="en-US" w:eastAsia="zh-CN"/>
        </w:rPr>
        <w:t>为</w:t>
      </w:r>
      <w:r>
        <w:rPr>
          <w:rFonts w:hint="eastAsia" w:ascii="宋体" w:hAnsi="宋体" w:eastAsia="宋体" w:cs="宋体"/>
          <w:bCs/>
          <w:color w:val="000000" w:themeColor="text1"/>
          <w:kern w:val="0"/>
          <w:sz w:val="24"/>
          <w:highlight w:val="none"/>
          <w:u w:val="none"/>
          <w:lang w:val="en-US" w:eastAsia="zh-CN"/>
          <w14:textFill>
            <w14:solidFill>
              <w14:schemeClr w14:val="tx1"/>
            </w14:solidFill>
          </w14:textFill>
        </w:rPr>
        <w:t>海东市乐都区瞿昙镇生活垃圾填埋场固化飞灰填埋分区工程实施方案的</w:t>
      </w:r>
      <w:r>
        <w:rPr>
          <w:rFonts w:hint="default" w:hAnsi="宋体" w:cs="宋体"/>
          <w:b w:val="0"/>
          <w:bCs/>
          <w:sz w:val="24"/>
          <w:szCs w:val="24"/>
          <w:lang w:val="en-US" w:eastAsia="zh-CN"/>
        </w:rPr>
        <w:t>主体工程</w:t>
      </w:r>
      <w:r>
        <w:rPr>
          <w:rFonts w:hint="eastAsia" w:hAnsi="宋体" w:cs="宋体"/>
          <w:b w:val="0"/>
          <w:bCs/>
          <w:sz w:val="24"/>
          <w:szCs w:val="24"/>
          <w:lang w:val="en-US" w:eastAsia="zh-CN"/>
        </w:rPr>
        <w:t>、</w:t>
      </w:r>
      <w:r>
        <w:rPr>
          <w:rFonts w:hint="default" w:hAnsi="宋体" w:cs="宋体"/>
          <w:b w:val="0"/>
          <w:bCs/>
          <w:sz w:val="24"/>
          <w:szCs w:val="24"/>
          <w:lang w:val="en-US" w:eastAsia="zh-CN"/>
        </w:rPr>
        <w:t>配套</w:t>
      </w:r>
      <w:r>
        <w:rPr>
          <w:rFonts w:hint="eastAsia" w:hAnsi="宋体" w:cs="宋体"/>
          <w:b w:val="0"/>
          <w:bCs/>
          <w:sz w:val="24"/>
          <w:szCs w:val="24"/>
          <w:lang w:val="en-US" w:eastAsia="zh-CN"/>
        </w:rPr>
        <w:t>工程及道路工程等</w:t>
      </w:r>
      <w:r>
        <w:rPr>
          <w:rFonts w:hint="default" w:hAnsi="宋体" w:cs="宋体"/>
          <w:b w:val="0"/>
          <w:bCs/>
          <w:sz w:val="24"/>
          <w:szCs w:val="24"/>
          <w:lang w:val="en-US" w:eastAsia="zh-CN"/>
        </w:rPr>
        <w:t>建设内容</w:t>
      </w:r>
      <w:r>
        <w:rPr>
          <w:rFonts w:hint="eastAsia" w:hAnsi="宋体" w:cs="宋体"/>
          <w:b w:val="0"/>
          <w:bCs/>
          <w:sz w:val="24"/>
          <w:szCs w:val="24"/>
          <w:lang w:val="en-US" w:eastAsia="zh-CN"/>
        </w:rPr>
        <w:t>。</w:t>
      </w:r>
    </w:p>
    <w:p w14:paraId="2B5A5764">
      <w:pPr>
        <w:numPr>
          <w:ilvl w:val="0"/>
          <w:numId w:val="0"/>
        </w:numPr>
        <w:spacing w:line="360" w:lineRule="auto"/>
        <w:ind w:left="0" w:leftChars="0" w:firstLine="482" w:firstLineChars="200"/>
        <w:rPr>
          <w:rFonts w:hint="eastAsia" w:hAnsi="宋体" w:cs="宋体"/>
          <w:b/>
          <w:bCs w:val="0"/>
          <w:sz w:val="24"/>
          <w:szCs w:val="24"/>
          <w:lang w:val="en-US" w:eastAsia="zh-CN"/>
        </w:rPr>
      </w:pPr>
      <w:r>
        <w:rPr>
          <w:rFonts w:hint="eastAsia" w:hAnsi="宋体" w:cs="宋体" w:asciiTheme="minorHAnsi" w:eastAsiaTheme="minorEastAsia"/>
          <w:b/>
          <w:bCs w:val="0"/>
          <w:kern w:val="2"/>
          <w:sz w:val="24"/>
          <w:szCs w:val="24"/>
          <w:lang w:val="en-US" w:eastAsia="zh-CN" w:bidi="ar-SA"/>
        </w:rPr>
        <w:t>二</w:t>
      </w:r>
      <w:r>
        <w:rPr>
          <w:rFonts w:hint="eastAsia" w:hAnsi="宋体" w:cs="宋体"/>
          <w:b/>
          <w:bCs w:val="0"/>
          <w:kern w:val="2"/>
          <w:sz w:val="24"/>
          <w:szCs w:val="24"/>
          <w:lang w:val="en-US" w:eastAsia="zh-CN" w:bidi="ar-SA"/>
        </w:rPr>
        <w:t>．</w:t>
      </w:r>
      <w:r>
        <w:rPr>
          <w:rFonts w:hint="eastAsia" w:hAnsi="宋体" w:cs="宋体"/>
          <w:b/>
          <w:bCs w:val="0"/>
          <w:sz w:val="24"/>
          <w:szCs w:val="24"/>
          <w:lang w:val="en-US" w:eastAsia="zh-CN"/>
        </w:rPr>
        <w:t>工程变动</w:t>
      </w:r>
    </w:p>
    <w:p w14:paraId="371FD9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hAnsi="宋体" w:cs="宋体"/>
          <w:b/>
          <w:bCs w:val="0"/>
          <w:sz w:val="24"/>
          <w:szCs w:val="24"/>
          <w:lang w:val="en-US" w:eastAsia="zh-CN"/>
        </w:rPr>
      </w:pPr>
      <w:r>
        <w:rPr>
          <w:rFonts w:hint="eastAsia" w:ascii="宋体" w:hAnsi="宋体" w:eastAsia="宋体" w:cs="宋体"/>
          <w:bCs/>
          <w:color w:val="000000" w:themeColor="text1"/>
          <w:kern w:val="0"/>
          <w:sz w:val="24"/>
          <w:highlight w:val="none"/>
          <w:u w:val="none"/>
          <w:lang w:val="en-US" w:eastAsia="zh-CN"/>
          <w14:textFill>
            <w14:solidFill>
              <w14:schemeClr w14:val="tx1"/>
            </w14:solidFill>
          </w14:textFill>
        </w:rPr>
        <w:t>本工程无变动内容。</w:t>
      </w:r>
    </w:p>
    <w:p w14:paraId="319CDB98">
      <w:pPr>
        <w:numPr>
          <w:ilvl w:val="0"/>
          <w:numId w:val="0"/>
        </w:numPr>
        <w:spacing w:line="360" w:lineRule="auto"/>
        <w:ind w:left="0" w:leftChars="0" w:firstLine="482" w:firstLineChars="200"/>
        <w:rPr>
          <w:rFonts w:hint="default" w:hAnsi="宋体" w:cs="宋体"/>
          <w:b/>
          <w:bCs w:val="0"/>
          <w:sz w:val="24"/>
          <w:szCs w:val="24"/>
          <w:lang w:val="en-US" w:eastAsia="zh-CN"/>
        </w:rPr>
      </w:pPr>
      <w:r>
        <w:rPr>
          <w:rFonts w:hint="eastAsia" w:hAnsi="宋体" w:cs="宋体" w:asciiTheme="minorHAnsi" w:eastAsiaTheme="minorEastAsia"/>
          <w:b/>
          <w:bCs w:val="0"/>
          <w:kern w:val="2"/>
          <w:sz w:val="24"/>
          <w:szCs w:val="24"/>
          <w:lang w:val="en-US" w:eastAsia="zh-CN" w:bidi="ar-SA"/>
        </w:rPr>
        <w:t>三</w:t>
      </w:r>
      <w:r>
        <w:rPr>
          <w:rFonts w:hint="eastAsia" w:hAnsi="宋体" w:cs="宋体"/>
          <w:b/>
          <w:bCs w:val="0"/>
          <w:kern w:val="2"/>
          <w:sz w:val="24"/>
          <w:szCs w:val="24"/>
          <w:lang w:val="en-US" w:eastAsia="zh-CN" w:bidi="ar-SA"/>
        </w:rPr>
        <w:t>．</w:t>
      </w:r>
      <w:r>
        <w:rPr>
          <w:rFonts w:hint="default" w:hAnsi="宋体" w:cs="宋体"/>
          <w:b/>
          <w:bCs w:val="0"/>
          <w:sz w:val="24"/>
          <w:szCs w:val="24"/>
          <w:lang w:val="en-US" w:eastAsia="zh-CN"/>
        </w:rPr>
        <w:t>污染物的排放及环境保护设施建设情况</w:t>
      </w:r>
    </w:p>
    <w:p w14:paraId="184BF3C5">
      <w:pPr>
        <w:bidi w:val="0"/>
        <w:ind w:firstLine="482" w:firstLineChars="200"/>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（一）</w:t>
      </w:r>
      <w:r>
        <w:rPr>
          <w:rFonts w:hint="default" w:ascii="Times New Roman" w:hAnsi="Times New Roman" w:eastAsia="宋体" w:cs="Times New Roman"/>
          <w:b/>
          <w:bCs/>
          <w:sz w:val="24"/>
          <w:szCs w:val="24"/>
          <w:lang w:val="en-US" w:eastAsia="zh-CN"/>
        </w:rPr>
        <w:t>废气</w:t>
      </w:r>
    </w:p>
    <w:p w14:paraId="1520F44C">
      <w:pPr>
        <w:spacing w:line="360" w:lineRule="auto"/>
        <w:ind w:firstLine="480" w:firstLineChars="200"/>
        <w:jc w:val="left"/>
        <w:rPr>
          <w:rFonts w:hint="default" w:ascii="Times New Roman" w:hAnsi="Times New Roman" w:eastAsia="宋体" w:cs="Times New Roman"/>
          <w:sz w:val="24"/>
          <w:szCs w:val="24"/>
          <w:lang w:val="en-US" w:eastAsia="zh-CN"/>
        </w:rPr>
      </w:pPr>
      <w:bookmarkStart w:id="0" w:name="OLE_LINK177"/>
      <w:bookmarkStart w:id="1" w:name="OLE_LINK176"/>
      <w:bookmarkStart w:id="2" w:name="OLE_LINK183"/>
      <w:bookmarkStart w:id="3" w:name="OLE_LINK181"/>
      <w:bookmarkStart w:id="4" w:name="OLE_LINK182"/>
      <w:r>
        <w:rPr>
          <w:rFonts w:hint="default" w:ascii="Times New Roman" w:hAnsi="Times New Roman" w:eastAsia="宋体" w:cs="Times New Roman"/>
          <w:sz w:val="24"/>
          <w:szCs w:val="24"/>
          <w:lang w:val="en-US" w:eastAsia="zh-CN"/>
        </w:rPr>
        <w:t>本工程运营期大气污染物</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主要有渗滤液</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收集</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池产生的恶臭气体及机动车辆尾气。</w:t>
      </w:r>
      <w:bookmarkEnd w:id="0"/>
      <w:bookmarkEnd w:id="1"/>
    </w:p>
    <w:p w14:paraId="435B44CA">
      <w:p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val="en-US" w:eastAsia="zh-CN"/>
        </w:rPr>
        <w:t>）渗滤液收集池产生的恶臭废气</w:t>
      </w:r>
    </w:p>
    <w:p w14:paraId="719B3523">
      <w:pPr>
        <w:spacing w:line="360" w:lineRule="auto"/>
        <w:ind w:firstLine="480" w:firstLineChars="200"/>
        <w:jc w:val="left"/>
        <w:rPr>
          <w:rFonts w:hint="eastAsia" w:ascii="宋体" w:hAnsi="宋体" w:eastAsia="宋体" w:cs="宋体"/>
          <w:kern w:val="2"/>
          <w:sz w:val="24"/>
          <w:szCs w:val="24"/>
          <w:lang w:val="en-US" w:eastAsia="ja-JP" w:bidi="ar-SA"/>
        </w:rPr>
      </w:pPr>
      <w:r>
        <w:rPr>
          <w:rFonts w:hint="eastAsia" w:ascii="宋体" w:hAnsi="宋体" w:eastAsia="宋体" w:cs="宋体"/>
          <w:sz w:val="24"/>
          <w:szCs w:val="24"/>
          <w:lang w:val="en-US" w:eastAsia="zh-CN"/>
        </w:rPr>
        <w:t>运行期间渗滤液收集池产生的恶臭气体通过顶部加盖封闭，并将渗滤液及时处理。</w:t>
      </w:r>
    </w:p>
    <w:p w14:paraId="4F9774B8">
      <w:p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val="en-US" w:eastAsia="zh-CN"/>
        </w:rPr>
        <w:t>）车辆尾气：填埋场所在区域地势开阔，厂区内正常运行期间仅有1台装载机、1台压实机</w:t>
      </w:r>
      <w:r>
        <w:rPr>
          <w:rFonts w:hint="eastAsia" w:ascii="Times New Roman" w:hAnsi="Times New Roman" w:eastAsia="宋体" w:cs="Times New Roman"/>
          <w:sz w:val="24"/>
          <w:szCs w:val="24"/>
          <w:lang w:val="en-US" w:eastAsia="zh-CN"/>
        </w:rPr>
        <w:t>和1台吊车</w:t>
      </w:r>
      <w:r>
        <w:rPr>
          <w:rFonts w:hint="default" w:ascii="Times New Roman" w:hAnsi="Times New Roman" w:eastAsia="宋体" w:cs="Times New Roman"/>
          <w:sz w:val="24"/>
          <w:szCs w:val="24"/>
          <w:lang w:val="en-US" w:eastAsia="zh-CN"/>
        </w:rPr>
        <w:t>工作，产生车辆废气较少，自然扩散至周边环境中。</w:t>
      </w:r>
    </w:p>
    <w:bookmarkEnd w:id="2"/>
    <w:bookmarkEnd w:id="3"/>
    <w:bookmarkEnd w:id="4"/>
    <w:p w14:paraId="01CB5F44">
      <w:pPr>
        <w:spacing w:line="360" w:lineRule="auto"/>
        <w:ind w:firstLine="482" w:firstLineChars="200"/>
        <w:jc w:val="left"/>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（二）废水</w:t>
      </w:r>
    </w:p>
    <w:p w14:paraId="15290D9B">
      <w:pPr>
        <w:spacing w:line="360" w:lineRule="auto"/>
        <w:ind w:firstLine="480" w:firstLineChars="200"/>
        <w:jc w:val="left"/>
        <w:rPr>
          <w:rFonts w:hint="default" w:ascii="Times New Roman" w:hAnsi="Times New Roman" w:eastAsia="宋体" w:cs="Times New Roman"/>
          <w:sz w:val="24"/>
          <w:szCs w:val="24"/>
          <w:lang w:val="en-US" w:eastAsia="zh-CN"/>
        </w:rPr>
      </w:pPr>
      <w:bookmarkStart w:id="5" w:name="OLE_LINK175"/>
      <w:bookmarkStart w:id="6" w:name="OLE_LINK180"/>
      <w:r>
        <w:rPr>
          <w:rFonts w:hint="default" w:ascii="Times New Roman" w:hAnsi="Times New Roman" w:eastAsia="宋体" w:cs="Times New Roman"/>
          <w:sz w:val="24"/>
          <w:szCs w:val="24"/>
          <w:lang w:val="en-US" w:eastAsia="zh-CN"/>
        </w:rPr>
        <w:t>本项目营运期产生的废水主要包括职工生活污水</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产生的生活污水水质简单，</w:t>
      </w:r>
      <w:r>
        <w:rPr>
          <w:rFonts w:hint="eastAsia" w:ascii="Times New Roman" w:hAnsi="Times New Roman" w:eastAsia="宋体" w:cs="Times New Roman"/>
          <w:sz w:val="24"/>
          <w:szCs w:val="24"/>
          <w:lang w:val="en-US" w:eastAsia="zh-CN"/>
        </w:rPr>
        <w:t>产生量少，</w:t>
      </w:r>
      <w:r>
        <w:rPr>
          <w:rFonts w:hint="default" w:ascii="Times New Roman" w:hAnsi="Times New Roman" w:eastAsia="宋体" w:cs="Times New Roman"/>
          <w:sz w:val="24"/>
          <w:szCs w:val="24"/>
          <w:lang w:val="en-US" w:eastAsia="zh-CN"/>
        </w:rPr>
        <w:t>就地泼洒抑尘。</w:t>
      </w:r>
      <w:bookmarkEnd w:id="5"/>
      <w:bookmarkEnd w:id="6"/>
    </w:p>
    <w:p w14:paraId="29DF4671">
      <w:pPr>
        <w:numPr>
          <w:ilvl w:val="0"/>
          <w:numId w:val="0"/>
        </w:numPr>
        <w:spacing w:line="360" w:lineRule="auto"/>
        <w:ind w:firstLine="482" w:firstLineChars="200"/>
        <w:jc w:val="left"/>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kern w:val="2"/>
          <w:sz w:val="24"/>
          <w:szCs w:val="24"/>
          <w:lang w:val="en-US" w:eastAsia="zh-CN" w:bidi="ar-SA"/>
        </w:rPr>
        <w:t>（三）</w:t>
      </w:r>
      <w:r>
        <w:rPr>
          <w:rFonts w:hint="eastAsia" w:ascii="Times New Roman" w:hAnsi="Times New Roman" w:eastAsia="宋体" w:cs="Times New Roman"/>
          <w:b/>
          <w:bCs/>
          <w:sz w:val="24"/>
          <w:szCs w:val="24"/>
          <w:lang w:val="en-US" w:eastAsia="zh-CN"/>
        </w:rPr>
        <w:t>噪声</w:t>
      </w:r>
    </w:p>
    <w:p w14:paraId="22AD8EA7">
      <w:pPr>
        <w:numPr>
          <w:ilvl w:val="0"/>
          <w:numId w:val="0"/>
        </w:numPr>
        <w:spacing w:line="360" w:lineRule="auto"/>
        <w:ind w:firstLine="480" w:firstLineChars="200"/>
        <w:jc w:val="left"/>
        <w:rPr>
          <w:rFonts w:hint="default" w:ascii="Times New Roman" w:hAnsi="Times New Roman" w:eastAsia="宋体" w:cs="Times New Roman"/>
          <w:sz w:val="24"/>
          <w:szCs w:val="24"/>
          <w:lang w:val="en-US" w:eastAsia="zh-CN"/>
        </w:rPr>
      </w:pPr>
      <w:bookmarkStart w:id="7" w:name="OLE_LINK184"/>
      <w:bookmarkStart w:id="8" w:name="OLE_LINK185"/>
      <w:r>
        <w:rPr>
          <w:rFonts w:hint="default" w:ascii="Times New Roman" w:hAnsi="Times New Roman" w:eastAsia="宋体" w:cs="Times New Roman"/>
          <w:sz w:val="24"/>
          <w:szCs w:val="24"/>
          <w:lang w:val="en-US" w:eastAsia="zh-CN"/>
        </w:rPr>
        <w:t>本项目运营期噪声主要为洒水车、</w:t>
      </w:r>
      <w:r>
        <w:rPr>
          <w:rFonts w:hint="eastAsia" w:ascii="Times New Roman" w:hAnsi="Times New Roman" w:eastAsia="宋体" w:cs="Times New Roman"/>
          <w:sz w:val="24"/>
          <w:szCs w:val="24"/>
          <w:lang w:val="en-US" w:eastAsia="zh-CN"/>
        </w:rPr>
        <w:t>吊车等</w:t>
      </w:r>
      <w:r>
        <w:rPr>
          <w:rFonts w:hint="default" w:ascii="Times New Roman" w:hAnsi="Times New Roman" w:eastAsia="宋体" w:cs="Times New Roman"/>
          <w:sz w:val="24"/>
          <w:szCs w:val="24"/>
          <w:lang w:val="en-US" w:eastAsia="zh-CN"/>
        </w:rPr>
        <w:t>机械运行时产生的噪声</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防治措施：①平整进出场路面，降低因道路不平行驶时产生的噪声</w:t>
      </w:r>
      <w:r>
        <w:rPr>
          <w:rFonts w:hint="eastAsia" w:ascii="Times New Roman" w:hAnsi="Times New Roman" w:eastAsia="宋体" w:cs="Times New Roman"/>
          <w:sz w:val="24"/>
          <w:szCs w:val="24"/>
          <w:lang w:val="en-US" w:eastAsia="zh-CN"/>
        </w:rPr>
        <w:t>。②</w:t>
      </w:r>
      <w:r>
        <w:rPr>
          <w:rFonts w:hint="default" w:ascii="Times New Roman" w:hAnsi="Times New Roman" w:eastAsia="宋体" w:cs="Times New Roman"/>
          <w:sz w:val="24"/>
          <w:szCs w:val="24"/>
          <w:lang w:val="en-US" w:eastAsia="zh-CN"/>
        </w:rPr>
        <w:t>进出垃圾场范围减速慢行，禁止鸣笛。</w:t>
      </w:r>
      <w:bookmarkEnd w:id="7"/>
      <w:bookmarkEnd w:id="8"/>
    </w:p>
    <w:p w14:paraId="3CE3A209">
      <w:pPr>
        <w:numPr>
          <w:ilvl w:val="0"/>
          <w:numId w:val="0"/>
        </w:numPr>
        <w:spacing w:line="360" w:lineRule="auto"/>
        <w:ind w:left="0" w:leftChars="0" w:firstLine="482" w:firstLineChars="200"/>
        <w:jc w:val="left"/>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kern w:val="2"/>
          <w:sz w:val="24"/>
          <w:szCs w:val="24"/>
          <w:lang w:val="en-US" w:eastAsia="zh-CN" w:bidi="ar-SA"/>
        </w:rPr>
        <w:t>（四）</w:t>
      </w:r>
      <w:r>
        <w:rPr>
          <w:rFonts w:hint="eastAsia" w:ascii="Times New Roman" w:hAnsi="Times New Roman" w:eastAsia="宋体" w:cs="Times New Roman"/>
          <w:b/>
          <w:bCs/>
          <w:sz w:val="24"/>
          <w:szCs w:val="24"/>
          <w:lang w:val="en-US" w:eastAsia="zh-CN"/>
        </w:rPr>
        <w:t>固体废物</w:t>
      </w:r>
    </w:p>
    <w:p w14:paraId="3AD51361">
      <w:pPr>
        <w:spacing w:line="360" w:lineRule="auto"/>
        <w:ind w:firstLine="480" w:firstLineChars="200"/>
        <w:jc w:val="left"/>
        <w:rPr>
          <w:rFonts w:hint="default" w:ascii="Times New Roman" w:hAnsi="Times New Roman" w:eastAsia="宋体" w:cs="Times New Roman"/>
          <w:sz w:val="24"/>
          <w:szCs w:val="24"/>
          <w:lang w:val="en-US" w:eastAsia="zh-CN"/>
        </w:rPr>
      </w:pPr>
      <w:bookmarkStart w:id="9" w:name="OLE_LINK186"/>
      <w:r>
        <w:rPr>
          <w:rFonts w:hint="default" w:ascii="Times New Roman" w:hAnsi="Times New Roman" w:eastAsia="宋体" w:cs="Times New Roman"/>
          <w:sz w:val="24"/>
          <w:szCs w:val="24"/>
          <w:lang w:val="en-US" w:eastAsia="zh-CN"/>
        </w:rPr>
        <w:t>项目</w:t>
      </w:r>
      <w:r>
        <w:rPr>
          <w:rFonts w:hint="eastAsia" w:ascii="Times New Roman" w:hAnsi="Times New Roman" w:eastAsia="宋体" w:cs="Times New Roman"/>
          <w:sz w:val="24"/>
          <w:szCs w:val="24"/>
          <w:lang w:val="en-US" w:eastAsia="zh-CN"/>
        </w:rPr>
        <w:t>固化飞灰分区工程</w:t>
      </w:r>
      <w:r>
        <w:rPr>
          <w:rFonts w:hint="default" w:ascii="Times New Roman" w:hAnsi="Times New Roman" w:eastAsia="宋体" w:cs="Times New Roman"/>
          <w:sz w:val="24"/>
          <w:szCs w:val="24"/>
          <w:lang w:val="en-US" w:eastAsia="zh-CN"/>
        </w:rPr>
        <w:t>运营期间产生的固体废物主要</w:t>
      </w:r>
      <w:r>
        <w:rPr>
          <w:rFonts w:hint="eastAsia" w:ascii="Times New Roman" w:hAnsi="Times New Roman" w:eastAsia="宋体" w:cs="Times New Roman"/>
          <w:sz w:val="24"/>
          <w:szCs w:val="24"/>
          <w:lang w:val="en-US" w:eastAsia="zh-CN"/>
        </w:rPr>
        <w:t>为</w:t>
      </w:r>
      <w:r>
        <w:rPr>
          <w:rFonts w:hint="default" w:ascii="Times New Roman" w:hAnsi="Times New Roman" w:eastAsia="宋体" w:cs="Times New Roman"/>
          <w:sz w:val="24"/>
          <w:szCs w:val="24"/>
          <w:lang w:val="en-US" w:eastAsia="zh-CN"/>
        </w:rPr>
        <w:t>生活垃圾</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经垃圾桶收集后送至</w:t>
      </w:r>
      <w:r>
        <w:rPr>
          <w:rFonts w:hint="eastAsia" w:ascii="Times New Roman" w:hAnsi="Times New Roman" w:eastAsia="宋体" w:cs="Times New Roman"/>
          <w:sz w:val="24"/>
          <w:szCs w:val="24"/>
          <w:lang w:val="en-US" w:eastAsia="zh-CN"/>
        </w:rPr>
        <w:t>乐都区生活垃圾焚烧发电厂。</w:t>
      </w:r>
    </w:p>
    <w:bookmarkEnd w:id="9"/>
    <w:p w14:paraId="270B7334">
      <w:pPr>
        <w:numPr>
          <w:ilvl w:val="0"/>
          <w:numId w:val="0"/>
        </w:numPr>
        <w:spacing w:line="360" w:lineRule="auto"/>
        <w:ind w:firstLine="482" w:firstLineChars="200"/>
        <w:rPr>
          <w:rFonts w:hint="default" w:hAnsi="宋体" w:cs="宋体"/>
          <w:b/>
          <w:bCs w:val="0"/>
          <w:sz w:val="24"/>
          <w:szCs w:val="24"/>
          <w:lang w:val="en-US" w:eastAsia="zh-CN"/>
        </w:rPr>
      </w:pPr>
      <w:bookmarkStart w:id="10" w:name="_Toc193722011"/>
      <w:r>
        <w:rPr>
          <w:rFonts w:hint="eastAsia" w:hAnsi="宋体" w:cs="宋体" w:asciiTheme="minorHAnsi" w:eastAsiaTheme="minorEastAsia"/>
          <w:b/>
          <w:bCs w:val="0"/>
          <w:kern w:val="2"/>
          <w:sz w:val="24"/>
          <w:szCs w:val="24"/>
          <w:lang w:val="en-US" w:eastAsia="zh-CN" w:bidi="ar-SA"/>
        </w:rPr>
        <w:t>四</w:t>
      </w:r>
      <w:r>
        <w:rPr>
          <w:rFonts w:hint="eastAsia" w:hAnsi="宋体" w:cs="宋体"/>
          <w:b/>
          <w:bCs w:val="0"/>
          <w:kern w:val="2"/>
          <w:sz w:val="24"/>
          <w:szCs w:val="24"/>
          <w:lang w:val="en-US" w:eastAsia="zh-CN" w:bidi="ar-SA"/>
        </w:rPr>
        <w:t>．</w:t>
      </w:r>
      <w:r>
        <w:rPr>
          <w:rFonts w:hint="default" w:hAnsi="宋体" w:cs="宋体"/>
          <w:b/>
          <w:bCs w:val="0"/>
          <w:sz w:val="24"/>
          <w:szCs w:val="24"/>
          <w:lang w:val="en-US" w:eastAsia="zh-CN"/>
        </w:rPr>
        <w:t>其他环境保护措施</w:t>
      </w:r>
      <w:bookmarkEnd w:id="10"/>
    </w:p>
    <w:p w14:paraId="7AF73BD6">
      <w:pPr>
        <w:spacing w:line="360" w:lineRule="auto"/>
        <w:ind w:firstLine="482" w:firstLineChars="200"/>
        <w:jc w:val="left"/>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（一）防渗</w:t>
      </w:r>
      <w:r>
        <w:rPr>
          <w:rFonts w:hint="default" w:ascii="Times New Roman" w:hAnsi="Times New Roman" w:eastAsia="宋体" w:cs="Times New Roman"/>
          <w:b/>
          <w:bCs/>
          <w:sz w:val="24"/>
          <w:szCs w:val="24"/>
          <w:lang w:val="en-US" w:eastAsia="zh-CN"/>
        </w:rPr>
        <w:t>措施</w:t>
      </w:r>
    </w:p>
    <w:p w14:paraId="78B84ADA">
      <w:pPr>
        <w:spacing w:line="360" w:lineRule="auto"/>
        <w:ind w:firstLine="480" w:firstLineChars="200"/>
        <w:jc w:val="left"/>
        <w:rPr>
          <w:rFonts w:hint="default" w:ascii="Times New Roman" w:hAnsi="Times New Roman" w:eastAsia="宋体" w:cs="Times New Roman"/>
          <w:b/>
          <w:bCs/>
          <w:sz w:val="24"/>
          <w:szCs w:val="24"/>
          <w:lang w:val="en-US" w:eastAsia="zh-CN"/>
        </w:rPr>
      </w:pPr>
      <w:r>
        <w:rPr>
          <w:rFonts w:hint="eastAsia" w:ascii="Times New Roman" w:hAnsi="Times New Roman" w:cs="Times New Roman"/>
          <w:color w:val="auto"/>
          <w:sz w:val="24"/>
          <w:szCs w:val="24"/>
          <w:lang w:val="en-US" w:eastAsia="zh-CN"/>
        </w:rPr>
        <w:t>根据</w:t>
      </w:r>
      <w:r>
        <w:rPr>
          <w:rFonts w:hint="eastAsia" w:ascii="宋体" w:hAnsi="宋体" w:eastAsia="宋体" w:cs="宋体"/>
          <w:bCs/>
          <w:color w:val="000000" w:themeColor="text1"/>
          <w:kern w:val="0"/>
          <w:sz w:val="24"/>
          <w:highlight w:val="none"/>
          <w:u w:val="none"/>
          <w:lang w:val="en-US" w:eastAsia="zh-CN"/>
          <w14:textFill>
            <w14:solidFill>
              <w14:schemeClr w14:val="tx1"/>
            </w14:solidFill>
          </w14:textFill>
        </w:rPr>
        <w:t>海东市乐都区瞿昙镇生活垃圾填埋场固化飞灰填埋分区工程实施方案，防渗措施为：</w:t>
      </w:r>
      <w:r>
        <w:rPr>
          <w:rFonts w:hint="default" w:ascii="Times New Roman" w:hAnsi="Times New Roman" w:eastAsia="宋体" w:cs="Times New Roman"/>
          <w:b/>
          <w:bCs/>
          <w:sz w:val="24"/>
          <w:szCs w:val="24"/>
          <w:lang w:val="en-US" w:eastAsia="zh-CN"/>
        </w:rPr>
        <w:t xml:space="preserve"> </w:t>
      </w:r>
    </w:p>
    <w:p w14:paraId="200B9885">
      <w:pPr>
        <w:spacing w:line="360" w:lineRule="auto"/>
        <w:ind w:firstLine="480" w:firstLineChars="20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（1）飞灰填埋区防渗措施</w:t>
      </w:r>
    </w:p>
    <w:p w14:paraId="5EFACFD3">
      <w:pPr>
        <w:numPr>
          <w:ilvl w:val="0"/>
          <w:numId w:val="0"/>
        </w:numPr>
        <w:spacing w:line="360" w:lineRule="auto"/>
        <w:ind w:leftChars="200"/>
        <w:rPr>
          <w:rFonts w:hint="default"/>
          <w:b/>
          <w:bCs/>
          <w:sz w:val="24"/>
          <w:szCs w:val="32"/>
          <w:lang w:val="en-US" w:eastAsia="zh-CN"/>
        </w:rPr>
      </w:pPr>
      <w:r>
        <w:rPr>
          <w:rFonts w:hint="default"/>
          <w:b/>
          <w:bCs/>
          <w:sz w:val="24"/>
          <w:szCs w:val="32"/>
          <w:lang w:val="en-US" w:eastAsia="zh-CN"/>
        </w:rPr>
        <w:t>库区底部防渗</w:t>
      </w:r>
    </w:p>
    <w:p w14:paraId="1D0DA798">
      <w:pPr>
        <w:pStyle w:val="3"/>
        <w:spacing w:line="360" w:lineRule="auto"/>
        <w:rPr>
          <w:rFonts w:hint="default"/>
          <w:sz w:val="24"/>
          <w:szCs w:val="32"/>
          <w:lang w:val="en-US" w:eastAsia="zh-CN"/>
        </w:rPr>
      </w:pPr>
      <w:r>
        <w:rPr>
          <w:rFonts w:hint="eastAsia"/>
          <w:sz w:val="24"/>
          <w:szCs w:val="32"/>
          <w:lang w:val="en-US" w:eastAsia="zh-CN"/>
        </w:rPr>
        <w:t>①铺设</w:t>
      </w:r>
      <w:r>
        <w:rPr>
          <w:rFonts w:hint="default"/>
          <w:sz w:val="24"/>
          <w:szCs w:val="32"/>
          <w:lang w:val="en-US" w:eastAsia="zh-CN"/>
        </w:rPr>
        <w:t>1.5mmHDPE膜（光面）</w:t>
      </w:r>
    </w:p>
    <w:p w14:paraId="3311F322">
      <w:pPr>
        <w:pStyle w:val="3"/>
        <w:spacing w:line="360" w:lineRule="auto"/>
        <w:rPr>
          <w:rFonts w:hint="default"/>
          <w:sz w:val="24"/>
          <w:szCs w:val="32"/>
          <w:lang w:val="en-US" w:eastAsia="zh-CN"/>
        </w:rPr>
      </w:pPr>
      <w:r>
        <w:rPr>
          <w:rFonts w:hint="eastAsia"/>
          <w:sz w:val="24"/>
          <w:szCs w:val="32"/>
          <w:lang w:val="en-US" w:eastAsia="zh-CN"/>
        </w:rPr>
        <w:t>②</w:t>
      </w:r>
      <w:r>
        <w:rPr>
          <w:rFonts w:hint="default"/>
          <w:sz w:val="24"/>
          <w:szCs w:val="32"/>
          <w:lang w:val="en-US" w:eastAsia="zh-CN"/>
        </w:rPr>
        <w:t>6.3mm土工复合排水网</w:t>
      </w:r>
    </w:p>
    <w:p w14:paraId="6CB56661">
      <w:pPr>
        <w:pStyle w:val="3"/>
        <w:spacing w:line="360" w:lineRule="auto"/>
        <w:rPr>
          <w:rFonts w:hint="default"/>
          <w:sz w:val="24"/>
          <w:szCs w:val="32"/>
          <w:lang w:val="en-US" w:eastAsia="zh-CN"/>
        </w:rPr>
      </w:pPr>
      <w:r>
        <w:rPr>
          <w:rFonts w:hint="eastAsia"/>
          <w:sz w:val="24"/>
          <w:szCs w:val="32"/>
          <w:lang w:val="en-US" w:eastAsia="zh-CN"/>
        </w:rPr>
        <w:t>③2.0</w:t>
      </w:r>
      <w:r>
        <w:rPr>
          <w:rFonts w:hint="default"/>
          <w:sz w:val="24"/>
          <w:szCs w:val="32"/>
          <w:lang w:val="en-US" w:eastAsia="zh-CN"/>
        </w:rPr>
        <w:t>mm厚HDPE主防渗土工膜</w:t>
      </w:r>
    </w:p>
    <w:p w14:paraId="40D8C818">
      <w:pPr>
        <w:pStyle w:val="3"/>
        <w:spacing w:line="360" w:lineRule="auto"/>
        <w:rPr>
          <w:rFonts w:hint="default"/>
          <w:sz w:val="24"/>
          <w:szCs w:val="32"/>
          <w:lang w:val="en-US" w:eastAsia="zh-CN"/>
        </w:rPr>
      </w:pPr>
      <w:r>
        <w:rPr>
          <w:rFonts w:hint="eastAsia"/>
          <w:sz w:val="24"/>
          <w:szCs w:val="32"/>
          <w:lang w:val="en-US" w:eastAsia="zh-CN"/>
        </w:rPr>
        <w:t>④</w:t>
      </w:r>
      <w:r>
        <w:rPr>
          <w:rFonts w:hint="default"/>
          <w:sz w:val="24"/>
          <w:szCs w:val="32"/>
          <w:lang w:val="en-US" w:eastAsia="zh-CN"/>
        </w:rPr>
        <w:t>600g/㎡聚酯无纺土工布</w:t>
      </w:r>
    </w:p>
    <w:p w14:paraId="74EA94AA">
      <w:pPr>
        <w:pStyle w:val="3"/>
        <w:spacing w:line="360" w:lineRule="auto"/>
        <w:rPr>
          <w:rFonts w:hint="default"/>
          <w:sz w:val="24"/>
          <w:szCs w:val="32"/>
          <w:lang w:val="en-US" w:eastAsia="zh-CN"/>
        </w:rPr>
      </w:pPr>
      <w:r>
        <w:rPr>
          <w:rFonts w:hint="eastAsia"/>
          <w:sz w:val="24"/>
          <w:szCs w:val="32"/>
          <w:lang w:val="en-US" w:eastAsia="zh-CN"/>
        </w:rPr>
        <w:t>⑤</w:t>
      </w:r>
      <w:r>
        <w:rPr>
          <w:rFonts w:hint="default"/>
          <w:sz w:val="24"/>
          <w:szCs w:val="32"/>
          <w:lang w:val="en-US" w:eastAsia="zh-CN"/>
        </w:rPr>
        <w:t>土工滤网（200g/㎡）无纺土工布。</w:t>
      </w:r>
    </w:p>
    <w:p w14:paraId="21E7DF81">
      <w:pPr>
        <w:spacing w:line="360" w:lineRule="auto"/>
        <w:ind w:firstLine="482" w:firstLineChars="200"/>
        <w:rPr>
          <w:rFonts w:hint="default"/>
          <w:b/>
          <w:bCs/>
          <w:sz w:val="24"/>
          <w:szCs w:val="32"/>
          <w:lang w:val="en-US" w:eastAsia="zh-CN"/>
        </w:rPr>
      </w:pPr>
      <w:r>
        <w:rPr>
          <w:rFonts w:hint="default"/>
          <w:b/>
          <w:bCs/>
          <w:sz w:val="24"/>
          <w:szCs w:val="32"/>
          <w:lang w:val="en-US" w:eastAsia="zh-CN"/>
        </w:rPr>
        <w:t>边坡及分区坝防渗</w:t>
      </w:r>
    </w:p>
    <w:p w14:paraId="56051BFF">
      <w:pPr>
        <w:pStyle w:val="3"/>
        <w:spacing w:line="360" w:lineRule="auto"/>
        <w:rPr>
          <w:rFonts w:hint="default"/>
          <w:sz w:val="24"/>
          <w:szCs w:val="32"/>
          <w:lang w:val="en-US" w:eastAsia="zh-CN"/>
        </w:rPr>
      </w:pPr>
      <w:r>
        <w:rPr>
          <w:rFonts w:hint="eastAsia"/>
          <w:sz w:val="24"/>
          <w:szCs w:val="32"/>
          <w:lang w:val="en-US" w:eastAsia="zh-CN"/>
        </w:rPr>
        <w:t>①</w:t>
      </w:r>
      <w:r>
        <w:rPr>
          <w:rFonts w:hint="default"/>
          <w:sz w:val="24"/>
          <w:szCs w:val="32"/>
          <w:lang w:val="en-US" w:eastAsia="zh-CN"/>
        </w:rPr>
        <w:t>铺设1.</w:t>
      </w:r>
      <w:r>
        <w:rPr>
          <w:rFonts w:hint="eastAsia"/>
          <w:sz w:val="24"/>
          <w:szCs w:val="32"/>
          <w:lang w:val="en-US" w:eastAsia="zh-CN"/>
        </w:rPr>
        <w:t>5</w:t>
      </w:r>
      <w:r>
        <w:rPr>
          <w:rFonts w:hint="default"/>
          <w:sz w:val="24"/>
          <w:szCs w:val="32"/>
          <w:lang w:val="en-US" w:eastAsia="zh-CN"/>
        </w:rPr>
        <w:t>mmHDPE膜</w:t>
      </w:r>
    </w:p>
    <w:p w14:paraId="548BA330">
      <w:pPr>
        <w:pStyle w:val="3"/>
        <w:spacing w:line="360" w:lineRule="auto"/>
        <w:rPr>
          <w:rFonts w:hint="default"/>
          <w:sz w:val="24"/>
          <w:szCs w:val="32"/>
          <w:lang w:val="en-US" w:eastAsia="zh-CN"/>
        </w:rPr>
      </w:pPr>
      <w:r>
        <w:rPr>
          <w:rFonts w:hint="eastAsia"/>
          <w:sz w:val="24"/>
          <w:szCs w:val="32"/>
          <w:lang w:val="en-US" w:eastAsia="zh-CN"/>
        </w:rPr>
        <w:t>②</w:t>
      </w:r>
      <w:r>
        <w:rPr>
          <w:rFonts w:hint="default"/>
          <w:sz w:val="24"/>
          <w:szCs w:val="32"/>
          <w:lang w:val="en-US" w:eastAsia="zh-CN"/>
        </w:rPr>
        <w:t>6.3mm土工复合排水网</w:t>
      </w:r>
    </w:p>
    <w:p w14:paraId="0F226BC4">
      <w:pPr>
        <w:pStyle w:val="3"/>
        <w:spacing w:line="360" w:lineRule="auto"/>
        <w:rPr>
          <w:rFonts w:hint="default"/>
          <w:sz w:val="24"/>
          <w:szCs w:val="32"/>
          <w:lang w:val="en-US" w:eastAsia="zh-CN"/>
        </w:rPr>
      </w:pPr>
      <w:r>
        <w:rPr>
          <w:rFonts w:hint="eastAsia"/>
          <w:sz w:val="24"/>
          <w:szCs w:val="32"/>
          <w:lang w:val="en-US" w:eastAsia="zh-CN"/>
        </w:rPr>
        <w:t>③</w:t>
      </w:r>
      <w:r>
        <w:rPr>
          <w:rFonts w:hint="default"/>
          <w:sz w:val="24"/>
          <w:szCs w:val="32"/>
          <w:lang w:val="en-US" w:eastAsia="zh-CN"/>
        </w:rPr>
        <w:t>2.0mm厚HDPE主防渗土工膜</w:t>
      </w:r>
    </w:p>
    <w:p w14:paraId="5923BCB2">
      <w:pPr>
        <w:pStyle w:val="3"/>
        <w:spacing w:line="360" w:lineRule="auto"/>
        <w:rPr>
          <w:rFonts w:hint="default"/>
          <w:sz w:val="24"/>
          <w:szCs w:val="32"/>
          <w:lang w:val="en-US" w:eastAsia="zh-CN"/>
        </w:rPr>
      </w:pPr>
      <w:r>
        <w:rPr>
          <w:rFonts w:hint="eastAsia"/>
          <w:sz w:val="24"/>
          <w:szCs w:val="32"/>
          <w:lang w:val="en-US" w:eastAsia="zh-CN"/>
        </w:rPr>
        <w:t>④</w:t>
      </w:r>
      <w:r>
        <w:rPr>
          <w:rFonts w:hint="default"/>
          <w:sz w:val="24"/>
          <w:szCs w:val="32"/>
          <w:lang w:val="en-US" w:eastAsia="zh-CN"/>
        </w:rPr>
        <w:t>600g/㎡聚酯无纺土工布</w:t>
      </w:r>
    </w:p>
    <w:p w14:paraId="250E4811">
      <w:pPr>
        <w:pStyle w:val="3"/>
        <w:spacing w:line="360" w:lineRule="auto"/>
        <w:rPr>
          <w:rFonts w:hint="default"/>
          <w:sz w:val="24"/>
          <w:szCs w:val="32"/>
          <w:lang w:val="en-US" w:eastAsia="zh-CN"/>
        </w:rPr>
      </w:pPr>
      <w:r>
        <w:rPr>
          <w:rFonts w:hint="eastAsia"/>
          <w:sz w:val="24"/>
          <w:szCs w:val="32"/>
          <w:lang w:val="en-US" w:eastAsia="zh-CN"/>
        </w:rPr>
        <w:t>⑤</w:t>
      </w:r>
      <w:r>
        <w:rPr>
          <w:rFonts w:hint="default"/>
          <w:sz w:val="24"/>
          <w:szCs w:val="32"/>
          <w:lang w:val="en-US" w:eastAsia="zh-CN"/>
        </w:rPr>
        <w:t>土工滤网（200g/㎡）无纺土工布</w:t>
      </w:r>
    </w:p>
    <w:p w14:paraId="1D0BD539">
      <w:pPr>
        <w:pStyle w:val="3"/>
        <w:spacing w:line="360" w:lineRule="auto"/>
        <w:rPr>
          <w:rFonts w:hint="default"/>
          <w:sz w:val="24"/>
          <w:szCs w:val="32"/>
          <w:lang w:val="en-US" w:eastAsia="zh-CN"/>
        </w:rPr>
      </w:pPr>
      <w:r>
        <w:rPr>
          <w:rFonts w:hint="eastAsia"/>
          <w:sz w:val="24"/>
          <w:szCs w:val="32"/>
          <w:lang w:val="en-US" w:eastAsia="zh-CN"/>
        </w:rPr>
        <w:t>⑥</w:t>
      </w:r>
      <w:r>
        <w:rPr>
          <w:rFonts w:hint="default"/>
          <w:sz w:val="24"/>
          <w:szCs w:val="32"/>
          <w:lang w:val="en-US" w:eastAsia="zh-CN"/>
        </w:rPr>
        <w:t>作业面覆盖用1.0mm厚HDPE膜。</w:t>
      </w:r>
    </w:p>
    <w:p w14:paraId="3A29DB64">
      <w:pPr>
        <w:numPr>
          <w:ilvl w:val="0"/>
          <w:numId w:val="0"/>
        </w:numPr>
        <w:spacing w:line="360" w:lineRule="auto"/>
        <w:ind w:firstLine="482" w:firstLineChars="200"/>
        <w:rPr>
          <w:rFonts w:hint="default" w:hAnsi="宋体" w:cs="宋体"/>
          <w:b/>
          <w:bCs w:val="0"/>
          <w:sz w:val="24"/>
          <w:szCs w:val="24"/>
          <w:lang w:val="en-US" w:eastAsia="zh-CN"/>
        </w:rPr>
      </w:pPr>
      <w:r>
        <w:rPr>
          <w:rFonts w:hint="eastAsia" w:hAnsi="宋体" w:cs="宋体" w:asciiTheme="minorHAnsi" w:eastAsiaTheme="minorEastAsia"/>
          <w:b/>
          <w:bCs w:val="0"/>
          <w:kern w:val="2"/>
          <w:sz w:val="24"/>
          <w:szCs w:val="24"/>
          <w:lang w:val="en-US" w:eastAsia="zh-CN" w:bidi="ar-SA"/>
        </w:rPr>
        <w:t>五</w:t>
      </w:r>
      <w:r>
        <w:rPr>
          <w:rFonts w:hint="eastAsia" w:hAnsi="宋体" w:cs="宋体"/>
          <w:b/>
          <w:bCs w:val="0"/>
          <w:kern w:val="2"/>
          <w:sz w:val="24"/>
          <w:szCs w:val="24"/>
          <w:lang w:val="en-US" w:eastAsia="zh-CN" w:bidi="ar-SA"/>
        </w:rPr>
        <w:t>．</w:t>
      </w:r>
      <w:r>
        <w:rPr>
          <w:rFonts w:hint="default" w:hAnsi="宋体" w:cs="宋体"/>
          <w:b/>
          <w:bCs w:val="0"/>
          <w:sz w:val="24"/>
          <w:szCs w:val="24"/>
          <w:lang w:val="en-US" w:eastAsia="zh-CN"/>
        </w:rPr>
        <w:t>环境保护设施及“三同时”落实情况</w:t>
      </w:r>
    </w:p>
    <w:p w14:paraId="5E854F7D">
      <w:pPr>
        <w:numPr>
          <w:ilvl w:val="0"/>
          <w:numId w:val="0"/>
        </w:numPr>
        <w:spacing w:line="360" w:lineRule="auto"/>
        <w:ind w:leftChars="0"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w:t>
      </w:r>
      <w:r>
        <w:rPr>
          <w:rFonts w:hint="eastAsia" w:ascii="Times New Roman" w:hAnsi="Times New Roman" w:eastAsia="宋体" w:cs="Times New Roman"/>
          <w:sz w:val="24"/>
          <w:szCs w:val="24"/>
          <w:lang w:val="en-US" w:eastAsia="zh-CN"/>
        </w:rPr>
        <w:t>工程</w:t>
      </w:r>
      <w:r>
        <w:rPr>
          <w:rFonts w:hint="default" w:ascii="Times New Roman" w:hAnsi="Times New Roman" w:eastAsia="宋体" w:cs="Times New Roman"/>
          <w:sz w:val="24"/>
          <w:szCs w:val="24"/>
          <w:lang w:val="en-US" w:eastAsia="zh-CN"/>
        </w:rPr>
        <w:t>执行了“三同时”制度，确保了环保设施与主体工程同时设计、同时施工、同时运行。</w:t>
      </w:r>
    </w:p>
    <w:p w14:paraId="1B4E2AE2">
      <w:pPr>
        <w:widowControl/>
        <w:numPr>
          <w:ilvl w:val="0"/>
          <w:numId w:val="0"/>
        </w:numPr>
        <w:spacing w:line="360" w:lineRule="auto"/>
        <w:ind w:left="0" w:leftChars="0" w:firstLine="482" w:firstLineChars="200"/>
        <w:jc w:val="left"/>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六．验收结论</w:t>
      </w:r>
    </w:p>
    <w:p w14:paraId="610EFD6C">
      <w:pPr>
        <w:widowControl/>
        <w:numPr>
          <w:ilvl w:val="0"/>
          <w:numId w:val="0"/>
        </w:numPr>
        <w:spacing w:line="360" w:lineRule="auto"/>
        <w:ind w:leftChars="0" w:firstLine="480" w:firstLineChars="200"/>
        <w:jc w:val="left"/>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验收合格</w:t>
      </w:r>
    </w:p>
    <w:p w14:paraId="39B22912">
      <w:pPr>
        <w:widowControl/>
        <w:numPr>
          <w:ilvl w:val="0"/>
          <w:numId w:val="0"/>
        </w:numPr>
        <w:spacing w:line="360" w:lineRule="auto"/>
        <w:ind w:left="0" w:leftChars="0" w:firstLine="482" w:firstLineChars="200"/>
        <w:jc w:val="left"/>
        <w:rPr>
          <w:rFonts w:hint="default"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七．后续要求</w:t>
      </w:r>
    </w:p>
    <w:p w14:paraId="2B759EEB">
      <w:pPr>
        <w:widowControl/>
        <w:spacing w:line="360" w:lineRule="auto"/>
        <w:ind w:firstLine="480"/>
        <w:jc w:val="left"/>
        <w:rPr>
          <w:rFonts w:hint="default" w:ascii="宋体" w:hAnsi="宋体" w:eastAsia="宋体" w:cs="宋体"/>
          <w:kern w:val="0"/>
          <w:sz w:val="24"/>
          <w:szCs w:val="24"/>
          <w:lang w:val="en-US" w:eastAsia="zh-CN" w:bidi="ar"/>
        </w:rPr>
      </w:pPr>
      <w:r>
        <w:rPr>
          <w:rFonts w:hint="default" w:ascii="宋体" w:hAnsi="宋体" w:eastAsia="宋体" w:cs="宋体"/>
          <w:kern w:val="0"/>
          <w:sz w:val="24"/>
          <w:szCs w:val="24"/>
          <w:lang w:val="en-US" w:eastAsia="zh-CN" w:bidi="ar"/>
        </w:rPr>
        <w:t>1、</w:t>
      </w:r>
      <w:r>
        <w:rPr>
          <w:rFonts w:hint="eastAsia" w:ascii="宋体" w:hAnsi="宋体" w:eastAsia="宋体" w:cs="宋体"/>
          <w:kern w:val="0"/>
          <w:sz w:val="24"/>
          <w:szCs w:val="24"/>
          <w:lang w:val="en-US" w:eastAsia="zh-CN" w:bidi="ar"/>
        </w:rPr>
        <w:t>固化飞灰分区工程填埋区域</w:t>
      </w:r>
      <w:r>
        <w:rPr>
          <w:rFonts w:hint="default" w:ascii="宋体" w:hAnsi="宋体" w:eastAsia="宋体" w:cs="宋体"/>
          <w:kern w:val="0"/>
          <w:sz w:val="24"/>
          <w:szCs w:val="24"/>
          <w:lang w:val="en-US" w:eastAsia="zh-CN" w:bidi="ar"/>
        </w:rPr>
        <w:t>运行、封场及后期维护与管理期内，应每三年开展一次防渗衬层完整性检测。</w:t>
      </w:r>
    </w:p>
    <w:p w14:paraId="29078E9C">
      <w:pPr>
        <w:widowControl/>
        <w:spacing w:line="360" w:lineRule="auto"/>
        <w:ind w:firstLine="48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2、根据排污许可证，开展土壤和地下水监测工作。</w:t>
      </w:r>
    </w:p>
    <w:p w14:paraId="48E8DF79">
      <w:pPr>
        <w:widowControl/>
        <w:spacing w:line="360" w:lineRule="auto"/>
        <w:ind w:firstLine="48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3、后续可根据飞灰的物理化学性质，在满足相关环保标准的情况下，可探索其作为水泥辅料、制砖原料等，进一步实现减量化利用。</w:t>
      </w:r>
    </w:p>
    <w:p w14:paraId="028F0AE6">
      <w:pPr>
        <w:widowControl/>
        <w:spacing w:line="360" w:lineRule="auto"/>
        <w:ind w:firstLine="480"/>
        <w:jc w:val="left"/>
        <w:rPr>
          <w:rFonts w:hint="eastAsia" w:ascii="宋体" w:hAnsi="宋体" w:eastAsia="宋体" w:cs="宋体"/>
          <w:kern w:val="0"/>
          <w:sz w:val="24"/>
          <w:szCs w:val="24"/>
          <w:lang w:val="en-US" w:eastAsia="zh-CN" w:bidi="ar"/>
        </w:rPr>
      </w:pPr>
    </w:p>
    <w:p w14:paraId="02302291">
      <w:pPr>
        <w:widowControl/>
        <w:spacing w:line="360" w:lineRule="auto"/>
        <w:jc w:val="right"/>
        <w:rPr>
          <w:rFonts w:hint="eastAsia" w:ascii="宋体" w:hAnsi="宋体" w:eastAsia="宋体" w:cs="宋体"/>
          <w:b w:val="0"/>
          <w:bCs/>
          <w:kern w:val="0"/>
          <w:sz w:val="24"/>
          <w:szCs w:val="24"/>
          <w:highlight w:val="none"/>
          <w:u w:val="none"/>
          <w:lang w:val="en-US" w:eastAsia="zh-CN"/>
        </w:rPr>
      </w:pPr>
      <w:r>
        <w:rPr>
          <w:rFonts w:hint="eastAsia" w:ascii="宋体" w:hAnsi="宋体" w:eastAsia="宋体" w:cs="宋体"/>
          <w:b w:val="0"/>
          <w:bCs/>
          <w:kern w:val="0"/>
          <w:sz w:val="24"/>
          <w:szCs w:val="24"/>
          <w:highlight w:val="none"/>
          <w:u w:val="none"/>
          <w:lang w:val="en-US" w:eastAsia="zh-CN"/>
        </w:rPr>
        <w:t>海东市城市管理局</w:t>
      </w:r>
    </w:p>
    <w:p w14:paraId="1502BE9E">
      <w:pPr>
        <w:widowControl/>
        <w:spacing w:line="360" w:lineRule="auto"/>
        <w:ind w:firstLine="480"/>
        <w:jc w:val="right"/>
        <w:rPr>
          <w:rFonts w:hint="default" w:ascii="宋体" w:hAnsi="宋体" w:eastAsia="宋体" w:cs="宋体"/>
          <w:b w:val="0"/>
          <w:bCs/>
          <w:kern w:val="0"/>
          <w:sz w:val="24"/>
          <w:szCs w:val="24"/>
          <w:highlight w:val="none"/>
          <w:u w:val="none"/>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b w:val="0"/>
          <w:bCs/>
          <w:kern w:val="0"/>
          <w:sz w:val="24"/>
          <w:szCs w:val="24"/>
          <w:highlight w:val="none"/>
          <w:u w:val="none"/>
          <w:lang w:val="en-US" w:eastAsia="zh-CN"/>
        </w:rPr>
        <w:t>2025年12月8日</w:t>
      </w:r>
    </w:p>
    <w:p w14:paraId="4243082F">
      <w:pPr>
        <w:jc w:val="center"/>
        <w:rPr>
          <w:rFonts w:hint="eastAsia" w:ascii="宋体" w:hAnsi="宋体" w:eastAsia="宋体" w:cs="宋体"/>
          <w:b/>
          <w:bCs w:val="0"/>
          <w:sz w:val="32"/>
          <w:szCs w:val="32"/>
          <w:lang w:val="en-US" w:eastAsia="zh-CN"/>
        </w:rPr>
      </w:pPr>
      <w:r>
        <w:rPr>
          <w:rFonts w:hint="eastAsia" w:ascii="宋体" w:hAnsi="宋体" w:eastAsia="宋体" w:cs="宋体"/>
          <w:b/>
          <w:bCs w:val="0"/>
          <w:sz w:val="32"/>
          <w:szCs w:val="32"/>
          <w:lang w:val="en-US" w:eastAsia="zh-CN"/>
        </w:rPr>
        <w:t>其他需要说明的事项</w:t>
      </w:r>
    </w:p>
    <w:p w14:paraId="47C061C4">
      <w:pPr>
        <w:spacing w:line="360" w:lineRule="auto"/>
        <w:jc w:val="both"/>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1环境保护设施设计、施工和验收过程简况</w:t>
      </w:r>
    </w:p>
    <w:p w14:paraId="2F480CCF">
      <w:pPr>
        <w:spacing w:line="360" w:lineRule="auto"/>
        <w:jc w:val="both"/>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1.1设计简况</w:t>
      </w:r>
    </w:p>
    <w:p w14:paraId="7F4061C4">
      <w:pPr>
        <w:spacing w:line="360" w:lineRule="auto"/>
        <w:ind w:firstLine="480" w:firstLineChars="200"/>
        <w:jc w:val="both"/>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lang w:eastAsia="zh-CN"/>
        </w:rPr>
        <w:t>乐都区发展和改革局</w:t>
      </w:r>
      <w:r>
        <w:rPr>
          <w:rFonts w:hint="eastAsia" w:ascii="宋体" w:hAnsi="宋体" w:eastAsia="宋体" w:cs="宋体"/>
          <w:sz w:val="24"/>
          <w:szCs w:val="24"/>
          <w:lang w:val="en-US" w:eastAsia="zh-CN"/>
        </w:rPr>
        <w:t>于2015年4月委托南京国环环境科技发展股份有限公司对“乐都区瞿昙镇生活垃圾处理工程”进行环境影响评价，并编制环境影响报告书。2015年6月1日取得海东市环境保护和城市管理局“《关于乐都区瞿昙镇生活垃圾处理工程环境影响报告书的批复》(东环字〔2015〕96号)”。</w:t>
      </w:r>
      <w:r>
        <w:rPr>
          <w:rFonts w:hint="eastAsia" w:ascii="宋体" w:hAnsi="宋体" w:eastAsia="宋体" w:cs="宋体"/>
          <w:b w:val="0"/>
          <w:bCs/>
          <w:color w:val="000000" w:themeColor="text1"/>
          <w:kern w:val="0"/>
          <w:sz w:val="24"/>
          <w:szCs w:val="24"/>
          <w:u w:val="none"/>
          <w:lang w:val="en-US" w:eastAsia="zh-CN"/>
          <w14:textFill>
            <w14:solidFill>
              <w14:schemeClr w14:val="tx1"/>
            </w14:solidFill>
          </w14:textFill>
        </w:rPr>
        <w:t>工程于2015年7月开工建设，2016年2月竣工。</w:t>
      </w:r>
      <w:r>
        <w:rPr>
          <w:rFonts w:hint="eastAsia" w:ascii="宋体" w:hAnsi="宋体" w:eastAsia="宋体" w:cs="宋体"/>
          <w:b w:val="0"/>
          <w:bCs/>
          <w:color w:val="000000" w:themeColor="text1"/>
          <w:kern w:val="0"/>
          <w:sz w:val="24"/>
          <w:szCs w:val="24"/>
          <w:highlight w:val="none"/>
          <w:u w:val="none"/>
          <w:lang w:val="en-US" w:eastAsia="zh-CN"/>
          <w14:textFill>
            <w14:solidFill>
              <w14:schemeClr w14:val="tx1"/>
            </w14:solidFill>
          </w14:textFill>
        </w:rPr>
        <w:t>垃圾填埋场于2018年1月移交瞿昙镇人民政府运维，2023年3月根据区政府安排</w:t>
      </w:r>
      <w:r>
        <w:rPr>
          <w:rFonts w:hint="eastAsia" w:ascii="宋体" w:hAnsi="宋体" w:eastAsia="宋体" w:cs="宋体"/>
          <w:color w:val="000000" w:themeColor="text1"/>
          <w:sz w:val="24"/>
          <w:szCs w:val="24"/>
          <w:lang w:val="en-US" w:eastAsia="zh-CN"/>
          <w14:textFill>
            <w14:solidFill>
              <w14:schemeClr w14:val="tx1"/>
            </w14:solidFill>
          </w14:textFill>
        </w:rPr>
        <w:t>，由海东市城市管理局全面接管。22年2月，</w:t>
      </w:r>
      <w:r>
        <w:rPr>
          <w:rFonts w:hint="eastAsia" w:ascii="宋体" w:hAnsi="宋体" w:eastAsia="宋体" w:cs="宋体"/>
          <w:color w:val="000000" w:themeColor="text1"/>
          <w:sz w:val="24"/>
          <w:szCs w:val="24"/>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lang w:val="en-US" w:eastAsia="zh-CN"/>
          <w14:textFill>
            <w14:solidFill>
              <w14:schemeClr w14:val="tx1"/>
            </w14:solidFill>
          </w14:textFill>
        </w:rPr>
        <w:instrText xml:space="preserve"> HYPERLINK "http://www.baidu.com/link?url=JIn_KADfrB6MunuwU16q4GaNTBaoLykUdde3CDy6ggWJFKH7Bmiv1hMEelY65zpRNXYNJF4DUYWxbOV-iw1iM_" \t "https://www.baidu.com/_blank" </w:instrText>
      </w:r>
      <w:r>
        <w:rPr>
          <w:rFonts w:hint="eastAsia" w:ascii="宋体" w:hAnsi="宋体" w:eastAsia="宋体" w:cs="宋体"/>
          <w:color w:val="000000" w:themeColor="text1"/>
          <w:sz w:val="24"/>
          <w:szCs w:val="24"/>
          <w:lang w:val="en-US" w:eastAsia="zh-CN"/>
          <w14:textFill>
            <w14:solidFill>
              <w14:schemeClr w14:val="tx1"/>
            </w14:solidFill>
          </w14:textFill>
        </w:rPr>
        <w:fldChar w:fldCharType="separate"/>
      </w:r>
      <w:r>
        <w:rPr>
          <w:rFonts w:hint="default" w:ascii="宋体" w:hAnsi="宋体" w:eastAsia="宋体" w:cs="宋体"/>
          <w:color w:val="000000" w:themeColor="text1"/>
          <w:sz w:val="24"/>
          <w:szCs w:val="24"/>
          <w:lang w:val="en-US" w:eastAsia="zh-CN"/>
          <w14:textFill>
            <w14:solidFill>
              <w14:schemeClr w14:val="tx1"/>
            </w14:solidFill>
          </w14:textFill>
        </w:rPr>
        <w:t>海东市乐都区城市管理综合行政执法局</w:t>
      </w:r>
      <w:r>
        <w:rPr>
          <w:rFonts w:hint="default" w:ascii="宋体" w:hAnsi="宋体" w:eastAsia="宋体" w:cs="宋体"/>
          <w:color w:val="000000" w:themeColor="text1"/>
          <w:sz w:val="24"/>
          <w:szCs w:val="24"/>
          <w:lang w:val="en-US" w:eastAsia="zh-CN"/>
          <w14:textFill>
            <w14:solidFill>
              <w14:schemeClr w14:val="tx1"/>
            </w14:solidFill>
          </w14:textFill>
        </w:rPr>
        <w:fldChar w:fldCharType="end"/>
      </w:r>
      <w:r>
        <w:rPr>
          <w:rFonts w:hint="eastAsia" w:ascii="宋体" w:hAnsi="宋体" w:eastAsia="宋体" w:cs="宋体"/>
          <w:color w:val="000000" w:themeColor="text1"/>
          <w:sz w:val="24"/>
          <w:szCs w:val="24"/>
          <w:lang w:val="en-US" w:eastAsia="zh-CN"/>
          <w14:textFill>
            <w14:solidFill>
              <w14:schemeClr w14:val="tx1"/>
            </w14:solidFill>
          </w14:textFill>
        </w:rPr>
        <w:t>委托青海水工社科环保科技有限公司对乐都区瞿昙镇生活垃圾处理工程进行竣工环境保护验收，同年3月编制完成《乐都区瞿昙镇生活垃圾处理工程竣工环境保护验收报告》。</w:t>
      </w:r>
    </w:p>
    <w:p w14:paraId="18FC00E0">
      <w:pPr>
        <w:spacing w:line="360" w:lineRule="auto"/>
        <w:ind w:firstLine="480" w:firstLineChars="200"/>
        <w:jc w:val="both"/>
        <w:rPr>
          <w:rFonts w:hint="eastAsia" w:ascii="宋体" w:hAnsi="宋体" w:eastAsia="宋体" w:cs="宋体"/>
          <w:bCs/>
          <w:color w:val="000000" w:themeColor="text1"/>
          <w:kern w:val="0"/>
          <w:sz w:val="24"/>
          <w:highlight w:val="none"/>
          <w:u w:val="none"/>
          <w:lang w:val="en-US" w:eastAsia="zh-CN"/>
          <w14:textFill>
            <w14:solidFill>
              <w14:schemeClr w14:val="tx1"/>
            </w14:solidFill>
          </w14:textFill>
        </w:rPr>
      </w:pPr>
      <w:r>
        <w:rPr>
          <w:rFonts w:hint="eastAsia" w:ascii="宋体" w:hAnsi="宋体" w:eastAsia="宋体" w:cs="宋体"/>
          <w:bCs/>
          <w:color w:val="000000" w:themeColor="text1"/>
          <w:kern w:val="0"/>
          <w:sz w:val="24"/>
          <w:highlight w:val="none"/>
          <w:u w:val="none"/>
          <w:lang w:val="en-US" w:eastAsia="zh-CN"/>
          <w14:textFill>
            <w14:solidFill>
              <w14:schemeClr w14:val="tx1"/>
            </w14:solidFill>
          </w14:textFill>
        </w:rPr>
        <w:t>根据《海东市生活垃圾焚烧发电项目特许经营协议》，飞灰填埋运送至海东市城市管理局指定区域，填埋场的运营工作由甲方负责并无偿提供飞灰填埋服务。本次改造工程为海东市生活垃圾焚烧发电厂飞灰配套工程，因此海东市城市管理局拟依托乐都区瞿昙镇生活垃圾填埋库，对现有生活垃圾填埋场进行分区改造，以满足海东市生活垃圾焚烧发电厂产生的固化稳定化飞灰填埋要求。改造完成后现有乐都区瞿昙镇生活垃圾填埋场将停止接收生活垃圾。该工程已于2024年11月26日取得海东市发展和改革委员会《关于海东市乐都区瞿昙镇生活垃圾填埋场固化飞灰填埋分区工程实施方案》的批复（东发改投资﹝2024﹞461号，详见附件三）。工程于2025年4月开工，2025年10月完工，本次改造库区面积约7994.7m²，服务年限7年。</w:t>
      </w:r>
    </w:p>
    <w:p w14:paraId="16610F7B">
      <w:pPr>
        <w:spacing w:line="360" w:lineRule="auto"/>
        <w:jc w:val="both"/>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1.2施工简况</w:t>
      </w:r>
    </w:p>
    <w:p w14:paraId="3502F83A">
      <w:pPr>
        <w:spacing w:line="360" w:lineRule="auto"/>
        <w:ind w:firstLine="480" w:firstLineChars="200"/>
        <w:jc w:val="both"/>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施工期间选用低噪声的施工设备，严格控制作业时间，以降低噪声对环境的影响；项目在整个施工期间未发生噪音、固体废弃物处置等环境污染事件，未接到当地居民投诉事件。在建设过程中基本落实了建设项目“三同时“制度，做到环保设施与主体工程同时设计、同时施工、同时投入运行，基本落实了</w:t>
      </w:r>
      <w:r>
        <w:rPr>
          <w:rFonts w:hint="eastAsia" w:ascii="宋体" w:hAnsi="宋体" w:eastAsia="宋体" w:cs="宋体"/>
          <w:b w:val="0"/>
          <w:bCs/>
          <w:sz w:val="24"/>
          <w:szCs w:val="24"/>
          <w:lang w:val="en-US" w:eastAsia="zh-CN"/>
        </w:rPr>
        <w:t>实施方案</w:t>
      </w:r>
      <w:r>
        <w:rPr>
          <w:rFonts w:hint="default" w:ascii="宋体" w:hAnsi="宋体" w:eastAsia="宋体" w:cs="宋体"/>
          <w:b w:val="0"/>
          <w:bCs/>
          <w:sz w:val="24"/>
          <w:szCs w:val="24"/>
          <w:lang w:val="en-US" w:eastAsia="zh-CN"/>
        </w:rPr>
        <w:t>要求；建</w:t>
      </w:r>
      <w:bookmarkStart w:id="14" w:name="_GoBack"/>
      <w:bookmarkEnd w:id="14"/>
      <w:r>
        <w:rPr>
          <w:rFonts w:hint="default" w:ascii="宋体" w:hAnsi="宋体" w:eastAsia="宋体" w:cs="宋体"/>
          <w:b w:val="0"/>
          <w:bCs/>
          <w:sz w:val="24"/>
          <w:szCs w:val="24"/>
          <w:lang w:val="en-US" w:eastAsia="zh-CN"/>
        </w:rPr>
        <w:t>设项目的性质、规模、地点、采用的生产工艺或者防治污染、防止生态破坏的措施未发生重大变动，建设过程中未造成重大环境污染或者重大生态破坏，未接到当地居民投诉事件。</w:t>
      </w:r>
    </w:p>
    <w:p w14:paraId="0FC3886E">
      <w:pPr>
        <w:spacing w:line="360" w:lineRule="auto"/>
        <w:jc w:val="both"/>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1.3验收过程简况</w:t>
      </w:r>
    </w:p>
    <w:p w14:paraId="6B2941C5">
      <w:pPr>
        <w:spacing w:line="360" w:lineRule="auto"/>
        <w:ind w:firstLine="480" w:firstLineChars="200"/>
        <w:jc w:val="both"/>
        <w:rPr>
          <w:rFonts w:hint="eastAsia" w:ascii="宋体" w:hAnsi="宋体" w:eastAsia="宋体" w:cs="宋体"/>
          <w:b w:val="0"/>
          <w:bCs/>
          <w:kern w:val="0"/>
          <w:sz w:val="24"/>
          <w:szCs w:val="24"/>
          <w:u w:val="none"/>
          <w:lang w:val="en-US" w:eastAsia="zh-CN"/>
        </w:rPr>
      </w:pPr>
      <w:r>
        <w:rPr>
          <w:rFonts w:hint="eastAsia" w:ascii="宋体" w:hAnsi="宋体" w:eastAsia="宋体" w:cs="宋体"/>
          <w:b w:val="0"/>
          <w:bCs/>
          <w:color w:val="000000" w:themeColor="text1"/>
          <w:kern w:val="0"/>
          <w:sz w:val="24"/>
          <w:szCs w:val="24"/>
          <w:highlight w:val="none"/>
          <w:u w:val="none"/>
          <w:lang w:val="en-US" w:eastAsia="zh-CN"/>
          <w14:textFill>
            <w14:solidFill>
              <w14:schemeClr w14:val="tx1"/>
            </w14:solidFill>
          </w14:textFill>
        </w:rPr>
        <w:t>2025年10月30日，海东市城市管理局</w:t>
      </w:r>
      <w:r>
        <w:rPr>
          <w:rFonts w:hint="eastAsia" w:ascii="宋体" w:hAnsi="宋体" w:eastAsia="宋体" w:cs="宋体"/>
          <w:b w:val="0"/>
          <w:bCs/>
          <w:kern w:val="0"/>
          <w:sz w:val="24"/>
          <w:szCs w:val="24"/>
          <w:u w:val="none"/>
          <w:lang w:val="en-US" w:eastAsia="zh-CN"/>
        </w:rPr>
        <w:t>委托青海城洲环境科技有限公司（以下简称“我公司”）对该工程进行竣工环境保护验收监测工作。我公司技术人员</w:t>
      </w:r>
      <w:r>
        <w:rPr>
          <w:rFonts w:hint="eastAsia" w:ascii="宋体" w:hAnsi="宋体" w:eastAsia="宋体" w:cs="宋体"/>
          <w:b w:val="0"/>
          <w:bCs/>
          <w:kern w:val="0"/>
          <w:sz w:val="24"/>
          <w:szCs w:val="24"/>
          <w:highlight w:val="none"/>
          <w:u w:val="none"/>
          <w:lang w:val="en-US" w:eastAsia="zh-CN"/>
        </w:rPr>
        <w:t>于11月1日</w:t>
      </w:r>
      <w:r>
        <w:rPr>
          <w:rFonts w:hint="eastAsia" w:ascii="宋体" w:hAnsi="宋体" w:eastAsia="宋体" w:cs="宋体"/>
          <w:b w:val="0"/>
          <w:bCs/>
          <w:kern w:val="0"/>
          <w:sz w:val="24"/>
          <w:szCs w:val="24"/>
          <w:u w:val="none"/>
          <w:lang w:val="en-US" w:eastAsia="zh-CN"/>
        </w:rPr>
        <w:t>对该工程进行现场勘察和相关环境管理检查，根据乐都区瞿昙镇生活垃圾填埋场固化飞灰填埋分区工程实施方案的要求对该工程同步建设的环境保护污染治理设施进行了对照检查，在查阅了相关设计资料及实施方案的基础上编</w:t>
      </w:r>
      <w:r>
        <w:rPr>
          <w:rFonts w:hint="eastAsia" w:ascii="宋体" w:hAnsi="宋体" w:eastAsia="宋体" w:cs="宋体"/>
          <w:b w:val="0"/>
          <w:bCs/>
          <w:color w:val="auto"/>
          <w:kern w:val="0"/>
          <w:sz w:val="24"/>
          <w:szCs w:val="24"/>
          <w:u w:val="none"/>
          <w:lang w:val="en-US" w:eastAsia="zh-CN"/>
        </w:rPr>
        <w:t>制完成</w:t>
      </w:r>
      <w:r>
        <w:rPr>
          <w:rFonts w:hint="eastAsia" w:ascii="宋体" w:hAnsi="宋体" w:eastAsia="宋体" w:cs="宋体"/>
          <w:b w:val="0"/>
          <w:bCs/>
          <w:kern w:val="0"/>
          <w:sz w:val="24"/>
          <w:szCs w:val="24"/>
          <w:u w:val="none"/>
          <w:lang w:val="en-US" w:eastAsia="zh-CN"/>
        </w:rPr>
        <w:t>《乐都区瞿昙镇生活垃圾填埋场固化飞灰填埋分区工程竣工环境保护验收监测方案》，由</w:t>
      </w:r>
      <w:r>
        <w:rPr>
          <w:rFonts w:hint="eastAsia" w:ascii="宋体" w:hAnsi="宋体" w:eastAsia="宋体" w:cs="宋体"/>
          <w:b w:val="0"/>
          <w:bCs/>
          <w:kern w:val="0"/>
          <w:sz w:val="24"/>
          <w:szCs w:val="24"/>
          <w:highlight w:val="none"/>
          <w:u w:val="none"/>
          <w:lang w:val="en-US" w:eastAsia="zh-CN"/>
        </w:rPr>
        <w:t>青海天诚检测技术有限责任公司于11月26日-27日对该工程进行</w:t>
      </w:r>
      <w:r>
        <w:rPr>
          <w:rFonts w:hint="eastAsia" w:ascii="宋体" w:hAnsi="宋体" w:eastAsia="宋体" w:cs="宋体"/>
          <w:b w:val="0"/>
          <w:bCs/>
          <w:color w:val="auto"/>
          <w:kern w:val="0"/>
          <w:sz w:val="24"/>
          <w:szCs w:val="24"/>
          <w:highlight w:val="none"/>
          <w:u w:val="none"/>
          <w:lang w:val="en-US" w:eastAsia="zh-CN"/>
        </w:rPr>
        <w:t>现场验收监测工作</w:t>
      </w:r>
      <w:r>
        <w:rPr>
          <w:rFonts w:hint="eastAsia" w:ascii="宋体" w:hAnsi="宋体" w:eastAsia="宋体" w:cs="宋体"/>
          <w:b w:val="0"/>
          <w:bCs/>
          <w:kern w:val="0"/>
          <w:sz w:val="24"/>
          <w:szCs w:val="24"/>
          <w:u w:val="none"/>
          <w:lang w:val="en-US" w:eastAsia="zh-CN"/>
        </w:rPr>
        <w:t>，</w:t>
      </w:r>
      <w:r>
        <w:rPr>
          <w:rFonts w:hint="default" w:ascii="Times New Roman" w:hAnsi="Times New Roman" w:eastAsia="宋体" w:cs="Times New Roman"/>
          <w:sz w:val="24"/>
          <w:szCs w:val="24"/>
          <w:highlight w:val="none"/>
          <w:lang w:val="en-US" w:eastAsia="zh-CN"/>
        </w:rPr>
        <w:t>于</w:t>
      </w:r>
      <w:r>
        <w:rPr>
          <w:rFonts w:hint="default" w:ascii="宋体" w:hAnsi="宋体" w:eastAsia="宋体" w:cs="宋体"/>
          <w:b w:val="0"/>
          <w:bCs/>
          <w:kern w:val="0"/>
          <w:sz w:val="24"/>
          <w:szCs w:val="24"/>
          <w:highlight w:val="none"/>
          <w:u w:val="none"/>
          <w:lang w:val="en-US" w:eastAsia="zh-CN"/>
        </w:rPr>
        <w:t>2025年</w:t>
      </w:r>
      <w:r>
        <w:rPr>
          <w:rFonts w:hint="eastAsia" w:ascii="宋体" w:hAnsi="宋体" w:eastAsia="宋体" w:cs="宋体"/>
          <w:b w:val="0"/>
          <w:bCs/>
          <w:kern w:val="0"/>
          <w:sz w:val="24"/>
          <w:szCs w:val="24"/>
          <w:highlight w:val="none"/>
          <w:u w:val="none"/>
          <w:lang w:val="en-US" w:eastAsia="zh-CN"/>
        </w:rPr>
        <w:t>12</w:t>
      </w:r>
      <w:r>
        <w:rPr>
          <w:rFonts w:hint="default" w:ascii="宋体" w:hAnsi="宋体" w:eastAsia="宋体" w:cs="宋体"/>
          <w:b w:val="0"/>
          <w:bCs/>
          <w:kern w:val="0"/>
          <w:sz w:val="24"/>
          <w:szCs w:val="24"/>
          <w:highlight w:val="none"/>
          <w:u w:val="none"/>
          <w:lang w:val="en-US" w:eastAsia="zh-CN"/>
        </w:rPr>
        <w:t>月</w:t>
      </w:r>
      <w:r>
        <w:rPr>
          <w:rFonts w:hint="eastAsia" w:ascii="宋体" w:hAnsi="宋体" w:eastAsia="宋体" w:cs="宋体"/>
          <w:b w:val="0"/>
          <w:bCs/>
          <w:kern w:val="0"/>
          <w:sz w:val="24"/>
          <w:szCs w:val="24"/>
          <w:highlight w:val="none"/>
          <w:u w:val="none"/>
          <w:lang w:val="en-US" w:eastAsia="zh-CN"/>
        </w:rPr>
        <w:t>3</w:t>
      </w:r>
      <w:r>
        <w:rPr>
          <w:rFonts w:hint="default" w:ascii="宋体" w:hAnsi="宋体" w:eastAsia="宋体" w:cs="宋体"/>
          <w:b w:val="0"/>
          <w:bCs/>
          <w:kern w:val="0"/>
          <w:sz w:val="24"/>
          <w:szCs w:val="24"/>
          <w:highlight w:val="none"/>
          <w:u w:val="none"/>
          <w:lang w:val="en-US" w:eastAsia="zh-CN"/>
        </w:rPr>
        <w:t>日</w:t>
      </w:r>
      <w:r>
        <w:rPr>
          <w:rFonts w:hint="default" w:ascii="Times New Roman" w:hAnsi="Times New Roman" w:eastAsia="宋体" w:cs="Times New Roman"/>
          <w:sz w:val="24"/>
          <w:szCs w:val="24"/>
          <w:highlight w:val="none"/>
          <w:lang w:val="en-US" w:eastAsia="zh-CN"/>
        </w:rPr>
        <w:t>出具本项目竣工环境保护验收检测报告（详见附件</w:t>
      </w:r>
      <w:r>
        <w:rPr>
          <w:rFonts w:hint="eastAsia" w:ascii="Times New Roman" w:hAnsi="Times New Roman" w:eastAsia="宋体" w:cs="Times New Roman"/>
          <w:sz w:val="24"/>
          <w:szCs w:val="24"/>
          <w:highlight w:val="none"/>
          <w:lang w:val="en-US" w:eastAsia="zh-CN"/>
        </w:rPr>
        <w:t>八</w:t>
      </w:r>
      <w:r>
        <w:rPr>
          <w:rFonts w:hint="default" w:ascii="Times New Roman" w:hAnsi="Times New Roman" w:eastAsia="宋体" w:cs="Times New Roman"/>
          <w:sz w:val="24"/>
          <w:szCs w:val="24"/>
          <w:highlight w:val="none"/>
          <w:lang w:val="en-US" w:eastAsia="zh-CN"/>
        </w:rPr>
        <w:t>）</w:t>
      </w:r>
      <w:r>
        <w:rPr>
          <w:rFonts w:hint="eastAsia" w:ascii="宋体" w:hAnsi="宋体" w:eastAsia="宋体" w:cs="宋体"/>
          <w:b w:val="0"/>
          <w:bCs/>
          <w:kern w:val="0"/>
          <w:sz w:val="24"/>
          <w:szCs w:val="24"/>
          <w:u w:val="none"/>
          <w:lang w:val="en-US" w:eastAsia="zh-CN"/>
        </w:rPr>
        <w:t>。</w:t>
      </w:r>
      <w:r>
        <w:rPr>
          <w:rFonts w:hint="default" w:ascii="Times New Roman" w:hAnsi="Times New Roman" w:eastAsia="宋体" w:cs="Times New Roman"/>
          <w:sz w:val="24"/>
          <w:szCs w:val="24"/>
          <w:lang w:val="en-US" w:eastAsia="zh-CN"/>
        </w:rPr>
        <w:t>经现场踏勘以及对本项目“三同时”执行情况及环境保护设施建设、管理等方面进行调查及资料收集，</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确定本次竣工环境保护验收范围为海东市乐都区瞿昙镇生活垃圾填埋场固化飞灰填埋分区工程实施方案的主体工程、配套工程及道路工程等建设内容。在</w:t>
      </w:r>
      <w:r>
        <w:rPr>
          <w:rFonts w:hint="default" w:ascii="Times New Roman" w:hAnsi="Times New Roman" w:eastAsia="宋体" w:cs="Times New Roman"/>
          <w:sz w:val="24"/>
          <w:szCs w:val="24"/>
          <w:lang w:val="en-US" w:eastAsia="zh-CN"/>
        </w:rPr>
        <w:t>分析和对照本项目建设过程中落实</w:t>
      </w:r>
      <w:r>
        <w:rPr>
          <w:rFonts w:hint="eastAsia" w:ascii="Times New Roman" w:hAnsi="Times New Roman" w:eastAsia="宋体" w:cs="Times New Roman"/>
          <w:sz w:val="24"/>
          <w:szCs w:val="24"/>
          <w:lang w:val="en-US" w:eastAsia="zh-CN"/>
        </w:rPr>
        <w:t>实施方案</w:t>
      </w:r>
      <w:r>
        <w:rPr>
          <w:rFonts w:hint="default" w:ascii="Times New Roman" w:hAnsi="Times New Roman" w:eastAsia="宋体" w:cs="Times New Roman"/>
          <w:sz w:val="24"/>
          <w:szCs w:val="24"/>
          <w:lang w:val="en-US" w:eastAsia="zh-CN"/>
        </w:rPr>
        <w:t>要求执行情况的基础上编制完成《海东市乐都区瞿昙镇生活垃圾填埋场固化飞灰填埋分区工程实施方案竣工环境保护验收监测报告》</w:t>
      </w:r>
      <w:r>
        <w:rPr>
          <w:rFonts w:hint="eastAsia" w:ascii="Times New Roman" w:hAnsi="Times New Roman" w:eastAsia="宋体" w:cs="Times New Roman"/>
          <w:sz w:val="24"/>
          <w:szCs w:val="24"/>
          <w:lang w:val="en-US" w:eastAsia="zh-CN"/>
        </w:rPr>
        <w:t>。</w:t>
      </w:r>
    </w:p>
    <w:p w14:paraId="71854821">
      <w:pPr>
        <w:jc w:val="both"/>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2、其他环境保护措施的落实情况</w:t>
      </w:r>
    </w:p>
    <w:p w14:paraId="554EC8A3">
      <w:pPr>
        <w:spacing w:line="360" w:lineRule="auto"/>
        <w:ind w:firstLine="482" w:firstLineChars="200"/>
        <w:jc w:val="both"/>
        <w:rPr>
          <w:rFonts w:hint="eastAsia" w:ascii="宋体" w:hAnsi="宋体" w:eastAsia="宋体" w:cs="宋体"/>
          <w:b/>
          <w:bCs w:val="0"/>
          <w:kern w:val="0"/>
          <w:sz w:val="24"/>
          <w:szCs w:val="24"/>
          <w:highlight w:val="none"/>
          <w:u w:val="none"/>
          <w:lang w:val="en-US" w:eastAsia="zh-CN"/>
        </w:rPr>
      </w:pPr>
      <w:r>
        <w:rPr>
          <w:rFonts w:hint="eastAsia" w:ascii="宋体" w:hAnsi="宋体" w:eastAsia="宋体" w:cs="宋体"/>
          <w:b/>
          <w:bCs w:val="0"/>
          <w:kern w:val="0"/>
          <w:sz w:val="24"/>
          <w:szCs w:val="24"/>
          <w:highlight w:val="none"/>
          <w:u w:val="none"/>
          <w:lang w:val="en-US" w:eastAsia="zh-CN"/>
        </w:rPr>
        <w:t>2.1 生态影响措施</w:t>
      </w:r>
    </w:p>
    <w:p w14:paraId="2800479E">
      <w:pPr>
        <w:spacing w:line="360" w:lineRule="auto"/>
        <w:ind w:firstLine="480" w:firstLineChars="200"/>
        <w:jc w:val="left"/>
        <w:rPr>
          <w:rFonts w:hint="default" w:ascii="Times New Roman" w:hAnsi="Times New Roman" w:eastAsia="宋体" w:cs="Times New Roman"/>
          <w:sz w:val="24"/>
          <w:szCs w:val="24"/>
          <w:lang w:val="en-US" w:eastAsia="zh-CN"/>
        </w:rPr>
      </w:pPr>
      <w:bookmarkStart w:id="11" w:name="OLE_LINK187"/>
      <w:r>
        <w:rPr>
          <w:rFonts w:hint="default" w:ascii="Times New Roman" w:hAnsi="Times New Roman" w:eastAsia="宋体" w:cs="Times New Roman"/>
          <w:sz w:val="24"/>
          <w:szCs w:val="24"/>
          <w:lang w:val="en-US" w:eastAsia="zh-CN"/>
        </w:rPr>
        <w:t xml:space="preserve">项目运营期主要生态保护措施包括场区覆土备料场、填埋区、运输道路、生活辅助区的生态保护。 </w:t>
      </w:r>
    </w:p>
    <w:p w14:paraId="4EB29EDD">
      <w:p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本项目的植被破坏面积约为11704.4</w:t>
      </w:r>
      <w:bookmarkStart w:id="12" w:name="OLE_LINK73"/>
      <w:bookmarkStart w:id="13" w:name="OLE_LINK74"/>
      <w:r>
        <w:rPr>
          <w:rFonts w:hint="default" w:ascii="Times New Roman" w:hAnsi="Times New Roman" w:eastAsia="宋体" w:cs="Times New Roman"/>
          <w:sz w:val="24"/>
          <w:szCs w:val="24"/>
          <w:lang w:val="en-US" w:eastAsia="zh-CN"/>
        </w:rPr>
        <w:t>m</w:t>
      </w:r>
      <w:r>
        <w:rPr>
          <w:rFonts w:hint="default" w:ascii="Times New Roman" w:hAnsi="Times New Roman" w:eastAsia="宋体" w:cs="Times New Roman"/>
          <w:sz w:val="24"/>
          <w:szCs w:val="24"/>
          <w:vertAlign w:val="superscript"/>
          <w:lang w:val="en-US" w:eastAsia="zh-CN"/>
        </w:rPr>
        <w:t>2</w:t>
      </w:r>
      <w:bookmarkEnd w:id="12"/>
      <w:bookmarkEnd w:id="13"/>
      <w:r>
        <w:rPr>
          <w:rFonts w:hint="default" w:ascii="Times New Roman" w:hAnsi="Times New Roman" w:eastAsia="宋体" w:cs="Times New Roman"/>
          <w:sz w:val="24"/>
          <w:szCs w:val="24"/>
          <w:lang w:val="en-US" w:eastAsia="zh-CN"/>
        </w:rPr>
        <w:t>。在项目运营期和封场后采取生态恢复措施，建立填埋区绿化隔离带7942m</w:t>
      </w:r>
      <w:r>
        <w:rPr>
          <w:rFonts w:hint="default"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lang w:val="en-US" w:eastAsia="zh-CN"/>
        </w:rPr>
        <w:t>，封场后对填埋区进行覆盖绿化面积为20800m</w:t>
      </w:r>
      <w:r>
        <w:rPr>
          <w:rFonts w:hint="default"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lang w:val="en-US" w:eastAsia="zh-CN"/>
        </w:rPr>
        <w:t>，进场道路及生产生活辅助区的绿化面积为206m</w:t>
      </w:r>
      <w:r>
        <w:rPr>
          <w:rFonts w:hint="default"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lang w:val="en-US" w:eastAsia="zh-CN"/>
        </w:rPr>
        <w:t>，取植被覆盖率为40%，则生态恢复后的植被覆盖面积为11579.2m</w:t>
      </w:r>
      <w:r>
        <w:rPr>
          <w:rFonts w:hint="default"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lang w:val="en-US" w:eastAsia="zh-CN"/>
        </w:rPr>
        <w:t>。项目前后植被破坏面积约为125.2m</w:t>
      </w:r>
      <w:r>
        <w:rPr>
          <w:rFonts w:hint="default"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lang w:val="en-US" w:eastAsia="zh-CN"/>
        </w:rPr>
        <w:t xml:space="preserve">，在采取了相应有效措施后该项目对当地生态环境产生影响较小。 </w:t>
      </w:r>
    </w:p>
    <w:p w14:paraId="3D12B9EA">
      <w:p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填埋区占用土地类型为草地运行过程中进行垃圾填埋，场区按照垃圾填埋场要求采取了防护措施；①垃圾填埋场施工过程中损坏原有地貌，使土壤的抗蚀性和边坡稳定性下降，造成一定的水土流；随着施工期结束，对破坏地基的平整及植被的逐渐恢复，生态环境影响降低。②在填埋场区四周设置截排洪沟，将降雨收集后排至垃圾坝下游，降低水土流失；③沿场区四周设立铁丝网围栏，能有效防止垃圾飞散、污染周边环境，同时阻止项目周围环境野生动物进入填埋场，以免周围野生动物受生活垃圾填埋场的伤害，垃圾填埋场的工作人员定期对铁丝网围栏上的杂物进行清理。④根据植被恢复要求在垃圾坝面下游及周围进行土地平整。</w:t>
      </w:r>
      <w:bookmarkEnd w:id="11"/>
    </w:p>
    <w:p w14:paraId="256D9E44">
      <w:p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截至验收期间，填埋库区四周已经完成平整工作，在填埋库区四周设有防火隔离带，以及铁丝隔离网。</w:t>
      </w:r>
    </w:p>
    <w:p w14:paraId="2635560F">
      <w:pPr>
        <w:spacing w:line="360" w:lineRule="auto"/>
        <w:ind w:firstLine="482" w:firstLineChars="200"/>
        <w:jc w:val="both"/>
        <w:rPr>
          <w:rFonts w:hint="eastAsia" w:ascii="宋体" w:hAnsi="宋体" w:eastAsia="宋体" w:cs="宋体"/>
          <w:b/>
          <w:bCs w:val="0"/>
          <w:kern w:val="0"/>
          <w:sz w:val="24"/>
          <w:szCs w:val="24"/>
          <w:highlight w:val="none"/>
          <w:u w:val="none"/>
          <w:lang w:val="en-US" w:eastAsia="zh-CN"/>
        </w:rPr>
      </w:pPr>
      <w:r>
        <w:rPr>
          <w:rFonts w:hint="eastAsia" w:ascii="宋体" w:hAnsi="宋体" w:eastAsia="宋体" w:cs="宋体"/>
          <w:b/>
          <w:bCs w:val="0"/>
          <w:kern w:val="0"/>
          <w:sz w:val="24"/>
          <w:szCs w:val="24"/>
          <w:highlight w:val="none"/>
          <w:u w:val="none"/>
          <w:lang w:val="en-US" w:eastAsia="zh-CN"/>
        </w:rPr>
        <w:t>2.2环境监测计划</w:t>
      </w:r>
    </w:p>
    <w:p w14:paraId="3C947E6C">
      <w:pPr>
        <w:spacing w:line="360" w:lineRule="auto"/>
        <w:ind w:firstLine="480" w:firstLineChars="200"/>
        <w:jc w:val="both"/>
        <w:rPr>
          <w:rFonts w:hint="default" w:ascii="Times New Roman" w:hAnsi="Times New Roman" w:eastAsia="宋体" w:cs="Times New Roman"/>
          <w:sz w:val="24"/>
          <w:szCs w:val="24"/>
          <w:lang w:val="en-US" w:eastAsia="zh-CN"/>
        </w:rPr>
      </w:pPr>
      <w:r>
        <w:rPr>
          <w:rFonts w:hint="eastAsia" w:ascii="宋体" w:hAnsi="宋体" w:eastAsia="宋体" w:cs="宋体"/>
          <w:b w:val="0"/>
          <w:bCs/>
          <w:kern w:val="0"/>
          <w:sz w:val="24"/>
          <w:szCs w:val="24"/>
          <w:highlight w:val="none"/>
          <w:u w:val="none"/>
          <w:lang w:val="en-US" w:eastAsia="zh-CN"/>
        </w:rPr>
        <w:t>工程已按照有关法律法规和《环境监测管理办法》等规定，监理企业监测制度,制定监测方案,对污染物排放状况及对周边环境质量的影响开展自行监测，保存原始记录，并按照排污许可相关要求按时上传公示相关自行监测数据。</w:t>
      </w:r>
    </w:p>
    <w:p w14:paraId="68C0F805">
      <w:pPr>
        <w:jc w:val="both"/>
        <w:rPr>
          <w:rFonts w:hint="default" w:ascii="宋体" w:hAnsi="宋体" w:eastAsia="宋体" w:cs="宋体"/>
          <w:b w:val="0"/>
          <w:bCs/>
          <w:sz w:val="24"/>
          <w:szCs w:val="24"/>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4DD79">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6" name="文本框 2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FC4849">
                          <w:pPr>
                            <w:pStyle w:val="2"/>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Toq9Y0AgAAZQ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k6KvWNAIAAGUEAAAOAAAAAAAAAAEAIAAAAB8BAABkcnMvZTJvRG9jLnhtbFBL&#10;BQYAAAAABgAGAFkBAADFBQAAAAA=&#10;">
              <v:fill on="f" focussize="0,0"/>
              <v:stroke on="f" weight="0.5pt"/>
              <v:imagedata o:title=""/>
              <o:lock v:ext="edit" aspectratio="f"/>
              <v:textbox inset="0mm,0mm,0mm,0mm" style="mso-fit-shape-to-text:t;">
                <w:txbxContent>
                  <w:p w14:paraId="66FC4849">
                    <w:pPr>
                      <w:pStyle w:val="2"/>
                    </w:pPr>
                    <w:r>
                      <w:fldChar w:fldCharType="begin"/>
                    </w:r>
                    <w:r>
                      <w:instrText xml:space="preserve"> PAGE  \* MERGEFORMAT </w:instrText>
                    </w:r>
                    <w:r>
                      <w:fldChar w:fldCharType="separate"/>
                    </w:r>
                    <w:r>
                      <w:t>4</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4ZjY4MmQ5MmU1YWNkMWJkN2FhYjk0YWI4MjE2YzYifQ=="/>
  </w:docVars>
  <w:rsids>
    <w:rsidRoot w:val="29B5272D"/>
    <w:rsid w:val="057B43A1"/>
    <w:rsid w:val="07692CC6"/>
    <w:rsid w:val="097924AD"/>
    <w:rsid w:val="0FA364D6"/>
    <w:rsid w:val="100B3570"/>
    <w:rsid w:val="14726477"/>
    <w:rsid w:val="16501227"/>
    <w:rsid w:val="184A543A"/>
    <w:rsid w:val="24C22A16"/>
    <w:rsid w:val="25C042C4"/>
    <w:rsid w:val="29271AA1"/>
    <w:rsid w:val="29B5272D"/>
    <w:rsid w:val="29BF22FB"/>
    <w:rsid w:val="31701598"/>
    <w:rsid w:val="36AB7705"/>
    <w:rsid w:val="383C7C8F"/>
    <w:rsid w:val="3A4D0C68"/>
    <w:rsid w:val="48437491"/>
    <w:rsid w:val="53AE0572"/>
    <w:rsid w:val="557B0928"/>
    <w:rsid w:val="5ADD09B6"/>
    <w:rsid w:val="5B773733"/>
    <w:rsid w:val="5C645C72"/>
    <w:rsid w:val="62B8518A"/>
    <w:rsid w:val="66DE2802"/>
    <w:rsid w:val="68DA4BE2"/>
    <w:rsid w:val="6D21370B"/>
    <w:rsid w:val="70273691"/>
    <w:rsid w:val="7A5422B8"/>
    <w:rsid w:val="7FC52A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table of figures"/>
    <w:basedOn w:val="1"/>
    <w:next w:val="1"/>
    <w:qFormat/>
    <w:uiPriority w:val="99"/>
    <w:pPr>
      <w:ind w:left="200" w:leftChars="200" w:hanging="200" w:hangingChars="200"/>
    </w:pPr>
  </w:style>
  <w:style w:type="table" w:styleId="5">
    <w:name w:val="Table Grid"/>
    <w:basedOn w:val="4"/>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3563</Words>
  <Characters>3858</Characters>
  <Lines>0</Lines>
  <Paragraphs>0</Paragraphs>
  <TotalTime>1</TotalTime>
  <ScaleCrop>false</ScaleCrop>
  <LinksUpToDate>false</LinksUpToDate>
  <CharactersWithSpaces>3862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2025-12-01T02:57:00Z</dcterms:created>
  <dc:creator>孙永琳</dc:creator>
  <cp:lastModifiedBy>孙永琳</cp:lastModifiedBy>
  <dcterms:modified xsi:type="dcterms:W3CDTF">2025-12-11T07:41:12Z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2A799589EAD84FC6BE7681888D65A666_11</vt:lpwstr>
  </property>
  <property fmtid="{D5CDD505-2E9C-101B-9397-08002B2CF9AE}" pid="4" name="KSOTemplateDocerSaveRecord">
    <vt:lpwstr>eyJoZGlkIjoiMGI5YmUxMDJiZmViNDExNzQ4MjYzNzAzNGQwZjZmOGUiLCJ1c2VySWQiOiIxMjczNzgxMzExIn0=</vt:lpwstr>
  </property>
</Properties>
</file>