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D1CD63">
      <w:pPr>
        <w:pStyle w:val="14"/>
        <w:snapToGrid w:val="0"/>
        <w:spacing w:after="0"/>
        <w:ind w:left="0" w:leftChars="0" w:firstLine="0" w:firstLineChars="0"/>
        <w:jc w:val="center"/>
        <w:rPr>
          <w:rFonts w:ascii="宋体" w:hAnsi="宋体" w:cs="宋体"/>
          <w:b/>
          <w:color w:val="000000" w:themeColor="text1"/>
          <w:spacing w:val="-6"/>
          <w:sz w:val="32"/>
          <w:szCs w:val="32"/>
          <w14:textFill>
            <w14:solidFill>
              <w14:schemeClr w14:val="tx1"/>
            </w14:solidFill>
          </w14:textFill>
        </w:rPr>
      </w:pPr>
      <w:bookmarkStart w:id="2" w:name="_GoBack"/>
      <w:bookmarkEnd w:id="2"/>
      <w:r>
        <w:rPr>
          <w:rFonts w:hint="eastAsia" w:ascii="宋体" w:hAnsi="宋体" w:cs="宋体"/>
          <w:b/>
          <w:color w:val="000000" w:themeColor="text1"/>
          <w:spacing w:val="-6"/>
          <w:sz w:val="32"/>
          <w:szCs w:val="32"/>
          <w14:textFill>
            <w14:solidFill>
              <w14:schemeClr w14:val="tx1"/>
            </w14:solidFill>
          </w14:textFill>
        </w:rPr>
        <w:t>聊城市人民医院</w:t>
      </w:r>
    </w:p>
    <w:p w14:paraId="21D94209">
      <w:pPr>
        <w:pStyle w:val="14"/>
        <w:snapToGrid w:val="0"/>
        <w:spacing w:after="0"/>
        <w:ind w:firstLine="1848" w:firstLineChars="600"/>
        <w:rPr>
          <w:rFonts w:ascii="宋体" w:hAnsi="宋体" w:cs="宋体"/>
          <w:b/>
          <w:color w:val="000000" w:themeColor="text1"/>
          <w:spacing w:val="-6"/>
          <w:sz w:val="32"/>
          <w:szCs w:val="32"/>
          <w:lang w:val="zh-CN"/>
          <w14:textFill>
            <w14:solidFill>
              <w14:schemeClr w14:val="tx1"/>
            </w14:solidFill>
          </w14:textFill>
        </w:rPr>
      </w:pPr>
      <w:r>
        <w:rPr>
          <w:rFonts w:hint="eastAsia" w:ascii="宋体" w:hAnsi="宋体" w:cs="宋体"/>
          <w:b/>
          <w:color w:val="000000" w:themeColor="text1"/>
          <w:spacing w:val="-6"/>
          <w:sz w:val="32"/>
          <w:szCs w:val="32"/>
          <w:lang w:val="zh-CN"/>
          <w14:textFill>
            <w14:solidFill>
              <w14:schemeClr w14:val="tx1"/>
            </w14:solidFill>
          </w14:textFill>
        </w:rPr>
        <w:t>DSA装置</w:t>
      </w:r>
      <w:r>
        <w:rPr>
          <w:rFonts w:hint="eastAsia" w:ascii="宋体" w:hAnsi="宋体" w:cs="宋体"/>
          <w:b/>
          <w:color w:val="000000" w:themeColor="text1"/>
          <w:spacing w:val="-6"/>
          <w:sz w:val="32"/>
          <w:szCs w:val="32"/>
          <w14:textFill>
            <w14:solidFill>
              <w14:schemeClr w14:val="tx1"/>
            </w14:solidFill>
          </w14:textFill>
        </w:rPr>
        <w:t>及后装机</w:t>
      </w:r>
      <w:r>
        <w:rPr>
          <w:rFonts w:hint="eastAsia" w:ascii="宋体" w:hAnsi="宋体" w:cs="宋体"/>
          <w:b/>
          <w:color w:val="000000" w:themeColor="text1"/>
          <w:spacing w:val="-6"/>
          <w:sz w:val="32"/>
          <w:szCs w:val="32"/>
          <w:lang w:val="zh-CN"/>
          <w14:textFill>
            <w14:solidFill>
              <w14:schemeClr w14:val="tx1"/>
            </w14:solidFill>
          </w14:textFill>
        </w:rPr>
        <w:t>应用项目（</w:t>
      </w:r>
      <w:r>
        <w:rPr>
          <w:rFonts w:hint="eastAsia" w:ascii="宋体" w:hAnsi="宋体" w:cs="宋体"/>
          <w:b/>
          <w:color w:val="000000" w:themeColor="text1"/>
          <w:spacing w:val="-6"/>
          <w:sz w:val="32"/>
          <w:szCs w:val="32"/>
          <w14:textFill>
            <w14:solidFill>
              <w14:schemeClr w14:val="tx1"/>
            </w14:solidFill>
          </w14:textFill>
        </w:rPr>
        <w:t>一期</w:t>
      </w:r>
      <w:r>
        <w:rPr>
          <w:rFonts w:hint="eastAsia" w:ascii="宋体" w:hAnsi="宋体" w:cs="宋体"/>
          <w:b/>
          <w:color w:val="000000" w:themeColor="text1"/>
          <w:spacing w:val="-6"/>
          <w:sz w:val="32"/>
          <w:szCs w:val="32"/>
          <w:lang w:val="zh-CN"/>
          <w14:textFill>
            <w14:solidFill>
              <w14:schemeClr w14:val="tx1"/>
            </w14:solidFill>
          </w14:textFill>
        </w:rPr>
        <w:t>）</w:t>
      </w:r>
    </w:p>
    <w:p w14:paraId="04761A83">
      <w:pPr>
        <w:snapToGrid w:val="0"/>
        <w:jc w:val="center"/>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竣工环境保护验收意见</w:t>
      </w:r>
    </w:p>
    <w:p w14:paraId="271EA367">
      <w:pPr>
        <w:widowControl/>
        <w:adjustRightInd w:val="0"/>
        <w:snapToGrid w:val="0"/>
        <w:spacing w:before="156" w:beforeLines="50" w:line="360" w:lineRule="auto"/>
        <w:rPr>
          <w:rFonts w:hint="eastAsia" w:ascii="Times New Roman" w:hAnsi="Times New Roman" w:eastAsia="仿宋_GB2312"/>
          <w:bCs/>
          <w:color w:val="000000" w:themeColor="text1"/>
          <w:sz w:val="28"/>
          <w:szCs w:val="28"/>
          <w14:textFill>
            <w14:solidFill>
              <w14:schemeClr w14:val="tx1"/>
            </w14:solidFill>
          </w14:textFill>
        </w:rPr>
      </w:pPr>
      <w:r>
        <w:rPr>
          <w:rFonts w:hint="eastAsia" w:ascii="Times New Roman" w:hAnsi="Times New Roman" w:eastAsia="仿宋_GB2312"/>
          <w:bCs/>
          <w:sz w:val="28"/>
          <w:szCs w:val="28"/>
        </w:rPr>
        <w:t xml:space="preserve">  </w:t>
      </w:r>
      <w:r>
        <w:rPr>
          <w:rFonts w:hint="eastAsia" w:ascii="Times New Roman" w:hAnsi="Times New Roman" w:eastAsia="仿宋_GB2312"/>
          <w:bCs/>
          <w:color w:val="000000" w:themeColor="text1"/>
          <w:sz w:val="28"/>
          <w:szCs w:val="28"/>
          <w14:textFill>
            <w14:solidFill>
              <w14:schemeClr w14:val="tx1"/>
            </w14:solidFill>
          </w14:textFill>
        </w:rPr>
        <w:t xml:space="preserve">  </w:t>
      </w:r>
    </w:p>
    <w:p w14:paraId="6011A84C">
      <w:pPr>
        <w:widowControl/>
        <w:adjustRightInd w:val="0"/>
        <w:snapToGrid w:val="0"/>
        <w:spacing w:before="156" w:beforeLines="50" w:line="360" w:lineRule="auto"/>
        <w:ind w:firstLine="560" w:firstLineChars="200"/>
        <w:rPr>
          <w:rFonts w:ascii="Times New Roman" w:hAnsi="Times New Roman" w:eastAsia="仿宋_GB2312"/>
          <w:bCs/>
          <w:sz w:val="28"/>
          <w:szCs w:val="28"/>
        </w:rPr>
      </w:pPr>
      <w:r>
        <w:rPr>
          <w:rFonts w:ascii="Times New Roman" w:hAnsi="Times New Roman" w:eastAsia="仿宋_GB2312"/>
          <w:bCs/>
          <w:color w:val="000000" w:themeColor="text1"/>
          <w:sz w:val="28"/>
          <w:szCs w:val="28"/>
          <w14:textFill>
            <w14:solidFill>
              <w14:schemeClr w14:val="tx1"/>
            </w14:solidFill>
          </w14:textFill>
        </w:rPr>
        <w:t>202</w:t>
      </w:r>
      <w:r>
        <w:rPr>
          <w:rFonts w:hint="eastAsia" w:ascii="Times New Roman" w:hAnsi="Times New Roman" w:eastAsia="仿宋_GB2312"/>
          <w:bCs/>
          <w:color w:val="000000" w:themeColor="text1"/>
          <w:sz w:val="28"/>
          <w:szCs w:val="28"/>
          <w14:textFill>
            <w14:solidFill>
              <w14:schemeClr w14:val="tx1"/>
            </w14:solidFill>
          </w14:textFill>
        </w:rPr>
        <w:t>5</w:t>
      </w:r>
      <w:r>
        <w:rPr>
          <w:rFonts w:ascii="Times New Roman" w:hAnsi="Times New Roman" w:eastAsia="仿宋_GB2312"/>
          <w:bCs/>
          <w:color w:val="000000" w:themeColor="text1"/>
          <w:sz w:val="28"/>
          <w:szCs w:val="28"/>
          <w14:textFill>
            <w14:solidFill>
              <w14:schemeClr w14:val="tx1"/>
            </w14:solidFill>
          </w14:textFill>
        </w:rPr>
        <w:t>年</w:t>
      </w:r>
      <w:r>
        <w:rPr>
          <w:rFonts w:hint="eastAsia" w:ascii="Times New Roman" w:hAnsi="Times New Roman" w:eastAsia="仿宋_GB2312"/>
          <w:bCs/>
          <w:color w:val="000000" w:themeColor="text1"/>
          <w:sz w:val="28"/>
          <w:szCs w:val="28"/>
          <w14:textFill>
            <w14:solidFill>
              <w14:schemeClr w14:val="tx1"/>
            </w14:solidFill>
          </w14:textFill>
        </w:rPr>
        <w:t>1</w:t>
      </w:r>
      <w:r>
        <w:rPr>
          <w:rFonts w:hint="eastAsia" w:ascii="Times New Roman" w:hAnsi="Times New Roman" w:eastAsia="仿宋_GB2312"/>
          <w:bCs/>
          <w:color w:val="000000" w:themeColor="text1"/>
          <w:sz w:val="28"/>
          <w:szCs w:val="28"/>
          <w:lang w:val="en-US" w:eastAsia="zh-CN"/>
          <w14:textFill>
            <w14:solidFill>
              <w14:schemeClr w14:val="tx1"/>
            </w14:solidFill>
          </w14:textFill>
        </w:rPr>
        <w:t>0</w:t>
      </w:r>
      <w:r>
        <w:rPr>
          <w:rFonts w:ascii="Times New Roman" w:hAnsi="Times New Roman" w:eastAsia="仿宋_GB2312"/>
          <w:bCs/>
          <w:color w:val="000000" w:themeColor="text1"/>
          <w:sz w:val="28"/>
          <w:szCs w:val="28"/>
          <w14:textFill>
            <w14:solidFill>
              <w14:schemeClr w14:val="tx1"/>
            </w14:solidFill>
          </w14:textFill>
        </w:rPr>
        <w:t>月</w:t>
      </w:r>
      <w:r>
        <w:rPr>
          <w:rFonts w:hint="eastAsia" w:ascii="Times New Roman" w:hAnsi="Times New Roman" w:eastAsia="仿宋_GB2312"/>
          <w:bCs/>
          <w:color w:val="000000" w:themeColor="text1"/>
          <w:sz w:val="28"/>
          <w:szCs w:val="28"/>
          <w:lang w:val="en-US" w:eastAsia="zh-CN"/>
          <w14:textFill>
            <w14:solidFill>
              <w14:schemeClr w14:val="tx1"/>
            </w14:solidFill>
          </w14:textFill>
        </w:rPr>
        <w:t>23</w:t>
      </w:r>
      <w:r>
        <w:rPr>
          <w:rFonts w:ascii="Times New Roman" w:hAnsi="Times New Roman" w:eastAsia="仿宋_GB2312"/>
          <w:bCs/>
          <w:color w:val="000000" w:themeColor="text1"/>
          <w:sz w:val="28"/>
          <w:szCs w:val="28"/>
          <w14:textFill>
            <w14:solidFill>
              <w14:schemeClr w14:val="tx1"/>
            </w14:solidFill>
          </w14:textFill>
        </w:rPr>
        <w:t>日，</w:t>
      </w:r>
      <w:r>
        <w:rPr>
          <w:rFonts w:hint="eastAsia" w:ascii="Times New Roman" w:hAnsi="Times New Roman" w:eastAsia="仿宋_GB2312"/>
          <w:bCs/>
          <w:sz w:val="28"/>
          <w:szCs w:val="28"/>
        </w:rPr>
        <w:t>聊城市人民医院</w:t>
      </w:r>
      <w:r>
        <w:rPr>
          <w:rFonts w:ascii="Times New Roman" w:hAnsi="Times New Roman" w:eastAsia="仿宋_GB2312"/>
          <w:bCs/>
          <w:sz w:val="28"/>
          <w:szCs w:val="28"/>
        </w:rPr>
        <w:t>根据《聊城市人民医院DSA装置及后装机应用项目</w:t>
      </w:r>
      <w:r>
        <w:rPr>
          <w:rFonts w:hint="eastAsia" w:ascii="Times New Roman" w:hAnsi="Times New Roman" w:eastAsia="仿宋_GB2312"/>
          <w:bCs/>
          <w:sz w:val="28"/>
          <w:szCs w:val="28"/>
        </w:rPr>
        <w:t>（一期）竣工环境保护验收监测报告表</w:t>
      </w:r>
      <w:r>
        <w:rPr>
          <w:rFonts w:ascii="Times New Roman" w:hAnsi="Times New Roman" w:eastAsia="仿宋_GB2312"/>
          <w:bCs/>
          <w:sz w:val="28"/>
          <w:szCs w:val="28"/>
        </w:rPr>
        <w:t>》，并对照《建设项目竣工环境保护验收暂行管理办法》，严格依照国家有关法律法规、《建设项目竣工环境保护设施验收技术规范</w:t>
      </w:r>
      <w:r>
        <w:rPr>
          <w:rFonts w:hint="eastAsia" w:ascii="Times New Roman" w:hAnsi="Times New Roman" w:eastAsia="仿宋_GB2312"/>
          <w:bCs/>
          <w:sz w:val="28"/>
          <w:szCs w:val="28"/>
        </w:rPr>
        <w:t xml:space="preserve"> </w:t>
      </w:r>
      <w:r>
        <w:rPr>
          <w:rFonts w:ascii="Times New Roman" w:hAnsi="Times New Roman" w:eastAsia="仿宋_GB2312"/>
          <w:bCs/>
          <w:sz w:val="28"/>
          <w:szCs w:val="28"/>
        </w:rPr>
        <w:t>核技术利用》（HJ1326-2023）、项目环境影响报告表和审批部门审批决定等要求对</w:t>
      </w:r>
      <w:r>
        <w:rPr>
          <w:rFonts w:hint="eastAsia" w:ascii="Times New Roman" w:hAnsi="Times New Roman" w:eastAsia="仿宋_GB2312"/>
          <w:bCs/>
          <w:sz w:val="28"/>
          <w:szCs w:val="28"/>
          <w:lang w:val="en-US" w:eastAsia="zh-CN"/>
        </w:rPr>
        <w:t>本期</w:t>
      </w:r>
      <w:r>
        <w:rPr>
          <w:rFonts w:ascii="Times New Roman" w:hAnsi="Times New Roman" w:eastAsia="仿宋_GB2312"/>
          <w:bCs/>
          <w:sz w:val="28"/>
          <w:szCs w:val="28"/>
        </w:rPr>
        <w:t>进行验收，提出意见如下：</w:t>
      </w:r>
    </w:p>
    <w:p w14:paraId="0AEEB8F9">
      <w:pPr>
        <w:snapToGrid w:val="0"/>
        <w:spacing w:line="360" w:lineRule="auto"/>
        <w:ind w:firstLine="560" w:firstLineChars="200"/>
        <w:rPr>
          <w:rFonts w:ascii="Times New Roman" w:hAnsi="Times New Roman" w:eastAsia="仿宋_GB2312"/>
          <w:b/>
          <w:bCs/>
          <w:color w:val="000000" w:themeColor="text1"/>
          <w:sz w:val="28"/>
          <w:szCs w:val="28"/>
          <w14:textFill>
            <w14:solidFill>
              <w14:schemeClr w14:val="tx1"/>
            </w14:solidFill>
          </w14:textFill>
        </w:rPr>
      </w:pPr>
      <w:r>
        <w:rPr>
          <w:rFonts w:ascii="Times New Roman" w:hAnsi="Times New Roman" w:eastAsia="仿宋_GB2312"/>
          <w:b/>
          <w:bCs/>
          <w:color w:val="000000" w:themeColor="text1"/>
          <w:sz w:val="28"/>
          <w:szCs w:val="28"/>
          <w14:textFill>
            <w14:solidFill>
              <w14:schemeClr w14:val="tx1"/>
            </w14:solidFill>
          </w14:textFill>
        </w:rPr>
        <w:t>一、工程建设基本情况</w:t>
      </w:r>
    </w:p>
    <w:p w14:paraId="38CE5AD5">
      <w:pPr>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kern w:val="0"/>
          <w:sz w:val="28"/>
          <w:szCs w:val="28"/>
        </w:rPr>
        <w:t>（一）建设地点、规模、主要建设内容</w:t>
      </w:r>
    </w:p>
    <w:p w14:paraId="5E0A1EDE">
      <w:pPr>
        <w:widowControl/>
        <w:adjustRightInd w:val="0"/>
        <w:snapToGrid w:val="0"/>
        <w:spacing w:line="360" w:lineRule="auto"/>
        <w:ind w:firstLine="560" w:firstLineChars="200"/>
        <w:rPr>
          <w:rFonts w:ascii="Times New Roman" w:hAnsi="Times New Roman" w:eastAsia="仿宋_GB2312"/>
          <w:color w:val="000000"/>
          <w:kern w:val="0"/>
          <w:sz w:val="28"/>
          <w:szCs w:val="28"/>
          <w:lang w:bidi="ar"/>
        </w:rPr>
      </w:pPr>
      <w:r>
        <w:rPr>
          <w:rFonts w:ascii="Times New Roman" w:hAnsi="Times New Roman" w:eastAsia="仿宋_GB2312"/>
          <w:bCs/>
          <w:sz w:val="28"/>
          <w:szCs w:val="28"/>
        </w:rPr>
        <w:t>聊城市人民医院位于</w:t>
      </w:r>
      <w:r>
        <w:rPr>
          <w:rFonts w:ascii="仿宋_GB2312" w:hAnsi="Times New Roman" w:eastAsia="仿宋_GB2312"/>
          <w:sz w:val="28"/>
        </w:rPr>
        <w:t>聊城市东昌府区东昌西</w:t>
      </w:r>
      <w:r>
        <w:rPr>
          <w:rFonts w:ascii="Times New Roman" w:hAnsi="Times New Roman" w:eastAsia="仿宋_GB2312"/>
          <w:color w:val="000000"/>
          <w:kern w:val="0"/>
          <w:sz w:val="28"/>
          <w:szCs w:val="28"/>
          <w:lang w:bidi="ar"/>
        </w:rPr>
        <w:t>路67</w:t>
      </w:r>
      <w:r>
        <w:rPr>
          <w:rFonts w:ascii="仿宋_GB2312" w:hAnsi="Times New Roman" w:eastAsia="仿宋_GB2312"/>
          <w:sz w:val="28"/>
        </w:rPr>
        <w:t>号</w:t>
      </w:r>
      <w:r>
        <w:rPr>
          <w:rFonts w:hint="eastAsia" w:ascii="仿宋_GB2312" w:hAnsi="Times New Roman" w:eastAsia="仿宋_GB2312"/>
          <w:sz w:val="28"/>
        </w:rPr>
        <w:t>。项目</w:t>
      </w:r>
      <w:r>
        <w:rPr>
          <w:rFonts w:ascii="Times New Roman" w:hAnsi="Times New Roman" w:eastAsia="仿宋_GB2312"/>
          <w:color w:val="000000"/>
          <w:kern w:val="0"/>
          <w:sz w:val="28"/>
          <w:szCs w:val="28"/>
          <w:lang w:bidi="ar"/>
        </w:rPr>
        <w:t>于医院西区</w:t>
      </w:r>
      <w:r>
        <w:rPr>
          <w:rFonts w:hint="eastAsia" w:ascii="Times New Roman" w:hAnsi="Times New Roman" w:eastAsia="仿宋_GB2312"/>
          <w:color w:val="000000"/>
          <w:kern w:val="0"/>
          <w:sz w:val="28"/>
          <w:szCs w:val="28"/>
          <w:lang w:bidi="ar"/>
        </w:rPr>
        <w:t>医疗</w:t>
      </w:r>
      <w:r>
        <w:rPr>
          <w:rFonts w:ascii="Times New Roman" w:hAnsi="Times New Roman" w:eastAsia="仿宋_GB2312"/>
          <w:color w:val="000000"/>
          <w:kern w:val="0"/>
          <w:sz w:val="28"/>
          <w:szCs w:val="28"/>
          <w:lang w:bidi="ar"/>
        </w:rPr>
        <w:t>保健中心楼3楼</w:t>
      </w:r>
      <w:r>
        <w:rPr>
          <w:rFonts w:hint="eastAsia" w:ascii="Times New Roman" w:hAnsi="Times New Roman" w:eastAsia="仿宋_GB2312"/>
          <w:color w:val="000000"/>
          <w:kern w:val="0"/>
          <w:sz w:val="28"/>
          <w:szCs w:val="28"/>
          <w:lang w:bidi="ar"/>
        </w:rPr>
        <w:t>拟</w:t>
      </w:r>
      <w:r>
        <w:rPr>
          <w:rFonts w:ascii="Times New Roman" w:hAnsi="Times New Roman" w:eastAsia="仿宋_GB2312"/>
          <w:color w:val="000000"/>
          <w:kern w:val="0"/>
          <w:sz w:val="28"/>
          <w:szCs w:val="28"/>
          <w:lang w:bidi="ar"/>
        </w:rPr>
        <w:t>利用现有房间改造建设DSA手术室2座，新</w:t>
      </w:r>
      <w:r>
        <w:rPr>
          <w:rFonts w:hint="eastAsia" w:ascii="Times New Roman" w:hAnsi="Times New Roman" w:eastAsia="仿宋_GB2312"/>
          <w:color w:val="000000"/>
          <w:kern w:val="0"/>
          <w:sz w:val="28"/>
          <w:szCs w:val="28"/>
          <w:lang w:bidi="ar"/>
        </w:rPr>
        <w:t>购和利用已有</w:t>
      </w:r>
      <w:r>
        <w:rPr>
          <w:rFonts w:ascii="Times New Roman" w:hAnsi="Times New Roman" w:eastAsia="仿宋_GB2312"/>
          <w:color w:val="000000"/>
          <w:kern w:val="0"/>
          <w:sz w:val="28"/>
          <w:szCs w:val="28"/>
          <w:lang w:bidi="ar"/>
        </w:rPr>
        <w:t>DSA装置</w:t>
      </w:r>
      <w:r>
        <w:rPr>
          <w:rFonts w:hint="eastAsia" w:ascii="Times New Roman" w:hAnsi="Times New Roman" w:eastAsia="仿宋_GB2312"/>
          <w:color w:val="000000"/>
          <w:kern w:val="0"/>
          <w:sz w:val="28"/>
          <w:szCs w:val="28"/>
          <w:lang w:bidi="ar"/>
        </w:rPr>
        <w:t>各1台（套），</w:t>
      </w:r>
      <w:r>
        <w:rPr>
          <w:rFonts w:ascii="Times New Roman" w:hAnsi="Times New Roman" w:eastAsia="仿宋_GB2312"/>
          <w:color w:val="000000"/>
          <w:kern w:val="0"/>
          <w:sz w:val="28"/>
          <w:szCs w:val="28"/>
          <w:lang w:bidi="ar"/>
        </w:rPr>
        <w:t>属使用Ⅱ类</w:t>
      </w:r>
      <w:r>
        <w:rPr>
          <w:rFonts w:hint="eastAsia" w:ascii="Times New Roman" w:hAnsi="Times New Roman" w:eastAsia="仿宋_GB2312"/>
          <w:color w:val="000000"/>
          <w:kern w:val="0"/>
          <w:sz w:val="28"/>
          <w:szCs w:val="28"/>
          <w:lang w:bidi="ar"/>
        </w:rPr>
        <w:t>射线装置</w:t>
      </w:r>
      <w:r>
        <w:rPr>
          <w:rFonts w:ascii="Times New Roman" w:hAnsi="Times New Roman" w:eastAsia="仿宋_GB2312"/>
          <w:color w:val="000000"/>
          <w:kern w:val="0"/>
          <w:sz w:val="28"/>
          <w:szCs w:val="28"/>
          <w:lang w:bidi="ar"/>
        </w:rPr>
        <w:t>；在东区肿瘤综合治疗楼负1楼利用现有机房改造建设后装机治疗系统，拟购置安装1台铱-192（</w:t>
      </w:r>
      <w:r>
        <w:rPr>
          <w:rFonts w:ascii="Times New Roman" w:hAnsi="Times New Roman" w:eastAsia="仿宋_GB2312"/>
          <w:color w:val="000000"/>
          <w:kern w:val="0"/>
          <w:sz w:val="28"/>
          <w:szCs w:val="28"/>
          <w:vertAlign w:val="superscript"/>
          <w:lang w:bidi="ar"/>
        </w:rPr>
        <w:t>192</w:t>
      </w:r>
      <w:r>
        <w:rPr>
          <w:rFonts w:ascii="Times New Roman" w:hAnsi="Times New Roman" w:eastAsia="仿宋_GB2312"/>
          <w:color w:val="000000"/>
          <w:kern w:val="0"/>
          <w:sz w:val="28"/>
          <w:szCs w:val="28"/>
          <w:lang w:bidi="ar"/>
        </w:rPr>
        <w:t>Ir）后装机，内装1枚</w:t>
      </w:r>
      <w:r>
        <w:rPr>
          <w:rFonts w:ascii="Times New Roman" w:hAnsi="Times New Roman" w:eastAsia="仿宋_GB2312"/>
          <w:color w:val="000000"/>
          <w:kern w:val="0"/>
          <w:sz w:val="28"/>
          <w:szCs w:val="28"/>
          <w:vertAlign w:val="superscript"/>
          <w:lang w:bidi="ar"/>
        </w:rPr>
        <w:t>192</w:t>
      </w:r>
      <w:r>
        <w:rPr>
          <w:rFonts w:ascii="Times New Roman" w:hAnsi="Times New Roman" w:eastAsia="仿宋_GB2312"/>
          <w:color w:val="000000"/>
          <w:kern w:val="0"/>
          <w:sz w:val="28"/>
          <w:szCs w:val="28"/>
          <w:lang w:bidi="ar"/>
        </w:rPr>
        <w:t>Ir密封放射源，额定装源活度为</w:t>
      </w:r>
      <w:r>
        <w:rPr>
          <w:rFonts w:hint="eastAsia" w:ascii="Times New Roman" w:hAnsi="Times New Roman" w:eastAsia="仿宋_GB2312"/>
          <w:color w:val="000000"/>
          <w:kern w:val="0"/>
          <w:sz w:val="28"/>
          <w:szCs w:val="28"/>
          <w:lang w:bidi="ar"/>
        </w:rPr>
        <w:t>3.7</w:t>
      </w:r>
      <w:r>
        <w:rPr>
          <w:rFonts w:ascii="Times New Roman" w:hAnsi="Times New Roman" w:eastAsia="仿宋_GB2312"/>
          <w:color w:val="000000"/>
          <w:kern w:val="0"/>
          <w:sz w:val="28"/>
          <w:szCs w:val="28"/>
          <w:lang w:bidi="ar"/>
        </w:rPr>
        <w:t>×10</w:t>
      </w:r>
      <w:r>
        <w:rPr>
          <w:rFonts w:ascii="Times New Roman" w:hAnsi="Times New Roman" w:eastAsia="仿宋_GB2312"/>
          <w:color w:val="000000"/>
          <w:kern w:val="0"/>
          <w:sz w:val="28"/>
          <w:szCs w:val="28"/>
          <w:vertAlign w:val="superscript"/>
          <w:lang w:bidi="ar"/>
        </w:rPr>
        <w:t>11</w:t>
      </w:r>
      <w:r>
        <w:rPr>
          <w:rFonts w:ascii="Times New Roman" w:hAnsi="Times New Roman" w:eastAsia="仿宋_GB2312"/>
          <w:color w:val="000000"/>
          <w:kern w:val="0"/>
          <w:sz w:val="28"/>
          <w:szCs w:val="28"/>
          <w:lang w:bidi="ar"/>
        </w:rPr>
        <w:t>Bq（</w:t>
      </w:r>
      <w:r>
        <w:rPr>
          <w:rFonts w:hint="eastAsia" w:ascii="Times New Roman" w:hAnsi="Times New Roman" w:eastAsia="仿宋_GB2312"/>
          <w:color w:val="000000"/>
          <w:kern w:val="0"/>
          <w:sz w:val="28"/>
          <w:szCs w:val="28"/>
          <w:lang w:bidi="ar"/>
        </w:rPr>
        <w:t>10</w:t>
      </w:r>
      <w:r>
        <w:rPr>
          <w:rFonts w:ascii="Times New Roman" w:hAnsi="Times New Roman" w:eastAsia="仿宋_GB2312"/>
          <w:color w:val="000000"/>
          <w:kern w:val="0"/>
          <w:sz w:val="28"/>
          <w:szCs w:val="28"/>
          <w:lang w:bidi="ar"/>
        </w:rPr>
        <w:t>Ci），属使用Ⅲ类放射源。</w:t>
      </w:r>
    </w:p>
    <w:p w14:paraId="1258DB9A">
      <w:pPr>
        <w:widowControl/>
        <w:adjustRightInd w:val="0"/>
        <w:snapToGrid w:val="0"/>
        <w:spacing w:line="360" w:lineRule="auto"/>
        <w:ind w:firstLine="560" w:firstLineChars="200"/>
        <w:rPr>
          <w:rFonts w:ascii="Times New Roman" w:hAnsi="Times New Roman" w:eastAsia="仿宋_GB2312"/>
          <w:sz w:val="28"/>
          <w:szCs w:val="28"/>
        </w:rPr>
      </w:pPr>
      <w:r>
        <w:rPr>
          <w:rFonts w:hint="eastAsia" w:ascii="Times New Roman" w:hAnsi="Times New Roman" w:eastAsia="仿宋_GB2312"/>
          <w:color w:val="000000"/>
          <w:kern w:val="0"/>
          <w:sz w:val="28"/>
          <w:szCs w:val="28"/>
          <w:lang w:bidi="ar"/>
        </w:rPr>
        <w:t>项目</w:t>
      </w:r>
      <w:r>
        <w:rPr>
          <w:rFonts w:ascii="Times New Roman" w:hAnsi="Times New Roman" w:eastAsia="仿宋_GB2312"/>
          <w:color w:val="000000"/>
          <w:kern w:val="0"/>
          <w:sz w:val="28"/>
          <w:szCs w:val="28"/>
          <w:lang w:bidi="ar"/>
        </w:rPr>
        <w:t>1#</w:t>
      </w:r>
      <w:r>
        <w:rPr>
          <w:rFonts w:hint="eastAsia" w:ascii="Times New Roman" w:hAnsi="Times New Roman" w:eastAsia="仿宋_GB2312"/>
          <w:color w:val="000000"/>
          <w:kern w:val="0"/>
          <w:sz w:val="28"/>
          <w:szCs w:val="28"/>
          <w:lang w:bidi="ar"/>
        </w:rPr>
        <w:t>DSA手术室和后装机治疗室两个子项已建成</w:t>
      </w:r>
      <w:r>
        <w:rPr>
          <w:sz w:val="24"/>
        </w:rPr>
        <w:t>，</w:t>
      </w:r>
      <w:r>
        <w:rPr>
          <w:rFonts w:hint="eastAsia" w:ascii="Times New Roman" w:hAnsi="Times New Roman" w:eastAsia="仿宋_GB2312"/>
          <w:color w:val="000000"/>
          <w:kern w:val="0"/>
          <w:sz w:val="28"/>
          <w:szCs w:val="28"/>
          <w:lang w:bidi="ar"/>
        </w:rPr>
        <w:t>2#DSA暂未配置和安装DSA装置。根据国务院建设项目环境保护管理条例等法律法规关于分期建设分期验收的原则和要求，本期（即一期）验收规模为项目的1#DSA手术室和后装机治疗室两个子项。</w:t>
      </w:r>
    </w:p>
    <w:p w14:paraId="7BE22465">
      <w:pPr>
        <w:pStyle w:val="27"/>
        <w:snapToGrid w:val="0"/>
        <w:spacing w:line="360" w:lineRule="auto"/>
        <w:ind w:firstLine="560" w:firstLineChars="200"/>
        <w:jc w:val="both"/>
        <w:rPr>
          <w:rFonts w:ascii="Times New Roman" w:hAnsi="Times New Roman" w:eastAsia="仿宋_GB2312" w:cs="Times New Roman"/>
          <w:color w:val="auto"/>
          <w:sz w:val="28"/>
          <w:szCs w:val="28"/>
        </w:rPr>
      </w:pPr>
      <w:r>
        <w:rPr>
          <w:rFonts w:ascii="Times New Roman" w:hAnsi="Times New Roman" w:eastAsia="仿宋_GB2312" w:cs="Times New Roman"/>
          <w:color w:val="auto"/>
          <w:sz w:val="28"/>
          <w:szCs w:val="28"/>
        </w:rPr>
        <w:t>（二）建设过程及环保审批情况</w:t>
      </w:r>
    </w:p>
    <w:p w14:paraId="58EF24F6">
      <w:pPr>
        <w:snapToGrid w:val="0"/>
        <w:spacing w:line="360" w:lineRule="auto"/>
        <w:ind w:firstLine="560" w:firstLineChars="200"/>
        <w:rPr>
          <w:rFonts w:ascii="Times New Roman" w:hAnsi="Times New Roman" w:eastAsia="仿宋_GB2312"/>
          <w:color w:val="000000" w:themeColor="text1"/>
          <w:sz w:val="28"/>
          <w:szCs w:val="28"/>
          <w14:textFill>
            <w14:solidFill>
              <w14:schemeClr w14:val="tx1"/>
            </w14:solidFill>
          </w14:textFill>
        </w:rPr>
      </w:pPr>
      <w:r>
        <w:rPr>
          <w:rFonts w:ascii="Times New Roman" w:hAnsi="Times New Roman" w:eastAsia="仿宋_GB2312"/>
          <w:color w:val="000000"/>
          <w:kern w:val="0"/>
          <w:sz w:val="28"/>
          <w:szCs w:val="28"/>
          <w:lang w:bidi="ar"/>
        </w:rPr>
        <w:t>202</w:t>
      </w:r>
      <w:r>
        <w:rPr>
          <w:rFonts w:hint="eastAsia" w:ascii="Times New Roman" w:hAnsi="Times New Roman" w:eastAsia="仿宋_GB2312"/>
          <w:color w:val="000000"/>
          <w:kern w:val="0"/>
          <w:sz w:val="28"/>
          <w:szCs w:val="28"/>
          <w:lang w:bidi="ar"/>
        </w:rPr>
        <w:t>4</w:t>
      </w:r>
      <w:r>
        <w:rPr>
          <w:rFonts w:ascii="Times New Roman" w:hAnsi="Times New Roman" w:eastAsia="仿宋_GB2312"/>
          <w:color w:val="000000"/>
          <w:kern w:val="0"/>
          <w:sz w:val="28"/>
          <w:szCs w:val="28"/>
          <w:lang w:bidi="ar"/>
        </w:rPr>
        <w:t>年</w:t>
      </w:r>
      <w:r>
        <w:rPr>
          <w:rFonts w:hint="eastAsia" w:ascii="Times New Roman" w:hAnsi="Times New Roman" w:eastAsia="仿宋_GB2312"/>
          <w:color w:val="000000"/>
          <w:kern w:val="0"/>
          <w:sz w:val="28"/>
          <w:szCs w:val="28"/>
          <w:lang w:bidi="ar"/>
        </w:rPr>
        <w:t>12</w:t>
      </w:r>
      <w:r>
        <w:rPr>
          <w:rFonts w:ascii="Times New Roman" w:hAnsi="Times New Roman" w:eastAsia="仿宋_GB2312"/>
          <w:color w:val="000000"/>
          <w:kern w:val="0"/>
          <w:sz w:val="28"/>
          <w:szCs w:val="28"/>
          <w:lang w:bidi="ar"/>
        </w:rPr>
        <w:t>月，</w:t>
      </w:r>
      <w:r>
        <w:rPr>
          <w:rFonts w:hint="eastAsia" w:ascii="Times New Roman" w:hAnsi="Times New Roman" w:eastAsia="仿宋_GB2312"/>
          <w:color w:val="000000"/>
          <w:kern w:val="0"/>
          <w:sz w:val="28"/>
          <w:szCs w:val="28"/>
          <w:lang w:bidi="ar"/>
        </w:rPr>
        <w:t>医院</w:t>
      </w:r>
      <w:r>
        <w:rPr>
          <w:rFonts w:ascii="Times New Roman" w:hAnsi="Times New Roman" w:eastAsia="仿宋_GB2312"/>
          <w:color w:val="000000"/>
          <w:kern w:val="0"/>
          <w:sz w:val="28"/>
          <w:szCs w:val="28"/>
          <w:lang w:bidi="ar"/>
        </w:rPr>
        <w:t>委托山东嘉宜环安项目管理有限公司编制了《聊城市人民医院DSA装置及后装机应用项目环境影响报告表》，202</w:t>
      </w:r>
      <w:r>
        <w:rPr>
          <w:rFonts w:hint="eastAsia" w:ascii="Times New Roman" w:hAnsi="Times New Roman" w:eastAsia="仿宋_GB2312"/>
          <w:color w:val="000000"/>
          <w:kern w:val="0"/>
          <w:sz w:val="28"/>
          <w:szCs w:val="28"/>
          <w:lang w:bidi="ar"/>
        </w:rPr>
        <w:t>5</w:t>
      </w:r>
      <w:r>
        <w:rPr>
          <w:rFonts w:ascii="Times New Roman" w:hAnsi="Times New Roman" w:eastAsia="仿宋_GB2312"/>
          <w:color w:val="000000"/>
          <w:kern w:val="0"/>
          <w:sz w:val="28"/>
          <w:szCs w:val="28"/>
          <w:lang w:bidi="ar"/>
        </w:rPr>
        <w:t>年</w:t>
      </w:r>
      <w:r>
        <w:rPr>
          <w:rFonts w:hint="eastAsia" w:ascii="Times New Roman" w:hAnsi="Times New Roman" w:eastAsia="仿宋_GB2312"/>
          <w:color w:val="000000"/>
          <w:kern w:val="0"/>
          <w:sz w:val="28"/>
          <w:szCs w:val="28"/>
          <w:lang w:bidi="ar"/>
        </w:rPr>
        <w:t>02</w:t>
      </w:r>
      <w:r>
        <w:rPr>
          <w:rFonts w:ascii="Times New Roman" w:hAnsi="Times New Roman" w:eastAsia="仿宋_GB2312"/>
          <w:color w:val="000000"/>
          <w:kern w:val="0"/>
          <w:sz w:val="28"/>
          <w:szCs w:val="28"/>
          <w:lang w:bidi="ar"/>
        </w:rPr>
        <w:t>月</w:t>
      </w:r>
      <w:r>
        <w:rPr>
          <w:rFonts w:hint="eastAsia" w:ascii="Times New Roman" w:hAnsi="Times New Roman" w:eastAsia="仿宋_GB2312"/>
          <w:color w:val="000000"/>
          <w:kern w:val="0"/>
          <w:sz w:val="28"/>
          <w:szCs w:val="28"/>
          <w:lang w:bidi="ar"/>
        </w:rPr>
        <w:t>21</w:t>
      </w:r>
      <w:r>
        <w:rPr>
          <w:rFonts w:ascii="Times New Roman" w:hAnsi="Times New Roman" w:eastAsia="仿宋_GB2312"/>
          <w:color w:val="000000"/>
          <w:kern w:val="0"/>
          <w:sz w:val="28"/>
          <w:szCs w:val="28"/>
          <w:lang w:bidi="ar"/>
        </w:rPr>
        <w:t>日</w:t>
      </w:r>
      <w:r>
        <w:rPr>
          <w:rFonts w:hint="eastAsia" w:ascii="Times New Roman" w:hAnsi="Times New Roman" w:eastAsia="仿宋_GB2312"/>
          <w:color w:val="000000"/>
          <w:kern w:val="0"/>
          <w:sz w:val="28"/>
          <w:szCs w:val="28"/>
          <w:lang w:bidi="ar"/>
        </w:rPr>
        <w:t>聊城</w:t>
      </w:r>
      <w:r>
        <w:rPr>
          <w:rFonts w:ascii="Times New Roman" w:hAnsi="Times New Roman" w:eastAsia="仿宋_GB2312"/>
          <w:color w:val="000000"/>
          <w:kern w:val="0"/>
          <w:sz w:val="28"/>
          <w:szCs w:val="28"/>
          <w:lang w:bidi="ar"/>
        </w:rPr>
        <w:t>市生态环境局对该项目进行了批复（</w:t>
      </w:r>
      <w:r>
        <w:rPr>
          <w:rFonts w:hint="eastAsia" w:ascii="Times New Roman" w:hAnsi="Times New Roman" w:eastAsia="仿宋_GB2312"/>
          <w:color w:val="000000"/>
          <w:kern w:val="0"/>
          <w:sz w:val="28"/>
          <w:szCs w:val="28"/>
          <w:lang w:bidi="ar"/>
        </w:rPr>
        <w:t>聊</w:t>
      </w:r>
      <w:r>
        <w:rPr>
          <w:rFonts w:ascii="Times New Roman" w:hAnsi="Times New Roman" w:eastAsia="仿宋_GB2312"/>
          <w:color w:val="000000"/>
          <w:kern w:val="0"/>
          <w:sz w:val="28"/>
          <w:szCs w:val="28"/>
          <w:lang w:bidi="ar"/>
        </w:rPr>
        <w:t>环辐表审</w:t>
      </w:r>
      <w:r>
        <w:rPr>
          <w:rFonts w:hint="eastAsia" w:ascii="Times New Roman" w:hAnsi="Times New Roman" w:eastAsia="仿宋_GB2312"/>
          <w:color w:val="000000"/>
          <w:kern w:val="0"/>
          <w:sz w:val="28"/>
          <w:szCs w:val="28"/>
          <w:lang w:bidi="ar"/>
        </w:rPr>
        <w:t>〔2025〕2号</w:t>
      </w:r>
      <w:r>
        <w:rPr>
          <w:rFonts w:ascii="Times New Roman" w:hAnsi="Times New Roman" w:eastAsia="仿宋_GB2312"/>
          <w:color w:val="000000"/>
          <w:kern w:val="0"/>
          <w:sz w:val="28"/>
          <w:szCs w:val="28"/>
          <w:lang w:bidi="ar"/>
        </w:rPr>
        <w:t>）。</w:t>
      </w:r>
      <w:r>
        <w:rPr>
          <w:rFonts w:hint="eastAsia" w:ascii="Times New Roman" w:hAnsi="Times New Roman" w:eastAsia="仿宋_GB2312"/>
          <w:color w:val="000000"/>
          <w:kern w:val="0"/>
          <w:sz w:val="28"/>
          <w:szCs w:val="28"/>
          <w:lang w:bidi="ar"/>
        </w:rPr>
        <w:t>医院</w:t>
      </w:r>
      <w:bookmarkStart w:id="0" w:name="_Hlk151109370"/>
      <w:r>
        <w:rPr>
          <w:rFonts w:hint="eastAsia" w:ascii="Times New Roman" w:hAnsi="Times New Roman" w:eastAsia="仿宋_GB2312"/>
          <w:color w:val="000000"/>
          <w:kern w:val="0"/>
          <w:sz w:val="28"/>
          <w:szCs w:val="28"/>
          <w:lang w:val="en-US" w:eastAsia="zh-CN" w:bidi="ar"/>
        </w:rPr>
        <w:t>现持有</w:t>
      </w:r>
      <w:r>
        <w:rPr>
          <w:rFonts w:ascii="Times New Roman" w:hAnsi="Times New Roman" w:eastAsia="仿宋_GB2312"/>
          <w:color w:val="000000"/>
          <w:kern w:val="0"/>
          <w:sz w:val="28"/>
          <w:szCs w:val="28"/>
          <w:lang w:bidi="ar"/>
        </w:rPr>
        <w:t>由</w:t>
      </w:r>
      <w:r>
        <w:rPr>
          <w:rFonts w:hint="eastAsia" w:ascii="Times New Roman" w:hAnsi="Times New Roman" w:eastAsia="仿宋_GB2312"/>
          <w:color w:val="000000"/>
          <w:kern w:val="0"/>
          <w:sz w:val="28"/>
          <w:szCs w:val="28"/>
          <w:lang w:bidi="ar"/>
        </w:rPr>
        <w:t>聊城</w:t>
      </w:r>
      <w:r>
        <w:rPr>
          <w:rFonts w:ascii="Times New Roman" w:hAnsi="Times New Roman" w:eastAsia="仿宋_GB2312"/>
          <w:color w:val="000000"/>
          <w:kern w:val="0"/>
          <w:sz w:val="28"/>
          <w:szCs w:val="28"/>
          <w:lang w:bidi="ar"/>
        </w:rPr>
        <w:t>市生态环境局颁发的辐射安全许可证，证书编号：鲁环辐证[</w:t>
      </w:r>
      <w:r>
        <w:rPr>
          <w:rFonts w:hint="eastAsia" w:ascii="Times New Roman" w:hAnsi="Times New Roman" w:eastAsia="仿宋_GB2312"/>
          <w:color w:val="000000"/>
          <w:kern w:val="0"/>
          <w:sz w:val="28"/>
          <w:szCs w:val="28"/>
          <w:lang w:bidi="ar"/>
        </w:rPr>
        <w:t>15040</w:t>
      </w:r>
      <w:r>
        <w:rPr>
          <w:rFonts w:ascii="Times New Roman" w:hAnsi="Times New Roman" w:eastAsia="仿宋_GB2312"/>
          <w:color w:val="000000"/>
          <w:kern w:val="0"/>
          <w:sz w:val="28"/>
          <w:szCs w:val="28"/>
          <w:lang w:bidi="ar"/>
        </w:rPr>
        <w:t>]，准予</w:t>
      </w:r>
      <w:r>
        <w:rPr>
          <w:rFonts w:hint="eastAsia" w:ascii="Times New Roman" w:hAnsi="Times New Roman" w:eastAsia="仿宋_GB2312"/>
          <w:color w:val="000000"/>
          <w:kern w:val="0"/>
          <w:sz w:val="28"/>
          <w:szCs w:val="28"/>
          <w:lang w:bidi="ar"/>
        </w:rPr>
        <w:t>使用</w:t>
      </w:r>
      <w:r>
        <w:rPr>
          <w:rFonts w:ascii="Times New Roman" w:hAnsi="Times New Roman" w:eastAsia="仿宋_GB2312"/>
          <w:color w:val="000000"/>
          <w:kern w:val="0"/>
          <w:sz w:val="28"/>
          <w:szCs w:val="28"/>
          <w:lang w:bidi="ar"/>
        </w:rPr>
        <w:t>Ⅲ</w:t>
      </w:r>
      <w:r>
        <w:rPr>
          <w:rFonts w:hint="eastAsia" w:ascii="Times New Roman" w:hAnsi="Times New Roman" w:eastAsia="仿宋_GB2312"/>
          <w:color w:val="000000"/>
          <w:kern w:val="0"/>
          <w:sz w:val="28"/>
          <w:szCs w:val="28"/>
          <w:lang w:bidi="ar"/>
        </w:rPr>
        <w:t>类、V类放射源；使用Ⅱ类、</w:t>
      </w:r>
      <w:r>
        <w:rPr>
          <w:rFonts w:ascii="Times New Roman" w:hAnsi="Times New Roman" w:eastAsia="仿宋_GB2312"/>
          <w:color w:val="000000"/>
          <w:kern w:val="0"/>
          <w:sz w:val="28"/>
          <w:szCs w:val="28"/>
          <w:lang w:bidi="ar"/>
        </w:rPr>
        <w:t>Ⅲ</w:t>
      </w:r>
      <w:r>
        <w:rPr>
          <w:rFonts w:hint="eastAsia" w:ascii="Times New Roman" w:hAnsi="Times New Roman" w:eastAsia="仿宋_GB2312"/>
          <w:color w:val="000000"/>
          <w:kern w:val="0"/>
          <w:sz w:val="28"/>
          <w:szCs w:val="28"/>
          <w:lang w:bidi="ar"/>
        </w:rPr>
        <w:t>类射线装置；使用非密封放射性物质，乙级非密封放射性物质工作场所</w:t>
      </w:r>
      <w:r>
        <w:rPr>
          <w:rFonts w:ascii="Times New Roman" w:hAnsi="Times New Roman" w:eastAsia="仿宋_GB2312"/>
          <w:color w:val="000000"/>
          <w:kern w:val="0"/>
          <w:sz w:val="28"/>
          <w:szCs w:val="28"/>
          <w:lang w:bidi="ar"/>
        </w:rPr>
        <w:t>，有效期至202</w:t>
      </w:r>
      <w:r>
        <w:rPr>
          <w:rFonts w:hint="eastAsia" w:ascii="Times New Roman" w:hAnsi="Times New Roman" w:eastAsia="仿宋_GB2312"/>
          <w:color w:val="000000"/>
          <w:kern w:val="0"/>
          <w:sz w:val="28"/>
          <w:szCs w:val="28"/>
          <w:lang w:bidi="ar"/>
        </w:rPr>
        <w:t>7</w:t>
      </w:r>
      <w:r>
        <w:rPr>
          <w:rFonts w:ascii="Times New Roman" w:hAnsi="Times New Roman" w:eastAsia="仿宋_GB2312"/>
          <w:color w:val="000000"/>
          <w:kern w:val="0"/>
          <w:sz w:val="28"/>
          <w:szCs w:val="28"/>
          <w:lang w:bidi="ar"/>
        </w:rPr>
        <w:t>年</w:t>
      </w:r>
      <w:r>
        <w:rPr>
          <w:rFonts w:hint="eastAsia" w:ascii="Times New Roman" w:hAnsi="Times New Roman" w:eastAsia="仿宋_GB2312"/>
          <w:color w:val="000000"/>
          <w:kern w:val="0"/>
          <w:sz w:val="28"/>
          <w:szCs w:val="28"/>
          <w:lang w:bidi="ar"/>
        </w:rPr>
        <w:t>2</w:t>
      </w:r>
      <w:r>
        <w:rPr>
          <w:rFonts w:ascii="Times New Roman" w:hAnsi="Times New Roman" w:eastAsia="仿宋_GB2312"/>
          <w:color w:val="000000"/>
          <w:kern w:val="0"/>
          <w:sz w:val="28"/>
          <w:szCs w:val="28"/>
          <w:lang w:bidi="ar"/>
        </w:rPr>
        <w:t>月</w:t>
      </w:r>
      <w:r>
        <w:rPr>
          <w:rFonts w:hint="eastAsia" w:ascii="Times New Roman" w:hAnsi="Times New Roman" w:eastAsia="仿宋_GB2312"/>
          <w:color w:val="000000"/>
          <w:kern w:val="0"/>
          <w:sz w:val="28"/>
          <w:szCs w:val="28"/>
          <w:lang w:bidi="ar"/>
        </w:rPr>
        <w:t>23</w:t>
      </w:r>
      <w:r>
        <w:rPr>
          <w:rFonts w:ascii="Times New Roman" w:hAnsi="Times New Roman" w:eastAsia="仿宋_GB2312"/>
          <w:color w:val="000000"/>
          <w:kern w:val="0"/>
          <w:sz w:val="28"/>
          <w:szCs w:val="28"/>
          <w:lang w:bidi="ar"/>
        </w:rPr>
        <w:t>日</w:t>
      </w:r>
      <w:bookmarkEnd w:id="0"/>
      <w:r>
        <w:rPr>
          <w:rFonts w:ascii="Times New Roman" w:hAnsi="Times New Roman" w:eastAsia="仿宋_GB2312"/>
          <w:color w:val="000000"/>
          <w:kern w:val="0"/>
          <w:sz w:val="28"/>
          <w:szCs w:val="28"/>
          <w:lang w:bidi="ar"/>
        </w:rPr>
        <w:t>。</w:t>
      </w:r>
      <w:r>
        <w:rPr>
          <w:rFonts w:ascii="Times New Roman" w:hAnsi="Times New Roman" w:eastAsia="仿宋_GB2312"/>
          <w:color w:val="000000" w:themeColor="text1"/>
          <w:sz w:val="28"/>
          <w:szCs w:val="28"/>
          <w14:textFill>
            <w14:solidFill>
              <w14:schemeClr w14:val="tx1"/>
            </w14:solidFill>
          </w14:textFill>
        </w:rPr>
        <w:t>本项目于202</w:t>
      </w:r>
      <w:r>
        <w:rPr>
          <w:rFonts w:hint="eastAsia" w:ascii="Times New Roman" w:hAnsi="Times New Roman" w:eastAsia="仿宋_GB2312"/>
          <w:color w:val="000000" w:themeColor="text1"/>
          <w:sz w:val="28"/>
          <w:szCs w:val="28"/>
          <w14:textFill>
            <w14:solidFill>
              <w14:schemeClr w14:val="tx1"/>
            </w14:solidFill>
          </w14:textFill>
        </w:rPr>
        <w:t>5</w:t>
      </w:r>
      <w:r>
        <w:rPr>
          <w:rFonts w:ascii="Times New Roman" w:hAnsi="Times New Roman" w:eastAsia="仿宋_GB2312"/>
          <w:color w:val="000000" w:themeColor="text1"/>
          <w:sz w:val="28"/>
          <w:szCs w:val="28"/>
          <w14:textFill>
            <w14:solidFill>
              <w14:schemeClr w14:val="tx1"/>
            </w14:solidFill>
          </w14:textFill>
        </w:rPr>
        <w:t>年</w:t>
      </w:r>
      <w:r>
        <w:rPr>
          <w:rFonts w:hint="eastAsia" w:ascii="Times New Roman" w:hAnsi="Times New Roman" w:eastAsia="仿宋_GB2312"/>
          <w:color w:val="000000" w:themeColor="text1"/>
          <w:sz w:val="28"/>
          <w:szCs w:val="28"/>
          <w14:textFill>
            <w14:solidFill>
              <w14:schemeClr w14:val="tx1"/>
            </w14:solidFill>
          </w14:textFill>
        </w:rPr>
        <w:t>3</w:t>
      </w:r>
      <w:r>
        <w:rPr>
          <w:rFonts w:ascii="Times New Roman" w:hAnsi="Times New Roman" w:eastAsia="仿宋_GB2312"/>
          <w:color w:val="000000" w:themeColor="text1"/>
          <w:sz w:val="28"/>
          <w:szCs w:val="28"/>
          <w14:textFill>
            <w14:solidFill>
              <w14:schemeClr w14:val="tx1"/>
            </w14:solidFill>
          </w14:textFill>
        </w:rPr>
        <w:t>月开工建设，于202</w:t>
      </w:r>
      <w:r>
        <w:rPr>
          <w:rFonts w:hint="eastAsia" w:ascii="Times New Roman" w:hAnsi="Times New Roman" w:eastAsia="仿宋_GB2312"/>
          <w:color w:val="000000" w:themeColor="text1"/>
          <w:sz w:val="28"/>
          <w:szCs w:val="28"/>
          <w14:textFill>
            <w14:solidFill>
              <w14:schemeClr w14:val="tx1"/>
            </w14:solidFill>
          </w14:textFill>
        </w:rPr>
        <w:t>5</w:t>
      </w:r>
      <w:r>
        <w:rPr>
          <w:rFonts w:ascii="Times New Roman" w:hAnsi="Times New Roman" w:eastAsia="仿宋_GB2312"/>
          <w:color w:val="000000" w:themeColor="text1"/>
          <w:sz w:val="28"/>
          <w:szCs w:val="28"/>
          <w14:textFill>
            <w14:solidFill>
              <w14:schemeClr w14:val="tx1"/>
            </w14:solidFill>
          </w14:textFill>
        </w:rPr>
        <w:t>年</w:t>
      </w:r>
      <w:r>
        <w:rPr>
          <w:rFonts w:hint="eastAsia" w:ascii="Times New Roman" w:hAnsi="Times New Roman" w:eastAsia="仿宋_GB2312"/>
          <w:color w:val="000000" w:themeColor="text1"/>
          <w:sz w:val="28"/>
          <w:szCs w:val="28"/>
          <w14:textFill>
            <w14:solidFill>
              <w14:schemeClr w14:val="tx1"/>
            </w14:solidFill>
          </w14:textFill>
        </w:rPr>
        <w:t>8</w:t>
      </w:r>
      <w:r>
        <w:rPr>
          <w:rFonts w:ascii="Times New Roman" w:hAnsi="Times New Roman" w:eastAsia="仿宋_GB2312"/>
          <w:color w:val="000000" w:themeColor="text1"/>
          <w:sz w:val="28"/>
          <w:szCs w:val="28"/>
          <w14:textFill>
            <w14:solidFill>
              <w14:schemeClr w14:val="tx1"/>
            </w14:solidFill>
          </w14:textFill>
        </w:rPr>
        <w:t>月2</w:t>
      </w:r>
      <w:r>
        <w:rPr>
          <w:rFonts w:hint="eastAsia" w:ascii="Times New Roman" w:hAnsi="Times New Roman" w:eastAsia="仿宋_GB2312"/>
          <w:color w:val="000000" w:themeColor="text1"/>
          <w:sz w:val="28"/>
          <w:szCs w:val="28"/>
          <w14:textFill>
            <w14:solidFill>
              <w14:schemeClr w14:val="tx1"/>
            </w14:solidFill>
          </w14:textFill>
        </w:rPr>
        <w:t>7</w:t>
      </w:r>
      <w:r>
        <w:rPr>
          <w:rFonts w:ascii="Times New Roman" w:hAnsi="Times New Roman" w:eastAsia="仿宋_GB2312"/>
          <w:color w:val="000000" w:themeColor="text1"/>
          <w:sz w:val="28"/>
          <w:szCs w:val="28"/>
          <w14:textFill>
            <w14:solidFill>
              <w14:schemeClr w14:val="tx1"/>
            </w14:solidFill>
          </w14:textFill>
        </w:rPr>
        <w:t>日建成并进行调试运行。</w:t>
      </w:r>
    </w:p>
    <w:p w14:paraId="7275A5B6">
      <w:pPr>
        <w:snapToGrid w:val="0"/>
        <w:spacing w:line="360" w:lineRule="auto"/>
        <w:ind w:firstLine="560" w:firstLineChars="200"/>
        <w:rPr>
          <w:rFonts w:ascii="Times New Roman" w:hAnsi="Times New Roman" w:eastAsia="仿宋_GB2312"/>
          <w:color w:val="000000" w:themeColor="text1"/>
          <w:sz w:val="28"/>
          <w:szCs w:val="28"/>
          <w14:textFill>
            <w14:solidFill>
              <w14:schemeClr w14:val="tx1"/>
            </w14:solidFill>
          </w14:textFill>
        </w:rPr>
      </w:pPr>
      <w:r>
        <w:rPr>
          <w:rFonts w:ascii="Times New Roman" w:hAnsi="Times New Roman" w:eastAsia="仿宋_GB2312"/>
          <w:color w:val="000000" w:themeColor="text1"/>
          <w:sz w:val="28"/>
          <w:szCs w:val="28"/>
          <w14:textFill>
            <w14:solidFill>
              <w14:schemeClr w14:val="tx1"/>
            </w14:solidFill>
          </w14:textFill>
        </w:rPr>
        <w:t>项目从取得辐射安全许可证至调试过程中无环境投诉、违法或处罚记录等情况。</w:t>
      </w:r>
    </w:p>
    <w:p w14:paraId="45124AB0">
      <w:pPr>
        <w:pStyle w:val="27"/>
        <w:snapToGrid w:val="0"/>
        <w:spacing w:line="360" w:lineRule="auto"/>
        <w:ind w:firstLine="560" w:firstLineChars="200"/>
        <w:jc w:val="both"/>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（三）投资情况</w:t>
      </w:r>
    </w:p>
    <w:p w14:paraId="1B15B253">
      <w:pPr>
        <w:snapToGrid w:val="0"/>
        <w:spacing w:line="360" w:lineRule="auto"/>
        <w:ind w:firstLine="560" w:firstLineChars="200"/>
        <w:rPr>
          <w:rFonts w:ascii="Times New Roman" w:hAnsi="Times New Roman" w:eastAsia="仿宋_GB2312"/>
          <w:color w:val="auto"/>
          <w:sz w:val="28"/>
          <w:szCs w:val="28"/>
        </w:rPr>
      </w:pPr>
      <w:r>
        <w:rPr>
          <w:rFonts w:ascii="Times New Roman" w:hAnsi="Times New Roman" w:eastAsia="仿宋_GB2312"/>
          <w:color w:val="auto"/>
          <w:sz w:val="28"/>
          <w:szCs w:val="28"/>
        </w:rPr>
        <w:t>本</w:t>
      </w:r>
      <w:r>
        <w:rPr>
          <w:rFonts w:hint="eastAsia" w:ascii="Times New Roman" w:hAnsi="Times New Roman" w:eastAsia="仿宋_GB2312"/>
          <w:color w:val="auto"/>
          <w:sz w:val="28"/>
          <w:szCs w:val="28"/>
          <w:lang w:val="en-US" w:eastAsia="zh-CN"/>
        </w:rPr>
        <w:t>期</w:t>
      </w:r>
      <w:r>
        <w:rPr>
          <w:rFonts w:ascii="Times New Roman" w:hAnsi="Times New Roman" w:eastAsia="仿宋_GB2312"/>
          <w:color w:val="auto"/>
          <w:sz w:val="28"/>
          <w:szCs w:val="28"/>
        </w:rPr>
        <w:t>实际总概算</w:t>
      </w:r>
      <w:r>
        <w:rPr>
          <w:rFonts w:hint="eastAsia" w:ascii="Times New Roman" w:hAnsi="Times New Roman" w:eastAsia="仿宋_GB2312"/>
          <w:color w:val="auto"/>
          <w:sz w:val="28"/>
          <w:szCs w:val="28"/>
          <w:lang w:val="en-US" w:eastAsia="zh-CN"/>
        </w:rPr>
        <w:t>3</w:t>
      </w:r>
      <w:r>
        <w:rPr>
          <w:rFonts w:hint="eastAsia" w:ascii="Times New Roman" w:hAnsi="Times New Roman" w:eastAsia="仿宋_GB2312"/>
          <w:color w:val="auto"/>
          <w:sz w:val="28"/>
          <w:szCs w:val="28"/>
        </w:rPr>
        <w:t>000</w:t>
      </w:r>
      <w:r>
        <w:rPr>
          <w:rFonts w:ascii="Times New Roman" w:hAnsi="Times New Roman" w:eastAsia="仿宋_GB2312"/>
          <w:color w:val="auto"/>
          <w:sz w:val="28"/>
          <w:szCs w:val="28"/>
        </w:rPr>
        <w:t>万元，其中辐射安全与防护设施实际总概算</w:t>
      </w:r>
      <w:r>
        <w:rPr>
          <w:rFonts w:hint="eastAsia" w:ascii="Times New Roman" w:hAnsi="Times New Roman" w:eastAsia="仿宋_GB2312"/>
          <w:color w:val="auto"/>
          <w:sz w:val="28"/>
          <w:szCs w:val="28"/>
          <w:lang w:val="en-US" w:eastAsia="zh-CN"/>
        </w:rPr>
        <w:t>15</w:t>
      </w:r>
      <w:r>
        <w:rPr>
          <w:rFonts w:hint="eastAsia" w:ascii="Times New Roman" w:hAnsi="Times New Roman" w:eastAsia="仿宋_GB2312"/>
          <w:color w:val="auto"/>
          <w:sz w:val="28"/>
          <w:szCs w:val="28"/>
        </w:rPr>
        <w:t>0</w:t>
      </w:r>
      <w:r>
        <w:rPr>
          <w:rFonts w:ascii="Times New Roman" w:hAnsi="Times New Roman" w:eastAsia="仿宋_GB2312"/>
          <w:color w:val="auto"/>
          <w:sz w:val="28"/>
          <w:szCs w:val="28"/>
        </w:rPr>
        <w:t>万元。</w:t>
      </w:r>
    </w:p>
    <w:p w14:paraId="2712F696">
      <w:pPr>
        <w:widowControl/>
        <w:snapToGrid w:val="0"/>
        <w:spacing w:line="360" w:lineRule="auto"/>
        <w:ind w:firstLine="560" w:firstLineChars="200"/>
        <w:jc w:val="left"/>
        <w:rPr>
          <w:rFonts w:ascii="Times New Roman" w:hAnsi="Times New Roman" w:eastAsia="仿宋_GB2312"/>
          <w:b/>
          <w:bCs/>
          <w:color w:val="000000"/>
          <w:kern w:val="0"/>
          <w:sz w:val="28"/>
          <w:szCs w:val="28"/>
          <w:lang w:bidi="ar"/>
        </w:rPr>
      </w:pPr>
      <w:bookmarkStart w:id="1" w:name="_Hlk83655646"/>
      <w:r>
        <w:rPr>
          <w:rFonts w:ascii="Times New Roman" w:hAnsi="Times New Roman" w:eastAsia="仿宋_GB2312"/>
          <w:b/>
          <w:bCs/>
          <w:color w:val="000000"/>
          <w:kern w:val="0"/>
          <w:sz w:val="28"/>
          <w:szCs w:val="28"/>
          <w:lang w:bidi="ar"/>
        </w:rPr>
        <w:t>二、辐射安全与防护措施建设情况</w:t>
      </w:r>
    </w:p>
    <w:p w14:paraId="433ABC80">
      <w:pPr>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kern w:val="0"/>
          <w:sz w:val="28"/>
          <w:szCs w:val="28"/>
        </w:rPr>
        <w:t>（一）辐射安全与防护设施建设情况</w:t>
      </w:r>
    </w:p>
    <w:bookmarkEnd w:id="1"/>
    <w:p w14:paraId="530F3EE3">
      <w:pPr>
        <w:tabs>
          <w:tab w:val="left" w:pos="6234"/>
        </w:tabs>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1#DSA手术室</w:t>
      </w:r>
      <w:r>
        <w:rPr>
          <w:rFonts w:ascii="Times New Roman" w:hAnsi="Times New Roman" w:eastAsia="仿宋_GB2312"/>
          <w:kern w:val="0"/>
          <w:sz w:val="28"/>
          <w:szCs w:val="28"/>
          <w:lang w:eastAsia="zh-Hans"/>
        </w:rPr>
        <w:t>四周墙体</w:t>
      </w:r>
      <w:r>
        <w:rPr>
          <w:rFonts w:hint="eastAsia" w:ascii="Times New Roman" w:hAnsi="Times New Roman" w:eastAsia="仿宋_GB2312"/>
          <w:kern w:val="0"/>
          <w:sz w:val="28"/>
          <w:szCs w:val="28"/>
        </w:rPr>
        <w:t>均</w:t>
      </w:r>
      <w:r>
        <w:rPr>
          <w:rFonts w:ascii="Times New Roman" w:hAnsi="Times New Roman" w:eastAsia="仿宋_GB2312"/>
          <w:kern w:val="0"/>
          <w:sz w:val="28"/>
          <w:szCs w:val="28"/>
          <w:lang w:eastAsia="zh-Hans"/>
        </w:rPr>
        <w:t>采用</w:t>
      </w:r>
      <w:r>
        <w:rPr>
          <w:rFonts w:hint="eastAsia" w:ascii="Times New Roman" w:hAnsi="Times New Roman" w:eastAsia="仿宋_GB2312"/>
          <w:kern w:val="0"/>
          <w:sz w:val="28"/>
          <w:szCs w:val="28"/>
        </w:rPr>
        <w:t>实体屏蔽，</w:t>
      </w:r>
      <w:r>
        <w:rPr>
          <w:rFonts w:ascii="Times New Roman" w:hAnsi="Times New Roman" w:eastAsia="仿宋_GB2312"/>
          <w:kern w:val="0"/>
          <w:sz w:val="28"/>
          <w:szCs w:val="28"/>
        </w:rPr>
        <w:t>防护门均设计有工作状态指示灯、门灯联动装置和电离辐射警告标志</w:t>
      </w:r>
      <w:r>
        <w:rPr>
          <w:rFonts w:hint="eastAsia" w:ascii="Times New Roman" w:hAnsi="Times New Roman" w:eastAsia="仿宋_GB2312"/>
          <w:kern w:val="0"/>
          <w:sz w:val="28"/>
          <w:szCs w:val="28"/>
        </w:rPr>
        <w:t>、闭门和防夹装置</w:t>
      </w:r>
      <w:r>
        <w:rPr>
          <w:rFonts w:ascii="Times New Roman" w:hAnsi="Times New Roman" w:eastAsia="仿宋_GB2312"/>
          <w:kern w:val="0"/>
          <w:sz w:val="28"/>
          <w:szCs w:val="28"/>
        </w:rPr>
        <w:t>，手术室内配置对讲系统和监控设备等。</w:t>
      </w:r>
      <w:r>
        <w:rPr>
          <w:rFonts w:hint="eastAsia" w:ascii="Times New Roman" w:hAnsi="Times New Roman" w:eastAsia="仿宋_GB2312"/>
          <w:kern w:val="0"/>
          <w:sz w:val="28"/>
          <w:szCs w:val="28"/>
        </w:rPr>
        <w:t>建设有通风系统，管路进出口采取了相应的屏蔽措施。</w:t>
      </w:r>
      <w:r>
        <w:rPr>
          <w:rFonts w:ascii="Times New Roman" w:hAnsi="Times New Roman" w:eastAsia="仿宋_GB2312"/>
          <w:kern w:val="0"/>
          <w:sz w:val="28"/>
          <w:szCs w:val="28"/>
        </w:rPr>
        <w:t>手术室配备足够数量的铅衣、铅围脖、铅手套、铅帽、铅眼镜等各类防护器材，DSA装置自带铅防护吊帘、床侧防护帘、床侧防护屏等，满足防护要求及工作需求</w:t>
      </w:r>
      <w:r>
        <w:rPr>
          <w:rFonts w:hint="eastAsia" w:ascii="Times New Roman" w:hAnsi="Times New Roman" w:eastAsia="仿宋_GB2312"/>
          <w:kern w:val="0"/>
          <w:sz w:val="28"/>
          <w:szCs w:val="28"/>
        </w:rPr>
        <w:t>。</w:t>
      </w:r>
    </w:p>
    <w:p w14:paraId="49B7D9E3">
      <w:pPr>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kern w:val="0"/>
          <w:sz w:val="28"/>
          <w:szCs w:val="28"/>
        </w:rPr>
        <w:t>2、后装机</w:t>
      </w:r>
      <w:r>
        <w:rPr>
          <w:rFonts w:hint="eastAsia" w:ascii="Times New Roman" w:hAnsi="Times New Roman" w:eastAsia="仿宋_GB2312"/>
          <w:kern w:val="0"/>
          <w:sz w:val="28"/>
          <w:szCs w:val="28"/>
        </w:rPr>
        <w:t>治疗室</w:t>
      </w:r>
      <w:r>
        <w:rPr>
          <w:rFonts w:ascii="Times New Roman" w:hAnsi="Times New Roman" w:eastAsia="仿宋_GB2312"/>
          <w:kern w:val="0"/>
          <w:sz w:val="28"/>
          <w:szCs w:val="28"/>
        </w:rPr>
        <w:t>墙体采用混凝土实体屏蔽，防护门为</w:t>
      </w:r>
      <w:r>
        <w:rPr>
          <w:rFonts w:hint="eastAsia" w:ascii="Times New Roman" w:hAnsi="Times New Roman" w:eastAsia="仿宋_GB2312"/>
          <w:kern w:val="0"/>
          <w:sz w:val="28"/>
          <w:szCs w:val="28"/>
        </w:rPr>
        <w:t>2</w:t>
      </w:r>
      <w:r>
        <w:rPr>
          <w:rFonts w:ascii="Times New Roman" w:hAnsi="Times New Roman" w:eastAsia="仿宋_GB2312"/>
          <w:kern w:val="0"/>
          <w:sz w:val="28"/>
          <w:szCs w:val="28"/>
        </w:rPr>
        <w:t>mmPb。防护门设置电离辐射警告标志、工作状态指示灯、门-源联锁装置</w:t>
      </w:r>
      <w:r>
        <w:rPr>
          <w:rFonts w:hint="eastAsia" w:ascii="Times New Roman" w:hAnsi="Times New Roman" w:eastAsia="仿宋_GB2312"/>
          <w:kern w:val="0"/>
          <w:sz w:val="28"/>
          <w:szCs w:val="28"/>
          <w:lang w:eastAsia="zh-CN"/>
        </w:rPr>
        <w:t>；</w:t>
      </w:r>
      <w:r>
        <w:rPr>
          <w:rFonts w:hint="eastAsia" w:ascii="Times New Roman" w:hAnsi="Times New Roman" w:eastAsia="仿宋_GB2312"/>
          <w:kern w:val="0"/>
          <w:sz w:val="28"/>
          <w:szCs w:val="28"/>
          <w:lang w:val="en-US" w:eastAsia="zh-CN"/>
        </w:rPr>
        <w:t>设置</w:t>
      </w:r>
      <w:r>
        <w:rPr>
          <w:rFonts w:ascii="Times New Roman" w:hAnsi="Times New Roman" w:eastAsia="仿宋_GB2312"/>
          <w:kern w:val="0"/>
          <w:sz w:val="28"/>
          <w:szCs w:val="28"/>
        </w:rPr>
        <w:t>红外线防挤压装置，内外手动开门装置</w:t>
      </w:r>
      <w:r>
        <w:rPr>
          <w:rFonts w:hint="eastAsia" w:ascii="Times New Roman" w:hAnsi="Times New Roman" w:eastAsia="仿宋_GB2312"/>
          <w:kern w:val="0"/>
          <w:sz w:val="28"/>
          <w:szCs w:val="28"/>
          <w:lang w:eastAsia="zh-CN"/>
        </w:rPr>
        <w:t>；</w:t>
      </w:r>
      <w:r>
        <w:rPr>
          <w:rFonts w:hint="eastAsia" w:ascii="Times New Roman" w:hAnsi="Times New Roman" w:eastAsia="仿宋_GB2312"/>
          <w:kern w:val="0"/>
          <w:sz w:val="28"/>
          <w:szCs w:val="28"/>
        </w:rPr>
        <w:t>设备具有自动回源装置。建设有通风系统，上进下出，管路进出口采取相应的实体屏蔽措施。</w:t>
      </w:r>
      <w:r>
        <w:rPr>
          <w:rFonts w:ascii="Times New Roman" w:hAnsi="Times New Roman" w:eastAsia="仿宋_GB2312"/>
          <w:kern w:val="0"/>
          <w:sz w:val="28"/>
          <w:szCs w:val="28"/>
        </w:rPr>
        <w:t>治疗室、迷道与控制室之间设计有电视频装置及双向交流对讲系统，在治疗室迷道内口处设置固定式辐射剂量</w:t>
      </w:r>
      <w:r>
        <w:rPr>
          <w:rFonts w:hint="eastAsia" w:ascii="Times New Roman" w:hAnsi="Times New Roman" w:eastAsia="仿宋_GB2312"/>
          <w:kern w:val="0"/>
          <w:sz w:val="28"/>
          <w:szCs w:val="28"/>
        </w:rPr>
        <w:t>监测</w:t>
      </w:r>
      <w:r>
        <w:rPr>
          <w:rFonts w:ascii="Times New Roman" w:hAnsi="Times New Roman" w:eastAsia="仿宋_GB2312"/>
          <w:kern w:val="0"/>
          <w:sz w:val="28"/>
          <w:szCs w:val="28"/>
        </w:rPr>
        <w:t>仪，机身和治疗室内以及控制台上设置紧急停机按钮，治疗室内配备应急贮源容器和长柄镊子等应急工具。</w:t>
      </w:r>
    </w:p>
    <w:p w14:paraId="7472CE31">
      <w:pPr>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sz w:val="28"/>
          <w:szCs w:val="28"/>
        </w:rPr>
        <w:t>（二）辐射安全与防护措施和其他管理要求落实情况</w:t>
      </w:r>
    </w:p>
    <w:p w14:paraId="65F7B6D9">
      <w:pPr>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医院</w:t>
      </w:r>
      <w:r>
        <w:rPr>
          <w:rFonts w:ascii="Times New Roman" w:hAnsi="Times New Roman" w:eastAsia="仿宋_GB2312"/>
          <w:kern w:val="0"/>
          <w:sz w:val="28"/>
          <w:szCs w:val="28"/>
        </w:rPr>
        <w:t>辐射安全管理机构健全，制定并落实了各项辐射安全管理规章制度。</w:t>
      </w:r>
    </w:p>
    <w:p w14:paraId="762FACA8">
      <w:pPr>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kern w:val="0"/>
          <w:sz w:val="28"/>
          <w:szCs w:val="28"/>
        </w:rPr>
        <w:t>2、</w:t>
      </w:r>
      <w:r>
        <w:rPr>
          <w:rFonts w:hint="eastAsia" w:ascii="Times New Roman" w:hAnsi="Times New Roman" w:eastAsia="仿宋_GB2312"/>
          <w:kern w:val="0"/>
          <w:sz w:val="28"/>
          <w:szCs w:val="28"/>
        </w:rPr>
        <w:t>本期</w:t>
      </w:r>
      <w:r>
        <w:rPr>
          <w:rFonts w:ascii="Times New Roman" w:hAnsi="Times New Roman" w:eastAsia="仿宋_GB2312"/>
          <w:kern w:val="0"/>
          <w:sz w:val="28"/>
          <w:szCs w:val="28"/>
        </w:rPr>
        <w:t>辐射工作人员均已参加辐射安全与防护培训及考核，考核成绩合格，在有效期内。</w:t>
      </w:r>
    </w:p>
    <w:p w14:paraId="46EF526F">
      <w:pPr>
        <w:snapToGrid w:val="0"/>
        <w:spacing w:line="360" w:lineRule="auto"/>
        <w:ind w:firstLine="560" w:firstLineChars="200"/>
        <w:rPr>
          <w:rFonts w:ascii="Times New Roman" w:hAnsi="Times New Roman" w:eastAsia="仿宋_GB2312"/>
          <w:kern w:val="0"/>
          <w:sz w:val="28"/>
          <w:szCs w:val="28"/>
        </w:rPr>
      </w:pPr>
      <w:r>
        <w:rPr>
          <w:rFonts w:hint="eastAsia" w:ascii="Times New Roman" w:hAnsi="Times New Roman" w:eastAsia="仿宋_GB2312"/>
          <w:kern w:val="0"/>
          <w:sz w:val="28"/>
          <w:szCs w:val="28"/>
        </w:rPr>
        <w:t>3、医院</w:t>
      </w:r>
      <w:r>
        <w:rPr>
          <w:rFonts w:ascii="Times New Roman" w:hAnsi="Times New Roman" w:eastAsia="仿宋_GB2312"/>
          <w:kern w:val="0"/>
          <w:sz w:val="28"/>
          <w:szCs w:val="28"/>
        </w:rPr>
        <w:t>配备了巡检仪，个人剂量报警仪，辐射工作人员配备了个人剂量计，已委托有资质单位开展个人剂量监测，并建立了个人剂量档案，一人一档。</w:t>
      </w:r>
    </w:p>
    <w:p w14:paraId="2088AAD7">
      <w:pPr>
        <w:widowControl/>
        <w:snapToGrid w:val="0"/>
        <w:spacing w:line="360" w:lineRule="auto"/>
        <w:ind w:firstLine="560" w:firstLineChars="200"/>
        <w:jc w:val="left"/>
        <w:rPr>
          <w:rFonts w:ascii="Times New Roman" w:hAnsi="Times New Roman" w:eastAsia="仿宋_GB2312"/>
          <w:b/>
          <w:bCs/>
          <w:color w:val="000000"/>
          <w:kern w:val="0"/>
          <w:sz w:val="28"/>
          <w:szCs w:val="28"/>
          <w:lang w:bidi="ar"/>
        </w:rPr>
      </w:pPr>
      <w:r>
        <w:rPr>
          <w:rFonts w:ascii="Times New Roman" w:hAnsi="Times New Roman" w:eastAsia="仿宋_GB2312"/>
          <w:b/>
          <w:bCs/>
          <w:color w:val="000000"/>
          <w:kern w:val="0"/>
          <w:sz w:val="28"/>
          <w:szCs w:val="28"/>
          <w:lang w:bidi="ar"/>
        </w:rPr>
        <w:t xml:space="preserve">三、工程变动情况 </w:t>
      </w:r>
    </w:p>
    <w:p w14:paraId="29E4A238">
      <w:pPr>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kern w:val="0"/>
          <w:sz w:val="28"/>
          <w:szCs w:val="28"/>
        </w:rPr>
        <w:t>本</w:t>
      </w:r>
      <w:r>
        <w:rPr>
          <w:rFonts w:hint="eastAsia" w:ascii="Times New Roman" w:hAnsi="Times New Roman" w:eastAsia="仿宋_GB2312"/>
          <w:kern w:val="0"/>
          <w:sz w:val="28"/>
          <w:szCs w:val="28"/>
        </w:rPr>
        <w:t>期</w:t>
      </w:r>
      <w:r>
        <w:rPr>
          <w:rFonts w:ascii="Times New Roman" w:hAnsi="Times New Roman" w:eastAsia="仿宋_GB2312"/>
          <w:kern w:val="0"/>
          <w:sz w:val="28"/>
          <w:szCs w:val="28"/>
        </w:rPr>
        <w:t>建设地点、规模、主要建设内容及辐射安全与防护设施/措施落实情况等与环评文件及其批复内容基本一致。</w:t>
      </w:r>
    </w:p>
    <w:p w14:paraId="720C36BB">
      <w:pPr>
        <w:widowControl/>
        <w:snapToGrid w:val="0"/>
        <w:spacing w:line="360" w:lineRule="auto"/>
        <w:ind w:firstLine="560" w:firstLineChars="200"/>
        <w:jc w:val="left"/>
        <w:rPr>
          <w:rFonts w:ascii="Times New Roman" w:hAnsi="Times New Roman" w:eastAsia="仿宋_GB2312"/>
          <w:b/>
          <w:bCs/>
          <w:color w:val="000000"/>
          <w:kern w:val="0"/>
          <w:sz w:val="28"/>
          <w:szCs w:val="28"/>
          <w:lang w:bidi="ar"/>
        </w:rPr>
      </w:pPr>
      <w:r>
        <w:rPr>
          <w:rFonts w:ascii="Times New Roman" w:hAnsi="Times New Roman" w:eastAsia="仿宋_GB2312"/>
          <w:b/>
          <w:bCs/>
          <w:color w:val="000000"/>
          <w:kern w:val="0"/>
          <w:sz w:val="28"/>
          <w:szCs w:val="28"/>
          <w:lang w:bidi="ar"/>
        </w:rPr>
        <w:t>四、工程建设对环境的影响</w:t>
      </w:r>
    </w:p>
    <w:p w14:paraId="734CA210">
      <w:pPr>
        <w:snapToGrid w:val="0"/>
        <w:spacing w:line="360" w:lineRule="auto"/>
        <w:ind w:firstLine="560" w:firstLineChars="200"/>
        <w:rPr>
          <w:rFonts w:ascii="Times New Roman" w:hAnsi="Times New Roman" w:eastAsia="仿宋_GB2312"/>
          <w:kern w:val="0"/>
          <w:sz w:val="28"/>
          <w:szCs w:val="28"/>
        </w:rPr>
      </w:pPr>
      <w:r>
        <w:rPr>
          <w:rFonts w:ascii="Times New Roman" w:hAnsi="Times New Roman" w:eastAsia="仿宋_GB2312"/>
          <w:kern w:val="0"/>
          <w:sz w:val="28"/>
          <w:szCs w:val="28"/>
        </w:rPr>
        <w:t>验收监测结果表明：</w:t>
      </w:r>
    </w:p>
    <w:p w14:paraId="5CDEB633">
      <w:pPr>
        <w:pStyle w:val="31"/>
        <w:snapToGrid w:val="0"/>
        <w:spacing w:line="360" w:lineRule="auto"/>
        <w:ind w:firstLine="560"/>
        <w:rPr>
          <w:rFonts w:ascii="Times New Roman" w:hAnsi="Times New Roman" w:eastAsia="仿宋_GB2312"/>
          <w:sz w:val="28"/>
          <w:szCs w:val="28"/>
        </w:rPr>
      </w:pPr>
      <w:r>
        <w:rPr>
          <w:rFonts w:hint="eastAsia" w:ascii="Times New Roman" w:hAnsi="Times New Roman" w:eastAsia="仿宋_GB2312"/>
          <w:sz w:val="28"/>
          <w:szCs w:val="28"/>
        </w:rPr>
        <w:t>（一）</w:t>
      </w:r>
      <w:r>
        <w:rPr>
          <w:rFonts w:ascii="Times New Roman" w:hAnsi="Times New Roman" w:eastAsia="仿宋_GB2312"/>
          <w:sz w:val="28"/>
          <w:szCs w:val="28"/>
        </w:rPr>
        <w:t>辐射工作场所与环境辐射水平为：</w:t>
      </w:r>
    </w:p>
    <w:p w14:paraId="64E915CD">
      <w:pPr>
        <w:pStyle w:val="31"/>
        <w:snapToGrid w:val="0"/>
        <w:spacing w:line="360" w:lineRule="auto"/>
        <w:ind w:firstLine="560"/>
        <w:rPr>
          <w:rFonts w:ascii="Times New Roman" w:hAnsi="Times New Roman" w:eastAsia="仿宋_GB2312"/>
          <w:kern w:val="0"/>
          <w:sz w:val="28"/>
          <w:szCs w:val="28"/>
        </w:rPr>
      </w:pPr>
      <w:r>
        <w:rPr>
          <w:rFonts w:hint="eastAsia" w:ascii="Times New Roman" w:hAnsi="Times New Roman" w:eastAsia="仿宋_GB2312"/>
          <w:kern w:val="0"/>
          <w:sz w:val="28"/>
          <w:szCs w:val="28"/>
        </w:rPr>
        <w:t>1、在DSA关机状态下，手术室周围剂量率为77.1n</w:t>
      </w:r>
      <w:r>
        <w:rPr>
          <w:rFonts w:ascii="Times New Roman" w:hAnsi="Times New Roman" w:eastAsia="仿宋_GB2312"/>
          <w:kern w:val="0"/>
          <w:sz w:val="28"/>
          <w:szCs w:val="28"/>
        </w:rPr>
        <w:t>Gy/h～</w:t>
      </w:r>
      <w:r>
        <w:rPr>
          <w:rFonts w:hint="eastAsia" w:ascii="Times New Roman" w:hAnsi="Times New Roman" w:eastAsia="仿宋_GB2312"/>
          <w:kern w:val="0"/>
          <w:sz w:val="28"/>
          <w:szCs w:val="28"/>
        </w:rPr>
        <w:t>84.3n</w:t>
      </w:r>
      <w:r>
        <w:rPr>
          <w:rFonts w:ascii="Times New Roman" w:hAnsi="Times New Roman" w:eastAsia="仿宋_GB2312"/>
          <w:kern w:val="0"/>
          <w:sz w:val="28"/>
          <w:szCs w:val="28"/>
        </w:rPr>
        <w:t>Gy/h，处</w:t>
      </w:r>
      <w:r>
        <w:rPr>
          <w:rFonts w:hint="eastAsia" w:ascii="Times New Roman" w:hAnsi="Times New Roman" w:eastAsia="仿宋_GB2312"/>
          <w:kern w:val="0"/>
          <w:sz w:val="28"/>
          <w:szCs w:val="28"/>
        </w:rPr>
        <w:t>于聊城市天然辐射水平正常波动范围内。在DSA开机条件下，手术室</w:t>
      </w:r>
      <w:r>
        <w:rPr>
          <w:rFonts w:ascii="Times New Roman" w:hAnsi="Times New Roman" w:eastAsia="仿宋_GB2312"/>
          <w:kern w:val="0"/>
          <w:sz w:val="28"/>
          <w:szCs w:val="28"/>
        </w:rPr>
        <w:t>四周、防护门外30cm处剂量率为</w:t>
      </w:r>
      <w:r>
        <w:rPr>
          <w:rFonts w:hint="eastAsia" w:ascii="Times New Roman" w:hAnsi="Times New Roman" w:eastAsia="仿宋_GB2312"/>
          <w:kern w:val="0"/>
          <w:sz w:val="28"/>
          <w:szCs w:val="28"/>
        </w:rPr>
        <w:t>81.3</w:t>
      </w:r>
      <w:r>
        <w:rPr>
          <w:rFonts w:ascii="Times New Roman" w:hAnsi="Times New Roman" w:eastAsia="仿宋_GB2312"/>
          <w:kern w:val="0"/>
          <w:sz w:val="28"/>
          <w:szCs w:val="28"/>
        </w:rPr>
        <w:t>nSv/h～</w:t>
      </w:r>
      <w:r>
        <w:rPr>
          <w:rFonts w:hint="eastAsia" w:ascii="Times New Roman" w:hAnsi="Times New Roman" w:eastAsia="仿宋_GB2312"/>
          <w:kern w:val="0"/>
          <w:sz w:val="28"/>
          <w:szCs w:val="28"/>
        </w:rPr>
        <w:t>164.2</w:t>
      </w:r>
      <w:r>
        <w:rPr>
          <w:rFonts w:ascii="Times New Roman" w:hAnsi="Times New Roman" w:eastAsia="仿宋_GB2312"/>
          <w:kern w:val="0"/>
          <w:sz w:val="28"/>
          <w:szCs w:val="28"/>
        </w:rPr>
        <w:t>nSv/h，满足辐射剂量率不大于2.5μ</w:t>
      </w:r>
      <w:r>
        <w:rPr>
          <w:rFonts w:hint="eastAsia" w:ascii="Times New Roman" w:hAnsi="Times New Roman" w:eastAsia="仿宋_GB2312"/>
          <w:kern w:val="0"/>
          <w:sz w:val="28"/>
          <w:szCs w:val="28"/>
        </w:rPr>
        <w:t>Sv</w:t>
      </w:r>
      <w:r>
        <w:rPr>
          <w:rFonts w:ascii="Times New Roman" w:hAnsi="Times New Roman" w:eastAsia="仿宋_GB2312"/>
          <w:kern w:val="0"/>
          <w:sz w:val="28"/>
          <w:szCs w:val="28"/>
        </w:rPr>
        <w:t>/h的要求。</w:t>
      </w:r>
    </w:p>
    <w:p w14:paraId="47DE8155">
      <w:pPr>
        <w:pStyle w:val="31"/>
        <w:snapToGrid w:val="0"/>
        <w:spacing w:line="360" w:lineRule="auto"/>
        <w:ind w:firstLine="560"/>
        <w:rPr>
          <w:rFonts w:ascii="Times New Roman" w:hAnsi="Times New Roman" w:eastAsia="仿宋_GB2312"/>
          <w:kern w:val="0"/>
          <w:sz w:val="28"/>
          <w:szCs w:val="28"/>
        </w:rPr>
      </w:pPr>
      <w:r>
        <w:rPr>
          <w:rFonts w:hint="eastAsia" w:ascii="Times New Roman" w:hAnsi="Times New Roman" w:eastAsia="仿宋_GB2312"/>
          <w:kern w:val="0"/>
          <w:sz w:val="28"/>
          <w:szCs w:val="28"/>
        </w:rPr>
        <w:t>2、在后装机关机状态下，治疗室周围剂量率为79.8n</w:t>
      </w:r>
      <w:r>
        <w:rPr>
          <w:rFonts w:ascii="Times New Roman" w:hAnsi="Times New Roman" w:eastAsia="仿宋_GB2312"/>
          <w:kern w:val="0"/>
          <w:sz w:val="28"/>
          <w:szCs w:val="28"/>
        </w:rPr>
        <w:t>Gy/h～</w:t>
      </w:r>
      <w:r>
        <w:rPr>
          <w:rFonts w:hint="eastAsia" w:ascii="Times New Roman" w:hAnsi="Times New Roman" w:eastAsia="仿宋_GB2312"/>
          <w:kern w:val="0"/>
          <w:sz w:val="28"/>
          <w:szCs w:val="28"/>
        </w:rPr>
        <w:t>102.7n</w:t>
      </w:r>
      <w:r>
        <w:rPr>
          <w:rFonts w:ascii="Times New Roman" w:hAnsi="Times New Roman" w:eastAsia="仿宋_GB2312"/>
          <w:kern w:val="0"/>
          <w:sz w:val="28"/>
          <w:szCs w:val="28"/>
        </w:rPr>
        <w:t>Gy/h，处</w:t>
      </w:r>
      <w:r>
        <w:rPr>
          <w:rFonts w:hint="eastAsia" w:ascii="Times New Roman" w:hAnsi="Times New Roman" w:eastAsia="仿宋_GB2312"/>
          <w:kern w:val="0"/>
          <w:sz w:val="28"/>
          <w:szCs w:val="28"/>
        </w:rPr>
        <w:t>于聊城市天然辐射水平正常波动范围内。在后装机开机条件下，治疗室</w:t>
      </w:r>
      <w:r>
        <w:rPr>
          <w:rFonts w:ascii="Times New Roman" w:hAnsi="Times New Roman" w:eastAsia="仿宋_GB2312"/>
          <w:kern w:val="0"/>
          <w:sz w:val="28"/>
          <w:szCs w:val="28"/>
        </w:rPr>
        <w:t>四周、防护门外30cm处剂量率为</w:t>
      </w:r>
      <w:r>
        <w:rPr>
          <w:rFonts w:hint="eastAsia" w:ascii="Times New Roman" w:hAnsi="Times New Roman" w:eastAsia="仿宋_GB2312"/>
          <w:kern w:val="0"/>
          <w:sz w:val="28"/>
          <w:szCs w:val="28"/>
        </w:rPr>
        <w:t>81.5</w:t>
      </w:r>
      <w:r>
        <w:rPr>
          <w:rFonts w:ascii="Times New Roman" w:hAnsi="Times New Roman" w:eastAsia="仿宋_GB2312"/>
          <w:kern w:val="0"/>
          <w:sz w:val="28"/>
          <w:szCs w:val="28"/>
        </w:rPr>
        <w:t>nSv/h～</w:t>
      </w:r>
      <w:r>
        <w:rPr>
          <w:rFonts w:hint="eastAsia" w:ascii="Times New Roman" w:hAnsi="Times New Roman" w:eastAsia="仿宋_GB2312"/>
          <w:kern w:val="0"/>
          <w:sz w:val="28"/>
          <w:szCs w:val="28"/>
        </w:rPr>
        <w:t>239.3</w:t>
      </w:r>
      <w:r>
        <w:rPr>
          <w:rFonts w:ascii="Times New Roman" w:hAnsi="Times New Roman" w:eastAsia="仿宋_GB2312"/>
          <w:kern w:val="0"/>
          <w:sz w:val="28"/>
          <w:szCs w:val="28"/>
        </w:rPr>
        <w:t>nSv/h，满足辐射剂量率不大于2.5μ</w:t>
      </w:r>
      <w:r>
        <w:rPr>
          <w:rFonts w:hint="eastAsia" w:ascii="Times New Roman" w:hAnsi="Times New Roman" w:eastAsia="仿宋_GB2312"/>
          <w:kern w:val="0"/>
          <w:sz w:val="28"/>
          <w:szCs w:val="28"/>
        </w:rPr>
        <w:t>Sv</w:t>
      </w:r>
      <w:r>
        <w:rPr>
          <w:rFonts w:ascii="Times New Roman" w:hAnsi="Times New Roman" w:eastAsia="仿宋_GB2312"/>
          <w:kern w:val="0"/>
          <w:sz w:val="28"/>
          <w:szCs w:val="28"/>
        </w:rPr>
        <w:t>/h的要求。</w:t>
      </w:r>
    </w:p>
    <w:p w14:paraId="34626CBD">
      <w:pPr>
        <w:widowControl/>
        <w:snapToGrid w:val="0"/>
        <w:spacing w:line="360" w:lineRule="auto"/>
        <w:ind w:firstLine="560" w:firstLineChars="200"/>
        <w:jc w:val="left"/>
        <w:rPr>
          <w:rFonts w:ascii="Times New Roman" w:hAnsi="Times New Roman" w:eastAsia="仿宋_GB2312"/>
          <w:color w:val="000000"/>
          <w:kern w:val="0"/>
          <w:sz w:val="28"/>
          <w:szCs w:val="28"/>
          <w:lang w:bidi="ar"/>
        </w:rPr>
      </w:pPr>
      <w:r>
        <w:rPr>
          <w:rFonts w:ascii="Times New Roman" w:hAnsi="Times New Roman" w:eastAsia="仿宋_GB2312"/>
          <w:color w:val="000000"/>
          <w:kern w:val="0"/>
          <w:sz w:val="28"/>
          <w:szCs w:val="28"/>
          <w:lang w:bidi="ar"/>
        </w:rPr>
        <w:t>（二）</w:t>
      </w:r>
      <w:r>
        <w:rPr>
          <w:rFonts w:hint="eastAsia" w:ascii="Times New Roman" w:hAnsi="Times New Roman" w:eastAsia="仿宋_GB2312"/>
          <w:color w:val="000000"/>
          <w:kern w:val="0"/>
          <w:sz w:val="28"/>
          <w:szCs w:val="28"/>
          <w:lang w:val="en-US" w:eastAsia="zh-CN" w:bidi="ar"/>
        </w:rPr>
        <w:t>本期</w:t>
      </w:r>
      <w:r>
        <w:rPr>
          <w:rFonts w:ascii="Times New Roman" w:hAnsi="Times New Roman" w:eastAsia="仿宋_GB2312"/>
          <w:color w:val="000000"/>
          <w:kern w:val="0"/>
          <w:sz w:val="28"/>
          <w:szCs w:val="28"/>
          <w:lang w:bidi="ar"/>
        </w:rPr>
        <w:t>所致辐射工作人员和公众的年有效剂量</w:t>
      </w:r>
    </w:p>
    <w:p w14:paraId="24D49DE1">
      <w:pPr>
        <w:widowControl/>
        <w:snapToGrid w:val="0"/>
        <w:spacing w:line="360" w:lineRule="auto"/>
        <w:ind w:firstLine="560" w:firstLineChars="200"/>
        <w:jc w:val="left"/>
        <w:rPr>
          <w:rFonts w:ascii="Times New Roman" w:hAnsi="Times New Roman" w:eastAsia="仿宋_GB2312"/>
          <w:color w:val="000000"/>
          <w:kern w:val="0"/>
          <w:sz w:val="28"/>
          <w:szCs w:val="28"/>
          <w:lang w:bidi="ar"/>
        </w:rPr>
      </w:pPr>
      <w:r>
        <w:rPr>
          <w:rFonts w:ascii="Times New Roman" w:hAnsi="Times New Roman" w:eastAsia="仿宋_GB2312"/>
          <w:color w:val="000000"/>
          <w:kern w:val="0"/>
          <w:sz w:val="28"/>
          <w:szCs w:val="28"/>
          <w:lang w:bidi="ar"/>
        </w:rPr>
        <w:t>根据验收监测结果估算</w:t>
      </w:r>
      <w:r>
        <w:rPr>
          <w:rFonts w:hint="eastAsia" w:ascii="Times New Roman" w:hAnsi="Times New Roman" w:eastAsia="仿宋_GB2312"/>
          <w:color w:val="000000"/>
          <w:kern w:val="0"/>
          <w:sz w:val="28"/>
          <w:szCs w:val="28"/>
          <w:lang w:bidi="ar"/>
        </w:rPr>
        <w:t>：</w:t>
      </w:r>
    </w:p>
    <w:p w14:paraId="6AFDE52A">
      <w:pPr>
        <w:widowControl/>
        <w:snapToGrid w:val="0"/>
        <w:spacing w:line="360" w:lineRule="auto"/>
        <w:ind w:firstLine="560" w:firstLineChars="200"/>
        <w:jc w:val="left"/>
        <w:rPr>
          <w:rFonts w:ascii="Times New Roman" w:hAnsi="Times New Roman" w:eastAsia="仿宋_GB2312"/>
          <w:color w:val="000000"/>
          <w:kern w:val="0"/>
          <w:sz w:val="28"/>
          <w:szCs w:val="28"/>
          <w:lang w:bidi="ar"/>
        </w:rPr>
      </w:pPr>
      <w:r>
        <w:rPr>
          <w:rFonts w:hint="eastAsia" w:ascii="Times New Roman" w:hAnsi="Times New Roman" w:eastAsia="仿宋_GB2312"/>
          <w:color w:val="000000"/>
          <w:kern w:val="0"/>
          <w:sz w:val="28"/>
          <w:szCs w:val="28"/>
          <w:lang w:bidi="ar"/>
        </w:rPr>
        <w:t>1、DSA</w:t>
      </w:r>
    </w:p>
    <w:p w14:paraId="5C512BFD">
      <w:pPr>
        <w:widowControl/>
        <w:snapToGrid w:val="0"/>
        <w:spacing w:line="360" w:lineRule="auto"/>
        <w:ind w:firstLine="560" w:firstLineChars="200"/>
        <w:jc w:val="left"/>
        <w:rPr>
          <w:rFonts w:ascii="Times New Roman" w:hAnsi="Times New Roman" w:eastAsia="仿宋_GB2312"/>
          <w:color w:val="000000"/>
          <w:kern w:val="0"/>
          <w:sz w:val="28"/>
          <w:szCs w:val="28"/>
          <w:lang w:bidi="ar"/>
        </w:rPr>
      </w:pPr>
      <w:r>
        <w:rPr>
          <w:rFonts w:ascii="Times New Roman" w:hAnsi="Times New Roman" w:eastAsia="仿宋_GB2312"/>
          <w:color w:val="000000"/>
          <w:kern w:val="0"/>
          <w:sz w:val="28"/>
          <w:szCs w:val="28"/>
          <w:lang w:bidi="ar"/>
        </w:rPr>
        <w:t>本次DSA</w:t>
      </w:r>
      <w:r>
        <w:rPr>
          <w:rFonts w:hint="eastAsia" w:ascii="Times New Roman" w:hAnsi="Times New Roman" w:eastAsia="仿宋_GB2312"/>
          <w:color w:val="000000"/>
          <w:kern w:val="0"/>
          <w:sz w:val="28"/>
          <w:szCs w:val="28"/>
          <w:lang w:bidi="ar"/>
        </w:rPr>
        <w:t>手术</w:t>
      </w:r>
      <w:r>
        <w:rPr>
          <w:rFonts w:ascii="Times New Roman" w:hAnsi="Times New Roman" w:eastAsia="仿宋_GB2312"/>
          <w:color w:val="000000"/>
          <w:kern w:val="0"/>
          <w:sz w:val="28"/>
          <w:szCs w:val="28"/>
          <w:lang w:bidi="ar"/>
        </w:rPr>
        <w:t>室内职业人员可能接受的最大年有效剂量</w:t>
      </w:r>
      <w:r>
        <w:rPr>
          <w:rFonts w:hint="eastAsia" w:ascii="Times New Roman" w:hAnsi="Times New Roman" w:eastAsia="仿宋_GB2312"/>
          <w:color w:val="000000"/>
          <w:kern w:val="0"/>
          <w:sz w:val="28"/>
          <w:szCs w:val="28"/>
          <w:lang w:val="en-US" w:eastAsia="zh-CN" w:bidi="ar"/>
        </w:rPr>
        <w:t>满足</w:t>
      </w:r>
      <w:r>
        <w:rPr>
          <w:rFonts w:hint="eastAsia" w:ascii="Times New Roman" w:hAnsi="Times New Roman" w:eastAsia="仿宋_GB2312"/>
          <w:color w:val="000000"/>
          <w:kern w:val="0"/>
          <w:sz w:val="28"/>
          <w:szCs w:val="28"/>
          <w:lang w:bidi="ar"/>
        </w:rPr>
        <w:t>环评报告</w:t>
      </w:r>
      <w:r>
        <w:rPr>
          <w:rFonts w:ascii="Times New Roman" w:hAnsi="Times New Roman" w:eastAsia="仿宋_GB2312"/>
          <w:color w:val="000000"/>
          <w:kern w:val="0"/>
          <w:sz w:val="28"/>
          <w:szCs w:val="28"/>
          <w:lang w:bidi="ar"/>
        </w:rPr>
        <w:t>提出的职业人员年当量剂量约束值</w:t>
      </w:r>
      <w:r>
        <w:rPr>
          <w:rFonts w:ascii="Times New Roman" w:hAnsi="Times New Roman" w:eastAsia="仿宋_GB2312" w:cs="Times New Roman"/>
          <w:color w:val="000000"/>
          <w:kern w:val="0"/>
          <w:sz w:val="28"/>
          <w:szCs w:val="28"/>
          <w:lang w:bidi="ar"/>
        </w:rPr>
        <w:t>5mSv</w:t>
      </w:r>
      <w:r>
        <w:rPr>
          <w:rFonts w:hint="eastAsia" w:ascii="Times New Roman" w:hAnsi="Times New Roman" w:eastAsia="仿宋_GB2312" w:cs="Times New Roman"/>
          <w:color w:val="000000"/>
          <w:kern w:val="0"/>
          <w:sz w:val="28"/>
          <w:szCs w:val="28"/>
          <w:lang w:eastAsia="zh-CN" w:bidi="ar"/>
        </w:rPr>
        <w:t>、</w:t>
      </w:r>
      <w:r>
        <w:rPr>
          <w:rFonts w:ascii="Times New Roman" w:hAnsi="Times New Roman" w:eastAsia="仿宋_GB2312" w:cs="Times New Roman"/>
          <w:color w:val="000000"/>
          <w:kern w:val="0"/>
          <w:sz w:val="28"/>
          <w:szCs w:val="28"/>
          <w:lang w:bidi="ar"/>
        </w:rPr>
        <w:t>四肢年剂量当量约束值不超过125mSv，眼晶体年剂量当量约束值不超过37.5mSv</w:t>
      </w:r>
      <w:r>
        <w:rPr>
          <w:rFonts w:hint="eastAsia" w:ascii="Times New Roman" w:hAnsi="Times New Roman" w:eastAsia="仿宋_GB2312" w:cs="Times New Roman"/>
          <w:color w:val="000000"/>
          <w:kern w:val="0"/>
          <w:sz w:val="28"/>
          <w:szCs w:val="28"/>
          <w:lang w:val="en-US" w:eastAsia="zh-CN" w:bidi="ar"/>
        </w:rPr>
        <w:t>要求</w:t>
      </w:r>
      <w:r>
        <w:rPr>
          <w:rFonts w:ascii="Times New Roman" w:hAnsi="Times New Roman" w:eastAsia="仿宋_GB2312" w:cs="Times New Roman"/>
          <w:color w:val="000000"/>
          <w:kern w:val="0"/>
          <w:sz w:val="28"/>
          <w:szCs w:val="28"/>
          <w:lang w:bidi="ar"/>
        </w:rPr>
        <w:t>。</w:t>
      </w:r>
      <w:r>
        <w:rPr>
          <w:rFonts w:hint="eastAsia" w:ascii="Times New Roman" w:hAnsi="Times New Roman" w:eastAsia="仿宋_GB2312"/>
          <w:color w:val="000000"/>
          <w:kern w:val="0"/>
          <w:sz w:val="28"/>
          <w:szCs w:val="28"/>
          <w:lang w:bidi="ar"/>
        </w:rPr>
        <w:t>公众成员</w:t>
      </w:r>
      <w:r>
        <w:rPr>
          <w:rFonts w:ascii="Times New Roman" w:hAnsi="Times New Roman" w:eastAsia="仿宋_GB2312"/>
          <w:color w:val="000000"/>
          <w:kern w:val="0"/>
          <w:sz w:val="28"/>
          <w:szCs w:val="28"/>
          <w:lang w:bidi="ar"/>
        </w:rPr>
        <w:t>年有效剂量满足</w:t>
      </w:r>
      <w:r>
        <w:rPr>
          <w:rFonts w:hint="eastAsia" w:ascii="Times New Roman" w:hAnsi="Times New Roman" w:eastAsia="仿宋_GB2312"/>
          <w:color w:val="000000"/>
          <w:kern w:val="0"/>
          <w:sz w:val="28"/>
          <w:szCs w:val="28"/>
          <w:lang w:bidi="ar"/>
        </w:rPr>
        <w:t>环评报告</w:t>
      </w:r>
      <w:r>
        <w:rPr>
          <w:rFonts w:ascii="Times New Roman" w:hAnsi="Times New Roman" w:eastAsia="仿宋_GB2312"/>
          <w:color w:val="000000"/>
          <w:kern w:val="0"/>
          <w:sz w:val="28"/>
          <w:szCs w:val="28"/>
          <w:lang w:bidi="ar"/>
        </w:rPr>
        <w:t>采用的</w:t>
      </w:r>
      <w:r>
        <w:rPr>
          <w:rFonts w:hint="eastAsia" w:ascii="Times New Roman" w:hAnsi="Times New Roman" w:eastAsia="仿宋_GB2312"/>
          <w:color w:val="000000"/>
          <w:kern w:val="0"/>
          <w:sz w:val="28"/>
          <w:szCs w:val="28"/>
          <w:lang w:bidi="ar"/>
        </w:rPr>
        <w:t>公众</w:t>
      </w:r>
      <w:r>
        <w:rPr>
          <w:rFonts w:ascii="Times New Roman" w:hAnsi="Times New Roman" w:eastAsia="仿宋_GB2312"/>
          <w:color w:val="000000"/>
          <w:kern w:val="0"/>
          <w:sz w:val="28"/>
          <w:szCs w:val="28"/>
          <w:lang w:bidi="ar"/>
        </w:rPr>
        <w:t>人员</w:t>
      </w:r>
      <w:r>
        <w:rPr>
          <w:rFonts w:hint="eastAsia" w:ascii="Times New Roman" w:hAnsi="Times New Roman" w:eastAsia="仿宋_GB2312"/>
          <w:color w:val="auto"/>
          <w:kern w:val="0"/>
          <w:sz w:val="28"/>
          <w:szCs w:val="28"/>
          <w:lang w:bidi="ar"/>
        </w:rPr>
        <w:t>0.25</w:t>
      </w:r>
      <w:r>
        <w:rPr>
          <w:rFonts w:ascii="Times New Roman" w:hAnsi="Times New Roman" w:eastAsia="仿宋_GB2312"/>
          <w:color w:val="auto"/>
          <w:kern w:val="0"/>
          <w:sz w:val="28"/>
          <w:szCs w:val="28"/>
          <w:lang w:bidi="ar"/>
        </w:rPr>
        <w:t>mSv/a</w:t>
      </w:r>
      <w:r>
        <w:rPr>
          <w:rFonts w:ascii="Times New Roman" w:hAnsi="Times New Roman" w:eastAsia="仿宋_GB2312"/>
          <w:color w:val="000000"/>
          <w:kern w:val="0"/>
          <w:sz w:val="28"/>
          <w:szCs w:val="28"/>
          <w:lang w:bidi="ar"/>
        </w:rPr>
        <w:t xml:space="preserve">的年管理剂量约束值。 </w:t>
      </w:r>
    </w:p>
    <w:p w14:paraId="68DD18FC">
      <w:pPr>
        <w:widowControl/>
        <w:snapToGrid w:val="0"/>
        <w:spacing w:line="360" w:lineRule="auto"/>
        <w:ind w:firstLine="560" w:firstLineChars="200"/>
        <w:jc w:val="left"/>
        <w:rPr>
          <w:rFonts w:ascii="Times New Roman" w:hAnsi="Times New Roman" w:eastAsia="仿宋_GB2312"/>
          <w:color w:val="000000"/>
          <w:kern w:val="0"/>
          <w:sz w:val="28"/>
          <w:szCs w:val="28"/>
          <w:lang w:bidi="ar"/>
        </w:rPr>
      </w:pPr>
      <w:r>
        <w:rPr>
          <w:rFonts w:hint="eastAsia" w:ascii="Times New Roman" w:hAnsi="Times New Roman" w:eastAsia="仿宋_GB2312"/>
          <w:color w:val="000000"/>
          <w:kern w:val="0"/>
          <w:sz w:val="28"/>
          <w:szCs w:val="28"/>
          <w:lang w:bidi="ar"/>
        </w:rPr>
        <w:t>2、后装机</w:t>
      </w:r>
    </w:p>
    <w:p w14:paraId="16D79A0A">
      <w:pPr>
        <w:widowControl/>
        <w:snapToGrid w:val="0"/>
        <w:spacing w:line="360" w:lineRule="auto"/>
        <w:ind w:firstLine="560" w:firstLineChars="200"/>
        <w:jc w:val="left"/>
        <w:rPr>
          <w:rFonts w:ascii="Times New Roman" w:hAnsi="Times New Roman" w:eastAsia="仿宋_GB2312"/>
          <w:color w:val="FF0000"/>
          <w:kern w:val="0"/>
          <w:sz w:val="28"/>
          <w:szCs w:val="28"/>
          <w:lang w:bidi="ar"/>
        </w:rPr>
      </w:pPr>
      <w:r>
        <w:rPr>
          <w:rFonts w:ascii="Times New Roman" w:hAnsi="Times New Roman" w:eastAsia="仿宋_GB2312"/>
          <w:color w:val="auto"/>
          <w:kern w:val="0"/>
          <w:sz w:val="28"/>
          <w:szCs w:val="28"/>
          <w:lang w:bidi="ar"/>
        </w:rPr>
        <w:t>后装机职业人员所受年有效剂量</w:t>
      </w:r>
      <w:r>
        <w:rPr>
          <w:rFonts w:hint="eastAsia" w:ascii="Times New Roman" w:hAnsi="Times New Roman" w:eastAsia="仿宋_GB2312"/>
          <w:color w:val="auto"/>
          <w:kern w:val="0"/>
          <w:sz w:val="28"/>
          <w:szCs w:val="28"/>
          <w:lang w:bidi="ar"/>
        </w:rPr>
        <w:t>均</w:t>
      </w:r>
      <w:r>
        <w:rPr>
          <w:rFonts w:ascii="Times New Roman" w:hAnsi="Times New Roman" w:eastAsia="仿宋_GB2312"/>
          <w:color w:val="auto"/>
          <w:kern w:val="0"/>
          <w:sz w:val="28"/>
          <w:szCs w:val="28"/>
          <w:lang w:bidi="ar"/>
        </w:rPr>
        <w:t>低于</w:t>
      </w:r>
      <w:r>
        <w:rPr>
          <w:rFonts w:hint="eastAsia" w:ascii="Times New Roman" w:hAnsi="Times New Roman" w:eastAsia="仿宋_GB2312"/>
          <w:color w:val="auto"/>
          <w:kern w:val="0"/>
          <w:sz w:val="28"/>
          <w:szCs w:val="28"/>
          <w:lang w:val="en-US" w:eastAsia="zh-CN" w:bidi="ar"/>
        </w:rPr>
        <w:t>环评报告</w:t>
      </w:r>
      <w:r>
        <w:rPr>
          <w:rFonts w:ascii="Times New Roman" w:hAnsi="Times New Roman" w:eastAsia="仿宋_GB2312"/>
          <w:color w:val="auto"/>
          <w:kern w:val="0"/>
          <w:sz w:val="28"/>
          <w:szCs w:val="28"/>
          <w:lang w:bidi="ar"/>
        </w:rPr>
        <w:t>提出的5mSv的年管理剂量约束值</w:t>
      </w:r>
      <w:r>
        <w:rPr>
          <w:rFonts w:hint="eastAsia" w:ascii="Times New Roman" w:hAnsi="Times New Roman" w:eastAsia="仿宋_GB2312"/>
          <w:color w:val="auto"/>
          <w:kern w:val="0"/>
          <w:sz w:val="28"/>
          <w:szCs w:val="28"/>
          <w:lang w:bidi="ar"/>
        </w:rPr>
        <w:t>；</w:t>
      </w:r>
      <w:r>
        <w:rPr>
          <w:rFonts w:ascii="Times New Roman" w:hAnsi="Times New Roman" w:eastAsia="仿宋_GB2312"/>
          <w:color w:val="auto"/>
          <w:kern w:val="0"/>
          <w:sz w:val="28"/>
          <w:szCs w:val="28"/>
          <w:lang w:bidi="ar"/>
        </w:rPr>
        <w:t>后装机</w:t>
      </w:r>
      <w:r>
        <w:rPr>
          <w:rFonts w:hint="eastAsia" w:ascii="Times New Roman" w:hAnsi="Times New Roman" w:eastAsia="仿宋_GB2312"/>
          <w:color w:val="auto"/>
          <w:kern w:val="0"/>
          <w:sz w:val="28"/>
          <w:szCs w:val="28"/>
          <w:lang w:bidi="ar"/>
        </w:rPr>
        <w:t>治疗室</w:t>
      </w:r>
      <w:r>
        <w:rPr>
          <w:rFonts w:ascii="Times New Roman" w:hAnsi="Times New Roman" w:eastAsia="仿宋_GB2312"/>
          <w:color w:val="auto"/>
          <w:kern w:val="0"/>
          <w:sz w:val="28"/>
          <w:szCs w:val="28"/>
          <w:lang w:bidi="ar"/>
        </w:rPr>
        <w:t>外公众成员所受年有效剂量公众成员年管理剂量约束值0.1mSv/a</w:t>
      </w:r>
      <w:r>
        <w:rPr>
          <w:rFonts w:ascii="Times New Roman" w:hAnsi="Times New Roman" w:eastAsia="仿宋_GB2312"/>
          <w:color w:val="FF0000"/>
          <w:kern w:val="0"/>
          <w:sz w:val="28"/>
          <w:szCs w:val="28"/>
          <w:lang w:bidi="ar"/>
        </w:rPr>
        <w:t>。</w:t>
      </w:r>
    </w:p>
    <w:p w14:paraId="4068E99C">
      <w:pPr>
        <w:widowControl/>
        <w:snapToGrid w:val="0"/>
        <w:spacing w:line="360" w:lineRule="auto"/>
        <w:ind w:firstLine="560" w:firstLineChars="200"/>
        <w:jc w:val="left"/>
        <w:rPr>
          <w:rFonts w:ascii="Times New Roman" w:hAnsi="Times New Roman" w:eastAsia="仿宋_GB2312"/>
        </w:rPr>
      </w:pPr>
      <w:r>
        <w:rPr>
          <w:rFonts w:ascii="Times New Roman" w:hAnsi="Times New Roman" w:eastAsia="仿宋_GB2312"/>
          <w:b/>
          <w:bCs/>
          <w:color w:val="000000"/>
          <w:kern w:val="0"/>
          <w:sz w:val="28"/>
          <w:szCs w:val="28"/>
          <w:lang w:bidi="ar"/>
        </w:rPr>
        <w:t>五、验收结论</w:t>
      </w:r>
      <w:r>
        <w:rPr>
          <w:rFonts w:ascii="Times New Roman" w:hAnsi="Times New Roman" w:eastAsia="仿宋_GB2312"/>
          <w:b/>
          <w:bCs/>
          <w:color w:val="000000"/>
          <w:kern w:val="0"/>
          <w:sz w:val="30"/>
          <w:szCs w:val="30"/>
          <w:lang w:bidi="ar"/>
        </w:rPr>
        <w:t xml:space="preserve"> </w:t>
      </w:r>
    </w:p>
    <w:p w14:paraId="308F4871">
      <w:pPr>
        <w:widowControl/>
        <w:snapToGrid w:val="0"/>
        <w:spacing w:line="360" w:lineRule="auto"/>
        <w:ind w:firstLine="560" w:firstLineChars="200"/>
        <w:jc w:val="left"/>
        <w:rPr>
          <w:rFonts w:ascii="Times New Roman" w:hAnsi="Times New Roman" w:eastAsia="仿宋_GB2312"/>
          <w:color w:val="000000"/>
          <w:kern w:val="0"/>
          <w:sz w:val="28"/>
          <w:szCs w:val="28"/>
          <w:lang w:bidi="ar"/>
        </w:rPr>
      </w:pPr>
      <w:r>
        <w:rPr>
          <w:rFonts w:hint="eastAsia" w:ascii="Times New Roman" w:hAnsi="Times New Roman" w:eastAsia="仿宋_GB2312"/>
          <w:color w:val="000000"/>
          <w:kern w:val="0"/>
          <w:sz w:val="28"/>
          <w:szCs w:val="28"/>
          <w:lang w:bidi="ar"/>
        </w:rPr>
        <w:t>聊城市人民医院</w:t>
      </w:r>
      <w:r>
        <w:rPr>
          <w:rFonts w:ascii="Times New Roman" w:hAnsi="Times New Roman" w:eastAsia="仿宋_GB2312"/>
          <w:color w:val="000000"/>
          <w:kern w:val="0"/>
          <w:sz w:val="28"/>
          <w:szCs w:val="28"/>
          <w:lang w:bidi="ar"/>
        </w:rPr>
        <w:t xml:space="preserve">认真履行了本项目的环境保护审批和许可手续，落实了环评文件及其批复的要求，严格执行了环境保护“三同时”制度，相关的验收文档资料齐全，辐射安全与防护设施及措施运行有效，对环境的影响符合相关标准要求。 </w:t>
      </w:r>
    </w:p>
    <w:p w14:paraId="37D057A9">
      <w:pPr>
        <w:widowControl/>
        <w:snapToGrid w:val="0"/>
        <w:spacing w:line="360" w:lineRule="auto"/>
        <w:ind w:firstLine="560" w:firstLineChars="200"/>
        <w:jc w:val="left"/>
        <w:rPr>
          <w:rFonts w:ascii="Times New Roman" w:hAnsi="Times New Roman" w:eastAsia="仿宋_GB2312"/>
          <w:color w:val="000000"/>
          <w:kern w:val="0"/>
          <w:sz w:val="28"/>
          <w:szCs w:val="28"/>
          <w:lang w:bidi="ar"/>
        </w:rPr>
      </w:pPr>
      <w:r>
        <w:rPr>
          <w:rFonts w:ascii="Times New Roman" w:hAnsi="Times New Roman" w:eastAsia="仿宋_GB2312"/>
          <w:color w:val="000000"/>
          <w:kern w:val="0"/>
          <w:sz w:val="28"/>
          <w:szCs w:val="28"/>
          <w:lang w:bidi="ar"/>
        </w:rPr>
        <w:t>综上所述，验收组一致同意</w:t>
      </w:r>
      <w:r>
        <w:rPr>
          <w:rFonts w:hint="eastAsia" w:ascii="Times New Roman" w:hAnsi="Times New Roman" w:eastAsia="仿宋_GB2312"/>
          <w:color w:val="000000"/>
          <w:kern w:val="0"/>
          <w:sz w:val="28"/>
          <w:szCs w:val="28"/>
          <w:lang w:bidi="ar"/>
        </w:rPr>
        <w:t>聊城市人民医院DSA装置及后装机</w:t>
      </w:r>
      <w:r>
        <w:rPr>
          <w:rFonts w:ascii="Times New Roman" w:hAnsi="Times New Roman" w:eastAsia="仿宋_GB2312"/>
          <w:color w:val="000000"/>
          <w:kern w:val="0"/>
          <w:sz w:val="28"/>
          <w:szCs w:val="28"/>
          <w:lang w:val="zh-CN" w:bidi="ar"/>
        </w:rPr>
        <w:t>应用项目</w:t>
      </w:r>
      <w:r>
        <w:rPr>
          <w:rFonts w:hint="eastAsia" w:ascii="Times New Roman" w:hAnsi="Times New Roman" w:eastAsia="仿宋_GB2312"/>
          <w:color w:val="000000"/>
          <w:kern w:val="0"/>
          <w:sz w:val="28"/>
          <w:szCs w:val="28"/>
          <w:lang w:val="zh-CN" w:bidi="ar"/>
        </w:rPr>
        <w:t>（</w:t>
      </w:r>
      <w:r>
        <w:rPr>
          <w:rFonts w:hint="eastAsia" w:ascii="Times New Roman" w:hAnsi="Times New Roman" w:eastAsia="仿宋_GB2312"/>
          <w:color w:val="000000"/>
          <w:kern w:val="0"/>
          <w:sz w:val="28"/>
          <w:szCs w:val="28"/>
          <w:lang w:bidi="ar"/>
        </w:rPr>
        <w:t>一期</w:t>
      </w:r>
      <w:r>
        <w:rPr>
          <w:rFonts w:hint="eastAsia" w:ascii="Times New Roman" w:hAnsi="Times New Roman" w:eastAsia="仿宋_GB2312"/>
          <w:color w:val="000000"/>
          <w:kern w:val="0"/>
          <w:sz w:val="28"/>
          <w:szCs w:val="28"/>
          <w:lang w:val="zh-CN" w:bidi="ar"/>
        </w:rPr>
        <w:t>）</w:t>
      </w:r>
      <w:r>
        <w:rPr>
          <w:rFonts w:ascii="Times New Roman" w:hAnsi="Times New Roman" w:eastAsia="仿宋_GB2312"/>
          <w:color w:val="000000"/>
          <w:kern w:val="0"/>
          <w:sz w:val="28"/>
          <w:szCs w:val="28"/>
          <w:lang w:bidi="ar"/>
        </w:rPr>
        <w:t>通过竣工环境保护设施验收。</w:t>
      </w:r>
    </w:p>
    <w:p w14:paraId="775BC0AE">
      <w:pPr>
        <w:widowControl/>
        <w:snapToGrid w:val="0"/>
        <w:spacing w:line="360" w:lineRule="auto"/>
        <w:ind w:firstLine="560" w:firstLineChars="200"/>
        <w:jc w:val="left"/>
        <w:rPr>
          <w:rFonts w:ascii="Times New Roman" w:hAnsi="Times New Roman" w:eastAsia="仿宋_GB2312"/>
          <w:sz w:val="28"/>
          <w:szCs w:val="28"/>
        </w:rPr>
      </w:pPr>
      <w:r>
        <w:rPr>
          <w:rFonts w:ascii="Times New Roman" w:hAnsi="Times New Roman" w:eastAsia="仿宋_GB2312"/>
          <w:b/>
          <w:bCs/>
          <w:color w:val="000000"/>
          <w:kern w:val="0"/>
          <w:sz w:val="28"/>
          <w:szCs w:val="28"/>
          <w:lang w:bidi="ar"/>
        </w:rPr>
        <w:t xml:space="preserve">六、后续要求 </w:t>
      </w:r>
    </w:p>
    <w:p w14:paraId="5A1203D9">
      <w:pPr>
        <w:pStyle w:val="14"/>
        <w:snapToGrid w:val="0"/>
        <w:spacing w:after="0" w:line="360" w:lineRule="auto"/>
        <w:ind w:left="0" w:leftChars="0" w:firstLine="560"/>
        <w:rPr>
          <w:rFonts w:hint="eastAsia" w:ascii="Times New Roman" w:hAnsi="Times New Roman" w:eastAsia="仿宋_GB2312"/>
          <w:sz w:val="28"/>
          <w:szCs w:val="28"/>
          <w:lang w:eastAsia="zh-CN"/>
        </w:rPr>
      </w:pPr>
      <w:r>
        <w:rPr>
          <w:rFonts w:ascii="Times New Roman" w:hAnsi="Times New Roman" w:eastAsia="仿宋_GB2312"/>
          <w:sz w:val="28"/>
          <w:szCs w:val="28"/>
        </w:rPr>
        <w:t>1</w:t>
      </w:r>
      <w:r>
        <w:rPr>
          <w:rFonts w:hint="eastAsia" w:ascii="Times New Roman" w:hAnsi="Times New Roman" w:eastAsia="仿宋_GB2312"/>
          <w:sz w:val="28"/>
          <w:szCs w:val="28"/>
        </w:rPr>
        <w:t>、</w:t>
      </w:r>
      <w:r>
        <w:rPr>
          <w:rFonts w:ascii="Times New Roman" w:hAnsi="Times New Roman" w:eastAsia="仿宋_GB2312"/>
          <w:sz w:val="28"/>
          <w:szCs w:val="28"/>
        </w:rPr>
        <w:t>健全场所辐射日常检测管理体系</w:t>
      </w:r>
      <w:r>
        <w:rPr>
          <w:rFonts w:hint="eastAsia" w:ascii="Times New Roman" w:hAnsi="Times New Roman" w:eastAsia="仿宋_GB2312"/>
          <w:sz w:val="28"/>
          <w:szCs w:val="28"/>
          <w:lang w:eastAsia="zh-CN"/>
        </w:rPr>
        <w:t>；</w:t>
      </w:r>
    </w:p>
    <w:p w14:paraId="68495F05">
      <w:pPr>
        <w:pStyle w:val="14"/>
        <w:snapToGrid w:val="0"/>
        <w:spacing w:after="0" w:line="360" w:lineRule="auto"/>
        <w:ind w:left="0" w:leftChars="0" w:firstLine="560"/>
        <w:rPr>
          <w:rFonts w:ascii="Times New Roman" w:hAnsi="Times New Roman" w:eastAsia="仿宋_GB2312"/>
          <w:sz w:val="28"/>
          <w:szCs w:val="28"/>
        </w:rPr>
      </w:pPr>
      <w:r>
        <w:rPr>
          <w:rFonts w:ascii="Times New Roman" w:hAnsi="Times New Roman" w:eastAsia="仿宋_GB2312"/>
          <w:sz w:val="28"/>
          <w:szCs w:val="28"/>
        </w:rPr>
        <w:t>2</w:t>
      </w:r>
      <w:r>
        <w:rPr>
          <w:rFonts w:hint="eastAsia" w:ascii="Times New Roman" w:hAnsi="Times New Roman" w:eastAsia="仿宋_GB2312"/>
          <w:sz w:val="28"/>
          <w:szCs w:val="28"/>
        </w:rPr>
        <w:t>、</w:t>
      </w:r>
      <w:r>
        <w:rPr>
          <w:rFonts w:ascii="Times New Roman" w:hAnsi="Times New Roman" w:eastAsia="仿宋_GB2312"/>
          <w:sz w:val="28"/>
          <w:szCs w:val="28"/>
        </w:rPr>
        <w:t>适时修订和完善辐射安全管理规章制度。</w:t>
      </w:r>
      <w:r>
        <w:rPr>
          <w:rFonts w:ascii="Times New Roman" w:hAnsi="Times New Roman" w:eastAsia="仿宋_GB2312"/>
          <w:color w:val="000000"/>
          <w:kern w:val="0"/>
          <w:sz w:val="28"/>
          <w:szCs w:val="28"/>
          <w:lang w:bidi="ar"/>
        </w:rPr>
        <w:t xml:space="preserve"> </w:t>
      </w:r>
    </w:p>
    <w:p w14:paraId="6CB219FC">
      <w:pPr>
        <w:widowControl/>
        <w:snapToGrid w:val="0"/>
        <w:spacing w:line="360" w:lineRule="auto"/>
        <w:ind w:firstLine="560" w:firstLineChars="200"/>
        <w:jc w:val="left"/>
        <w:rPr>
          <w:rFonts w:ascii="Times New Roman" w:hAnsi="Times New Roman" w:eastAsia="仿宋_GB2312"/>
          <w:sz w:val="28"/>
          <w:szCs w:val="28"/>
        </w:rPr>
      </w:pPr>
      <w:r>
        <w:rPr>
          <w:rFonts w:ascii="Times New Roman" w:hAnsi="Times New Roman" w:eastAsia="仿宋_GB2312"/>
          <w:b/>
          <w:bCs/>
          <w:color w:val="000000"/>
          <w:kern w:val="0"/>
          <w:sz w:val="28"/>
          <w:szCs w:val="28"/>
          <w:lang w:bidi="ar"/>
        </w:rPr>
        <w:t>七、验收人员信息</w:t>
      </w:r>
      <w:r>
        <w:rPr>
          <w:rFonts w:ascii="Times New Roman" w:hAnsi="Times New Roman" w:eastAsia="仿宋_GB2312"/>
          <w:color w:val="000000"/>
          <w:kern w:val="0"/>
          <w:sz w:val="28"/>
          <w:szCs w:val="28"/>
          <w:lang w:bidi="ar"/>
        </w:rPr>
        <w:t xml:space="preserve"> </w:t>
      </w:r>
    </w:p>
    <w:p w14:paraId="1B97E21C">
      <w:pPr>
        <w:widowControl/>
        <w:snapToGrid w:val="0"/>
        <w:spacing w:line="360" w:lineRule="auto"/>
        <w:ind w:firstLine="560" w:firstLineChars="200"/>
        <w:jc w:val="left"/>
        <w:rPr>
          <w:rFonts w:ascii="Times New Roman" w:hAnsi="Times New Roman" w:eastAsia="仿宋_GB2312"/>
          <w:sz w:val="28"/>
          <w:szCs w:val="28"/>
        </w:rPr>
      </w:pPr>
      <w:r>
        <w:rPr>
          <w:rFonts w:ascii="Times New Roman" w:hAnsi="Times New Roman" w:eastAsia="仿宋_GB2312"/>
          <w:color w:val="000000"/>
          <w:kern w:val="0"/>
          <w:sz w:val="28"/>
          <w:szCs w:val="28"/>
          <w:lang w:bidi="ar"/>
        </w:rPr>
        <w:t>验收人员信息见附表。</w:t>
      </w:r>
    </w:p>
    <w:p w14:paraId="6C846C4D">
      <w:pPr>
        <w:snapToGrid w:val="0"/>
        <w:spacing w:line="360" w:lineRule="auto"/>
        <w:ind w:right="281"/>
        <w:jc w:val="right"/>
        <w:rPr>
          <w:rFonts w:ascii="Times New Roman" w:hAnsi="Times New Roman" w:eastAsia="仿宋_GB2312"/>
          <w:bCs/>
          <w:sz w:val="28"/>
          <w:szCs w:val="28"/>
        </w:rPr>
      </w:pPr>
    </w:p>
    <w:p w14:paraId="7FCED135">
      <w:pPr>
        <w:snapToGrid w:val="0"/>
        <w:spacing w:line="360" w:lineRule="auto"/>
        <w:ind w:right="281"/>
        <w:jc w:val="right"/>
        <w:rPr>
          <w:rFonts w:ascii="Times New Roman" w:hAnsi="Times New Roman" w:eastAsia="仿宋_GB2312"/>
          <w:color w:val="000000"/>
          <w:kern w:val="0"/>
          <w:sz w:val="28"/>
          <w:szCs w:val="28"/>
          <w:lang w:bidi="ar"/>
        </w:rPr>
      </w:pPr>
      <w:r>
        <w:rPr>
          <w:rFonts w:hint="eastAsia" w:ascii="Times New Roman" w:hAnsi="Times New Roman" w:eastAsia="仿宋_GB2312"/>
          <w:color w:val="000000"/>
          <w:kern w:val="0"/>
          <w:sz w:val="28"/>
          <w:szCs w:val="28"/>
          <w:lang w:bidi="ar"/>
        </w:rPr>
        <w:t>聊城市人民医院</w:t>
      </w:r>
    </w:p>
    <w:p w14:paraId="29287DBE">
      <w:pPr>
        <w:snapToGrid w:val="0"/>
        <w:spacing w:line="360" w:lineRule="auto"/>
        <w:ind w:right="281"/>
        <w:jc w:val="right"/>
        <w:rPr>
          <w:rFonts w:ascii="Times New Roman" w:hAnsi="Times New Roman" w:eastAsia="仿宋_GB2312"/>
          <w:bCs/>
          <w:sz w:val="28"/>
          <w:szCs w:val="28"/>
          <w:lang w:val="zh-CN"/>
        </w:rPr>
      </w:pPr>
      <w:r>
        <w:rPr>
          <w:rFonts w:ascii="Times New Roman" w:hAnsi="Times New Roman" w:eastAsia="仿宋_GB2312"/>
          <w:bCs/>
          <w:sz w:val="28"/>
          <w:szCs w:val="28"/>
          <w:lang w:val="zh-CN"/>
        </w:rPr>
        <w:t>202</w:t>
      </w:r>
      <w:r>
        <w:rPr>
          <w:rFonts w:hint="eastAsia" w:ascii="Times New Roman" w:hAnsi="Times New Roman" w:eastAsia="仿宋_GB2312"/>
          <w:bCs/>
          <w:sz w:val="28"/>
          <w:szCs w:val="28"/>
        </w:rPr>
        <w:t>5</w:t>
      </w:r>
      <w:r>
        <w:rPr>
          <w:rFonts w:ascii="Times New Roman" w:hAnsi="Times New Roman" w:eastAsia="仿宋_GB2312"/>
          <w:bCs/>
          <w:sz w:val="28"/>
          <w:szCs w:val="28"/>
          <w:lang w:val="zh-CN"/>
        </w:rPr>
        <w:t>年</w:t>
      </w:r>
      <w:r>
        <w:rPr>
          <w:rFonts w:hint="eastAsia" w:ascii="Times New Roman" w:hAnsi="Times New Roman" w:eastAsia="仿宋_GB2312"/>
          <w:bCs/>
          <w:sz w:val="28"/>
          <w:szCs w:val="28"/>
        </w:rPr>
        <w:t>1</w:t>
      </w:r>
      <w:r>
        <w:rPr>
          <w:rFonts w:hint="eastAsia" w:ascii="Times New Roman" w:hAnsi="Times New Roman" w:eastAsia="仿宋_GB2312"/>
          <w:bCs/>
          <w:sz w:val="28"/>
          <w:szCs w:val="28"/>
          <w:lang w:val="en-US" w:eastAsia="zh-CN"/>
        </w:rPr>
        <w:t>0</w:t>
      </w:r>
      <w:r>
        <w:rPr>
          <w:rFonts w:ascii="Times New Roman" w:hAnsi="Times New Roman" w:eastAsia="仿宋_GB2312"/>
          <w:bCs/>
          <w:sz w:val="28"/>
          <w:szCs w:val="28"/>
          <w:lang w:val="zh-CN"/>
        </w:rPr>
        <w:t>月</w:t>
      </w:r>
      <w:r>
        <w:rPr>
          <w:rFonts w:hint="eastAsia" w:ascii="Times New Roman" w:hAnsi="Times New Roman" w:eastAsia="仿宋_GB2312"/>
          <w:bCs/>
          <w:sz w:val="28"/>
          <w:szCs w:val="28"/>
          <w:lang w:val="en-US" w:eastAsia="zh-CN"/>
        </w:rPr>
        <w:t>23</w:t>
      </w:r>
      <w:r>
        <w:rPr>
          <w:rFonts w:ascii="Times New Roman" w:hAnsi="Times New Roman" w:eastAsia="仿宋_GB2312"/>
          <w:bCs/>
          <w:sz w:val="28"/>
          <w:szCs w:val="28"/>
          <w:lang w:val="zh-CN"/>
        </w:rPr>
        <w:t>日</w:t>
      </w:r>
    </w:p>
    <w:p w14:paraId="79A459FF">
      <w:pPr>
        <w:spacing w:line="360" w:lineRule="auto"/>
        <w:ind w:right="281"/>
        <w:jc w:val="right"/>
        <w:rPr>
          <w:rFonts w:ascii="Times New Roman" w:hAnsi="Times New Roman" w:eastAsia="仿宋_GB2312"/>
          <w:bCs/>
          <w:sz w:val="28"/>
          <w:szCs w:val="28"/>
        </w:rPr>
        <w:sectPr>
          <w:pgSz w:w="11906" w:h="16838"/>
          <w:pgMar w:top="1871" w:right="1531" w:bottom="1400" w:left="1531" w:header="851" w:footer="851" w:gutter="0"/>
          <w:pgNumType w:start="3"/>
          <w:cols w:space="720" w:num="1"/>
          <w:docGrid w:type="linesAndChars" w:linePitch="312" w:charSpace="0"/>
        </w:sectPr>
      </w:pPr>
    </w:p>
    <w:p w14:paraId="556991A4">
      <w:pPr>
        <w:pStyle w:val="14"/>
        <w:keepNext w:val="0"/>
        <w:keepLines w:val="0"/>
        <w:pageBreakBefore w:val="0"/>
        <w:widowControl w:val="0"/>
        <w:kinsoku/>
        <w:wordWrap/>
        <w:overflowPunct/>
        <w:topLinePunct w:val="0"/>
        <w:autoSpaceDE/>
        <w:autoSpaceDN/>
        <w:bidi w:val="0"/>
        <w:adjustRightInd/>
        <w:snapToGrid w:val="0"/>
        <w:spacing w:after="0"/>
        <w:ind w:left="0" w:leftChars="0" w:firstLine="0" w:firstLineChars="0"/>
        <w:jc w:val="center"/>
        <w:textAlignment w:val="auto"/>
        <w:rPr>
          <w:rFonts w:ascii="Times New Roman" w:hAnsi="Times New Roman"/>
          <w:b/>
          <w:kern w:val="0"/>
          <w:sz w:val="32"/>
          <w:szCs w:val="32"/>
        </w:rPr>
      </w:pPr>
      <w:r>
        <w:rPr>
          <w:rFonts w:hint="eastAsia" w:ascii="Times New Roman" w:hAnsi="Times New Roman"/>
          <w:b/>
          <w:kern w:val="0"/>
          <w:sz w:val="32"/>
          <w:szCs w:val="32"/>
        </w:rPr>
        <w:t>聊城市人民医院</w:t>
      </w:r>
    </w:p>
    <w:p w14:paraId="0FB4E7F8">
      <w:pPr>
        <w:pStyle w:val="14"/>
        <w:keepNext w:val="0"/>
        <w:keepLines w:val="0"/>
        <w:pageBreakBefore w:val="0"/>
        <w:widowControl w:val="0"/>
        <w:kinsoku/>
        <w:wordWrap/>
        <w:overflowPunct/>
        <w:topLinePunct w:val="0"/>
        <w:autoSpaceDE/>
        <w:autoSpaceDN/>
        <w:bidi w:val="0"/>
        <w:adjustRightInd/>
        <w:snapToGrid w:val="0"/>
        <w:spacing w:after="0"/>
        <w:ind w:left="0" w:leftChars="0" w:firstLine="0" w:firstLineChars="0"/>
        <w:jc w:val="center"/>
        <w:textAlignment w:val="auto"/>
        <w:rPr>
          <w:rFonts w:ascii="Times New Roman" w:hAnsi="Times New Roman"/>
          <w:b/>
          <w:kern w:val="0"/>
          <w:sz w:val="32"/>
          <w:szCs w:val="32"/>
        </w:rPr>
      </w:pPr>
      <w:r>
        <w:rPr>
          <w:rFonts w:hint="eastAsia" w:ascii="Times New Roman" w:hAnsi="Times New Roman" w:eastAsia="仿宋_GB2312"/>
          <w:b/>
          <w:color w:val="000000" w:themeColor="text1"/>
          <w:spacing w:val="-6"/>
          <w:sz w:val="32"/>
          <w:szCs w:val="32"/>
          <w:lang w:val="zh-CN"/>
          <w14:textFill>
            <w14:solidFill>
              <w14:schemeClr w14:val="tx1"/>
            </w14:solidFill>
          </w14:textFill>
        </w:rPr>
        <w:t>DSA装置</w:t>
      </w:r>
      <w:r>
        <w:rPr>
          <w:rFonts w:ascii="Times New Roman" w:hAnsi="Times New Roman" w:eastAsia="仿宋_GB2312"/>
          <w:b/>
          <w:color w:val="000000" w:themeColor="text1"/>
          <w:spacing w:val="-6"/>
          <w:sz w:val="32"/>
          <w:szCs w:val="32"/>
          <w14:textFill>
            <w14:solidFill>
              <w14:schemeClr w14:val="tx1"/>
            </w14:solidFill>
          </w14:textFill>
        </w:rPr>
        <w:t>及后装机</w:t>
      </w:r>
      <w:r>
        <w:rPr>
          <w:rFonts w:hint="eastAsia" w:ascii="Times New Roman" w:hAnsi="Times New Roman" w:eastAsia="仿宋_GB2312"/>
          <w:b/>
          <w:color w:val="000000" w:themeColor="text1"/>
          <w:spacing w:val="-6"/>
          <w:sz w:val="32"/>
          <w:szCs w:val="32"/>
          <w:lang w:val="zh-CN"/>
          <w14:textFill>
            <w14:solidFill>
              <w14:schemeClr w14:val="tx1"/>
            </w14:solidFill>
          </w14:textFill>
        </w:rPr>
        <w:t>应用项目（</w:t>
      </w:r>
      <w:r>
        <w:rPr>
          <w:rFonts w:hint="eastAsia" w:ascii="Times New Roman" w:hAnsi="Times New Roman" w:eastAsia="仿宋_GB2312"/>
          <w:b/>
          <w:color w:val="000000" w:themeColor="text1"/>
          <w:spacing w:val="-6"/>
          <w:sz w:val="32"/>
          <w:szCs w:val="32"/>
          <w14:textFill>
            <w14:solidFill>
              <w14:schemeClr w14:val="tx1"/>
            </w14:solidFill>
          </w14:textFill>
        </w:rPr>
        <w:t>一期</w:t>
      </w:r>
      <w:r>
        <w:rPr>
          <w:rFonts w:hint="eastAsia" w:ascii="Times New Roman" w:hAnsi="Times New Roman" w:eastAsia="仿宋_GB2312"/>
          <w:b/>
          <w:color w:val="000000" w:themeColor="text1"/>
          <w:spacing w:val="-6"/>
          <w:sz w:val="32"/>
          <w:szCs w:val="32"/>
          <w:lang w:val="zh-CN"/>
          <w14:textFill>
            <w14:solidFill>
              <w14:schemeClr w14:val="tx1"/>
            </w14:solidFill>
          </w14:textFill>
        </w:rPr>
        <w:t>）</w:t>
      </w:r>
      <w:r>
        <w:rPr>
          <w:rFonts w:ascii="Times New Roman" w:hAnsi="Times New Roman"/>
          <w:b/>
          <w:kern w:val="0"/>
          <w:sz w:val="32"/>
          <w:szCs w:val="32"/>
        </w:rPr>
        <w:t>竣工环境保护验收工作组名单</w:t>
      </w:r>
    </w:p>
    <w:tbl>
      <w:tblPr>
        <w:tblStyle w:val="1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2076"/>
        <w:gridCol w:w="1222"/>
        <w:gridCol w:w="4030"/>
        <w:gridCol w:w="1365"/>
        <w:gridCol w:w="1756"/>
        <w:gridCol w:w="1856"/>
      </w:tblGrid>
      <w:tr w14:paraId="62C4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312" w:type="pct"/>
            <w:gridSpan w:val="2"/>
            <w:vAlign w:val="center"/>
          </w:tcPr>
          <w:p w14:paraId="25395F1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组  成</w:t>
            </w:r>
          </w:p>
        </w:tc>
        <w:tc>
          <w:tcPr>
            <w:tcW w:w="456" w:type="pct"/>
            <w:vAlign w:val="center"/>
          </w:tcPr>
          <w:p w14:paraId="5D21B38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姓  名</w:t>
            </w:r>
          </w:p>
        </w:tc>
        <w:tc>
          <w:tcPr>
            <w:tcW w:w="1475" w:type="pct"/>
            <w:vAlign w:val="center"/>
          </w:tcPr>
          <w:p w14:paraId="38DDA7B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单     位</w:t>
            </w:r>
          </w:p>
        </w:tc>
        <w:tc>
          <w:tcPr>
            <w:tcW w:w="508" w:type="pct"/>
            <w:vAlign w:val="center"/>
          </w:tcPr>
          <w:p w14:paraId="1E0D878D">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仿宋" w:hAnsi="仿宋" w:eastAsia="仿宋"/>
                <w:sz w:val="28"/>
                <w:szCs w:val="28"/>
              </w:rPr>
            </w:pPr>
            <w:r>
              <w:rPr>
                <w:rFonts w:hint="eastAsia" w:ascii="仿宋" w:hAnsi="仿宋" w:eastAsia="仿宋"/>
                <w:sz w:val="28"/>
                <w:szCs w:val="28"/>
              </w:rPr>
              <w:t>职务/职称</w:t>
            </w:r>
          </w:p>
        </w:tc>
        <w:tc>
          <w:tcPr>
            <w:tcW w:w="561" w:type="pct"/>
            <w:vAlign w:val="center"/>
          </w:tcPr>
          <w:p w14:paraId="64D9378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联系方式</w:t>
            </w:r>
          </w:p>
        </w:tc>
        <w:tc>
          <w:tcPr>
            <w:tcW w:w="686" w:type="pct"/>
            <w:vAlign w:val="center"/>
          </w:tcPr>
          <w:p w14:paraId="5E1D71E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签    名</w:t>
            </w:r>
          </w:p>
        </w:tc>
      </w:tr>
      <w:tr w14:paraId="037DF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546" w:type="pct"/>
            <w:vAlign w:val="center"/>
          </w:tcPr>
          <w:p w14:paraId="6262D32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组 长</w:t>
            </w:r>
          </w:p>
        </w:tc>
        <w:tc>
          <w:tcPr>
            <w:tcW w:w="765" w:type="pct"/>
            <w:vMerge w:val="restart"/>
            <w:vAlign w:val="center"/>
          </w:tcPr>
          <w:p w14:paraId="44B89A7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sz w:val="28"/>
                <w:szCs w:val="28"/>
              </w:rPr>
            </w:pPr>
            <w:r>
              <w:rPr>
                <w:rFonts w:hint="eastAsia" w:ascii="仿宋" w:hAnsi="仿宋" w:eastAsia="仿宋"/>
                <w:sz w:val="28"/>
                <w:szCs w:val="28"/>
              </w:rPr>
              <w:t>建设单位</w:t>
            </w:r>
          </w:p>
          <w:p w14:paraId="75E65C12">
            <w:pPr>
              <w:pStyle w:val="2"/>
              <w:ind w:left="0" w:leftChars="0" w:firstLine="0" w:firstLineChars="0"/>
              <w:rPr>
                <w:rFonts w:hint="eastAsia" w:eastAsia="仿宋"/>
                <w:lang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编制单位</w:t>
            </w:r>
            <w:r>
              <w:rPr>
                <w:rFonts w:hint="eastAsia" w:ascii="仿宋" w:hAnsi="仿宋" w:eastAsia="仿宋"/>
                <w:sz w:val="28"/>
                <w:szCs w:val="28"/>
                <w:lang w:eastAsia="zh-CN"/>
              </w:rPr>
              <w:t>）</w:t>
            </w:r>
          </w:p>
        </w:tc>
        <w:tc>
          <w:tcPr>
            <w:tcW w:w="1257" w:type="dxa"/>
            <w:vAlign w:val="center"/>
          </w:tcPr>
          <w:p w14:paraId="7F9767D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常玉锋</w:t>
            </w:r>
          </w:p>
        </w:tc>
        <w:tc>
          <w:tcPr>
            <w:tcW w:w="1475" w:type="pct"/>
            <w:vMerge w:val="restart"/>
            <w:vAlign w:val="center"/>
          </w:tcPr>
          <w:p w14:paraId="575EA2E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聊城市人民医院</w:t>
            </w:r>
          </w:p>
        </w:tc>
        <w:tc>
          <w:tcPr>
            <w:tcW w:w="1400" w:type="dxa"/>
            <w:vAlign w:val="center"/>
          </w:tcPr>
          <w:p w14:paraId="75FBECE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设备管理与维修科科长</w:t>
            </w:r>
          </w:p>
        </w:tc>
        <w:tc>
          <w:tcPr>
            <w:tcW w:w="1546" w:type="dxa"/>
            <w:vAlign w:val="center"/>
          </w:tcPr>
          <w:p w14:paraId="6A7B987E">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13346256798</w:t>
            </w:r>
          </w:p>
        </w:tc>
        <w:tc>
          <w:tcPr>
            <w:tcW w:w="686" w:type="pct"/>
            <w:vAlign w:val="center"/>
          </w:tcPr>
          <w:p w14:paraId="74F3771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r>
      <w:tr w14:paraId="6E23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546" w:type="pct"/>
            <w:vMerge w:val="restart"/>
            <w:vAlign w:val="center"/>
          </w:tcPr>
          <w:p w14:paraId="284239B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成</w:t>
            </w:r>
          </w:p>
          <w:p w14:paraId="1EFD467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p w14:paraId="10E922A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员</w:t>
            </w:r>
          </w:p>
        </w:tc>
        <w:tc>
          <w:tcPr>
            <w:tcW w:w="765" w:type="pct"/>
            <w:vMerge w:val="continue"/>
            <w:vAlign w:val="center"/>
          </w:tcPr>
          <w:p w14:paraId="2E8301E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1257" w:type="dxa"/>
            <w:vAlign w:val="center"/>
          </w:tcPr>
          <w:p w14:paraId="5BF3DCB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杨兰菊</w:t>
            </w:r>
          </w:p>
        </w:tc>
        <w:tc>
          <w:tcPr>
            <w:tcW w:w="1475" w:type="pct"/>
            <w:vMerge w:val="continue"/>
            <w:vAlign w:val="center"/>
          </w:tcPr>
          <w:p w14:paraId="0E59AD2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1400" w:type="dxa"/>
            <w:vAlign w:val="center"/>
          </w:tcPr>
          <w:p w14:paraId="434347E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导管室护士长</w:t>
            </w:r>
          </w:p>
        </w:tc>
        <w:tc>
          <w:tcPr>
            <w:tcW w:w="1546" w:type="dxa"/>
            <w:vAlign w:val="center"/>
          </w:tcPr>
          <w:p w14:paraId="1E181170">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13346258009</w:t>
            </w:r>
          </w:p>
        </w:tc>
        <w:tc>
          <w:tcPr>
            <w:tcW w:w="686" w:type="pct"/>
            <w:vAlign w:val="center"/>
          </w:tcPr>
          <w:p w14:paraId="02AC3AC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r>
      <w:tr w14:paraId="2C81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546" w:type="pct"/>
            <w:vMerge w:val="continue"/>
            <w:vAlign w:val="center"/>
          </w:tcPr>
          <w:p w14:paraId="75807CC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sz w:val="28"/>
                <w:szCs w:val="28"/>
              </w:rPr>
            </w:pPr>
          </w:p>
        </w:tc>
        <w:tc>
          <w:tcPr>
            <w:tcW w:w="765" w:type="pct"/>
            <w:vMerge w:val="continue"/>
            <w:vAlign w:val="center"/>
          </w:tcPr>
          <w:p w14:paraId="0EE99B0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1257" w:type="dxa"/>
            <w:vAlign w:val="center"/>
          </w:tcPr>
          <w:p w14:paraId="7B614BA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王宏英</w:t>
            </w:r>
          </w:p>
        </w:tc>
        <w:tc>
          <w:tcPr>
            <w:tcW w:w="1475" w:type="pct"/>
            <w:vMerge w:val="continue"/>
            <w:vAlign w:val="center"/>
          </w:tcPr>
          <w:p w14:paraId="6F7CFBF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1400" w:type="dxa"/>
            <w:vAlign w:val="center"/>
          </w:tcPr>
          <w:p w14:paraId="36ACC85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放疗中心主任</w:t>
            </w:r>
          </w:p>
        </w:tc>
        <w:tc>
          <w:tcPr>
            <w:tcW w:w="1546" w:type="dxa"/>
            <w:vAlign w:val="center"/>
          </w:tcPr>
          <w:p w14:paraId="3F9CDB61">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15020675211</w:t>
            </w:r>
          </w:p>
        </w:tc>
        <w:tc>
          <w:tcPr>
            <w:tcW w:w="686" w:type="pct"/>
            <w:vAlign w:val="center"/>
          </w:tcPr>
          <w:p w14:paraId="7CD5B73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r>
      <w:tr w14:paraId="73684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46" w:type="pct"/>
            <w:vMerge w:val="continue"/>
            <w:vAlign w:val="center"/>
          </w:tcPr>
          <w:p w14:paraId="376C41A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sz w:val="28"/>
                <w:szCs w:val="28"/>
              </w:rPr>
            </w:pPr>
          </w:p>
        </w:tc>
        <w:tc>
          <w:tcPr>
            <w:tcW w:w="765" w:type="pct"/>
            <w:vMerge w:val="continue"/>
            <w:vAlign w:val="center"/>
          </w:tcPr>
          <w:p w14:paraId="41CA891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1257" w:type="dxa"/>
            <w:vAlign w:val="center"/>
          </w:tcPr>
          <w:p w14:paraId="78DBD2A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张栋青</w:t>
            </w:r>
          </w:p>
        </w:tc>
        <w:tc>
          <w:tcPr>
            <w:tcW w:w="1475" w:type="pct"/>
            <w:vMerge w:val="continue"/>
            <w:vAlign w:val="center"/>
          </w:tcPr>
          <w:p w14:paraId="373F8C3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1400" w:type="dxa"/>
            <w:vAlign w:val="center"/>
          </w:tcPr>
          <w:p w14:paraId="7AF1C5F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高级工程师</w:t>
            </w:r>
          </w:p>
        </w:tc>
        <w:tc>
          <w:tcPr>
            <w:tcW w:w="1546" w:type="dxa"/>
            <w:vAlign w:val="center"/>
          </w:tcPr>
          <w:p w14:paraId="364AC255">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15065528480</w:t>
            </w:r>
          </w:p>
        </w:tc>
        <w:tc>
          <w:tcPr>
            <w:tcW w:w="686" w:type="pct"/>
            <w:vAlign w:val="center"/>
          </w:tcPr>
          <w:p w14:paraId="5852595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r>
      <w:tr w14:paraId="3DDD7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546" w:type="pct"/>
            <w:vMerge w:val="continue"/>
            <w:vAlign w:val="center"/>
          </w:tcPr>
          <w:p w14:paraId="1C406FD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765" w:type="pct"/>
            <w:vAlign w:val="center"/>
          </w:tcPr>
          <w:p w14:paraId="6A6329A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验收监测单位</w:t>
            </w:r>
          </w:p>
        </w:tc>
        <w:tc>
          <w:tcPr>
            <w:tcW w:w="456" w:type="pct"/>
            <w:vAlign w:val="center"/>
          </w:tcPr>
          <w:p w14:paraId="3CD4A17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lang w:val="en-US" w:eastAsia="zh-CN"/>
              </w:rPr>
              <w:t>柴文秀</w:t>
            </w:r>
          </w:p>
        </w:tc>
        <w:tc>
          <w:tcPr>
            <w:tcW w:w="1475" w:type="pct"/>
            <w:vAlign w:val="center"/>
          </w:tcPr>
          <w:p w14:paraId="53D1DFD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山东鼎嘉环境检测有限公司</w:t>
            </w:r>
          </w:p>
        </w:tc>
        <w:tc>
          <w:tcPr>
            <w:tcW w:w="508" w:type="pct"/>
            <w:vAlign w:val="center"/>
          </w:tcPr>
          <w:p w14:paraId="419A69D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工程师</w:t>
            </w:r>
          </w:p>
        </w:tc>
        <w:tc>
          <w:tcPr>
            <w:tcW w:w="561" w:type="pct"/>
            <w:vAlign w:val="center"/>
          </w:tcPr>
          <w:p w14:paraId="6894C1EA">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15634111818</w:t>
            </w:r>
          </w:p>
        </w:tc>
        <w:tc>
          <w:tcPr>
            <w:tcW w:w="686" w:type="pct"/>
            <w:vAlign w:val="center"/>
          </w:tcPr>
          <w:p w14:paraId="3E282F4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r>
      <w:tr w14:paraId="05312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546" w:type="pct"/>
            <w:vMerge w:val="continue"/>
            <w:vAlign w:val="center"/>
          </w:tcPr>
          <w:p w14:paraId="159E7E5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765" w:type="pct"/>
            <w:vMerge w:val="restart"/>
            <w:vAlign w:val="center"/>
          </w:tcPr>
          <w:p w14:paraId="02E0D8A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技术专家</w:t>
            </w:r>
          </w:p>
        </w:tc>
        <w:tc>
          <w:tcPr>
            <w:tcW w:w="456" w:type="pct"/>
            <w:vAlign w:val="center"/>
          </w:tcPr>
          <w:p w14:paraId="7946559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王荣锁</w:t>
            </w:r>
          </w:p>
        </w:tc>
        <w:tc>
          <w:tcPr>
            <w:tcW w:w="1475" w:type="pct"/>
            <w:vAlign w:val="center"/>
          </w:tcPr>
          <w:p w14:paraId="75DC4B8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r>
              <w:rPr>
                <w:rFonts w:hint="eastAsia" w:ascii="仿宋" w:hAnsi="仿宋" w:eastAsia="仿宋"/>
                <w:sz w:val="28"/>
                <w:szCs w:val="28"/>
              </w:rPr>
              <w:t>山东省核与辐射安全监测中心</w:t>
            </w:r>
          </w:p>
        </w:tc>
        <w:tc>
          <w:tcPr>
            <w:tcW w:w="508" w:type="pct"/>
            <w:vAlign w:val="center"/>
          </w:tcPr>
          <w:p w14:paraId="5C400B4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561" w:type="pct"/>
            <w:vAlign w:val="center"/>
          </w:tcPr>
          <w:p w14:paraId="0F7C632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13356672848</w:t>
            </w:r>
          </w:p>
        </w:tc>
        <w:tc>
          <w:tcPr>
            <w:tcW w:w="686" w:type="pct"/>
            <w:vAlign w:val="center"/>
          </w:tcPr>
          <w:p w14:paraId="5CC5749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r>
      <w:tr w14:paraId="58BBB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546" w:type="pct"/>
            <w:vMerge w:val="continue"/>
            <w:vAlign w:val="center"/>
          </w:tcPr>
          <w:p w14:paraId="25B0D98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765" w:type="pct"/>
            <w:vMerge w:val="continue"/>
            <w:vAlign w:val="center"/>
          </w:tcPr>
          <w:p w14:paraId="4759EEA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456" w:type="pct"/>
            <w:vAlign w:val="center"/>
          </w:tcPr>
          <w:p w14:paraId="698BDB4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c>
          <w:tcPr>
            <w:tcW w:w="1475" w:type="pct"/>
            <w:vAlign w:val="center"/>
          </w:tcPr>
          <w:p w14:paraId="1BD5423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highlight w:val="yellow"/>
              </w:rPr>
            </w:pPr>
            <w:r>
              <w:rPr>
                <w:rFonts w:hint="eastAsia" w:ascii="仿宋" w:hAnsi="仿宋" w:eastAsia="仿宋"/>
                <w:sz w:val="28"/>
                <w:szCs w:val="28"/>
              </w:rPr>
              <w:t>济南市环境影响评价技术审查中心</w:t>
            </w:r>
          </w:p>
        </w:tc>
        <w:tc>
          <w:tcPr>
            <w:tcW w:w="508" w:type="pct"/>
            <w:vAlign w:val="center"/>
          </w:tcPr>
          <w:p w14:paraId="1B5AA23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highlight w:val="yellow"/>
              </w:rPr>
            </w:pPr>
          </w:p>
        </w:tc>
        <w:tc>
          <w:tcPr>
            <w:tcW w:w="561" w:type="pct"/>
            <w:vAlign w:val="center"/>
          </w:tcPr>
          <w:p w14:paraId="5BA317B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highlight w:val="yellow"/>
              </w:rPr>
            </w:pPr>
          </w:p>
        </w:tc>
        <w:tc>
          <w:tcPr>
            <w:tcW w:w="686" w:type="pct"/>
            <w:vAlign w:val="center"/>
          </w:tcPr>
          <w:p w14:paraId="33B19F2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 w:hAnsi="仿宋" w:eastAsia="仿宋"/>
                <w:sz w:val="28"/>
                <w:szCs w:val="28"/>
              </w:rPr>
            </w:pPr>
          </w:p>
        </w:tc>
      </w:tr>
    </w:tbl>
    <w:p w14:paraId="6F4BC662">
      <w:pPr>
        <w:spacing w:line="360" w:lineRule="auto"/>
        <w:ind w:right="281"/>
        <w:rPr>
          <w:rFonts w:ascii="Times New Roman" w:hAnsi="Times New Roman" w:eastAsia="仿宋_GB2312"/>
          <w:bCs/>
          <w:sz w:val="28"/>
          <w:szCs w:val="28"/>
        </w:rPr>
      </w:pPr>
    </w:p>
    <w:sectPr>
      <w:pgSz w:w="16838" w:h="11906" w:orient="landscape"/>
      <w:pgMar w:top="1531" w:right="1871" w:bottom="1531" w:left="1400" w:header="851" w:footer="851" w:gutter="0"/>
      <w:pgNumType w:start="3"/>
      <w:cols w:space="720"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4851EC"/>
    <w:multiLevelType w:val="multilevel"/>
    <w:tmpl w:val="524851EC"/>
    <w:lvl w:ilvl="0" w:tentative="0">
      <w:start w:val="1"/>
      <w:numFmt w:val="decimal"/>
      <w:pStyle w:val="3"/>
      <w:suff w:val="space"/>
      <w:lvlText w:val="表%1"/>
      <w:lvlJc w:val="left"/>
      <w:pPr>
        <w:ind w:left="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RjZjYwYzkyMTg5ZTNlN2E3YTJkNTA1NDVmNzhkZGEifQ=="/>
    <w:docVar w:name="KSO_WPS_MARK_KEY" w:val="5a9b0daf-3dc4-446d-b194-7abf128598fb"/>
  </w:docVars>
  <w:rsids>
    <w:rsidRoot w:val="00455C2E"/>
    <w:rsid w:val="000032EF"/>
    <w:rsid w:val="0000729C"/>
    <w:rsid w:val="00011E74"/>
    <w:rsid w:val="00016222"/>
    <w:rsid w:val="000230A1"/>
    <w:rsid w:val="0002475A"/>
    <w:rsid w:val="000248E2"/>
    <w:rsid w:val="00046974"/>
    <w:rsid w:val="00051D2C"/>
    <w:rsid w:val="000526CF"/>
    <w:rsid w:val="00062D38"/>
    <w:rsid w:val="00065BBF"/>
    <w:rsid w:val="000737E6"/>
    <w:rsid w:val="00073F7A"/>
    <w:rsid w:val="00076402"/>
    <w:rsid w:val="00076E1C"/>
    <w:rsid w:val="00080116"/>
    <w:rsid w:val="00086F86"/>
    <w:rsid w:val="00096F8A"/>
    <w:rsid w:val="000A106E"/>
    <w:rsid w:val="000B096D"/>
    <w:rsid w:val="000B1EE3"/>
    <w:rsid w:val="000B3E51"/>
    <w:rsid w:val="000B5963"/>
    <w:rsid w:val="000C75D6"/>
    <w:rsid w:val="000D08DA"/>
    <w:rsid w:val="000D0C80"/>
    <w:rsid w:val="000D514A"/>
    <w:rsid w:val="000E48B4"/>
    <w:rsid w:val="000E4FE2"/>
    <w:rsid w:val="000E7697"/>
    <w:rsid w:val="000F3DC5"/>
    <w:rsid w:val="000F781B"/>
    <w:rsid w:val="00103D61"/>
    <w:rsid w:val="00115D91"/>
    <w:rsid w:val="0011728E"/>
    <w:rsid w:val="00146FC7"/>
    <w:rsid w:val="0015641E"/>
    <w:rsid w:val="00165C9A"/>
    <w:rsid w:val="00166114"/>
    <w:rsid w:val="00181734"/>
    <w:rsid w:val="001829BE"/>
    <w:rsid w:val="00190157"/>
    <w:rsid w:val="001B605F"/>
    <w:rsid w:val="001C2AB6"/>
    <w:rsid w:val="001C4F6B"/>
    <w:rsid w:val="001D47EB"/>
    <w:rsid w:val="001D59B7"/>
    <w:rsid w:val="001E51F5"/>
    <w:rsid w:val="001F76C0"/>
    <w:rsid w:val="00202463"/>
    <w:rsid w:val="0022656C"/>
    <w:rsid w:val="00232546"/>
    <w:rsid w:val="00233C2B"/>
    <w:rsid w:val="002365C7"/>
    <w:rsid w:val="00236610"/>
    <w:rsid w:val="00260127"/>
    <w:rsid w:val="00261E1E"/>
    <w:rsid w:val="00264629"/>
    <w:rsid w:val="0028186A"/>
    <w:rsid w:val="002940F3"/>
    <w:rsid w:val="002B4894"/>
    <w:rsid w:val="002B555C"/>
    <w:rsid w:val="002C4AE1"/>
    <w:rsid w:val="002D7DAB"/>
    <w:rsid w:val="002E3502"/>
    <w:rsid w:val="002E656C"/>
    <w:rsid w:val="002E66F3"/>
    <w:rsid w:val="002F2B95"/>
    <w:rsid w:val="00310805"/>
    <w:rsid w:val="00313A82"/>
    <w:rsid w:val="00316EF4"/>
    <w:rsid w:val="00317835"/>
    <w:rsid w:val="00321D24"/>
    <w:rsid w:val="00322A8D"/>
    <w:rsid w:val="0032642A"/>
    <w:rsid w:val="00352B6B"/>
    <w:rsid w:val="003579E2"/>
    <w:rsid w:val="00372335"/>
    <w:rsid w:val="00381EF2"/>
    <w:rsid w:val="003828B0"/>
    <w:rsid w:val="003863F2"/>
    <w:rsid w:val="00394DA7"/>
    <w:rsid w:val="003A6C10"/>
    <w:rsid w:val="003B068D"/>
    <w:rsid w:val="003B190B"/>
    <w:rsid w:val="003E67BF"/>
    <w:rsid w:val="003F35FE"/>
    <w:rsid w:val="004054A2"/>
    <w:rsid w:val="004055B0"/>
    <w:rsid w:val="00411167"/>
    <w:rsid w:val="00422344"/>
    <w:rsid w:val="00424998"/>
    <w:rsid w:val="004252C0"/>
    <w:rsid w:val="00426899"/>
    <w:rsid w:val="00432183"/>
    <w:rsid w:val="004346EF"/>
    <w:rsid w:val="00435630"/>
    <w:rsid w:val="00436382"/>
    <w:rsid w:val="00445B2E"/>
    <w:rsid w:val="004478F7"/>
    <w:rsid w:val="00451CC0"/>
    <w:rsid w:val="00455C2E"/>
    <w:rsid w:val="00466280"/>
    <w:rsid w:val="00471F22"/>
    <w:rsid w:val="004725F4"/>
    <w:rsid w:val="00472AE3"/>
    <w:rsid w:val="0048282F"/>
    <w:rsid w:val="00483FE0"/>
    <w:rsid w:val="00484322"/>
    <w:rsid w:val="00485C0C"/>
    <w:rsid w:val="004A55A2"/>
    <w:rsid w:val="004A7095"/>
    <w:rsid w:val="004B238E"/>
    <w:rsid w:val="004B5624"/>
    <w:rsid w:val="004C565B"/>
    <w:rsid w:val="004D3CF4"/>
    <w:rsid w:val="004D6438"/>
    <w:rsid w:val="004E11BB"/>
    <w:rsid w:val="004E3BD4"/>
    <w:rsid w:val="004E78B5"/>
    <w:rsid w:val="004F116A"/>
    <w:rsid w:val="004F2886"/>
    <w:rsid w:val="004F3357"/>
    <w:rsid w:val="0050167F"/>
    <w:rsid w:val="005030F1"/>
    <w:rsid w:val="005061E9"/>
    <w:rsid w:val="00516801"/>
    <w:rsid w:val="0052116B"/>
    <w:rsid w:val="00530974"/>
    <w:rsid w:val="00531325"/>
    <w:rsid w:val="00552D0E"/>
    <w:rsid w:val="005646B3"/>
    <w:rsid w:val="005654AA"/>
    <w:rsid w:val="005666AF"/>
    <w:rsid w:val="005703B1"/>
    <w:rsid w:val="00572618"/>
    <w:rsid w:val="00574F17"/>
    <w:rsid w:val="005B4F9F"/>
    <w:rsid w:val="005C604C"/>
    <w:rsid w:val="005D7217"/>
    <w:rsid w:val="005E1365"/>
    <w:rsid w:val="005E1F4C"/>
    <w:rsid w:val="005E2325"/>
    <w:rsid w:val="005F0806"/>
    <w:rsid w:val="0060094C"/>
    <w:rsid w:val="0060200C"/>
    <w:rsid w:val="006040F5"/>
    <w:rsid w:val="006155B4"/>
    <w:rsid w:val="00617258"/>
    <w:rsid w:val="0063125D"/>
    <w:rsid w:val="00637702"/>
    <w:rsid w:val="00641D1B"/>
    <w:rsid w:val="0065128A"/>
    <w:rsid w:val="00652F5C"/>
    <w:rsid w:val="00660434"/>
    <w:rsid w:val="00663DD7"/>
    <w:rsid w:val="006671DE"/>
    <w:rsid w:val="00673864"/>
    <w:rsid w:val="00673F0A"/>
    <w:rsid w:val="0068420E"/>
    <w:rsid w:val="00690EDC"/>
    <w:rsid w:val="00693200"/>
    <w:rsid w:val="00693465"/>
    <w:rsid w:val="0069375A"/>
    <w:rsid w:val="006C2DEC"/>
    <w:rsid w:val="006D3FEC"/>
    <w:rsid w:val="006D44C3"/>
    <w:rsid w:val="006E1FBD"/>
    <w:rsid w:val="006E718A"/>
    <w:rsid w:val="006F2820"/>
    <w:rsid w:val="006F759F"/>
    <w:rsid w:val="00701250"/>
    <w:rsid w:val="00723FD7"/>
    <w:rsid w:val="00724F91"/>
    <w:rsid w:val="0073048C"/>
    <w:rsid w:val="00731AB5"/>
    <w:rsid w:val="007335D3"/>
    <w:rsid w:val="00733B0A"/>
    <w:rsid w:val="00752FC2"/>
    <w:rsid w:val="007544E7"/>
    <w:rsid w:val="0075622D"/>
    <w:rsid w:val="00780BC0"/>
    <w:rsid w:val="007A05B4"/>
    <w:rsid w:val="007A1653"/>
    <w:rsid w:val="007B1CB9"/>
    <w:rsid w:val="007C6786"/>
    <w:rsid w:val="007D1F93"/>
    <w:rsid w:val="007D4F76"/>
    <w:rsid w:val="007E34FD"/>
    <w:rsid w:val="007E69D6"/>
    <w:rsid w:val="007F5301"/>
    <w:rsid w:val="00803473"/>
    <w:rsid w:val="00832CC6"/>
    <w:rsid w:val="0083682A"/>
    <w:rsid w:val="008419AC"/>
    <w:rsid w:val="00850D77"/>
    <w:rsid w:val="00852958"/>
    <w:rsid w:val="008529E8"/>
    <w:rsid w:val="00870DA7"/>
    <w:rsid w:val="00880944"/>
    <w:rsid w:val="008978E9"/>
    <w:rsid w:val="008A1911"/>
    <w:rsid w:val="008A1FBB"/>
    <w:rsid w:val="008B16E9"/>
    <w:rsid w:val="008C010A"/>
    <w:rsid w:val="008C2246"/>
    <w:rsid w:val="008E0BA6"/>
    <w:rsid w:val="008E547F"/>
    <w:rsid w:val="008E5F98"/>
    <w:rsid w:val="008E7729"/>
    <w:rsid w:val="00905038"/>
    <w:rsid w:val="009327EC"/>
    <w:rsid w:val="0094236D"/>
    <w:rsid w:val="00947ED7"/>
    <w:rsid w:val="00950C4B"/>
    <w:rsid w:val="00970586"/>
    <w:rsid w:val="00972282"/>
    <w:rsid w:val="00984657"/>
    <w:rsid w:val="00986BF1"/>
    <w:rsid w:val="00986F1C"/>
    <w:rsid w:val="009933B5"/>
    <w:rsid w:val="009A6064"/>
    <w:rsid w:val="009B23B4"/>
    <w:rsid w:val="009C0172"/>
    <w:rsid w:val="009C260F"/>
    <w:rsid w:val="009D437A"/>
    <w:rsid w:val="009F1A9B"/>
    <w:rsid w:val="009F5F5C"/>
    <w:rsid w:val="009F7719"/>
    <w:rsid w:val="00A05049"/>
    <w:rsid w:val="00A16828"/>
    <w:rsid w:val="00A3162F"/>
    <w:rsid w:val="00A31B89"/>
    <w:rsid w:val="00A3720D"/>
    <w:rsid w:val="00A3750A"/>
    <w:rsid w:val="00A66A64"/>
    <w:rsid w:val="00A70091"/>
    <w:rsid w:val="00A8067D"/>
    <w:rsid w:val="00A86E08"/>
    <w:rsid w:val="00A93421"/>
    <w:rsid w:val="00AA1FBA"/>
    <w:rsid w:val="00AA438B"/>
    <w:rsid w:val="00AC173C"/>
    <w:rsid w:val="00AE013D"/>
    <w:rsid w:val="00B12E3F"/>
    <w:rsid w:val="00B23A66"/>
    <w:rsid w:val="00B2695B"/>
    <w:rsid w:val="00B40456"/>
    <w:rsid w:val="00B41015"/>
    <w:rsid w:val="00B43180"/>
    <w:rsid w:val="00B45AB6"/>
    <w:rsid w:val="00B52B95"/>
    <w:rsid w:val="00B5608B"/>
    <w:rsid w:val="00B574D2"/>
    <w:rsid w:val="00B60D0E"/>
    <w:rsid w:val="00B61DEA"/>
    <w:rsid w:val="00B717DC"/>
    <w:rsid w:val="00B808A8"/>
    <w:rsid w:val="00B83696"/>
    <w:rsid w:val="00B83DCA"/>
    <w:rsid w:val="00B909FD"/>
    <w:rsid w:val="00B91D14"/>
    <w:rsid w:val="00B974F8"/>
    <w:rsid w:val="00BA09E7"/>
    <w:rsid w:val="00BA2449"/>
    <w:rsid w:val="00BB65C8"/>
    <w:rsid w:val="00BC5D94"/>
    <w:rsid w:val="00BE37D9"/>
    <w:rsid w:val="00BE54B2"/>
    <w:rsid w:val="00BE7928"/>
    <w:rsid w:val="00BF0777"/>
    <w:rsid w:val="00BF1C75"/>
    <w:rsid w:val="00BF3C4A"/>
    <w:rsid w:val="00C1265B"/>
    <w:rsid w:val="00C12B14"/>
    <w:rsid w:val="00C143DE"/>
    <w:rsid w:val="00C234BF"/>
    <w:rsid w:val="00C30ED3"/>
    <w:rsid w:val="00C318BC"/>
    <w:rsid w:val="00C4132A"/>
    <w:rsid w:val="00C52D04"/>
    <w:rsid w:val="00C52F62"/>
    <w:rsid w:val="00C64ECF"/>
    <w:rsid w:val="00C67DDE"/>
    <w:rsid w:val="00C85F5D"/>
    <w:rsid w:val="00C923EB"/>
    <w:rsid w:val="00C94F2F"/>
    <w:rsid w:val="00CA6239"/>
    <w:rsid w:val="00CB23AC"/>
    <w:rsid w:val="00CB6D24"/>
    <w:rsid w:val="00CB6E46"/>
    <w:rsid w:val="00CC2FAE"/>
    <w:rsid w:val="00CC57A1"/>
    <w:rsid w:val="00CC6914"/>
    <w:rsid w:val="00CC6D07"/>
    <w:rsid w:val="00CD52D6"/>
    <w:rsid w:val="00CD6193"/>
    <w:rsid w:val="00CE06FD"/>
    <w:rsid w:val="00CF2DBA"/>
    <w:rsid w:val="00CF3913"/>
    <w:rsid w:val="00CF607D"/>
    <w:rsid w:val="00D24A49"/>
    <w:rsid w:val="00D3019E"/>
    <w:rsid w:val="00D35958"/>
    <w:rsid w:val="00D37ED4"/>
    <w:rsid w:val="00D40063"/>
    <w:rsid w:val="00D71669"/>
    <w:rsid w:val="00D7504C"/>
    <w:rsid w:val="00D767BA"/>
    <w:rsid w:val="00D8028E"/>
    <w:rsid w:val="00D8223A"/>
    <w:rsid w:val="00D83B8A"/>
    <w:rsid w:val="00DA3F8F"/>
    <w:rsid w:val="00DB775B"/>
    <w:rsid w:val="00DC771E"/>
    <w:rsid w:val="00DD06FD"/>
    <w:rsid w:val="00DE09DA"/>
    <w:rsid w:val="00DF0B92"/>
    <w:rsid w:val="00DF7FEB"/>
    <w:rsid w:val="00E06F23"/>
    <w:rsid w:val="00E21FBD"/>
    <w:rsid w:val="00E31982"/>
    <w:rsid w:val="00E32107"/>
    <w:rsid w:val="00E32E60"/>
    <w:rsid w:val="00E33EFC"/>
    <w:rsid w:val="00E40E51"/>
    <w:rsid w:val="00E41795"/>
    <w:rsid w:val="00E41CC2"/>
    <w:rsid w:val="00E42199"/>
    <w:rsid w:val="00E46FA6"/>
    <w:rsid w:val="00E5022A"/>
    <w:rsid w:val="00E62663"/>
    <w:rsid w:val="00E743AF"/>
    <w:rsid w:val="00E80D0B"/>
    <w:rsid w:val="00E877DD"/>
    <w:rsid w:val="00E90D90"/>
    <w:rsid w:val="00EA42F5"/>
    <w:rsid w:val="00EA6A06"/>
    <w:rsid w:val="00EC544D"/>
    <w:rsid w:val="00ED0714"/>
    <w:rsid w:val="00ED7801"/>
    <w:rsid w:val="00EE0221"/>
    <w:rsid w:val="00EE25C9"/>
    <w:rsid w:val="00EE59B5"/>
    <w:rsid w:val="00EF32A3"/>
    <w:rsid w:val="00EF36CA"/>
    <w:rsid w:val="00EF7F68"/>
    <w:rsid w:val="00F172F2"/>
    <w:rsid w:val="00F22D27"/>
    <w:rsid w:val="00F26478"/>
    <w:rsid w:val="00F30705"/>
    <w:rsid w:val="00F311C3"/>
    <w:rsid w:val="00F42997"/>
    <w:rsid w:val="00F54FD8"/>
    <w:rsid w:val="00F6650B"/>
    <w:rsid w:val="00F678F4"/>
    <w:rsid w:val="00F67923"/>
    <w:rsid w:val="00F67DDD"/>
    <w:rsid w:val="00F76821"/>
    <w:rsid w:val="00FB1E6E"/>
    <w:rsid w:val="00FC0063"/>
    <w:rsid w:val="00FC07BB"/>
    <w:rsid w:val="00FC5CCD"/>
    <w:rsid w:val="00FC66E7"/>
    <w:rsid w:val="00FD5515"/>
    <w:rsid w:val="00FF6C1D"/>
    <w:rsid w:val="00FF71BC"/>
    <w:rsid w:val="02CE2AFD"/>
    <w:rsid w:val="03226F55"/>
    <w:rsid w:val="03D9403C"/>
    <w:rsid w:val="04180853"/>
    <w:rsid w:val="0438614F"/>
    <w:rsid w:val="04753C6D"/>
    <w:rsid w:val="067A568F"/>
    <w:rsid w:val="076C5B0B"/>
    <w:rsid w:val="078617A6"/>
    <w:rsid w:val="0AA03E8E"/>
    <w:rsid w:val="0B4A1814"/>
    <w:rsid w:val="0CEF5EDC"/>
    <w:rsid w:val="0DFB186A"/>
    <w:rsid w:val="0ECD15BB"/>
    <w:rsid w:val="0EFE50BE"/>
    <w:rsid w:val="0F4C3E64"/>
    <w:rsid w:val="10FE6C03"/>
    <w:rsid w:val="116D2A1A"/>
    <w:rsid w:val="11BF511D"/>
    <w:rsid w:val="1A3C0C53"/>
    <w:rsid w:val="1A5E1E92"/>
    <w:rsid w:val="1A641BC7"/>
    <w:rsid w:val="1B231539"/>
    <w:rsid w:val="1B5B0557"/>
    <w:rsid w:val="1BDD1AB8"/>
    <w:rsid w:val="1CE3411B"/>
    <w:rsid w:val="1E2A6014"/>
    <w:rsid w:val="22796F41"/>
    <w:rsid w:val="23112215"/>
    <w:rsid w:val="28D249E9"/>
    <w:rsid w:val="291601D6"/>
    <w:rsid w:val="296F34F2"/>
    <w:rsid w:val="2AC911B3"/>
    <w:rsid w:val="2B8D1E0F"/>
    <w:rsid w:val="2BA412AA"/>
    <w:rsid w:val="2BFC773A"/>
    <w:rsid w:val="2D085E58"/>
    <w:rsid w:val="30925BBF"/>
    <w:rsid w:val="327C1C82"/>
    <w:rsid w:val="339E16B0"/>
    <w:rsid w:val="359A6AAA"/>
    <w:rsid w:val="38BB14E6"/>
    <w:rsid w:val="3A9F2E3C"/>
    <w:rsid w:val="3EBE2135"/>
    <w:rsid w:val="43A11EA4"/>
    <w:rsid w:val="44351467"/>
    <w:rsid w:val="443C5472"/>
    <w:rsid w:val="461E795D"/>
    <w:rsid w:val="4AD102CE"/>
    <w:rsid w:val="4E3F346D"/>
    <w:rsid w:val="4F6C0472"/>
    <w:rsid w:val="530172A2"/>
    <w:rsid w:val="54165EA7"/>
    <w:rsid w:val="54EF0FA7"/>
    <w:rsid w:val="58CE21AA"/>
    <w:rsid w:val="59030B22"/>
    <w:rsid w:val="593212FE"/>
    <w:rsid w:val="59597058"/>
    <w:rsid w:val="5BAC6C70"/>
    <w:rsid w:val="5DC82532"/>
    <w:rsid w:val="5ECD3986"/>
    <w:rsid w:val="60C16A94"/>
    <w:rsid w:val="62B34026"/>
    <w:rsid w:val="694158BA"/>
    <w:rsid w:val="698F343B"/>
    <w:rsid w:val="6A5C267E"/>
    <w:rsid w:val="6C124B18"/>
    <w:rsid w:val="6C7F5AF1"/>
    <w:rsid w:val="6CA84312"/>
    <w:rsid w:val="6D0B35E2"/>
    <w:rsid w:val="6EF171E4"/>
    <w:rsid w:val="722D0B88"/>
    <w:rsid w:val="754E21DF"/>
    <w:rsid w:val="789A7432"/>
    <w:rsid w:val="78F227FE"/>
    <w:rsid w:val="7B5C2BD2"/>
    <w:rsid w:val="7B8F1334"/>
    <w:rsid w:val="7B9052C5"/>
    <w:rsid w:val="7E6D63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pageBreakBefore/>
      <w:numPr>
        <w:ilvl w:val="0"/>
        <w:numId w:val="1"/>
      </w:numPr>
      <w:spacing w:line="360" w:lineRule="auto"/>
      <w:outlineLvl w:val="0"/>
    </w:pPr>
    <w:rPr>
      <w:rFonts w:ascii="黑体" w:hAnsi="黑体" w:eastAsia="黑体"/>
      <w:bCs/>
      <w:kern w:val="32"/>
      <w:sz w:val="30"/>
      <w:szCs w:val="44"/>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99"/>
    <w:pPr>
      <w:adjustRightInd w:val="0"/>
      <w:spacing w:line="360" w:lineRule="auto"/>
      <w:ind w:firstLine="480" w:firstLineChars="200"/>
      <w:jc w:val="left"/>
      <w:textAlignment w:val="baseline"/>
    </w:pPr>
    <w:rPr>
      <w:rFonts w:cs="宋体"/>
      <w:sz w:val="24"/>
      <w:szCs w:val="20"/>
    </w:rPr>
  </w:style>
  <w:style w:type="paragraph" w:styleId="4">
    <w:name w:val="annotation text"/>
    <w:basedOn w:val="1"/>
    <w:link w:val="24"/>
    <w:semiHidden/>
    <w:qFormat/>
    <w:uiPriority w:val="99"/>
    <w:pPr>
      <w:widowControl/>
      <w:adjustRightInd w:val="0"/>
      <w:snapToGrid w:val="0"/>
      <w:spacing w:after="200"/>
      <w:jc w:val="left"/>
    </w:pPr>
    <w:rPr>
      <w:rFonts w:ascii="Tahoma" w:hAnsi="Tahoma" w:eastAsia="微软雅黑"/>
      <w:kern w:val="0"/>
      <w:sz w:val="22"/>
      <w:szCs w:val="22"/>
    </w:rPr>
  </w:style>
  <w:style w:type="paragraph" w:styleId="5">
    <w:name w:val="Body Text Indent"/>
    <w:basedOn w:val="1"/>
    <w:next w:val="6"/>
    <w:unhideWhenUsed/>
    <w:qFormat/>
    <w:uiPriority w:val="0"/>
    <w:pPr>
      <w:spacing w:after="120"/>
      <w:ind w:left="420" w:leftChars="200"/>
    </w:pPr>
  </w:style>
  <w:style w:type="paragraph" w:customStyle="1" w:styleId="6">
    <w:name w:val="样式 正文文本缩进 + 行距: 1.5 倍行距"/>
    <w:basedOn w:val="1"/>
    <w:qFormat/>
    <w:uiPriority w:val="0"/>
    <w:pPr>
      <w:spacing w:after="120"/>
      <w:ind w:left="90" w:leftChars="32" w:firstLine="560"/>
    </w:pPr>
  </w:style>
  <w:style w:type="paragraph" w:styleId="7">
    <w:name w:val="Plain Text"/>
    <w:basedOn w:val="1"/>
    <w:link w:val="22"/>
    <w:qFormat/>
    <w:uiPriority w:val="0"/>
    <w:pPr>
      <w:spacing w:line="380" w:lineRule="exact"/>
      <w:ind w:firstLine="570"/>
    </w:pPr>
    <w:rPr>
      <w:rFonts w:ascii="宋体" w:hAnsi="Courier New" w:eastAsiaTheme="minorEastAsia" w:cstheme="minorBidi"/>
      <w:sz w:val="28"/>
      <w:szCs w:val="22"/>
    </w:rPr>
  </w:style>
  <w:style w:type="paragraph" w:styleId="8">
    <w:name w:val="Date"/>
    <w:basedOn w:val="1"/>
    <w:next w:val="1"/>
    <w:link w:val="28"/>
    <w:semiHidden/>
    <w:unhideWhenUsed/>
    <w:qFormat/>
    <w:uiPriority w:val="99"/>
    <w:pPr>
      <w:ind w:left="100" w:leftChars="2500"/>
    </w:pPr>
  </w:style>
  <w:style w:type="paragraph" w:styleId="9">
    <w:name w:val="Balloon Text"/>
    <w:basedOn w:val="1"/>
    <w:link w:val="25"/>
    <w:semiHidden/>
    <w:unhideWhenUsed/>
    <w:qFormat/>
    <w:uiPriority w:val="99"/>
    <w:rPr>
      <w:sz w:val="18"/>
      <w:szCs w:val="18"/>
    </w:rPr>
  </w:style>
  <w:style w:type="paragraph" w:styleId="10">
    <w:name w:val="footer"/>
    <w:basedOn w:val="1"/>
    <w:link w:val="21"/>
    <w:unhideWhenUsed/>
    <w:qFormat/>
    <w:uiPriority w:val="0"/>
    <w:pPr>
      <w:tabs>
        <w:tab w:val="center" w:pos="4153"/>
        <w:tab w:val="right" w:pos="8306"/>
      </w:tabs>
      <w:snapToGrid w:val="0"/>
      <w:jc w:val="left"/>
    </w:pPr>
    <w:rPr>
      <w:sz w:val="18"/>
      <w:szCs w:val="18"/>
    </w:rPr>
  </w:style>
  <w:style w:type="paragraph" w:styleId="11">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widowControl/>
      <w:spacing w:before="100" w:beforeAutospacing="1" w:after="100" w:afterAutospacing="1"/>
      <w:jc w:val="left"/>
    </w:pPr>
    <w:rPr>
      <w:rFonts w:ascii="宋体" w:hAnsi="宋体"/>
      <w:kern w:val="0"/>
      <w:sz w:val="24"/>
    </w:rPr>
  </w:style>
  <w:style w:type="paragraph" w:styleId="13">
    <w:name w:val="annotation subject"/>
    <w:basedOn w:val="4"/>
    <w:next w:val="4"/>
    <w:link w:val="26"/>
    <w:semiHidden/>
    <w:unhideWhenUsed/>
    <w:qFormat/>
    <w:uiPriority w:val="99"/>
    <w:pPr>
      <w:widowControl w:val="0"/>
      <w:adjustRightInd/>
      <w:snapToGrid/>
      <w:spacing w:after="0"/>
    </w:pPr>
    <w:rPr>
      <w:rFonts w:ascii="Calibri" w:hAnsi="Calibri" w:eastAsia="宋体"/>
      <w:b/>
      <w:bCs/>
      <w:kern w:val="2"/>
      <w:sz w:val="21"/>
      <w:szCs w:val="24"/>
    </w:rPr>
  </w:style>
  <w:style w:type="paragraph" w:styleId="14">
    <w:name w:val="Body Text First Indent 2"/>
    <w:basedOn w:val="5"/>
    <w:next w:val="1"/>
    <w:qFormat/>
    <w:uiPriority w:val="0"/>
    <w:pPr>
      <w:ind w:firstLine="420" w:firstLineChars="200"/>
    </w:p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annotation reference"/>
    <w:basedOn w:val="17"/>
    <w:semiHidden/>
    <w:qFormat/>
    <w:uiPriority w:val="99"/>
    <w:rPr>
      <w:rFonts w:cs="Times New Roman"/>
      <w:sz w:val="21"/>
      <w:szCs w:val="21"/>
    </w:rPr>
  </w:style>
  <w:style w:type="character" w:customStyle="1" w:styleId="20">
    <w:name w:val="页眉 字符"/>
    <w:basedOn w:val="17"/>
    <w:link w:val="11"/>
    <w:qFormat/>
    <w:uiPriority w:val="99"/>
    <w:rPr>
      <w:sz w:val="18"/>
      <w:szCs w:val="18"/>
    </w:rPr>
  </w:style>
  <w:style w:type="character" w:customStyle="1" w:styleId="21">
    <w:name w:val="页脚 字符"/>
    <w:basedOn w:val="17"/>
    <w:link w:val="10"/>
    <w:semiHidden/>
    <w:qFormat/>
    <w:uiPriority w:val="99"/>
    <w:rPr>
      <w:sz w:val="18"/>
      <w:szCs w:val="18"/>
    </w:rPr>
  </w:style>
  <w:style w:type="character" w:customStyle="1" w:styleId="22">
    <w:name w:val="纯文本 字符"/>
    <w:link w:val="7"/>
    <w:qFormat/>
    <w:uiPriority w:val="0"/>
    <w:rPr>
      <w:rFonts w:ascii="宋体" w:hAnsi="Courier New"/>
      <w:sz w:val="28"/>
    </w:rPr>
  </w:style>
  <w:style w:type="character" w:customStyle="1" w:styleId="23">
    <w:name w:val="纯文本 Char1"/>
    <w:basedOn w:val="17"/>
    <w:semiHidden/>
    <w:qFormat/>
    <w:uiPriority w:val="99"/>
    <w:rPr>
      <w:rFonts w:ascii="宋体" w:hAnsi="Courier New" w:eastAsia="宋体" w:cs="Courier New"/>
      <w:szCs w:val="21"/>
    </w:rPr>
  </w:style>
  <w:style w:type="character" w:customStyle="1" w:styleId="24">
    <w:name w:val="批注文字 字符"/>
    <w:basedOn w:val="17"/>
    <w:link w:val="4"/>
    <w:semiHidden/>
    <w:qFormat/>
    <w:uiPriority w:val="99"/>
    <w:rPr>
      <w:rFonts w:ascii="Tahoma" w:hAnsi="Tahoma" w:eastAsia="微软雅黑" w:cs="Times New Roman"/>
      <w:kern w:val="0"/>
      <w:sz w:val="22"/>
    </w:rPr>
  </w:style>
  <w:style w:type="character" w:customStyle="1" w:styleId="25">
    <w:name w:val="批注框文本 字符"/>
    <w:basedOn w:val="17"/>
    <w:link w:val="9"/>
    <w:semiHidden/>
    <w:qFormat/>
    <w:uiPriority w:val="99"/>
    <w:rPr>
      <w:rFonts w:ascii="Calibri" w:hAnsi="Calibri" w:eastAsia="宋体" w:cs="Times New Roman"/>
      <w:sz w:val="18"/>
      <w:szCs w:val="18"/>
    </w:rPr>
  </w:style>
  <w:style w:type="character" w:customStyle="1" w:styleId="26">
    <w:name w:val="批注主题 字符"/>
    <w:basedOn w:val="24"/>
    <w:link w:val="13"/>
    <w:semiHidden/>
    <w:qFormat/>
    <w:uiPriority w:val="99"/>
    <w:rPr>
      <w:rFonts w:ascii="Calibri" w:hAnsi="Calibri" w:eastAsia="宋体" w:cs="Times New Roman"/>
      <w:b/>
      <w:bCs/>
      <w:kern w:val="0"/>
      <w:sz w:val="22"/>
      <w:szCs w:val="24"/>
    </w:rPr>
  </w:style>
  <w:style w:type="paragraph" w:customStyle="1" w:styleId="27">
    <w:name w:val="Default"/>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28">
    <w:name w:val="日期 字符"/>
    <w:basedOn w:val="17"/>
    <w:link w:val="8"/>
    <w:semiHidden/>
    <w:qFormat/>
    <w:uiPriority w:val="99"/>
    <w:rPr>
      <w:rFonts w:ascii="Calibri" w:hAnsi="Calibri" w:eastAsia="宋体" w:cs="Times New Roman"/>
      <w:szCs w:val="24"/>
    </w:rPr>
  </w:style>
  <w:style w:type="paragraph" w:customStyle="1" w:styleId="29">
    <w:name w:val="内部文字"/>
    <w:basedOn w:val="1"/>
    <w:qFormat/>
    <w:uiPriority w:val="0"/>
    <w:pPr>
      <w:spacing w:line="360" w:lineRule="auto"/>
      <w:ind w:firstLine="200" w:firstLineChars="200"/>
      <w:contextualSpacing/>
    </w:pPr>
    <w:rPr>
      <w:rFonts w:ascii="宋体" w:hAnsi="宋体"/>
      <w:kern w:val="24"/>
      <w:sz w:val="24"/>
      <w:szCs w:val="28"/>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F41A4-0736-4A36-8110-2A9F79CB3E08}">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Pages>
  <Words>2263</Words>
  <Characters>2566</Characters>
  <Lines>18</Lines>
  <Paragraphs>5</Paragraphs>
  <TotalTime>42</TotalTime>
  <ScaleCrop>false</ScaleCrop>
  <LinksUpToDate>false</LinksUpToDate>
  <CharactersWithSpaces>2592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2025-11-05T00:18:00Z</dcterms:created>
  <dc:creator>dreamsummit</dc:creator>
  <cp:lastModifiedBy>抽抽</cp:lastModifiedBy>
  <cp:lastPrinted>2025-11-05T00:17:00Z</cp:lastPrinted>
  <dcterms:modified xsi:type="dcterms:W3CDTF">2025-11-21T01:40:18Z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8F8131F165F4400687F7D4D1CE6CBB9C_13</vt:lpwstr>
  </property>
  <property fmtid="{D5CDD505-2E9C-101B-9397-08002B2CF9AE}" pid="4" name="KSOTemplateDocerSaveRecord">
    <vt:lpwstr>eyJoZGlkIjoiMTRjZjYwYzkyMTg5ZTNlN2E3YTJkNTA1NDVmNzhkZGEiLCJ1c2VySWQiOiI3NDI3NDUzODEifQ==</vt:lpwstr>
  </property>
</Properties>
</file>