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1948D1">
      <w:pPr>
        <w:ind w:firstLine="0" w:firstLineChars="0"/>
        <w:jc w:val="center"/>
        <w:rPr>
          <w:rFonts w:ascii="宋体" w:hAnsi="宋体"/>
          <w:b/>
          <w:color w:val="auto"/>
          <w:sz w:val="32"/>
          <w:szCs w:val="32"/>
        </w:rPr>
      </w:pPr>
      <w:bookmarkStart w:id="0" w:name="_Toc18167"/>
      <w:r>
        <w:rPr>
          <w:color w:val="auto"/>
          <w:sz w:val="32"/>
          <w:szCs w:val="32"/>
        </w:rPr>
        <w:t>建设项目前期环评条件书</w:t>
      </w:r>
    </w:p>
    <w:tbl>
      <w:tblPr>
        <w:tblStyle w:val="15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0"/>
        <w:gridCol w:w="3050"/>
        <w:gridCol w:w="1335"/>
        <w:gridCol w:w="216"/>
        <w:gridCol w:w="1200"/>
        <w:gridCol w:w="1933"/>
      </w:tblGrid>
      <w:tr w14:paraId="233FDC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vAlign w:val="center"/>
          </w:tcPr>
          <w:p w14:paraId="51B5C2BF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color w:val="auto"/>
              </w:rPr>
              <w:t>项目名称</w:t>
            </w:r>
          </w:p>
        </w:tc>
        <w:tc>
          <w:tcPr>
            <w:tcW w:w="4601" w:type="dxa"/>
            <w:gridSpan w:val="3"/>
            <w:vAlign w:val="center"/>
          </w:tcPr>
          <w:p w14:paraId="4696C2F2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瑞安市安畅道路材料有限公司新增年产45万吨沥青混合料智能产线技改项目</w:t>
            </w:r>
          </w:p>
        </w:tc>
        <w:tc>
          <w:tcPr>
            <w:tcW w:w="1200" w:type="dxa"/>
            <w:vAlign w:val="center"/>
          </w:tcPr>
          <w:p w14:paraId="41627CCC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建设性质</w:t>
            </w:r>
          </w:p>
        </w:tc>
        <w:tc>
          <w:tcPr>
            <w:tcW w:w="1933" w:type="dxa"/>
            <w:vAlign w:val="center"/>
          </w:tcPr>
          <w:p w14:paraId="4EB1DD1B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技术改造</w:t>
            </w:r>
          </w:p>
        </w:tc>
      </w:tr>
      <w:tr w14:paraId="0AAD3B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470" w:type="dxa"/>
            <w:vAlign w:val="center"/>
          </w:tcPr>
          <w:p w14:paraId="7CF6FCFD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color w:val="auto"/>
              </w:rPr>
              <w:t>建设单位</w:t>
            </w:r>
          </w:p>
        </w:tc>
        <w:tc>
          <w:tcPr>
            <w:tcW w:w="4601" w:type="dxa"/>
            <w:gridSpan w:val="3"/>
            <w:vAlign w:val="center"/>
          </w:tcPr>
          <w:p w14:paraId="72EFD67A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瑞安市安畅道路材料有限公司</w:t>
            </w:r>
          </w:p>
        </w:tc>
        <w:tc>
          <w:tcPr>
            <w:tcW w:w="1200" w:type="dxa"/>
            <w:vAlign w:val="center"/>
          </w:tcPr>
          <w:p w14:paraId="2082797D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建设地点</w:t>
            </w:r>
          </w:p>
          <w:p w14:paraId="26FBC829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占地面积</w:t>
            </w:r>
          </w:p>
        </w:tc>
        <w:tc>
          <w:tcPr>
            <w:tcW w:w="1933" w:type="dxa"/>
            <w:vAlign w:val="center"/>
          </w:tcPr>
          <w:p w14:paraId="6B7CF36B">
            <w:pPr>
              <w:widowControl/>
              <w:spacing w:line="240" w:lineRule="auto"/>
              <w:ind w:firstLine="0" w:firstLineChars="0"/>
              <w:jc w:val="left"/>
              <w:rPr>
                <w:color w:val="auto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lang w:val="en-US" w:eastAsia="zh-CN"/>
              </w:rPr>
              <w:t>13808.19（房屋建筑面积）</w:t>
            </w:r>
          </w:p>
        </w:tc>
      </w:tr>
      <w:tr w14:paraId="3BFC35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470" w:type="dxa"/>
            <w:vAlign w:val="center"/>
          </w:tcPr>
          <w:p w14:paraId="6CF9870D">
            <w:pPr>
              <w:spacing w:line="240" w:lineRule="auto"/>
              <w:ind w:firstLine="0" w:firstLineChars="0"/>
              <w:jc w:val="center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eastAsia="zh-CN"/>
              </w:rPr>
              <w:t>环评单位及联系人（</w:t>
            </w:r>
            <w:r>
              <w:rPr>
                <w:rFonts w:hint="eastAsia"/>
                <w:color w:val="auto"/>
                <w:lang w:val="en-US" w:eastAsia="zh-CN"/>
              </w:rPr>
              <w:t>如有</w:t>
            </w:r>
            <w:r>
              <w:rPr>
                <w:rFonts w:hint="eastAsia"/>
                <w:color w:val="auto"/>
                <w:lang w:eastAsia="zh-CN"/>
              </w:rPr>
              <w:t>）</w:t>
            </w:r>
          </w:p>
        </w:tc>
        <w:tc>
          <w:tcPr>
            <w:tcW w:w="7734" w:type="dxa"/>
            <w:gridSpan w:val="5"/>
            <w:vAlign w:val="center"/>
          </w:tcPr>
          <w:p w14:paraId="173C03B5">
            <w:pPr>
              <w:widowControl/>
              <w:spacing w:line="240" w:lineRule="auto"/>
              <w:ind w:firstLine="720" w:firstLineChars="300"/>
              <w:jc w:val="left"/>
              <w:rPr>
                <w:rFonts w:hint="default" w:eastAsia="宋体"/>
                <w:color w:val="auto"/>
                <w:kern w:val="0"/>
                <w:lang w:val="en-US" w:eastAsia="zh-CN"/>
              </w:rPr>
            </w:pPr>
            <w:r>
              <w:rPr>
                <w:rFonts w:hint="eastAsia"/>
                <w:color w:val="auto"/>
                <w:kern w:val="0"/>
                <w:lang w:val="en-US" w:eastAsia="zh-CN"/>
              </w:rPr>
              <w:t>浙江瑞悦环境管理有限公司倪依晨13353353529</w:t>
            </w:r>
          </w:p>
        </w:tc>
      </w:tr>
      <w:tr w14:paraId="7BF4BA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</w:tblPrEx>
        <w:trPr>
          <w:trHeight w:val="614" w:hRule="atLeast"/>
          <w:jc w:val="center"/>
        </w:trPr>
        <w:tc>
          <w:tcPr>
            <w:tcW w:w="1470" w:type="dxa"/>
            <w:vAlign w:val="center"/>
          </w:tcPr>
          <w:p w14:paraId="1C309177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敏感点情况</w:t>
            </w:r>
          </w:p>
        </w:tc>
        <w:tc>
          <w:tcPr>
            <w:tcW w:w="7734" w:type="dxa"/>
            <w:gridSpan w:val="5"/>
            <w:vAlign w:val="center"/>
          </w:tcPr>
          <w:p w14:paraId="4CBF04A2">
            <w:pPr>
              <w:spacing w:line="240" w:lineRule="auto"/>
              <w:ind w:firstLine="0" w:firstLineChars="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1、大气环境</w:t>
            </w:r>
            <w:r>
              <w:rPr>
                <w:rFonts w:hint="eastAsia"/>
                <w:color w:val="auto"/>
                <w:lang w:eastAsia="zh-CN"/>
              </w:rPr>
              <w:t>：</w:t>
            </w:r>
            <w:r>
              <w:rPr>
                <w:rFonts w:hint="eastAsia"/>
                <w:color w:val="auto"/>
              </w:rPr>
              <w:t>项目周边500m范围内</w:t>
            </w:r>
            <w:r>
              <w:rPr>
                <w:rFonts w:hint="eastAsia"/>
                <w:color w:val="auto"/>
                <w:lang w:val="en-US" w:eastAsia="zh-CN"/>
              </w:rPr>
              <w:t>存在</w:t>
            </w:r>
            <w:r>
              <w:rPr>
                <w:rFonts w:hint="eastAsia"/>
                <w:color w:val="auto"/>
              </w:rPr>
              <w:t>大气环境保护目标。2、声环境</w:t>
            </w:r>
            <w:r>
              <w:rPr>
                <w:rFonts w:hint="eastAsia"/>
                <w:color w:val="auto"/>
                <w:lang w:eastAsia="zh-CN"/>
              </w:rPr>
              <w:t>：</w:t>
            </w:r>
            <w:r>
              <w:rPr>
                <w:rFonts w:hint="eastAsia"/>
                <w:color w:val="auto"/>
              </w:rPr>
              <w:t>厂界外周边50米范围内不存在现状声环境保护目标。3、地下水环境</w:t>
            </w:r>
            <w:r>
              <w:rPr>
                <w:rFonts w:hint="eastAsia"/>
                <w:color w:val="auto"/>
                <w:lang w:eastAsia="zh-CN"/>
              </w:rPr>
              <w:t>：</w:t>
            </w:r>
            <w:r>
              <w:rPr>
                <w:rFonts w:hint="eastAsia"/>
                <w:color w:val="auto"/>
              </w:rPr>
              <w:t>项目厂界外500米范围内的无地下水集中式饮用水水源和热水、矿泉水、温泉等特殊地下水资源。4、生态环境</w:t>
            </w:r>
            <w:r>
              <w:rPr>
                <w:rFonts w:hint="eastAsia"/>
                <w:color w:val="auto"/>
                <w:lang w:eastAsia="zh-CN"/>
              </w:rPr>
              <w:t>：</w:t>
            </w:r>
            <w:r>
              <w:rPr>
                <w:rFonts w:hint="eastAsia"/>
                <w:color w:val="auto"/>
              </w:rPr>
              <w:t>项目不新增用地，用地范围内无生态环境保护目标。</w:t>
            </w:r>
          </w:p>
        </w:tc>
      </w:tr>
      <w:tr w14:paraId="4D5974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1470" w:type="dxa"/>
            <w:vAlign w:val="center"/>
          </w:tcPr>
          <w:p w14:paraId="31C87E3D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三线一单符合性</w:t>
            </w:r>
          </w:p>
        </w:tc>
        <w:tc>
          <w:tcPr>
            <w:tcW w:w="3050" w:type="dxa"/>
            <w:tcBorders>
              <w:right w:val="single" w:color="auto" w:sz="4" w:space="0"/>
            </w:tcBorders>
            <w:vAlign w:val="center"/>
          </w:tcPr>
          <w:p w14:paraId="61A9FE33">
            <w:pPr>
              <w:spacing w:line="240" w:lineRule="auto"/>
              <w:ind w:firstLine="0" w:firstLineChars="0"/>
              <w:jc w:val="center"/>
              <w:rPr>
                <w:rFonts w:hint="eastAsia" w:eastAsia="宋体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符合</w:t>
            </w:r>
          </w:p>
        </w:tc>
        <w:tc>
          <w:tcPr>
            <w:tcW w:w="13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C6920F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产业政策符合性</w:t>
            </w:r>
          </w:p>
        </w:tc>
        <w:tc>
          <w:tcPr>
            <w:tcW w:w="3349" w:type="dxa"/>
            <w:gridSpan w:val="3"/>
            <w:tcBorders>
              <w:left w:val="single" w:color="auto" w:sz="4" w:space="0"/>
            </w:tcBorders>
            <w:vAlign w:val="center"/>
          </w:tcPr>
          <w:p w14:paraId="55530752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符合</w:t>
            </w:r>
          </w:p>
        </w:tc>
      </w:tr>
      <w:tr w14:paraId="13A6C1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470" w:type="dxa"/>
            <w:vAlign w:val="center"/>
          </w:tcPr>
          <w:p w14:paraId="5A0FA664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规划符合性</w:t>
            </w:r>
          </w:p>
        </w:tc>
        <w:tc>
          <w:tcPr>
            <w:tcW w:w="3050" w:type="dxa"/>
            <w:tcBorders>
              <w:right w:val="single" w:color="auto" w:sz="4" w:space="0"/>
            </w:tcBorders>
            <w:vAlign w:val="center"/>
          </w:tcPr>
          <w:p w14:paraId="72B467C6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符合</w:t>
            </w:r>
          </w:p>
        </w:tc>
        <w:tc>
          <w:tcPr>
            <w:tcW w:w="13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26F4F8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规划环评符合性</w:t>
            </w:r>
          </w:p>
        </w:tc>
        <w:tc>
          <w:tcPr>
            <w:tcW w:w="3349" w:type="dxa"/>
            <w:gridSpan w:val="3"/>
            <w:tcBorders>
              <w:left w:val="single" w:color="auto" w:sz="4" w:space="0"/>
            </w:tcBorders>
            <w:vAlign w:val="center"/>
          </w:tcPr>
          <w:p w14:paraId="4238CEB8">
            <w:pPr>
              <w:spacing w:line="240" w:lineRule="auto"/>
              <w:ind w:firstLine="0" w:firstLineChars="0"/>
              <w:jc w:val="center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无规划环评</w:t>
            </w:r>
          </w:p>
        </w:tc>
      </w:tr>
      <w:tr w14:paraId="0A9850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470" w:type="dxa"/>
            <w:vAlign w:val="center"/>
          </w:tcPr>
          <w:p w14:paraId="7413B78E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总量控制</w:t>
            </w:r>
          </w:p>
        </w:tc>
        <w:tc>
          <w:tcPr>
            <w:tcW w:w="7734" w:type="dxa"/>
            <w:gridSpan w:val="5"/>
            <w:vAlign w:val="center"/>
          </w:tcPr>
          <w:p w14:paraId="3E570A59">
            <w:pPr>
              <w:spacing w:line="240" w:lineRule="auto"/>
              <w:ind w:firstLine="0" w:firstLineChars="0"/>
              <w:jc w:val="center"/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default" w:eastAsia="宋体"/>
                <w:color w:val="auto"/>
                <w:lang w:val="en-US" w:eastAsia="zh-CN"/>
              </w:rPr>
              <w:t>新增排污权指标SO2 0.468t/a、NOX 4.380t/a、VOCs  0.447t/a。</w:t>
            </w:r>
          </w:p>
        </w:tc>
      </w:tr>
      <w:tr w14:paraId="4556EC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470" w:type="dxa"/>
            <w:vAlign w:val="center"/>
          </w:tcPr>
          <w:p w14:paraId="330DDE29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改革政策</w:t>
            </w:r>
          </w:p>
          <w:p w14:paraId="45B5B0DA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适配性</w:t>
            </w:r>
          </w:p>
        </w:tc>
        <w:tc>
          <w:tcPr>
            <w:tcW w:w="7734" w:type="dxa"/>
            <w:gridSpan w:val="5"/>
            <w:vAlign w:val="center"/>
          </w:tcPr>
          <w:p w14:paraId="21D93FB1">
            <w:pPr>
              <w:spacing w:line="240" w:lineRule="auto"/>
              <w:ind w:firstLine="0" w:firstLineChars="0"/>
              <w:jc w:val="left"/>
              <w:rPr>
                <w:rFonts w:ascii="ˎ̥" w:hAnsi="ˎ̥"/>
                <w:color w:val="auto"/>
                <w:szCs w:val="21"/>
              </w:rPr>
            </w:pPr>
          </w:p>
        </w:tc>
      </w:tr>
      <w:tr w14:paraId="7EDE99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470" w:type="dxa"/>
            <w:vAlign w:val="center"/>
          </w:tcPr>
          <w:p w14:paraId="2F4FA0A4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经办人意见</w:t>
            </w:r>
          </w:p>
        </w:tc>
        <w:tc>
          <w:tcPr>
            <w:tcW w:w="7734" w:type="dxa"/>
            <w:gridSpan w:val="5"/>
            <w:vAlign w:val="center"/>
          </w:tcPr>
          <w:p w14:paraId="3B8F302D">
            <w:pPr>
              <w:spacing w:line="240" w:lineRule="auto"/>
              <w:ind w:firstLine="240" w:firstLineChars="100"/>
              <w:jc w:val="left"/>
              <w:rPr>
                <w:color w:val="auto"/>
              </w:rPr>
            </w:pPr>
          </w:p>
          <w:p w14:paraId="77ACBF7A">
            <w:pPr>
              <w:pStyle w:val="9"/>
              <w:ind w:firstLine="480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         签字：        时间：</w:t>
            </w:r>
          </w:p>
        </w:tc>
      </w:tr>
      <w:tr w14:paraId="0E26EE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1470" w:type="dxa"/>
            <w:vAlign w:val="center"/>
          </w:tcPr>
          <w:p w14:paraId="45F38248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处室</w:t>
            </w:r>
          </w:p>
          <w:p w14:paraId="0718C6AC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意见</w:t>
            </w:r>
          </w:p>
        </w:tc>
        <w:tc>
          <w:tcPr>
            <w:tcW w:w="7734" w:type="dxa"/>
            <w:gridSpan w:val="5"/>
            <w:vAlign w:val="center"/>
          </w:tcPr>
          <w:p w14:paraId="3BA9F083">
            <w:pPr>
              <w:spacing w:line="240" w:lineRule="auto"/>
              <w:ind w:firstLine="0" w:firstLineChars="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            </w:t>
            </w:r>
          </w:p>
          <w:p w14:paraId="6003D991">
            <w:pPr>
              <w:spacing w:line="240" w:lineRule="auto"/>
              <w:ind w:firstLine="0" w:firstLineChars="0"/>
              <w:jc w:val="left"/>
              <w:rPr>
                <w:color w:val="auto"/>
              </w:rPr>
            </w:pPr>
          </w:p>
          <w:p w14:paraId="2D51DB01">
            <w:pPr>
              <w:spacing w:line="240" w:lineRule="auto"/>
              <w:ind w:firstLine="0" w:firstLineChars="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</w:t>
            </w:r>
          </w:p>
          <w:p w14:paraId="6DE4B1DA">
            <w:pPr>
              <w:pStyle w:val="9"/>
              <w:ind w:firstLine="480"/>
              <w:rPr>
                <w:color w:val="auto"/>
              </w:rPr>
            </w:pPr>
            <w:r>
              <w:rPr>
                <w:rFonts w:hint="eastAsia" w:ascii="ˎ̥" w:hAnsi="ˎ̥"/>
                <w:color w:val="auto"/>
              </w:rPr>
              <w:t xml:space="preserve">                             签字：        时间:</w:t>
            </w:r>
          </w:p>
        </w:tc>
      </w:tr>
      <w:tr w14:paraId="469501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  <w:jc w:val="center"/>
        </w:trPr>
        <w:tc>
          <w:tcPr>
            <w:tcW w:w="1470" w:type="dxa"/>
            <w:vAlign w:val="center"/>
          </w:tcPr>
          <w:p w14:paraId="0BA7C39A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分管领导</w:t>
            </w:r>
          </w:p>
          <w:p w14:paraId="00767AC0">
            <w:pPr>
              <w:spacing w:line="240" w:lineRule="auto"/>
              <w:ind w:firstLine="0" w:firstLineChars="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意见</w:t>
            </w:r>
          </w:p>
        </w:tc>
        <w:tc>
          <w:tcPr>
            <w:tcW w:w="7734" w:type="dxa"/>
            <w:gridSpan w:val="5"/>
            <w:vAlign w:val="center"/>
          </w:tcPr>
          <w:p w14:paraId="366902DD">
            <w:pPr>
              <w:pStyle w:val="9"/>
              <w:ind w:firstLine="480"/>
              <w:rPr>
                <w:color w:val="auto"/>
              </w:rPr>
            </w:pPr>
          </w:p>
          <w:p w14:paraId="5BF41B7D">
            <w:pPr>
              <w:pStyle w:val="9"/>
              <w:ind w:firstLine="480"/>
              <w:rPr>
                <w:color w:val="auto"/>
              </w:rPr>
            </w:pPr>
          </w:p>
          <w:p w14:paraId="747DFEF2">
            <w:pPr>
              <w:ind w:firstLine="480"/>
              <w:rPr>
                <w:color w:val="auto"/>
              </w:rPr>
            </w:pPr>
            <w:r>
              <w:rPr>
                <w:rFonts w:hint="eastAsia" w:ascii="ˎ̥" w:hAnsi="ˎ̥"/>
                <w:color w:val="auto"/>
                <w:szCs w:val="21"/>
              </w:rPr>
              <w:t xml:space="preserve">                             签字：        时间：</w:t>
            </w:r>
          </w:p>
        </w:tc>
      </w:tr>
    </w:tbl>
    <w:p w14:paraId="4025738C">
      <w:pPr>
        <w:ind w:firstLine="0" w:firstLineChars="0"/>
        <w:rPr>
          <w:rFonts w:ascii="宋体" w:hAnsi="宋体"/>
          <w:bCs/>
          <w:color w:val="auto"/>
          <w:sz w:val="21"/>
          <w:szCs w:val="21"/>
        </w:rPr>
      </w:pPr>
      <w:r>
        <w:rPr>
          <w:rFonts w:hint="eastAsia" w:ascii="宋体" w:hAnsi="宋体"/>
          <w:bCs/>
          <w:color w:val="auto"/>
          <w:sz w:val="21"/>
          <w:szCs w:val="21"/>
        </w:rPr>
        <w:t>备注：需集体审议项目：涉及重大复杂、环境敏感区域等需要集体审议的建设项目；省厅下放由市本级审批的项目；两高项目；审批处或相关处室认为需要上会审议的项目；</w:t>
      </w:r>
    </w:p>
    <w:p w14:paraId="69EDD656">
      <w:pPr>
        <w:pStyle w:val="9"/>
        <w:ind w:firstLine="630" w:firstLineChars="300"/>
        <w:rPr>
          <w:rFonts w:hAnsi="宋体"/>
          <w:bCs/>
          <w:color w:val="auto"/>
          <w:sz w:val="21"/>
        </w:rPr>
      </w:pPr>
      <w:r>
        <w:rPr>
          <w:rFonts w:hint="eastAsia" w:hAnsi="宋体"/>
          <w:bCs/>
          <w:color w:val="auto"/>
          <w:sz w:val="21"/>
        </w:rPr>
        <w:t>需分管领导审签项目：较为重大敏感、涉及多处室的复杂许可事项；</w:t>
      </w:r>
    </w:p>
    <w:p w14:paraId="5A27FF09">
      <w:pPr>
        <w:bidi w:val="0"/>
        <w:ind w:left="0" w:leftChars="0" w:firstLine="630" w:firstLineChars="300"/>
        <w:jc w:val="both"/>
        <w:rPr>
          <w:rFonts w:hint="eastAsia" w:hAnsi="宋体"/>
          <w:bCs/>
          <w:color w:val="auto"/>
          <w:sz w:val="21"/>
          <w:szCs w:val="21"/>
          <w:lang w:eastAsia="zh-CN"/>
        </w:rPr>
      </w:pPr>
      <w:r>
        <w:rPr>
          <w:rFonts w:hint="eastAsia" w:hAnsi="宋体"/>
          <w:bCs/>
          <w:color w:val="auto"/>
          <w:sz w:val="21"/>
          <w:szCs w:val="21"/>
        </w:rPr>
        <w:t>审批处直接办理项目：较为简单、单一的一般许可事项</w:t>
      </w:r>
      <w:r>
        <w:rPr>
          <w:rFonts w:hint="eastAsia" w:hAnsi="宋体"/>
          <w:bCs/>
          <w:color w:val="auto"/>
          <w:sz w:val="21"/>
          <w:szCs w:val="21"/>
          <w:lang w:eastAsia="zh-CN"/>
        </w:rPr>
        <w:t>。</w:t>
      </w:r>
    </w:p>
    <w:p w14:paraId="19A6EE48">
      <w:pPr>
        <w:bidi w:val="0"/>
        <w:ind w:left="0" w:leftChars="0" w:firstLine="630" w:firstLineChars="300"/>
        <w:jc w:val="both"/>
        <w:rPr>
          <w:rFonts w:hint="eastAsia" w:hAnsi="宋体"/>
          <w:bCs/>
          <w:color w:val="auto"/>
          <w:sz w:val="21"/>
          <w:szCs w:val="21"/>
          <w:lang w:eastAsia="zh-CN"/>
        </w:rPr>
      </w:pPr>
    </w:p>
    <w:p w14:paraId="1E04C8AF">
      <w:pPr>
        <w:bidi w:val="0"/>
        <w:ind w:left="0" w:leftChars="0" w:firstLine="630" w:firstLineChars="300"/>
        <w:jc w:val="both"/>
        <w:rPr>
          <w:rFonts w:hint="eastAsia" w:hAnsi="宋体"/>
          <w:bCs/>
          <w:color w:val="auto"/>
          <w:sz w:val="21"/>
          <w:szCs w:val="21"/>
          <w:lang w:eastAsia="zh-CN"/>
        </w:rPr>
      </w:pPr>
    </w:p>
    <w:p w14:paraId="527F709C">
      <w:pPr>
        <w:bidi w:val="0"/>
        <w:ind w:left="0" w:leftChars="0" w:firstLine="630" w:firstLineChars="300"/>
        <w:jc w:val="both"/>
        <w:rPr>
          <w:rFonts w:hint="eastAsia" w:hAnsi="宋体"/>
          <w:bCs/>
          <w:color w:val="auto"/>
          <w:sz w:val="21"/>
          <w:szCs w:val="21"/>
          <w:lang w:eastAsia="zh-CN"/>
        </w:rPr>
      </w:pPr>
    </w:p>
    <w:p w14:paraId="649DDC1A">
      <w:pPr>
        <w:bidi w:val="0"/>
        <w:ind w:left="0" w:leftChars="0" w:firstLine="630" w:firstLineChars="300"/>
        <w:jc w:val="both"/>
        <w:rPr>
          <w:rFonts w:hint="eastAsia" w:hAnsi="宋体"/>
          <w:bCs/>
          <w:color w:val="auto"/>
          <w:sz w:val="21"/>
          <w:szCs w:val="21"/>
          <w:lang w:eastAsia="zh-CN"/>
        </w:rPr>
      </w:pPr>
    </w:p>
    <w:p w14:paraId="2218F02C">
      <w:pPr>
        <w:bidi w:val="0"/>
        <w:ind w:left="0" w:leftChars="0" w:firstLine="630" w:firstLineChars="300"/>
        <w:jc w:val="both"/>
        <w:rPr>
          <w:rFonts w:hint="eastAsia" w:hAnsi="宋体"/>
          <w:bCs/>
          <w:color w:val="auto"/>
          <w:sz w:val="21"/>
          <w:szCs w:val="21"/>
          <w:lang w:eastAsia="zh-CN"/>
        </w:rPr>
      </w:pPr>
    </w:p>
    <w:p w14:paraId="0425B5C9">
      <w:pPr>
        <w:bidi w:val="0"/>
        <w:ind w:left="0" w:leftChars="0" w:firstLine="630" w:firstLineChars="300"/>
        <w:jc w:val="both"/>
        <w:rPr>
          <w:rFonts w:hint="eastAsia" w:hAnsi="宋体"/>
          <w:bCs/>
          <w:color w:val="auto"/>
          <w:sz w:val="21"/>
          <w:szCs w:val="21"/>
          <w:lang w:val="en-US" w:eastAsia="zh-CN"/>
        </w:rPr>
      </w:pPr>
    </w:p>
    <w:p w14:paraId="68F49591">
      <w:pPr>
        <w:bidi w:val="0"/>
        <w:ind w:left="0" w:leftChars="0" w:firstLine="0" w:firstLineChars="0"/>
        <w:jc w:val="center"/>
        <w:rPr>
          <w:rFonts w:hint="eastAsia"/>
          <w:color w:val="auto"/>
          <w:sz w:val="44"/>
          <w:szCs w:val="44"/>
          <w:lang w:val="en-US" w:eastAsia="zh-CN"/>
        </w:rPr>
      </w:pPr>
      <w:r>
        <w:rPr>
          <w:rFonts w:hint="eastAsia"/>
          <w:color w:val="auto"/>
          <w:sz w:val="44"/>
          <w:szCs w:val="44"/>
          <w:lang w:val="en-US" w:eastAsia="zh-CN"/>
        </w:rPr>
        <w:t>瑞安市安畅道路材料有限公司新增年产45万吨沥青混合料智能产线技改项目基本情况介绍</w:t>
      </w:r>
    </w:p>
    <w:p w14:paraId="0B708FED">
      <w:pPr>
        <w:pStyle w:val="29"/>
        <w:ind w:firstLine="0" w:firstLineChars="0"/>
        <w:outlineLvl w:val="0"/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</w:rPr>
        <w:t>、项目基本情况</w:t>
      </w:r>
      <w:bookmarkEnd w:id="0"/>
    </w:p>
    <w:p w14:paraId="07F1CE0D">
      <w:pPr>
        <w:pStyle w:val="20"/>
        <w:bidi w:val="0"/>
        <w:rPr>
          <w:rFonts w:hint="eastAsia"/>
          <w:color w:val="auto"/>
          <w:lang w:eastAsia="zh-CN"/>
        </w:rPr>
      </w:pPr>
      <w:bookmarkStart w:id="1" w:name="_Ref18504"/>
      <w:r>
        <w:rPr>
          <w:rFonts w:hint="default"/>
          <w:color w:val="auto"/>
        </w:rPr>
        <w:t>瑞安市安畅道路材料有限公司</w:t>
      </w:r>
      <w:r>
        <w:rPr>
          <w:rFonts w:hint="eastAsia"/>
          <w:color w:val="auto"/>
          <w:lang w:eastAsia="zh-CN"/>
        </w:rPr>
        <w:t>是一家专业生产及销售</w:t>
      </w:r>
      <w:r>
        <w:rPr>
          <w:rFonts w:hint="eastAsia"/>
          <w:color w:val="auto"/>
          <w:lang w:val="en-US" w:eastAsia="zh-CN"/>
        </w:rPr>
        <w:t>沥青</w:t>
      </w:r>
      <w:r>
        <w:rPr>
          <w:rFonts w:hint="eastAsia"/>
          <w:color w:val="auto"/>
          <w:lang w:eastAsia="zh-CN"/>
        </w:rPr>
        <w:t>的企业，</w:t>
      </w:r>
      <w:r>
        <w:rPr>
          <w:color w:val="auto"/>
          <w:kern w:val="0"/>
          <w:highlight w:val="none"/>
        </w:rPr>
        <w:t>成立于</w:t>
      </w:r>
      <w:r>
        <w:rPr>
          <w:rFonts w:hint="eastAsia"/>
          <w:color w:val="auto"/>
          <w:kern w:val="0"/>
          <w:highlight w:val="none"/>
          <w:lang w:val="en-US" w:eastAsia="zh-CN"/>
        </w:rPr>
        <w:t>2016</w:t>
      </w:r>
      <w:r>
        <w:rPr>
          <w:color w:val="auto"/>
          <w:kern w:val="0"/>
          <w:highlight w:val="none"/>
        </w:rPr>
        <w:t>年</w:t>
      </w:r>
      <w:r>
        <w:rPr>
          <w:rFonts w:hint="eastAsia"/>
          <w:color w:val="auto"/>
          <w:kern w:val="0"/>
          <w:highlight w:val="none"/>
          <w:lang w:val="en-US" w:eastAsia="zh-CN"/>
        </w:rPr>
        <w:t>10</w:t>
      </w:r>
      <w:r>
        <w:rPr>
          <w:color w:val="auto"/>
          <w:kern w:val="0"/>
          <w:highlight w:val="none"/>
        </w:rPr>
        <w:t>月</w:t>
      </w:r>
      <w:r>
        <w:rPr>
          <w:rFonts w:hint="eastAsia"/>
          <w:color w:val="auto"/>
          <w:kern w:val="0"/>
          <w:highlight w:val="none"/>
          <w:lang w:eastAsia="zh-CN"/>
        </w:rPr>
        <w:t>，</w:t>
      </w:r>
      <w:r>
        <w:rPr>
          <w:rFonts w:hint="eastAsia"/>
          <w:color w:val="auto"/>
          <w:lang w:val="en-US" w:eastAsia="zh-CN"/>
        </w:rPr>
        <w:t>厂址</w:t>
      </w:r>
      <w:r>
        <w:rPr>
          <w:rFonts w:hint="eastAsia"/>
          <w:color w:val="auto"/>
          <w:lang w:eastAsia="zh-CN"/>
        </w:rPr>
        <w:t>位于</w:t>
      </w:r>
      <w:r>
        <w:rPr>
          <w:rFonts w:hint="default"/>
          <w:color w:val="auto"/>
        </w:rPr>
        <w:t>浙江省温州市瑞安市</w:t>
      </w:r>
      <w:r>
        <w:rPr>
          <w:rFonts w:hint="eastAsia"/>
          <w:color w:val="auto"/>
          <w:lang w:val="en-US" w:eastAsia="zh-CN"/>
        </w:rPr>
        <w:t>云周街道温福铁路以东、瑞文公路以南，地块编号04-05</w:t>
      </w:r>
      <w:r>
        <w:rPr>
          <w:rFonts w:hint="eastAsia"/>
          <w:color w:val="auto"/>
          <w:lang w:eastAsia="zh-CN"/>
        </w:rPr>
        <w:t>，企业于202</w:t>
      </w:r>
      <w:r>
        <w:rPr>
          <w:rFonts w:hint="eastAsia"/>
          <w:color w:val="auto"/>
          <w:lang w:val="en-US" w:eastAsia="zh-CN"/>
        </w:rPr>
        <w:t>1</w:t>
      </w:r>
      <w:r>
        <w:rPr>
          <w:rFonts w:hint="eastAsia"/>
          <w:color w:val="auto"/>
          <w:lang w:eastAsia="zh-CN"/>
        </w:rPr>
        <w:t>年</w:t>
      </w:r>
      <w:r>
        <w:rPr>
          <w:rFonts w:hint="eastAsia"/>
          <w:color w:val="auto"/>
          <w:lang w:val="en-US" w:eastAsia="zh-CN"/>
        </w:rPr>
        <w:t>8</w:t>
      </w:r>
      <w:r>
        <w:rPr>
          <w:rFonts w:hint="eastAsia"/>
          <w:color w:val="auto"/>
          <w:lang w:eastAsia="zh-CN"/>
        </w:rPr>
        <w:t>月委托编制《瑞安市安畅道路材料有限公司年产45万吨沥青混合料智能化建设项目环境影响</w:t>
      </w:r>
      <w:r>
        <w:rPr>
          <w:rFonts w:hint="eastAsia"/>
          <w:color w:val="auto"/>
          <w:lang w:val="en-US" w:eastAsia="zh-CN"/>
        </w:rPr>
        <w:t>评价</w:t>
      </w:r>
      <w:r>
        <w:rPr>
          <w:rFonts w:hint="eastAsia"/>
          <w:color w:val="auto"/>
          <w:lang w:eastAsia="zh-CN"/>
        </w:rPr>
        <w:t>报告</w:t>
      </w:r>
      <w:r>
        <w:rPr>
          <w:rFonts w:hint="eastAsia"/>
          <w:color w:val="auto"/>
          <w:lang w:val="en-US" w:eastAsia="zh-CN"/>
        </w:rPr>
        <w:t>表</w:t>
      </w:r>
      <w:r>
        <w:rPr>
          <w:rFonts w:hint="eastAsia"/>
          <w:color w:val="auto"/>
          <w:lang w:eastAsia="zh-CN"/>
        </w:rPr>
        <w:t>》（温环瑞</w:t>
      </w:r>
      <w:r>
        <w:rPr>
          <w:rFonts w:hint="eastAsia"/>
          <w:color w:val="auto"/>
          <w:lang w:val="en-US" w:eastAsia="zh-CN"/>
        </w:rPr>
        <w:t>建</w:t>
      </w:r>
      <w:r>
        <w:rPr>
          <w:rFonts w:hint="default"/>
          <w:color w:val="auto"/>
          <w:sz w:val="24"/>
          <w:szCs w:val="32"/>
        </w:rPr>
        <w:t>〔</w:t>
      </w:r>
      <w:r>
        <w:rPr>
          <w:rFonts w:hint="eastAsia"/>
          <w:color w:val="auto"/>
          <w:lang w:eastAsia="zh-CN"/>
        </w:rPr>
        <w:t>202</w:t>
      </w:r>
      <w:r>
        <w:rPr>
          <w:rFonts w:hint="eastAsia"/>
          <w:color w:val="auto"/>
          <w:lang w:val="en-US" w:eastAsia="zh-CN"/>
        </w:rPr>
        <w:t>1</w:t>
      </w:r>
      <w:r>
        <w:rPr>
          <w:rFonts w:hint="default"/>
          <w:color w:val="auto"/>
          <w:sz w:val="24"/>
          <w:szCs w:val="32"/>
        </w:rPr>
        <w:t>〕</w:t>
      </w:r>
      <w:r>
        <w:rPr>
          <w:rFonts w:hint="eastAsia"/>
          <w:color w:val="auto"/>
          <w:lang w:val="en-US" w:eastAsia="zh-CN"/>
        </w:rPr>
        <w:t>260</w:t>
      </w:r>
      <w:r>
        <w:rPr>
          <w:rFonts w:hint="eastAsia"/>
          <w:color w:val="auto"/>
          <w:lang w:eastAsia="zh-CN"/>
        </w:rPr>
        <w:t>号），并于202</w:t>
      </w:r>
      <w:r>
        <w:rPr>
          <w:rFonts w:hint="eastAsia"/>
          <w:color w:val="auto"/>
          <w:lang w:val="en-US" w:eastAsia="zh-CN"/>
        </w:rPr>
        <w:t>3</w:t>
      </w:r>
      <w:r>
        <w:rPr>
          <w:rFonts w:hint="eastAsia"/>
          <w:color w:val="auto"/>
          <w:lang w:eastAsia="zh-CN"/>
        </w:rPr>
        <w:t>年</w:t>
      </w:r>
      <w:r>
        <w:rPr>
          <w:rFonts w:hint="eastAsia"/>
          <w:color w:val="auto"/>
          <w:lang w:val="en-US" w:eastAsia="zh-CN"/>
        </w:rPr>
        <w:t>7</w:t>
      </w:r>
      <w:r>
        <w:rPr>
          <w:rFonts w:hint="eastAsia"/>
          <w:color w:val="auto"/>
          <w:lang w:eastAsia="zh-CN"/>
        </w:rPr>
        <w:t>月通过建设项目竣工环境保护自主验收。</w:t>
      </w:r>
    </w:p>
    <w:bookmarkEnd w:id="1"/>
    <w:p w14:paraId="6AEEBB4C">
      <w:pPr>
        <w:pStyle w:val="7"/>
        <w:ind w:firstLine="480"/>
        <w:jc w:val="both"/>
        <w:rPr>
          <w:rFonts w:hint="eastAsia"/>
          <w:color w:val="auto"/>
          <w:kern w:val="0"/>
          <w:highlight w:val="none"/>
          <w:lang w:eastAsia="zh-CN"/>
        </w:rPr>
      </w:pPr>
      <w:r>
        <w:rPr>
          <w:rFonts w:hint="default"/>
          <w:color w:val="auto"/>
          <w:lang w:val="en-US" w:eastAsia="zh-CN"/>
        </w:rPr>
        <w:t>为了迎合市场需求及满足企业自身发展的需要，企业</w:t>
      </w:r>
      <w:r>
        <w:rPr>
          <w:rFonts w:hint="eastAsia"/>
          <w:color w:val="auto"/>
        </w:rPr>
        <w:t>拟投资</w:t>
      </w:r>
      <w:r>
        <w:rPr>
          <w:rFonts w:hint="eastAsia"/>
          <w:color w:val="auto"/>
          <w:lang w:val="en-US" w:eastAsia="zh-CN"/>
        </w:rPr>
        <w:t>2544.31</w:t>
      </w:r>
      <w:r>
        <w:rPr>
          <w:rFonts w:hint="eastAsia"/>
          <w:color w:val="auto"/>
        </w:rPr>
        <w:t>万</w:t>
      </w:r>
      <w:r>
        <w:rPr>
          <w:rFonts w:hint="eastAsia"/>
          <w:color w:val="auto"/>
          <w:lang w:val="en-US" w:eastAsia="zh-CN"/>
        </w:rPr>
        <w:t>元</w:t>
      </w:r>
      <w:r>
        <w:rPr>
          <w:rFonts w:hint="eastAsia"/>
          <w:color w:val="auto"/>
        </w:rPr>
        <w:t>在现有厂区</w:t>
      </w:r>
      <w:r>
        <w:rPr>
          <w:rFonts w:hint="eastAsia"/>
          <w:color w:val="auto"/>
          <w:lang w:val="en-US" w:eastAsia="zh-CN"/>
        </w:rPr>
        <w:t>实施零土地</w:t>
      </w:r>
      <w:r>
        <w:rPr>
          <w:rFonts w:hint="eastAsia"/>
          <w:color w:val="auto"/>
        </w:rPr>
        <w:t>技改</w:t>
      </w:r>
      <w:r>
        <w:rPr>
          <w:rFonts w:hint="eastAsia"/>
          <w:color w:val="auto"/>
          <w:lang w:val="en-US" w:eastAsia="zh-CN"/>
        </w:rPr>
        <w:t>项目。</w:t>
      </w:r>
      <w:r>
        <w:rPr>
          <w:rFonts w:hint="eastAsia"/>
          <w:color w:val="auto"/>
        </w:rPr>
        <w:t>本次技改项目</w:t>
      </w:r>
      <w:r>
        <w:rPr>
          <w:rFonts w:hint="eastAsia"/>
          <w:color w:val="auto"/>
          <w:lang w:val="en-US" w:eastAsia="zh-CN"/>
        </w:rPr>
        <w:t>在已批</w:t>
      </w:r>
      <w:r>
        <w:rPr>
          <w:rFonts w:hint="eastAsia"/>
          <w:color w:val="auto"/>
        </w:rPr>
        <w:t>产能不变的基础上，</w:t>
      </w:r>
      <w:r>
        <w:rPr>
          <w:rFonts w:hint="eastAsia"/>
          <w:color w:val="auto"/>
          <w:highlight w:val="none"/>
        </w:rPr>
        <w:t>新增</w:t>
      </w:r>
      <w:r>
        <w:rPr>
          <w:rFonts w:hint="eastAsia"/>
          <w:color w:val="auto"/>
          <w:highlight w:val="none"/>
          <w:lang w:val="en-US" w:eastAsia="zh-CN"/>
        </w:rPr>
        <w:t>石子整形设备加工石料以减少碎石外购；新增再生破碎筛分、热再生</w:t>
      </w:r>
      <w:r>
        <w:rPr>
          <w:rFonts w:hint="eastAsia"/>
          <w:color w:val="auto"/>
          <w:highlight w:val="none"/>
        </w:rPr>
        <w:t>等设备，</w:t>
      </w:r>
      <w:r>
        <w:rPr>
          <w:rFonts w:hint="eastAsia"/>
          <w:color w:val="auto"/>
          <w:highlight w:val="none"/>
          <w:lang w:val="en-US" w:eastAsia="zh-CN"/>
        </w:rPr>
        <w:t>对旧料进行再生，替代部分部分原外购的沥青、碎石。通过以上工艺</w:t>
      </w:r>
      <w:r>
        <w:rPr>
          <w:rFonts w:hint="eastAsia"/>
          <w:color w:val="auto"/>
          <w:highlight w:val="none"/>
        </w:rPr>
        <w:t>达到废物回收利用、节约成本的目的。</w:t>
      </w:r>
      <w:r>
        <w:rPr>
          <w:rFonts w:hint="eastAsia"/>
          <w:color w:val="auto"/>
          <w:lang w:val="en-US" w:eastAsia="zh-CN"/>
        </w:rPr>
        <w:t>本项目建成后</w:t>
      </w:r>
      <w:r>
        <w:rPr>
          <w:rFonts w:hint="default"/>
          <w:color w:val="auto"/>
          <w:lang w:val="en-US" w:eastAsia="zh-CN"/>
        </w:rPr>
        <w:t>企业</w:t>
      </w:r>
      <w:r>
        <w:rPr>
          <w:rFonts w:hint="eastAsia"/>
          <w:color w:val="auto"/>
          <w:lang w:eastAsia="zh-CN"/>
        </w:rPr>
        <w:t>年</w:t>
      </w:r>
      <w:r>
        <w:rPr>
          <w:rFonts w:hint="eastAsia"/>
          <w:color w:val="auto"/>
          <w:lang w:val="en-US" w:eastAsia="zh-CN"/>
        </w:rPr>
        <w:t>产能不变，仍为45</w:t>
      </w:r>
      <w:r>
        <w:rPr>
          <w:rFonts w:hint="eastAsia"/>
          <w:color w:val="auto"/>
          <w:lang w:eastAsia="zh-CN"/>
        </w:rPr>
        <w:t>万</w:t>
      </w:r>
      <w:r>
        <w:rPr>
          <w:rFonts w:hint="eastAsia"/>
          <w:color w:val="auto"/>
          <w:lang w:val="en-US" w:eastAsia="zh-CN"/>
        </w:rPr>
        <w:t>t沥青混合料</w:t>
      </w:r>
      <w:r>
        <w:rPr>
          <w:rFonts w:hint="default"/>
          <w:color w:val="auto"/>
          <w:lang w:val="en-US" w:eastAsia="zh-CN"/>
        </w:rPr>
        <w:t>的生产规模</w:t>
      </w:r>
      <w:r>
        <w:rPr>
          <w:rFonts w:hint="default"/>
          <w:color w:val="auto"/>
          <w:lang w:val="en-US" w:eastAsia="zh-CN"/>
        </w:rPr>
        <w:t>。</w:t>
      </w:r>
    </w:p>
    <w:p w14:paraId="6BEDADD4">
      <w:pPr>
        <w:pStyle w:val="20"/>
        <w:keepNext w:val="0"/>
        <w:keepLines w:val="0"/>
        <w:suppressLineNumbers w:val="0"/>
        <w:tabs>
          <w:tab w:val="left" w:pos="480"/>
        </w:tabs>
        <w:bidi w:val="0"/>
        <w:spacing w:before="0" w:beforeAutospacing="0" w:after="0" w:afterAutospacing="0"/>
        <w:ind w:left="0" w:right="0"/>
        <w:rPr>
          <w:color w:val="auto"/>
          <w:highlight w:val="none"/>
        </w:rPr>
      </w:pPr>
      <w:r>
        <w:rPr>
          <w:rFonts w:hint="eastAsia"/>
          <w:color w:val="auto"/>
          <w:lang w:eastAsia="zh-CN"/>
        </w:rPr>
        <w:t>根据《中华人民共和国环境保护法》、《中华人民共和国环境影响评价法》、《建设项目环境保护管理条例》等有关规定及环保管理部门意见，该项目需进行环境影响评价，从环保角度论证建设项目的可行性。</w:t>
      </w:r>
      <w:r>
        <w:rPr>
          <w:color w:val="auto"/>
          <w:kern w:val="0"/>
          <w:highlight w:val="none"/>
        </w:rPr>
        <w:t>同时，本项目已于202</w:t>
      </w:r>
      <w:r>
        <w:rPr>
          <w:rFonts w:hint="eastAsia"/>
          <w:color w:val="auto"/>
          <w:kern w:val="0"/>
          <w:highlight w:val="none"/>
          <w:lang w:val="en-US" w:eastAsia="zh-CN"/>
        </w:rPr>
        <w:t>1</w:t>
      </w:r>
      <w:r>
        <w:rPr>
          <w:color w:val="auto"/>
          <w:kern w:val="0"/>
          <w:highlight w:val="none"/>
        </w:rPr>
        <w:t>年</w:t>
      </w:r>
      <w:r>
        <w:rPr>
          <w:rFonts w:hint="eastAsia"/>
          <w:color w:val="auto"/>
          <w:kern w:val="0"/>
          <w:highlight w:val="none"/>
          <w:lang w:val="en-US" w:eastAsia="zh-CN"/>
        </w:rPr>
        <w:t>9</w:t>
      </w:r>
      <w:r>
        <w:rPr>
          <w:color w:val="auto"/>
          <w:kern w:val="0"/>
          <w:highlight w:val="none"/>
        </w:rPr>
        <w:t>月</w:t>
      </w:r>
      <w:r>
        <w:rPr>
          <w:rFonts w:hint="eastAsia"/>
          <w:color w:val="auto"/>
          <w:kern w:val="0"/>
          <w:highlight w:val="none"/>
          <w:lang w:val="en-US" w:eastAsia="zh-CN"/>
        </w:rPr>
        <w:t>23</w:t>
      </w:r>
      <w:r>
        <w:rPr>
          <w:color w:val="auto"/>
          <w:kern w:val="0"/>
          <w:highlight w:val="none"/>
        </w:rPr>
        <w:t>日取得</w:t>
      </w:r>
      <w:r>
        <w:rPr>
          <w:rFonts w:hint="eastAsia"/>
          <w:color w:val="auto"/>
          <w:kern w:val="0"/>
          <w:highlight w:val="none"/>
          <w:lang w:val="en-US" w:eastAsia="zh-CN"/>
        </w:rPr>
        <w:t>瑞安市经济和信息化局</w:t>
      </w:r>
      <w:r>
        <w:rPr>
          <w:color w:val="auto"/>
          <w:kern w:val="0"/>
          <w:highlight w:val="none"/>
        </w:rPr>
        <w:t>备案，项目代码：</w:t>
      </w:r>
      <w:r>
        <w:rPr>
          <w:rFonts w:hint="eastAsia"/>
          <w:color w:val="auto"/>
          <w:kern w:val="0"/>
          <w:highlight w:val="none"/>
          <w:lang w:val="en-US" w:eastAsia="zh-CN"/>
        </w:rPr>
        <w:t>2109-330381-07-02-354135</w:t>
      </w:r>
      <w:r>
        <w:rPr>
          <w:rFonts w:hint="eastAsia"/>
          <w:color w:val="auto"/>
          <w:kern w:val="0"/>
          <w:highlight w:val="none"/>
        </w:rPr>
        <w:t>。</w:t>
      </w:r>
    </w:p>
    <w:p w14:paraId="74285195">
      <w:pPr>
        <w:numPr>
          <w:ilvl w:val="0"/>
          <w:numId w:val="1"/>
        </w:numPr>
        <w:ind w:firstLine="672" w:firstLineChars="279"/>
        <w:outlineLvl w:val="1"/>
        <w:rPr>
          <w:b/>
          <w:bCs/>
          <w:color w:val="auto"/>
          <w:highlight w:val="none"/>
        </w:rPr>
      </w:pPr>
      <w:bookmarkStart w:id="2" w:name="_Toc19972"/>
      <w:r>
        <w:rPr>
          <w:rFonts w:hint="eastAsia"/>
          <w:b/>
          <w:bCs/>
          <w:color w:val="auto"/>
          <w:highlight w:val="none"/>
        </w:rPr>
        <w:t>主要生产工艺流程</w:t>
      </w:r>
      <w:bookmarkEnd w:id="2"/>
    </w:p>
    <w:p w14:paraId="5B857837">
      <w:pPr>
        <w:pStyle w:val="20"/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企业最终产品为沥青混合料。本技改项目增加石料整形设备加工石料，取代直接外购大量碎石，仅外购部分粒径规格产量较少的碎石满足配比要求；增加旧料破碎筛分设备、热再生系统对旧料进行再生利用，替代部分沥青和石料等原料的使用。</w:t>
      </w:r>
      <w:r>
        <w:rPr>
          <w:rFonts w:hint="eastAsia"/>
          <w:color w:val="auto"/>
          <w:szCs w:val="24"/>
          <w:highlight w:val="none"/>
        </w:rPr>
        <w:t>主要工艺流程图如下：</w:t>
      </w:r>
    </w:p>
    <w:p w14:paraId="209BF57B">
      <w:pPr>
        <w:keepNext w:val="0"/>
        <w:keepLines w:val="0"/>
        <w:widowControl/>
        <w:suppressLineNumbers w:val="0"/>
        <w:jc w:val="left"/>
        <w:rPr>
          <w:color w:val="auto"/>
        </w:rPr>
      </w:pPr>
      <w:r>
        <w:rPr>
          <w:color w:val="auto"/>
        </w:rPr>
        <w:object>
          <v:shape id="_x0000_i1025" o:spt="75" type="#_x0000_t75" style="height:513.75pt;width:394.1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f"/>
            <w10:wrap type="none"/>
            <w10:anchorlock/>
          </v:shape>
          <o:OLEObject Type="Embed" ProgID="Visio.Drawing.11" ShapeID="_x0000_i1025" DrawAspect="Content" ObjectID="_1468075725" r:id="rId12">
            <o:LockedField>false</o:LockedField>
          </o:OLEObject>
        </w:object>
      </w:r>
    </w:p>
    <w:p w14:paraId="7095DCDA">
      <w:pPr>
        <w:pStyle w:val="19"/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注：上述工序均有噪声产生，不再单独标注。</w:t>
      </w:r>
    </w:p>
    <w:p w14:paraId="1D1F46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/>
        <w:ind w:firstLine="472" w:firstLineChars="196"/>
        <w:textAlignment w:val="auto"/>
        <w:outlineLvl w:val="1"/>
        <w:rPr>
          <w:b/>
          <w:bCs/>
          <w:color w:val="auto"/>
          <w:highlight w:val="none"/>
        </w:rPr>
      </w:pPr>
      <w:bookmarkStart w:id="3" w:name="_Toc211"/>
      <w:r>
        <w:rPr>
          <w:rFonts w:hint="eastAsia"/>
          <w:b/>
          <w:bCs/>
          <w:color w:val="auto"/>
          <w:highlight w:val="none"/>
        </w:rPr>
        <w:t>2、主要生产设备清单</w:t>
      </w:r>
      <w:bookmarkEnd w:id="3"/>
    </w:p>
    <w:p w14:paraId="7F2CBB52">
      <w:pPr>
        <w:widowControl/>
        <w:adjustRightInd/>
        <w:snapToGrid/>
        <w:spacing w:line="240" w:lineRule="auto"/>
        <w:ind w:firstLine="0" w:firstLineChars="0"/>
        <w:jc w:val="center"/>
        <w:rPr>
          <w:rFonts w:ascii="宋体" w:hAnsi="宋体" w:cs="宋体"/>
          <w:b/>
          <w:bCs/>
          <w:color w:val="auto"/>
          <w:kern w:val="0"/>
          <w:sz w:val="21"/>
          <w:szCs w:val="21"/>
          <w:highlight w:val="none"/>
        </w:rPr>
      </w:pPr>
      <w:r>
        <w:rPr>
          <w:b/>
          <w:bCs/>
          <w:color w:val="auto"/>
          <w:sz w:val="21"/>
          <w:szCs w:val="21"/>
          <w:highlight w:val="none"/>
        </w:rPr>
        <w:t>表</w:t>
      </w:r>
      <w:r>
        <w:rPr>
          <w:rFonts w:hint="eastAsia"/>
          <w:b/>
          <w:bCs/>
          <w:color w:val="auto"/>
          <w:sz w:val="21"/>
          <w:szCs w:val="21"/>
          <w:highlight w:val="none"/>
        </w:rPr>
        <w:t xml:space="preserve">1 </w:t>
      </w:r>
      <w:r>
        <w:rPr>
          <w:rFonts w:hint="eastAsia" w:ascii="宋体" w:hAnsi="宋体" w:cs="宋体"/>
          <w:b/>
          <w:bCs/>
          <w:color w:val="auto"/>
          <w:kern w:val="0"/>
          <w:sz w:val="21"/>
          <w:szCs w:val="21"/>
          <w:highlight w:val="none"/>
        </w:rPr>
        <w:t>项目主要生产设备清单</w:t>
      </w:r>
    </w:p>
    <w:tbl>
      <w:tblPr>
        <w:tblStyle w:val="15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0"/>
        <w:gridCol w:w="295"/>
        <w:gridCol w:w="109"/>
        <w:gridCol w:w="2028"/>
        <w:gridCol w:w="612"/>
        <w:gridCol w:w="752"/>
        <w:gridCol w:w="656"/>
        <w:gridCol w:w="733"/>
        <w:gridCol w:w="3279"/>
      </w:tblGrid>
      <w:tr w14:paraId="71EA3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restart"/>
            <w:noWrap w:val="0"/>
            <w:vAlign w:val="center"/>
          </w:tcPr>
          <w:p w14:paraId="449A7147">
            <w:pPr>
              <w:pStyle w:val="19"/>
              <w:bidi w:val="0"/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</w:rPr>
            </w:pPr>
            <w:bookmarkStart w:id="4" w:name="_Toc26741"/>
            <w:r>
              <w:rPr>
                <w:rFonts w:hint="eastAsia"/>
                <w:b/>
                <w:bCs/>
                <w:color w:val="auto"/>
                <w:sz w:val="18"/>
                <w:szCs w:val="18"/>
              </w:rPr>
              <w:t>序号</w:t>
            </w:r>
          </w:p>
        </w:tc>
        <w:tc>
          <w:tcPr>
            <w:tcW w:w="1340" w:type="pct"/>
            <w:gridSpan w:val="3"/>
            <w:vMerge w:val="restart"/>
            <w:noWrap w:val="0"/>
            <w:vAlign w:val="center"/>
          </w:tcPr>
          <w:p w14:paraId="749E0904">
            <w:pPr>
              <w:pStyle w:val="19"/>
              <w:bidi w:val="0"/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</w:rPr>
              <w:t>设备名称</w:t>
            </w:r>
          </w:p>
        </w:tc>
        <w:tc>
          <w:tcPr>
            <w:tcW w:w="336" w:type="pct"/>
            <w:vMerge w:val="restart"/>
            <w:noWrap w:val="0"/>
            <w:vAlign w:val="center"/>
          </w:tcPr>
          <w:p w14:paraId="68369F27">
            <w:pPr>
              <w:pStyle w:val="19"/>
              <w:bidi w:val="0"/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</w:rPr>
              <w:t>单位</w:t>
            </w:r>
          </w:p>
        </w:tc>
        <w:tc>
          <w:tcPr>
            <w:tcW w:w="1179" w:type="pct"/>
            <w:gridSpan w:val="3"/>
            <w:noWrap w:val="0"/>
            <w:vAlign w:val="center"/>
          </w:tcPr>
          <w:p w14:paraId="5A2821EA">
            <w:pPr>
              <w:pStyle w:val="19"/>
              <w:bidi w:val="0"/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</w:rPr>
              <w:t>数量</w:t>
            </w:r>
          </w:p>
        </w:tc>
        <w:tc>
          <w:tcPr>
            <w:tcW w:w="1806" w:type="pct"/>
            <w:vMerge w:val="restart"/>
            <w:noWrap w:val="0"/>
            <w:vAlign w:val="center"/>
          </w:tcPr>
          <w:p w14:paraId="47695895">
            <w:pPr>
              <w:pStyle w:val="19"/>
              <w:bidi w:val="0"/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lang w:val="en-US" w:eastAsia="zh-CN"/>
              </w:rPr>
              <w:t>备注</w:t>
            </w:r>
          </w:p>
        </w:tc>
      </w:tr>
      <w:tr w14:paraId="087E1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noWrap w:val="0"/>
            <w:vAlign w:val="center"/>
          </w:tcPr>
          <w:p w14:paraId="48DE2088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</w:rPr>
            </w:pPr>
          </w:p>
        </w:tc>
        <w:tc>
          <w:tcPr>
            <w:tcW w:w="1340" w:type="pct"/>
            <w:gridSpan w:val="3"/>
            <w:vMerge w:val="continue"/>
            <w:noWrap w:val="0"/>
            <w:vAlign w:val="center"/>
          </w:tcPr>
          <w:p w14:paraId="0F516380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vMerge w:val="continue"/>
            <w:noWrap w:val="0"/>
            <w:vAlign w:val="center"/>
          </w:tcPr>
          <w:p w14:paraId="78E17037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</w:rPr>
            </w:pPr>
          </w:p>
        </w:tc>
        <w:tc>
          <w:tcPr>
            <w:tcW w:w="414" w:type="pct"/>
            <w:noWrap w:val="0"/>
            <w:vAlign w:val="center"/>
          </w:tcPr>
          <w:p w14:paraId="4E76F66F">
            <w:pPr>
              <w:pStyle w:val="19"/>
              <w:bidi w:val="0"/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lang w:val="en-US" w:eastAsia="zh-CN"/>
              </w:rPr>
              <w:t>技改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</w:rPr>
              <w:t>前</w:t>
            </w:r>
          </w:p>
        </w:tc>
        <w:tc>
          <w:tcPr>
            <w:tcW w:w="361" w:type="pct"/>
            <w:noWrap w:val="0"/>
            <w:vAlign w:val="center"/>
          </w:tcPr>
          <w:p w14:paraId="4B089CA1">
            <w:pPr>
              <w:pStyle w:val="19"/>
              <w:bidi w:val="0"/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lang w:val="en-US" w:eastAsia="zh-CN"/>
              </w:rPr>
              <w:t>技改后</w:t>
            </w:r>
          </w:p>
        </w:tc>
        <w:tc>
          <w:tcPr>
            <w:tcW w:w="403" w:type="pct"/>
            <w:noWrap w:val="0"/>
            <w:vAlign w:val="center"/>
          </w:tcPr>
          <w:p w14:paraId="4F7469F8">
            <w:pPr>
              <w:pStyle w:val="19"/>
              <w:bidi w:val="0"/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lang w:val="en-US" w:eastAsia="zh-CN"/>
              </w:rPr>
              <w:t>变化量</w:t>
            </w:r>
          </w:p>
        </w:tc>
        <w:tc>
          <w:tcPr>
            <w:tcW w:w="1806" w:type="pct"/>
            <w:vMerge w:val="continue"/>
            <w:noWrap w:val="0"/>
            <w:vAlign w:val="center"/>
          </w:tcPr>
          <w:p w14:paraId="2C0679EC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</w:rPr>
            </w:pPr>
          </w:p>
        </w:tc>
      </w:tr>
      <w:tr w14:paraId="47CE1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Align w:val="center"/>
          </w:tcPr>
          <w:p w14:paraId="7511F15F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340" w:type="pct"/>
            <w:gridSpan w:val="3"/>
            <w:vAlign w:val="center"/>
          </w:tcPr>
          <w:p w14:paraId="2BD6BC4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沥青拌合站</w:t>
            </w:r>
          </w:p>
        </w:tc>
        <w:tc>
          <w:tcPr>
            <w:tcW w:w="336" w:type="pct"/>
            <w:vAlign w:val="center"/>
          </w:tcPr>
          <w:p w14:paraId="63144BBF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座</w:t>
            </w:r>
          </w:p>
        </w:tc>
        <w:tc>
          <w:tcPr>
            <w:tcW w:w="414" w:type="pct"/>
            <w:vAlign w:val="center"/>
          </w:tcPr>
          <w:p w14:paraId="42982A42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0981D28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42989FFB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2807B47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MBD400S-R160</w:t>
            </w:r>
          </w:p>
        </w:tc>
      </w:tr>
      <w:tr w14:paraId="111D7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restart"/>
            <w:vAlign w:val="center"/>
          </w:tcPr>
          <w:p w14:paraId="62E1093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包括</w:t>
            </w:r>
          </w:p>
        </w:tc>
        <w:tc>
          <w:tcPr>
            <w:tcW w:w="1340" w:type="pct"/>
            <w:gridSpan w:val="3"/>
            <w:vAlign w:val="center"/>
          </w:tcPr>
          <w:p w14:paraId="0E4ED2DE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冷料仓系统</w:t>
            </w:r>
          </w:p>
        </w:tc>
        <w:tc>
          <w:tcPr>
            <w:tcW w:w="336" w:type="pct"/>
            <w:vAlign w:val="center"/>
          </w:tcPr>
          <w:p w14:paraId="6CEB0679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32DAC9B6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0C9E7519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31306517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0790D26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冷料仓+皮带输送机+布袋除尘器</w:t>
            </w:r>
          </w:p>
        </w:tc>
      </w:tr>
      <w:tr w14:paraId="3BC99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194D46A0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340" w:type="pct"/>
            <w:gridSpan w:val="3"/>
            <w:vAlign w:val="center"/>
          </w:tcPr>
          <w:p w14:paraId="7A8CB0EA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高效率加热干燥筒</w:t>
            </w:r>
          </w:p>
        </w:tc>
        <w:tc>
          <w:tcPr>
            <w:tcW w:w="336" w:type="pct"/>
            <w:vAlign w:val="center"/>
          </w:tcPr>
          <w:p w14:paraId="7AB43305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1E9DCD8C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61" w:type="pct"/>
            <w:vAlign w:val="center"/>
          </w:tcPr>
          <w:p w14:paraId="0A9F70C9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714F0CF5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-1</w:t>
            </w:r>
          </w:p>
        </w:tc>
        <w:tc>
          <w:tcPr>
            <w:tcW w:w="1806" w:type="pct"/>
            <w:vAlign w:val="center"/>
          </w:tcPr>
          <w:p w14:paraId="42231D83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规格φ3100mm×10500mm</w:t>
            </w:r>
          </w:p>
        </w:tc>
      </w:tr>
      <w:tr w14:paraId="5B5DE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44AEE8A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340" w:type="pct"/>
            <w:gridSpan w:val="3"/>
            <w:vAlign w:val="center"/>
          </w:tcPr>
          <w:p w14:paraId="2D3BAB78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干燥筒燃烧器</w:t>
            </w:r>
          </w:p>
        </w:tc>
        <w:tc>
          <w:tcPr>
            <w:tcW w:w="336" w:type="pct"/>
            <w:vAlign w:val="center"/>
          </w:tcPr>
          <w:p w14:paraId="3ED975DD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687" w:type="dxa"/>
            <w:vAlign w:val="center"/>
          </w:tcPr>
          <w:p w14:paraId="5D834E86">
            <w:pPr>
              <w:pStyle w:val="19"/>
              <w:bidi w:val="0"/>
              <w:ind w:firstLine="0" w:firstLineChars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00" w:type="dxa"/>
            <w:vAlign w:val="center"/>
          </w:tcPr>
          <w:p w14:paraId="59E5D17D">
            <w:pPr>
              <w:pStyle w:val="19"/>
              <w:bidi w:val="0"/>
              <w:ind w:firstLine="0" w:firstLineChars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70" w:type="dxa"/>
            <w:vAlign w:val="center"/>
          </w:tcPr>
          <w:p w14:paraId="112DAD82">
            <w:pPr>
              <w:pStyle w:val="19"/>
              <w:bidi w:val="0"/>
              <w:ind w:firstLine="0" w:firstLineChars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-1</w:t>
            </w:r>
          </w:p>
        </w:tc>
        <w:tc>
          <w:tcPr>
            <w:tcW w:w="1806" w:type="pct"/>
            <w:vAlign w:val="center"/>
          </w:tcPr>
          <w:p w14:paraId="6046BDA0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36MW</w:t>
            </w:r>
          </w:p>
        </w:tc>
      </w:tr>
      <w:tr w14:paraId="09A4A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27E4A026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340" w:type="pct"/>
            <w:gridSpan w:val="3"/>
            <w:vAlign w:val="center"/>
          </w:tcPr>
          <w:p w14:paraId="3814F956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配套除尘系统</w:t>
            </w:r>
          </w:p>
        </w:tc>
        <w:tc>
          <w:tcPr>
            <w:tcW w:w="336" w:type="pct"/>
            <w:vAlign w:val="center"/>
          </w:tcPr>
          <w:p w14:paraId="570ECF0F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339AFB36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555E247D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579E79ED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5C9353C7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1C1F9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2E72FF2C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340" w:type="pct"/>
            <w:gridSpan w:val="3"/>
            <w:vAlign w:val="center"/>
          </w:tcPr>
          <w:p w14:paraId="549E792E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计量系统</w:t>
            </w:r>
          </w:p>
        </w:tc>
        <w:tc>
          <w:tcPr>
            <w:tcW w:w="336" w:type="pct"/>
            <w:vAlign w:val="center"/>
          </w:tcPr>
          <w:p w14:paraId="6D1810D2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26B8E862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745AA007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4EE87F3A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0D9E123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27C18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0BECDA9C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340" w:type="pct"/>
            <w:gridSpan w:val="3"/>
            <w:vAlign w:val="center"/>
          </w:tcPr>
          <w:p w14:paraId="02F277DA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搅拌缸</w:t>
            </w:r>
          </w:p>
        </w:tc>
        <w:tc>
          <w:tcPr>
            <w:tcW w:w="336" w:type="pct"/>
            <w:vAlign w:val="center"/>
          </w:tcPr>
          <w:p w14:paraId="3A3130AE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只</w:t>
            </w:r>
          </w:p>
        </w:tc>
        <w:tc>
          <w:tcPr>
            <w:tcW w:w="414" w:type="pct"/>
            <w:vAlign w:val="center"/>
          </w:tcPr>
          <w:p w14:paraId="0294D865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670D7165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110131B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7D27F9A4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规格：3370mm*2370mm*1616</w:t>
            </w:r>
          </w:p>
          <w:p w14:paraId="3573E1C7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mm，5000kg/批</w:t>
            </w:r>
          </w:p>
        </w:tc>
      </w:tr>
      <w:tr w14:paraId="0F92C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3651FD83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340" w:type="pct"/>
            <w:gridSpan w:val="3"/>
            <w:vAlign w:val="center"/>
          </w:tcPr>
          <w:p w14:paraId="6E0DF8D4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振动筛</w:t>
            </w:r>
          </w:p>
        </w:tc>
        <w:tc>
          <w:tcPr>
            <w:tcW w:w="336" w:type="pct"/>
            <w:vAlign w:val="center"/>
          </w:tcPr>
          <w:p w14:paraId="026CCB4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7BD036DD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1EDAF06B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492FEE1C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3FB2D684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18C7F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21E69603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340" w:type="pct"/>
            <w:gridSpan w:val="3"/>
            <w:vAlign w:val="center"/>
          </w:tcPr>
          <w:p w14:paraId="77A81F4D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骨料提升机</w:t>
            </w:r>
          </w:p>
        </w:tc>
        <w:tc>
          <w:tcPr>
            <w:tcW w:w="336" w:type="pct"/>
            <w:vAlign w:val="center"/>
          </w:tcPr>
          <w:p w14:paraId="3626E803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772295CF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0F17DF4D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1B89EEC5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2348DE21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02E41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3D7BE71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340" w:type="pct"/>
            <w:gridSpan w:val="3"/>
            <w:vAlign w:val="center"/>
          </w:tcPr>
          <w:p w14:paraId="4235864B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粉料提升机</w:t>
            </w:r>
          </w:p>
        </w:tc>
        <w:tc>
          <w:tcPr>
            <w:tcW w:w="336" w:type="pct"/>
            <w:vAlign w:val="center"/>
          </w:tcPr>
          <w:p w14:paraId="604A21B9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1AB67BB6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276626B2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5FD24D94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380AB34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26D2B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09CD3AA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340" w:type="pct"/>
            <w:gridSpan w:val="3"/>
            <w:vAlign w:val="center"/>
          </w:tcPr>
          <w:p w14:paraId="53BC563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输送带</w:t>
            </w:r>
          </w:p>
        </w:tc>
        <w:tc>
          <w:tcPr>
            <w:tcW w:w="336" w:type="pct"/>
            <w:vAlign w:val="center"/>
          </w:tcPr>
          <w:p w14:paraId="573FF9FD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6490A57D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2717185F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1FFB258F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4A043CAE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12116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Align w:val="center"/>
          </w:tcPr>
          <w:p w14:paraId="1426CEFB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340" w:type="pct"/>
            <w:gridSpan w:val="3"/>
            <w:vAlign w:val="center"/>
          </w:tcPr>
          <w:p w14:paraId="17EE40F2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沥青罐</w:t>
            </w:r>
          </w:p>
        </w:tc>
        <w:tc>
          <w:tcPr>
            <w:tcW w:w="336" w:type="pct"/>
            <w:vAlign w:val="center"/>
          </w:tcPr>
          <w:p w14:paraId="5C316987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200FC106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361" w:type="pct"/>
            <w:vAlign w:val="center"/>
          </w:tcPr>
          <w:p w14:paraId="1D3944AC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403" w:type="pct"/>
            <w:vAlign w:val="center"/>
          </w:tcPr>
          <w:p w14:paraId="2B3F5612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62D7BB53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单个容积约50t，电加热保温规格：φ3250mm（直径）*8700mm、φ3250mm（直径）*10070mm</w:t>
            </w:r>
          </w:p>
        </w:tc>
      </w:tr>
      <w:tr w14:paraId="71D45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Align w:val="center"/>
          </w:tcPr>
          <w:p w14:paraId="5B43D02C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340" w:type="pct"/>
            <w:gridSpan w:val="3"/>
            <w:vAlign w:val="center"/>
          </w:tcPr>
          <w:p w14:paraId="13E3E5AE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矿粉罐</w:t>
            </w:r>
          </w:p>
        </w:tc>
        <w:tc>
          <w:tcPr>
            <w:tcW w:w="336" w:type="pct"/>
            <w:vAlign w:val="center"/>
          </w:tcPr>
          <w:p w14:paraId="234EE0AA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1B54A74C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361" w:type="pct"/>
            <w:vAlign w:val="center"/>
          </w:tcPr>
          <w:p w14:paraId="12C36778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403" w:type="pct"/>
            <w:vAlign w:val="center"/>
          </w:tcPr>
          <w:p w14:paraId="59F65CF4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565F4447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容积分别为100t，200t和245t。</w:t>
            </w:r>
          </w:p>
        </w:tc>
      </w:tr>
      <w:tr w14:paraId="473D5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Align w:val="center"/>
          </w:tcPr>
          <w:p w14:paraId="7E4A8DE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340" w:type="pct"/>
            <w:gridSpan w:val="3"/>
            <w:vAlign w:val="center"/>
          </w:tcPr>
          <w:p w14:paraId="40DF8B04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铲车</w:t>
            </w:r>
          </w:p>
        </w:tc>
        <w:tc>
          <w:tcPr>
            <w:tcW w:w="336" w:type="pct"/>
            <w:vAlign w:val="center"/>
          </w:tcPr>
          <w:p w14:paraId="1F3217AF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辆</w:t>
            </w:r>
          </w:p>
        </w:tc>
        <w:tc>
          <w:tcPr>
            <w:tcW w:w="414" w:type="pct"/>
            <w:vAlign w:val="center"/>
          </w:tcPr>
          <w:p w14:paraId="288A1FFB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61" w:type="pct"/>
            <w:vAlign w:val="center"/>
          </w:tcPr>
          <w:p w14:paraId="07280D39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403" w:type="pct"/>
            <w:vAlign w:val="center"/>
          </w:tcPr>
          <w:p w14:paraId="3A3EF82D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20D434D4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5DF36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Align w:val="center"/>
          </w:tcPr>
          <w:p w14:paraId="785E01D7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340" w:type="pct"/>
            <w:gridSpan w:val="3"/>
            <w:vAlign w:val="center"/>
          </w:tcPr>
          <w:p w14:paraId="4BF20F87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洒水车</w:t>
            </w:r>
          </w:p>
        </w:tc>
        <w:tc>
          <w:tcPr>
            <w:tcW w:w="336" w:type="pct"/>
            <w:vAlign w:val="center"/>
          </w:tcPr>
          <w:p w14:paraId="4A3E774E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辆</w:t>
            </w:r>
          </w:p>
        </w:tc>
        <w:tc>
          <w:tcPr>
            <w:tcW w:w="414" w:type="pct"/>
            <w:vAlign w:val="center"/>
          </w:tcPr>
          <w:p w14:paraId="256BD38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0104ED60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094B9BA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582B91C5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47850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Align w:val="center"/>
          </w:tcPr>
          <w:p w14:paraId="074EF70E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340" w:type="pct"/>
            <w:gridSpan w:val="3"/>
            <w:vAlign w:val="center"/>
          </w:tcPr>
          <w:p w14:paraId="48855BEA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沥青混合料运输车辆</w:t>
            </w:r>
          </w:p>
        </w:tc>
        <w:tc>
          <w:tcPr>
            <w:tcW w:w="336" w:type="pct"/>
            <w:vAlign w:val="center"/>
          </w:tcPr>
          <w:p w14:paraId="21452713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辆</w:t>
            </w:r>
          </w:p>
        </w:tc>
        <w:tc>
          <w:tcPr>
            <w:tcW w:w="414" w:type="pct"/>
            <w:vAlign w:val="center"/>
          </w:tcPr>
          <w:p w14:paraId="640AC30E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361" w:type="pct"/>
            <w:vAlign w:val="center"/>
          </w:tcPr>
          <w:p w14:paraId="7B368758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403" w:type="pct"/>
            <w:vAlign w:val="center"/>
          </w:tcPr>
          <w:p w14:paraId="7EDB5B31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247B729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10t/空车</w:t>
            </w:r>
          </w:p>
        </w:tc>
      </w:tr>
      <w:tr w14:paraId="18253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restart"/>
            <w:vAlign w:val="center"/>
          </w:tcPr>
          <w:p w14:paraId="4FF16738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340" w:type="pct"/>
            <w:gridSpan w:val="3"/>
            <w:vAlign w:val="center"/>
          </w:tcPr>
          <w:p w14:paraId="66905E1A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石料整形设备</w:t>
            </w:r>
          </w:p>
        </w:tc>
        <w:tc>
          <w:tcPr>
            <w:tcW w:w="336" w:type="pct"/>
            <w:vAlign w:val="center"/>
          </w:tcPr>
          <w:p w14:paraId="03E622B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318BA6FA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745D474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3F29A01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36CD0EE3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LN-ZDS1030G1</w:t>
            </w:r>
          </w:p>
        </w:tc>
      </w:tr>
      <w:tr w14:paraId="0A0AA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6E694406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restart"/>
            <w:vAlign w:val="center"/>
          </w:tcPr>
          <w:p w14:paraId="4C4A6257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包括</w:t>
            </w:r>
          </w:p>
        </w:tc>
        <w:tc>
          <w:tcPr>
            <w:tcW w:w="1177" w:type="pct"/>
            <w:gridSpan w:val="2"/>
            <w:vAlign w:val="center"/>
          </w:tcPr>
          <w:p w14:paraId="6AC709CC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斗式提升机</w:t>
            </w:r>
          </w:p>
        </w:tc>
        <w:tc>
          <w:tcPr>
            <w:tcW w:w="336" w:type="pct"/>
            <w:vAlign w:val="center"/>
          </w:tcPr>
          <w:p w14:paraId="2B2493F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414" w:type="pct"/>
            <w:vAlign w:val="center"/>
          </w:tcPr>
          <w:p w14:paraId="6DEBE90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147D1030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403" w:type="pct"/>
            <w:vAlign w:val="center"/>
          </w:tcPr>
          <w:p w14:paraId="502FBA56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+3</w:t>
            </w:r>
          </w:p>
        </w:tc>
        <w:tc>
          <w:tcPr>
            <w:tcW w:w="1806" w:type="pct"/>
            <w:vAlign w:val="center"/>
          </w:tcPr>
          <w:p w14:paraId="43FF34F4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61AFD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033E48E1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68A9678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49C62BA9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皮带机</w:t>
            </w:r>
          </w:p>
        </w:tc>
        <w:tc>
          <w:tcPr>
            <w:tcW w:w="336" w:type="pct"/>
            <w:vAlign w:val="center"/>
          </w:tcPr>
          <w:p w14:paraId="5B7D1169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757A16DE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1415BC0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2547A555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00B498E4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2B197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54FF08F7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7C26909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47C1F7C1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布袋脉冲反吹除尘器</w:t>
            </w:r>
          </w:p>
        </w:tc>
        <w:tc>
          <w:tcPr>
            <w:tcW w:w="336" w:type="pct"/>
            <w:vAlign w:val="center"/>
          </w:tcPr>
          <w:p w14:paraId="1F268B4E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22E0952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0FBF723B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5D5D114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4E18768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32D43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62500D04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47A3502C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28046ED6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整形制砂机</w:t>
            </w:r>
          </w:p>
        </w:tc>
        <w:tc>
          <w:tcPr>
            <w:tcW w:w="336" w:type="pct"/>
            <w:vAlign w:val="center"/>
          </w:tcPr>
          <w:p w14:paraId="7DE9FEB4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414" w:type="pct"/>
            <w:vAlign w:val="center"/>
          </w:tcPr>
          <w:p w14:paraId="486C092A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3A48CA8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4E64F805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622DA711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LN-ZDS1030G1</w:t>
            </w:r>
          </w:p>
        </w:tc>
      </w:tr>
      <w:tr w14:paraId="26459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222883F5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762BBD1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43055700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除粉布料机构</w:t>
            </w:r>
          </w:p>
        </w:tc>
        <w:tc>
          <w:tcPr>
            <w:tcW w:w="336" w:type="pct"/>
            <w:vAlign w:val="center"/>
          </w:tcPr>
          <w:p w14:paraId="2CC17BA3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5E5C6907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4C7E07F2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1FB52A55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4EBFEBB0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76D96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00853A61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1021D4C9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19CFD6C9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振动筛</w:t>
            </w:r>
          </w:p>
        </w:tc>
        <w:tc>
          <w:tcPr>
            <w:tcW w:w="336" w:type="pct"/>
            <w:vAlign w:val="center"/>
          </w:tcPr>
          <w:p w14:paraId="3888166A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4F42108A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456E27AE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45CE96C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2F2BE9CC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46C90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0B5BE2A2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20F39F2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51E496D5">
            <w:pPr>
              <w:pStyle w:val="19"/>
              <w:bidi w:val="0"/>
              <w:ind w:firstLine="0" w:firstLineChars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加湿抑尘设施</w:t>
            </w:r>
          </w:p>
        </w:tc>
        <w:tc>
          <w:tcPr>
            <w:tcW w:w="336" w:type="pct"/>
            <w:vAlign w:val="center"/>
          </w:tcPr>
          <w:p w14:paraId="1A71072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414" w:type="pct"/>
            <w:vAlign w:val="center"/>
          </w:tcPr>
          <w:p w14:paraId="25C966F2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66A3AD3B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7063C280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2C65897A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63F30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3EC2CF4E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70A0B81B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1F2B2538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石粉颗粒回收过滤装置</w:t>
            </w:r>
          </w:p>
        </w:tc>
        <w:tc>
          <w:tcPr>
            <w:tcW w:w="336" w:type="pct"/>
            <w:vAlign w:val="center"/>
          </w:tcPr>
          <w:p w14:paraId="266C4061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1A8F8CE5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1FDA7D9C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05340274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4E79B99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40D22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256D2FE8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36D8BE28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7BD35FEC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石粉罐</w:t>
            </w:r>
          </w:p>
        </w:tc>
        <w:tc>
          <w:tcPr>
            <w:tcW w:w="336" w:type="pct"/>
            <w:vAlign w:val="center"/>
          </w:tcPr>
          <w:p w14:paraId="653A9BE1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5621958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48B70B8A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747B217C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19031F8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3C377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6472E5CB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390B09C3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11A2301F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钢构及非标料斗</w:t>
            </w:r>
          </w:p>
        </w:tc>
        <w:tc>
          <w:tcPr>
            <w:tcW w:w="336" w:type="pct"/>
            <w:vAlign w:val="center"/>
          </w:tcPr>
          <w:p w14:paraId="6796617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0E7DA38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320D965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4281BD18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2D32A8C0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06618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Align w:val="center"/>
          </w:tcPr>
          <w:p w14:paraId="726980D9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340" w:type="pct"/>
            <w:gridSpan w:val="3"/>
            <w:vAlign w:val="center"/>
          </w:tcPr>
          <w:p w14:paraId="0EE689A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旧料破碎筛分设备</w:t>
            </w:r>
          </w:p>
        </w:tc>
        <w:tc>
          <w:tcPr>
            <w:tcW w:w="336" w:type="pct"/>
            <w:vAlign w:val="center"/>
          </w:tcPr>
          <w:p w14:paraId="6373C22B">
            <w:pPr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06DC8AFE">
            <w:pPr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361" w:type="pct"/>
            <w:vAlign w:val="center"/>
          </w:tcPr>
          <w:p w14:paraId="316811D3">
            <w:pPr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03" w:type="pct"/>
            <w:vAlign w:val="center"/>
          </w:tcPr>
          <w:p w14:paraId="348E5FCC">
            <w:pPr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806" w:type="pct"/>
            <w:vAlign w:val="center"/>
          </w:tcPr>
          <w:p w14:paraId="0A2F34FA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RPS200</w:t>
            </w:r>
          </w:p>
        </w:tc>
      </w:tr>
      <w:tr w14:paraId="5931E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restart"/>
            <w:vAlign w:val="center"/>
          </w:tcPr>
          <w:p w14:paraId="36129B4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restart"/>
            <w:vAlign w:val="center"/>
          </w:tcPr>
          <w:p w14:paraId="2BA77D17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包括</w:t>
            </w:r>
          </w:p>
        </w:tc>
        <w:tc>
          <w:tcPr>
            <w:tcW w:w="1177" w:type="pct"/>
            <w:gridSpan w:val="2"/>
            <w:vAlign w:val="center"/>
          </w:tcPr>
          <w:p w14:paraId="7DF6B7FF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冷料仓</w:t>
            </w:r>
          </w:p>
        </w:tc>
        <w:tc>
          <w:tcPr>
            <w:tcW w:w="336" w:type="pct"/>
            <w:vAlign w:val="center"/>
          </w:tcPr>
          <w:p w14:paraId="0695903C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07AE529B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74E4A289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6D59B17D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4FD306D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单仓容量8m</w:t>
            </w:r>
            <w:r>
              <w:rPr>
                <w:rFonts w:hint="eastAsia"/>
                <w:color w:val="auto"/>
                <w:sz w:val="18"/>
                <w:szCs w:val="18"/>
                <w:vertAlign w:val="superscript"/>
                <w:lang w:val="en-US" w:eastAsia="zh-CN"/>
              </w:rPr>
              <w:t>3</w:t>
            </w:r>
          </w:p>
        </w:tc>
      </w:tr>
      <w:tr w14:paraId="42B16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3A5BB578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3DB3305C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33B1AED4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振动筛</w:t>
            </w:r>
          </w:p>
        </w:tc>
        <w:tc>
          <w:tcPr>
            <w:tcW w:w="336" w:type="pct"/>
            <w:vAlign w:val="center"/>
          </w:tcPr>
          <w:p w14:paraId="2134B7DB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43E56701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098AF45E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4CC14771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681BAE25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113D8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65F16095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47131286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3D509401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除铁装置</w:t>
            </w:r>
          </w:p>
        </w:tc>
        <w:tc>
          <w:tcPr>
            <w:tcW w:w="336" w:type="pct"/>
            <w:vAlign w:val="center"/>
          </w:tcPr>
          <w:p w14:paraId="6E7631C9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414" w:type="pct"/>
            <w:vAlign w:val="center"/>
          </w:tcPr>
          <w:p w14:paraId="5D0C39F4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1EE6A3AF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34DBFFCA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00F8245E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4323F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1B98E8C7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2ECF62B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5ED3A59B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破碎机</w:t>
            </w:r>
          </w:p>
        </w:tc>
        <w:tc>
          <w:tcPr>
            <w:tcW w:w="336" w:type="pct"/>
            <w:vAlign w:val="center"/>
          </w:tcPr>
          <w:p w14:paraId="50D5453F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7920D50E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7E9B6E32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5D2052C3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4912002E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09D08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2E1329FE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62" w:type="pct"/>
            <w:vMerge w:val="continue"/>
            <w:vAlign w:val="center"/>
          </w:tcPr>
          <w:p w14:paraId="5479928D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77" w:type="pct"/>
            <w:gridSpan w:val="2"/>
            <w:vAlign w:val="center"/>
          </w:tcPr>
          <w:p w14:paraId="7939B6F6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皮带机</w:t>
            </w:r>
          </w:p>
        </w:tc>
        <w:tc>
          <w:tcPr>
            <w:tcW w:w="336" w:type="pct"/>
            <w:vAlign w:val="center"/>
          </w:tcPr>
          <w:p w14:paraId="3D76A7C0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7CD0DAF2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7A45A1C1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3F0FE602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7CE3B476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3ADD6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restart"/>
            <w:vAlign w:val="center"/>
          </w:tcPr>
          <w:p w14:paraId="5CDD3A7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340" w:type="pct"/>
            <w:gridSpan w:val="3"/>
            <w:vAlign w:val="center"/>
          </w:tcPr>
          <w:p w14:paraId="3F085DAC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热再生设备</w:t>
            </w:r>
          </w:p>
        </w:tc>
        <w:tc>
          <w:tcPr>
            <w:tcW w:w="336" w:type="pct"/>
            <w:vAlign w:val="center"/>
          </w:tcPr>
          <w:p w14:paraId="61BC3980">
            <w:pPr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6C535759">
            <w:pPr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361" w:type="pct"/>
            <w:vAlign w:val="center"/>
          </w:tcPr>
          <w:p w14:paraId="47982C08">
            <w:pPr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03" w:type="pct"/>
            <w:vAlign w:val="center"/>
          </w:tcPr>
          <w:p w14:paraId="29B6AC17">
            <w:pPr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806" w:type="pct"/>
            <w:vAlign w:val="center"/>
          </w:tcPr>
          <w:p w14:paraId="3DB9BF8B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1F791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0257A8DC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3" w:type="pct"/>
            <w:gridSpan w:val="2"/>
            <w:vMerge w:val="restart"/>
            <w:vAlign w:val="center"/>
          </w:tcPr>
          <w:p w14:paraId="1512A70E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包括</w:t>
            </w:r>
          </w:p>
        </w:tc>
        <w:tc>
          <w:tcPr>
            <w:tcW w:w="1117" w:type="pct"/>
            <w:vAlign w:val="center"/>
          </w:tcPr>
          <w:p w14:paraId="544F646C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冷料仓系统</w:t>
            </w:r>
          </w:p>
        </w:tc>
        <w:tc>
          <w:tcPr>
            <w:tcW w:w="336" w:type="pct"/>
            <w:vAlign w:val="center"/>
          </w:tcPr>
          <w:p w14:paraId="03ED2509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5511A017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3D7A57BB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1458DDB8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0FBCEDD6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冷料仓+皮带输送机+布袋除尘器</w:t>
            </w:r>
          </w:p>
        </w:tc>
      </w:tr>
      <w:tr w14:paraId="0A3F0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27844F24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3" w:type="pct"/>
            <w:gridSpan w:val="2"/>
            <w:vMerge w:val="continue"/>
            <w:vAlign w:val="center"/>
          </w:tcPr>
          <w:p w14:paraId="2CDDB366">
            <w:pPr>
              <w:pStyle w:val="19"/>
              <w:bidi w:val="0"/>
              <w:ind w:firstLine="0" w:firstLineChars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17" w:type="pct"/>
            <w:vAlign w:val="center"/>
          </w:tcPr>
          <w:p w14:paraId="7F67216E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热再生仓</w:t>
            </w:r>
          </w:p>
        </w:tc>
        <w:tc>
          <w:tcPr>
            <w:tcW w:w="336" w:type="pct"/>
            <w:vAlign w:val="center"/>
          </w:tcPr>
          <w:p w14:paraId="0814641E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0C682B1B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214CFB24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761DAB34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05AE48CC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φ2900mm×11000mm</w:t>
            </w:r>
          </w:p>
        </w:tc>
      </w:tr>
      <w:tr w14:paraId="131E6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7EB2E342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3" w:type="pct"/>
            <w:gridSpan w:val="2"/>
            <w:vMerge w:val="continue"/>
            <w:vAlign w:val="center"/>
          </w:tcPr>
          <w:p w14:paraId="3B3BA070">
            <w:pPr>
              <w:pStyle w:val="19"/>
              <w:bidi w:val="0"/>
              <w:ind w:firstLine="0" w:firstLineChars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17" w:type="pct"/>
            <w:vAlign w:val="center"/>
          </w:tcPr>
          <w:p w14:paraId="700351B8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燃烧器</w:t>
            </w:r>
          </w:p>
        </w:tc>
        <w:tc>
          <w:tcPr>
            <w:tcW w:w="336" w:type="pct"/>
            <w:vAlign w:val="center"/>
          </w:tcPr>
          <w:p w14:paraId="1BAEE00A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319D0C86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1DE853C3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0DEDDED6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20A6D7E2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24MW</w:t>
            </w:r>
            <w:bookmarkStart w:id="25" w:name="_GoBack"/>
            <w:bookmarkEnd w:id="25"/>
          </w:p>
        </w:tc>
      </w:tr>
      <w:tr w14:paraId="1F389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35133042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3" w:type="pct"/>
            <w:gridSpan w:val="2"/>
            <w:vMerge w:val="continue"/>
            <w:vAlign w:val="center"/>
          </w:tcPr>
          <w:p w14:paraId="32FC8478">
            <w:pPr>
              <w:pStyle w:val="19"/>
              <w:bidi w:val="0"/>
              <w:ind w:firstLine="0" w:firstLineChars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17" w:type="pct"/>
            <w:vAlign w:val="center"/>
          </w:tcPr>
          <w:p w14:paraId="1509EF2E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热料仓</w:t>
            </w:r>
          </w:p>
        </w:tc>
        <w:tc>
          <w:tcPr>
            <w:tcW w:w="336" w:type="pct"/>
            <w:vAlign w:val="center"/>
          </w:tcPr>
          <w:p w14:paraId="0716AB24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20100F6A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22044089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07673861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47B98890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0D6C6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584702A2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3" w:type="pct"/>
            <w:gridSpan w:val="2"/>
            <w:vMerge w:val="continue"/>
            <w:vAlign w:val="center"/>
          </w:tcPr>
          <w:p w14:paraId="53945260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17" w:type="pct"/>
            <w:vAlign w:val="center"/>
          </w:tcPr>
          <w:p w14:paraId="78CDB9CD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配套废气收集系统</w:t>
            </w:r>
          </w:p>
        </w:tc>
        <w:tc>
          <w:tcPr>
            <w:tcW w:w="336" w:type="pct"/>
            <w:vAlign w:val="center"/>
          </w:tcPr>
          <w:p w14:paraId="6B9D09DC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26E958B4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3632EA01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033949A4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5A3275B5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3A7F8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141FFFC2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3" w:type="pct"/>
            <w:gridSpan w:val="2"/>
            <w:vMerge w:val="continue"/>
            <w:vAlign w:val="center"/>
          </w:tcPr>
          <w:p w14:paraId="10105DFF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17" w:type="pct"/>
            <w:vAlign w:val="center"/>
          </w:tcPr>
          <w:p w14:paraId="5862D5AF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骨料提升机</w:t>
            </w:r>
          </w:p>
        </w:tc>
        <w:tc>
          <w:tcPr>
            <w:tcW w:w="336" w:type="pct"/>
            <w:vAlign w:val="center"/>
          </w:tcPr>
          <w:p w14:paraId="4C518F00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6243F1E6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5A36642D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4421C286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70F34F8C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74F26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2665F16E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3" w:type="pct"/>
            <w:gridSpan w:val="2"/>
            <w:vMerge w:val="continue"/>
            <w:vAlign w:val="center"/>
          </w:tcPr>
          <w:p w14:paraId="55728724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17" w:type="pct"/>
            <w:vAlign w:val="center"/>
          </w:tcPr>
          <w:p w14:paraId="4F8D9D8D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粉料提升机</w:t>
            </w:r>
          </w:p>
        </w:tc>
        <w:tc>
          <w:tcPr>
            <w:tcW w:w="336" w:type="pct"/>
            <w:vAlign w:val="center"/>
          </w:tcPr>
          <w:p w14:paraId="25981D26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414" w:type="pct"/>
            <w:vAlign w:val="center"/>
          </w:tcPr>
          <w:p w14:paraId="79D1F80A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43688703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15E1B1EA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3AEB5185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29202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Merge w:val="continue"/>
            <w:vAlign w:val="center"/>
          </w:tcPr>
          <w:p w14:paraId="5D9BC280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3" w:type="pct"/>
            <w:gridSpan w:val="2"/>
            <w:vMerge w:val="continue"/>
            <w:vAlign w:val="center"/>
          </w:tcPr>
          <w:p w14:paraId="488814C5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117" w:type="pct"/>
            <w:vAlign w:val="center"/>
          </w:tcPr>
          <w:p w14:paraId="4A4C8264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输送带</w:t>
            </w:r>
          </w:p>
        </w:tc>
        <w:tc>
          <w:tcPr>
            <w:tcW w:w="336" w:type="pct"/>
            <w:vAlign w:val="center"/>
          </w:tcPr>
          <w:p w14:paraId="5FB57D78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414" w:type="pct"/>
            <w:vAlign w:val="center"/>
          </w:tcPr>
          <w:p w14:paraId="728AC3F6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1" w:type="pct"/>
            <w:vAlign w:val="center"/>
          </w:tcPr>
          <w:p w14:paraId="3D412947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4F224F38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+1</w:t>
            </w:r>
          </w:p>
        </w:tc>
        <w:tc>
          <w:tcPr>
            <w:tcW w:w="1806" w:type="pct"/>
            <w:vAlign w:val="center"/>
          </w:tcPr>
          <w:p w14:paraId="312F759F">
            <w:pPr>
              <w:pStyle w:val="19"/>
              <w:bidi w:val="0"/>
              <w:ind w:firstLine="0" w:firstLineChars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5DA28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0" w:hRule="atLeast"/>
          <w:jc w:val="center"/>
        </w:trPr>
        <w:tc>
          <w:tcPr>
            <w:tcW w:w="336" w:type="pct"/>
            <w:vAlign w:val="center"/>
          </w:tcPr>
          <w:p w14:paraId="1E7A3361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340" w:type="pct"/>
            <w:gridSpan w:val="3"/>
            <w:vAlign w:val="center"/>
          </w:tcPr>
          <w:p w14:paraId="3810D7B4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发电机</w:t>
            </w:r>
          </w:p>
        </w:tc>
        <w:tc>
          <w:tcPr>
            <w:tcW w:w="336" w:type="pct"/>
            <w:vAlign w:val="center"/>
          </w:tcPr>
          <w:p w14:paraId="31D90DFE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414" w:type="pct"/>
            <w:vAlign w:val="center"/>
          </w:tcPr>
          <w:p w14:paraId="04F66EE8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1" w:type="pct"/>
            <w:vAlign w:val="center"/>
          </w:tcPr>
          <w:p w14:paraId="1A7AC7FF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03" w:type="pct"/>
            <w:vAlign w:val="center"/>
          </w:tcPr>
          <w:p w14:paraId="19C4E185">
            <w:pPr>
              <w:pStyle w:val="19"/>
              <w:bidi w:val="0"/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+0</w:t>
            </w:r>
          </w:p>
        </w:tc>
        <w:tc>
          <w:tcPr>
            <w:tcW w:w="1806" w:type="pct"/>
            <w:vAlign w:val="center"/>
          </w:tcPr>
          <w:p w14:paraId="6863C40F">
            <w:pPr>
              <w:pStyle w:val="19"/>
              <w:bidi w:val="0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</w:tbl>
    <w:p w14:paraId="69EAC576">
      <w:pPr>
        <w:ind w:firstLine="472" w:firstLineChars="196"/>
        <w:outlineLvl w:val="1"/>
        <w:rPr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3、原辅材料使用情况</w:t>
      </w:r>
      <w:bookmarkEnd w:id="4"/>
    </w:p>
    <w:p w14:paraId="55A479A2">
      <w:pPr>
        <w:adjustRightInd/>
        <w:snapToGrid/>
        <w:spacing w:beforeLines="20" w:line="240" w:lineRule="auto"/>
        <w:ind w:firstLine="0" w:firstLineChars="0"/>
        <w:jc w:val="center"/>
        <w:rPr>
          <w:b/>
          <w:bCs/>
          <w:color w:val="auto"/>
          <w:sz w:val="21"/>
          <w:szCs w:val="21"/>
          <w:highlight w:val="none"/>
        </w:rPr>
      </w:pPr>
      <w:r>
        <w:rPr>
          <w:b/>
          <w:bCs/>
          <w:color w:val="auto"/>
          <w:sz w:val="21"/>
          <w:szCs w:val="21"/>
          <w:highlight w:val="none"/>
        </w:rPr>
        <w:t>表</w:t>
      </w:r>
      <w:r>
        <w:rPr>
          <w:rFonts w:hint="eastAsia"/>
          <w:b/>
          <w:bCs/>
          <w:color w:val="auto"/>
          <w:sz w:val="21"/>
          <w:szCs w:val="21"/>
          <w:highlight w:val="none"/>
        </w:rPr>
        <w:t>2  本项目主要原辅材料消耗量汇总表</w:t>
      </w:r>
    </w:p>
    <w:tbl>
      <w:tblPr>
        <w:tblStyle w:val="15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563"/>
        <w:gridCol w:w="393"/>
        <w:gridCol w:w="1353"/>
        <w:gridCol w:w="820"/>
        <w:gridCol w:w="1425"/>
        <w:gridCol w:w="839"/>
        <w:gridCol w:w="1138"/>
        <w:gridCol w:w="843"/>
        <w:gridCol w:w="1759"/>
      </w:tblGrid>
      <w:tr w14:paraId="33B3B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vMerge w:val="restart"/>
            <w:noWrap w:val="0"/>
            <w:vAlign w:val="center"/>
          </w:tcPr>
          <w:p w14:paraId="0ACAB51E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bookmarkStart w:id="5" w:name="_Toc12247"/>
            <w:bookmarkStart w:id="6" w:name="_Toc2451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序号</w:t>
            </w:r>
            <w:bookmarkEnd w:id="5"/>
            <w:bookmarkEnd w:id="6"/>
          </w:p>
        </w:tc>
        <w:tc>
          <w:tcPr>
            <w:tcW w:w="955" w:type="pct"/>
            <w:gridSpan w:val="2"/>
            <w:vMerge w:val="restart"/>
            <w:noWrap w:val="0"/>
            <w:vAlign w:val="center"/>
          </w:tcPr>
          <w:p w14:paraId="0072F6E3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bookmarkStart w:id="7" w:name="_Toc3478"/>
            <w:bookmarkStart w:id="8" w:name="_Toc1771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名称</w:t>
            </w:r>
            <w:bookmarkEnd w:id="7"/>
            <w:bookmarkEnd w:id="8"/>
          </w:p>
        </w:tc>
        <w:tc>
          <w:tcPr>
            <w:tcW w:w="449" w:type="pct"/>
            <w:vMerge w:val="restart"/>
            <w:noWrap w:val="0"/>
            <w:vAlign w:val="center"/>
          </w:tcPr>
          <w:p w14:paraId="79FEA28C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bookmarkStart w:id="9" w:name="_Toc1967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  <w:t>单位</w:t>
            </w:r>
          </w:p>
          <w:bookmarkEnd w:id="9"/>
        </w:tc>
        <w:tc>
          <w:tcPr>
            <w:tcW w:w="779" w:type="pct"/>
            <w:vMerge w:val="restart"/>
            <w:noWrap w:val="0"/>
            <w:vAlign w:val="center"/>
          </w:tcPr>
          <w:p w14:paraId="6630065F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  <w:t>最大储存量</w:t>
            </w:r>
          </w:p>
        </w:tc>
        <w:tc>
          <w:tcPr>
            <w:tcW w:w="1544" w:type="pct"/>
            <w:gridSpan w:val="3"/>
            <w:noWrap w:val="0"/>
            <w:vAlign w:val="center"/>
          </w:tcPr>
          <w:p w14:paraId="7D68BA5B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用量</w:t>
            </w:r>
          </w:p>
        </w:tc>
        <w:tc>
          <w:tcPr>
            <w:tcW w:w="963" w:type="pct"/>
            <w:vMerge w:val="restart"/>
            <w:noWrap w:val="0"/>
            <w:vAlign w:val="center"/>
          </w:tcPr>
          <w:p w14:paraId="5756E045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  <w:t>备注</w:t>
            </w:r>
          </w:p>
        </w:tc>
      </w:tr>
      <w:tr w14:paraId="42EC9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vMerge w:val="continue"/>
            <w:noWrap w:val="0"/>
            <w:vAlign w:val="center"/>
          </w:tcPr>
          <w:p w14:paraId="743E27BF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bookmarkStart w:id="10" w:name="_Toc32611"/>
            <w:bookmarkStart w:id="11" w:name="_Toc12848"/>
          </w:p>
        </w:tc>
        <w:tc>
          <w:tcPr>
            <w:tcW w:w="955" w:type="pct"/>
            <w:gridSpan w:val="2"/>
            <w:vMerge w:val="continue"/>
            <w:noWrap w:val="0"/>
            <w:vAlign w:val="center"/>
          </w:tcPr>
          <w:p w14:paraId="371D2A59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449" w:type="pct"/>
            <w:vMerge w:val="continue"/>
            <w:noWrap w:val="0"/>
            <w:vAlign w:val="center"/>
          </w:tcPr>
          <w:p w14:paraId="0EC57F50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79" w:type="pct"/>
            <w:vMerge w:val="continue"/>
            <w:noWrap w:val="0"/>
            <w:vAlign w:val="center"/>
          </w:tcPr>
          <w:p w14:paraId="5FCE0F32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59" w:type="pct"/>
            <w:noWrap w:val="0"/>
            <w:vAlign w:val="center"/>
          </w:tcPr>
          <w:p w14:paraId="0B7F1710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  <w:t>技改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前</w:t>
            </w:r>
          </w:p>
        </w:tc>
        <w:tc>
          <w:tcPr>
            <w:tcW w:w="623" w:type="pct"/>
            <w:noWrap w:val="0"/>
            <w:vAlign w:val="center"/>
          </w:tcPr>
          <w:p w14:paraId="5EB78343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  <w:t>技改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后</w:t>
            </w:r>
          </w:p>
        </w:tc>
        <w:tc>
          <w:tcPr>
            <w:tcW w:w="461" w:type="pct"/>
            <w:noWrap w:val="0"/>
            <w:vAlign w:val="center"/>
          </w:tcPr>
          <w:p w14:paraId="0C0601C0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  <w:t>变化量</w:t>
            </w:r>
          </w:p>
        </w:tc>
        <w:tc>
          <w:tcPr>
            <w:tcW w:w="963" w:type="pct"/>
            <w:vMerge w:val="continue"/>
            <w:noWrap w:val="0"/>
            <w:vAlign w:val="center"/>
          </w:tcPr>
          <w:p w14:paraId="0834FD77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8684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noWrap w:val="0"/>
            <w:vAlign w:val="center"/>
          </w:tcPr>
          <w:p w14:paraId="00DACCEB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5" w:type="pct"/>
            <w:vMerge w:val="restart"/>
            <w:noWrap w:val="0"/>
            <w:vAlign w:val="center"/>
          </w:tcPr>
          <w:p w14:paraId="00A36250">
            <w:pPr>
              <w:pStyle w:val="19"/>
              <w:bidi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原料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superscript"/>
                <w:lang w:val="en-US" w:eastAsia="zh-CN"/>
              </w:rPr>
              <w:t>①</w:t>
            </w:r>
          </w:p>
        </w:tc>
        <w:tc>
          <w:tcPr>
            <w:tcW w:w="740" w:type="pct"/>
            <w:noWrap w:val="0"/>
            <w:vAlign w:val="center"/>
          </w:tcPr>
          <w:p w14:paraId="038BCF23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沥青（结合料）</w:t>
            </w:r>
          </w:p>
        </w:tc>
        <w:tc>
          <w:tcPr>
            <w:tcW w:w="449" w:type="pct"/>
            <w:noWrap w:val="0"/>
            <w:vAlign w:val="center"/>
          </w:tcPr>
          <w:p w14:paraId="000FF0AB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t/a</w:t>
            </w:r>
          </w:p>
        </w:tc>
        <w:tc>
          <w:tcPr>
            <w:tcW w:w="779" w:type="pct"/>
            <w:noWrap w:val="0"/>
            <w:vAlign w:val="center"/>
          </w:tcPr>
          <w:p w14:paraId="3F52DF3B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360</w:t>
            </w:r>
          </w:p>
        </w:tc>
        <w:tc>
          <w:tcPr>
            <w:tcW w:w="459" w:type="pct"/>
            <w:noWrap w:val="0"/>
            <w:vAlign w:val="center"/>
          </w:tcPr>
          <w:p w14:paraId="6B57B67A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22590</w:t>
            </w:r>
          </w:p>
        </w:tc>
        <w:tc>
          <w:tcPr>
            <w:tcW w:w="623" w:type="pct"/>
            <w:noWrap w:val="0"/>
            <w:vAlign w:val="center"/>
          </w:tcPr>
          <w:p w14:paraId="2187F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18590</w:t>
            </w:r>
          </w:p>
        </w:tc>
        <w:tc>
          <w:tcPr>
            <w:tcW w:w="461" w:type="pct"/>
            <w:noWrap w:val="0"/>
            <w:vAlign w:val="center"/>
          </w:tcPr>
          <w:p w14:paraId="56755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-4000</w:t>
            </w:r>
          </w:p>
        </w:tc>
        <w:tc>
          <w:tcPr>
            <w:tcW w:w="963" w:type="pct"/>
            <w:noWrap w:val="0"/>
            <w:vAlign w:val="center"/>
          </w:tcPr>
          <w:p w14:paraId="34A5459F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254D1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noWrap w:val="0"/>
            <w:vAlign w:val="center"/>
          </w:tcPr>
          <w:p w14:paraId="088F5EBA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5" w:type="pct"/>
            <w:vMerge w:val="continue"/>
            <w:shd w:val="clear" w:color="auto" w:fill="auto"/>
            <w:noWrap w:val="0"/>
            <w:vAlign w:val="center"/>
          </w:tcPr>
          <w:p w14:paraId="7DDBF47B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40" w:type="pct"/>
            <w:shd w:val="clear" w:color="auto" w:fill="auto"/>
            <w:noWrap w:val="0"/>
            <w:vAlign w:val="center"/>
          </w:tcPr>
          <w:p w14:paraId="03374F4B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矿粉（填充料）</w:t>
            </w:r>
          </w:p>
        </w:tc>
        <w:tc>
          <w:tcPr>
            <w:tcW w:w="449" w:type="pct"/>
            <w:shd w:val="clear" w:color="auto" w:fill="auto"/>
            <w:noWrap w:val="0"/>
            <w:vAlign w:val="center"/>
          </w:tcPr>
          <w:p w14:paraId="2C097747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t/a</w:t>
            </w:r>
          </w:p>
        </w:tc>
        <w:tc>
          <w:tcPr>
            <w:tcW w:w="779" w:type="pct"/>
            <w:shd w:val="clear" w:color="auto" w:fill="auto"/>
            <w:noWrap w:val="0"/>
            <w:vAlign w:val="center"/>
          </w:tcPr>
          <w:p w14:paraId="1A99490A">
            <w:pPr>
              <w:bidi w:val="0"/>
              <w:jc w:val="center"/>
              <w:rPr>
                <w:rFonts w:hint="default"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490</w:t>
            </w:r>
          </w:p>
        </w:tc>
        <w:tc>
          <w:tcPr>
            <w:tcW w:w="459" w:type="pct"/>
            <w:shd w:val="clear" w:color="auto" w:fill="auto"/>
            <w:noWrap w:val="0"/>
            <w:vAlign w:val="center"/>
          </w:tcPr>
          <w:p w14:paraId="38BE29CC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22590</w:t>
            </w:r>
          </w:p>
        </w:tc>
        <w:tc>
          <w:tcPr>
            <w:tcW w:w="623" w:type="pct"/>
            <w:shd w:val="clear" w:color="auto" w:fill="auto"/>
            <w:noWrap w:val="0"/>
            <w:vAlign w:val="center"/>
          </w:tcPr>
          <w:p w14:paraId="55FB6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22350</w:t>
            </w:r>
          </w:p>
        </w:tc>
        <w:tc>
          <w:tcPr>
            <w:tcW w:w="461" w:type="pct"/>
            <w:shd w:val="clear" w:color="auto" w:fill="auto"/>
            <w:noWrap w:val="0"/>
            <w:vAlign w:val="center"/>
          </w:tcPr>
          <w:p w14:paraId="13385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-240</w:t>
            </w:r>
          </w:p>
        </w:tc>
        <w:tc>
          <w:tcPr>
            <w:tcW w:w="963" w:type="pct"/>
            <w:shd w:val="clear" w:color="auto" w:fill="auto"/>
            <w:noWrap w:val="0"/>
            <w:vAlign w:val="center"/>
          </w:tcPr>
          <w:p w14:paraId="17E8ABBF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1ED84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noWrap w:val="0"/>
            <w:vAlign w:val="center"/>
          </w:tcPr>
          <w:p w14:paraId="00EC15DE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5" w:type="pct"/>
            <w:vMerge w:val="continue"/>
            <w:shd w:val="clear" w:color="auto" w:fill="auto"/>
            <w:noWrap w:val="0"/>
            <w:vAlign w:val="center"/>
          </w:tcPr>
          <w:p w14:paraId="5A4C2C68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40" w:type="pct"/>
            <w:shd w:val="clear" w:color="auto" w:fill="auto"/>
            <w:noWrap w:val="0"/>
            <w:vAlign w:val="center"/>
          </w:tcPr>
          <w:p w14:paraId="2CA2BDB2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碎石（骨料）</w:t>
            </w:r>
          </w:p>
        </w:tc>
        <w:tc>
          <w:tcPr>
            <w:tcW w:w="449" w:type="pct"/>
            <w:shd w:val="clear" w:color="auto" w:fill="auto"/>
            <w:noWrap w:val="0"/>
            <w:vAlign w:val="center"/>
          </w:tcPr>
          <w:p w14:paraId="3A4ED4A7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t/a</w:t>
            </w:r>
          </w:p>
        </w:tc>
        <w:tc>
          <w:tcPr>
            <w:tcW w:w="779" w:type="pct"/>
            <w:shd w:val="clear" w:color="auto" w:fill="auto"/>
            <w:noWrap w:val="0"/>
            <w:vAlign w:val="center"/>
          </w:tcPr>
          <w:p w14:paraId="4E64832D">
            <w:pPr>
              <w:bidi w:val="0"/>
              <w:jc w:val="center"/>
              <w:rPr>
                <w:rFonts w:hint="default" w:ascii="Times New Roman" w:hAnsi="Times New Roman" w:eastAsia="Times New Roman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459" w:type="pct"/>
            <w:shd w:val="clear" w:color="auto" w:fill="auto"/>
            <w:noWrap w:val="0"/>
            <w:vAlign w:val="center"/>
          </w:tcPr>
          <w:p w14:paraId="11892EAB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418000</w:t>
            </w:r>
          </w:p>
        </w:tc>
        <w:tc>
          <w:tcPr>
            <w:tcW w:w="623" w:type="pct"/>
            <w:shd w:val="clear" w:color="auto" w:fill="auto"/>
            <w:noWrap w:val="0"/>
            <w:vAlign w:val="center"/>
          </w:tcPr>
          <w:p w14:paraId="12BB1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39500</w:t>
            </w:r>
          </w:p>
        </w:tc>
        <w:tc>
          <w:tcPr>
            <w:tcW w:w="461" w:type="pct"/>
            <w:shd w:val="clear" w:color="auto" w:fill="auto"/>
            <w:noWrap w:val="0"/>
            <w:vAlign w:val="center"/>
          </w:tcPr>
          <w:p w14:paraId="0AE8D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-367120</w:t>
            </w:r>
          </w:p>
        </w:tc>
        <w:tc>
          <w:tcPr>
            <w:tcW w:w="963" w:type="pct"/>
            <w:shd w:val="clear" w:color="auto" w:fill="auto"/>
            <w:noWrap w:val="0"/>
            <w:vAlign w:val="center"/>
          </w:tcPr>
          <w:p w14:paraId="328D771E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1AA30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noWrap w:val="0"/>
            <w:vAlign w:val="center"/>
          </w:tcPr>
          <w:p w14:paraId="610FE315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5" w:type="pct"/>
            <w:vMerge w:val="continue"/>
            <w:noWrap w:val="0"/>
            <w:vAlign w:val="center"/>
          </w:tcPr>
          <w:p w14:paraId="1E6564A7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40" w:type="pct"/>
            <w:noWrap w:val="0"/>
            <w:vAlign w:val="center"/>
          </w:tcPr>
          <w:p w14:paraId="5178CD85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石料</w:t>
            </w:r>
          </w:p>
        </w:tc>
        <w:tc>
          <w:tcPr>
            <w:tcW w:w="449" w:type="pct"/>
            <w:noWrap w:val="0"/>
            <w:vAlign w:val="center"/>
          </w:tcPr>
          <w:p w14:paraId="28753A67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t/a</w:t>
            </w:r>
          </w:p>
        </w:tc>
        <w:tc>
          <w:tcPr>
            <w:tcW w:w="779" w:type="pct"/>
            <w:noWrap w:val="0"/>
            <w:vAlign w:val="center"/>
          </w:tcPr>
          <w:p w14:paraId="27AABA5F">
            <w:pPr>
              <w:bidi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500</w:t>
            </w:r>
          </w:p>
        </w:tc>
        <w:tc>
          <w:tcPr>
            <w:tcW w:w="459" w:type="pct"/>
            <w:noWrap w:val="0"/>
            <w:vAlign w:val="center"/>
          </w:tcPr>
          <w:p w14:paraId="3EA5CF1E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23" w:type="pct"/>
            <w:noWrap w:val="0"/>
            <w:vAlign w:val="center"/>
          </w:tcPr>
          <w:p w14:paraId="18B6A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300000</w:t>
            </w:r>
          </w:p>
        </w:tc>
        <w:tc>
          <w:tcPr>
            <w:tcW w:w="461" w:type="pct"/>
            <w:noWrap w:val="0"/>
            <w:vAlign w:val="center"/>
          </w:tcPr>
          <w:p w14:paraId="6FF78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+300000</w:t>
            </w:r>
          </w:p>
        </w:tc>
        <w:tc>
          <w:tcPr>
            <w:tcW w:w="963" w:type="pct"/>
            <w:noWrap w:val="0"/>
            <w:vAlign w:val="center"/>
          </w:tcPr>
          <w:p w14:paraId="10EC6382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52448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noWrap w:val="0"/>
            <w:vAlign w:val="center"/>
          </w:tcPr>
          <w:p w14:paraId="62D318EB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5" w:type="pct"/>
            <w:vMerge w:val="continue"/>
            <w:shd w:val="clear" w:color="auto" w:fill="auto"/>
            <w:noWrap w:val="0"/>
            <w:vAlign w:val="center"/>
          </w:tcPr>
          <w:p w14:paraId="5DCA8892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40" w:type="pct"/>
            <w:shd w:val="clear" w:color="auto" w:fill="auto"/>
            <w:noWrap w:val="0"/>
            <w:vAlign w:val="center"/>
          </w:tcPr>
          <w:p w14:paraId="47D0E964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废旧沥青混凝土（旧料）</w:t>
            </w:r>
          </w:p>
        </w:tc>
        <w:tc>
          <w:tcPr>
            <w:tcW w:w="449" w:type="pct"/>
            <w:shd w:val="clear" w:color="auto" w:fill="auto"/>
            <w:noWrap w:val="0"/>
            <w:vAlign w:val="center"/>
          </w:tcPr>
          <w:p w14:paraId="1FE0897F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t/a</w:t>
            </w:r>
          </w:p>
        </w:tc>
        <w:tc>
          <w:tcPr>
            <w:tcW w:w="779" w:type="pct"/>
            <w:shd w:val="clear" w:color="auto" w:fill="auto"/>
            <w:noWrap w:val="0"/>
            <w:vAlign w:val="center"/>
          </w:tcPr>
          <w:p w14:paraId="777241E3">
            <w:pPr>
              <w:bidi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459" w:type="pct"/>
            <w:shd w:val="clear" w:color="auto" w:fill="auto"/>
            <w:noWrap w:val="0"/>
            <w:vAlign w:val="center"/>
          </w:tcPr>
          <w:p w14:paraId="081179DF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23" w:type="pct"/>
            <w:shd w:val="clear" w:color="auto" w:fill="auto"/>
            <w:noWrap w:val="0"/>
            <w:vAlign w:val="center"/>
          </w:tcPr>
          <w:p w14:paraId="6BE4E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80000（含约4000t沥青）</w:t>
            </w:r>
          </w:p>
        </w:tc>
        <w:tc>
          <w:tcPr>
            <w:tcW w:w="461" w:type="pct"/>
            <w:shd w:val="clear" w:color="auto" w:fill="auto"/>
            <w:noWrap w:val="0"/>
            <w:vAlign w:val="center"/>
          </w:tcPr>
          <w:p w14:paraId="250B4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+80000</w:t>
            </w:r>
          </w:p>
        </w:tc>
        <w:tc>
          <w:tcPr>
            <w:tcW w:w="963" w:type="pct"/>
            <w:shd w:val="clear" w:color="auto" w:fill="auto"/>
            <w:noWrap w:val="0"/>
            <w:vAlign w:val="center"/>
          </w:tcPr>
          <w:p w14:paraId="2B688ECD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05591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noWrap w:val="0"/>
            <w:vAlign w:val="center"/>
          </w:tcPr>
          <w:p w14:paraId="42E26A8F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5" w:type="pct"/>
            <w:vMerge w:val="continue"/>
            <w:shd w:val="clear" w:color="auto" w:fill="auto"/>
            <w:noWrap w:val="0"/>
            <w:vAlign w:val="center"/>
          </w:tcPr>
          <w:p w14:paraId="0D7F727A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40" w:type="pct"/>
            <w:shd w:val="clear" w:color="auto" w:fill="auto"/>
            <w:noWrap w:val="0"/>
            <w:vAlign w:val="center"/>
          </w:tcPr>
          <w:p w14:paraId="07D85611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lang w:val="en-US" w:eastAsia="zh-CN" w:bidi="ar-SA"/>
              </w:rPr>
              <w:t>合计</w:t>
            </w:r>
          </w:p>
        </w:tc>
        <w:tc>
          <w:tcPr>
            <w:tcW w:w="449" w:type="pct"/>
            <w:shd w:val="clear" w:color="auto" w:fill="auto"/>
            <w:noWrap w:val="0"/>
            <w:vAlign w:val="center"/>
          </w:tcPr>
          <w:p w14:paraId="65D67902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t/a</w:t>
            </w:r>
          </w:p>
        </w:tc>
        <w:tc>
          <w:tcPr>
            <w:tcW w:w="779" w:type="pct"/>
            <w:shd w:val="clear" w:color="auto" w:fill="auto"/>
            <w:noWrap w:val="0"/>
            <w:vAlign w:val="center"/>
          </w:tcPr>
          <w:p w14:paraId="0C00B8E3">
            <w:pPr>
              <w:bidi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  <w:tc>
          <w:tcPr>
            <w:tcW w:w="459" w:type="pct"/>
            <w:shd w:val="clear" w:color="auto" w:fill="auto"/>
            <w:noWrap w:val="0"/>
            <w:vAlign w:val="center"/>
          </w:tcPr>
          <w:p w14:paraId="39511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463180</w:t>
            </w:r>
          </w:p>
        </w:tc>
        <w:tc>
          <w:tcPr>
            <w:tcW w:w="623" w:type="pct"/>
            <w:shd w:val="clear" w:color="auto" w:fill="auto"/>
            <w:noWrap w:val="0"/>
            <w:vAlign w:val="center"/>
          </w:tcPr>
          <w:p w14:paraId="0ACBD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460440</w:t>
            </w:r>
          </w:p>
        </w:tc>
        <w:tc>
          <w:tcPr>
            <w:tcW w:w="461" w:type="pct"/>
            <w:shd w:val="clear" w:color="auto" w:fill="auto"/>
            <w:noWrap w:val="0"/>
            <w:vAlign w:val="center"/>
          </w:tcPr>
          <w:p w14:paraId="49B09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-2740</w:t>
            </w:r>
          </w:p>
        </w:tc>
        <w:tc>
          <w:tcPr>
            <w:tcW w:w="963" w:type="pct"/>
            <w:shd w:val="clear" w:color="auto" w:fill="auto"/>
            <w:noWrap w:val="0"/>
            <w:vAlign w:val="center"/>
          </w:tcPr>
          <w:p w14:paraId="45E4976A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11F5A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307" w:type="pct"/>
            <w:noWrap w:val="0"/>
            <w:vAlign w:val="center"/>
          </w:tcPr>
          <w:p w14:paraId="2874A12D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955" w:type="pct"/>
            <w:gridSpan w:val="2"/>
            <w:noWrap w:val="0"/>
            <w:vAlign w:val="center"/>
          </w:tcPr>
          <w:p w14:paraId="7753CFA1">
            <w:pPr>
              <w:pStyle w:val="19"/>
              <w:bidi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天然气</w:t>
            </w:r>
          </w:p>
        </w:tc>
        <w:tc>
          <w:tcPr>
            <w:tcW w:w="449" w:type="pct"/>
            <w:noWrap w:val="0"/>
            <w:vAlign w:val="center"/>
          </w:tcPr>
          <w:p w14:paraId="0936282E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万m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superscript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/a</w:t>
            </w:r>
          </w:p>
        </w:tc>
        <w:tc>
          <w:tcPr>
            <w:tcW w:w="779" w:type="pct"/>
            <w:noWrap w:val="0"/>
            <w:vAlign w:val="center"/>
          </w:tcPr>
          <w:p w14:paraId="301E8760">
            <w:pPr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0.01104t</w:t>
            </w:r>
            <w:r>
              <w:rPr>
                <w:rStyle w:val="24"/>
                <w:rFonts w:hint="default" w:ascii="Times New Roman" w:hAnsi="Times New Roman" w:cs="Times New Roman"/>
                <w:color w:val="auto"/>
                <w:sz w:val="18"/>
                <w:szCs w:val="18"/>
                <w:vertAlign w:val="superscript"/>
                <w:lang w:eastAsia="zh-CN"/>
              </w:rPr>
              <w:t>③</w:t>
            </w:r>
          </w:p>
        </w:tc>
        <w:tc>
          <w:tcPr>
            <w:tcW w:w="459" w:type="pct"/>
            <w:noWrap w:val="0"/>
            <w:vAlign w:val="center"/>
          </w:tcPr>
          <w:p w14:paraId="24EE78E4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red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225</w:t>
            </w:r>
          </w:p>
        </w:tc>
        <w:tc>
          <w:tcPr>
            <w:tcW w:w="623" w:type="pct"/>
            <w:noWrap w:val="0"/>
            <w:vAlign w:val="center"/>
          </w:tcPr>
          <w:p w14:paraId="6B2BA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red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247.5</w:t>
            </w:r>
          </w:p>
        </w:tc>
        <w:tc>
          <w:tcPr>
            <w:tcW w:w="461" w:type="pct"/>
            <w:noWrap w:val="0"/>
            <w:vAlign w:val="center"/>
          </w:tcPr>
          <w:p w14:paraId="10425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red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+13.5</w:t>
            </w:r>
          </w:p>
        </w:tc>
        <w:tc>
          <w:tcPr>
            <w:tcW w:w="963" w:type="pct"/>
            <w:noWrap w:val="0"/>
            <w:vAlign w:val="center"/>
          </w:tcPr>
          <w:p w14:paraId="0897E9C4">
            <w:pPr>
              <w:pStyle w:val="19"/>
              <w:bidi w:val="0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red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使用旧料会导致天然气用量些许增加</w:t>
            </w:r>
          </w:p>
        </w:tc>
      </w:tr>
      <w:tr w14:paraId="0E70D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noWrap w:val="0"/>
            <w:vAlign w:val="center"/>
          </w:tcPr>
          <w:p w14:paraId="413F12F3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955" w:type="pct"/>
            <w:gridSpan w:val="2"/>
            <w:noWrap w:val="0"/>
            <w:vAlign w:val="center"/>
          </w:tcPr>
          <w:p w14:paraId="3E7BDDA2">
            <w:pPr>
              <w:pStyle w:val="19"/>
              <w:bidi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机油</w:t>
            </w:r>
          </w:p>
        </w:tc>
        <w:tc>
          <w:tcPr>
            <w:tcW w:w="449" w:type="pct"/>
            <w:noWrap w:val="0"/>
            <w:vAlign w:val="center"/>
          </w:tcPr>
          <w:p w14:paraId="4886EE8E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t/a</w:t>
            </w:r>
          </w:p>
        </w:tc>
        <w:tc>
          <w:tcPr>
            <w:tcW w:w="779" w:type="pct"/>
            <w:noWrap w:val="0"/>
            <w:vAlign w:val="center"/>
          </w:tcPr>
          <w:p w14:paraId="6514628D">
            <w:pPr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0.5</w:t>
            </w:r>
          </w:p>
        </w:tc>
        <w:tc>
          <w:tcPr>
            <w:tcW w:w="459" w:type="pct"/>
            <w:noWrap w:val="0"/>
            <w:vAlign w:val="center"/>
          </w:tcPr>
          <w:p w14:paraId="44396203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23" w:type="pct"/>
            <w:noWrap w:val="0"/>
            <w:vAlign w:val="center"/>
          </w:tcPr>
          <w:p w14:paraId="2A96A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461" w:type="pct"/>
            <w:noWrap w:val="0"/>
            <w:vAlign w:val="center"/>
          </w:tcPr>
          <w:p w14:paraId="3A594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+2</w:t>
            </w:r>
          </w:p>
        </w:tc>
        <w:tc>
          <w:tcPr>
            <w:tcW w:w="963" w:type="pct"/>
            <w:noWrap w:val="0"/>
            <w:vAlign w:val="center"/>
          </w:tcPr>
          <w:p w14:paraId="34A67E0D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25kg/桶</w:t>
            </w:r>
          </w:p>
        </w:tc>
      </w:tr>
      <w:bookmarkEnd w:id="10"/>
      <w:bookmarkEnd w:id="11"/>
      <w:tr w14:paraId="1C38C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vAlign w:val="center"/>
          </w:tcPr>
          <w:p w14:paraId="7AC9F346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7800C0D9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电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vertAlign w:val="superscript"/>
                <w:lang w:val="en-US" w:eastAsia="zh-CN"/>
              </w:rPr>
              <w:t>②</w:t>
            </w:r>
          </w:p>
        </w:tc>
        <w:tc>
          <w:tcPr>
            <w:tcW w:w="449" w:type="pct"/>
            <w:vAlign w:val="center"/>
          </w:tcPr>
          <w:p w14:paraId="31A1A15A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MWh</w:t>
            </w:r>
          </w:p>
        </w:tc>
        <w:tc>
          <w:tcPr>
            <w:tcW w:w="779" w:type="pct"/>
            <w:vAlign w:val="center"/>
          </w:tcPr>
          <w:p w14:paraId="62FE7A7B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1F047173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2000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0D189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2500</w:t>
            </w:r>
          </w:p>
        </w:tc>
        <w:tc>
          <w:tcPr>
            <w:tcW w:w="461" w:type="pct"/>
            <w:shd w:val="clear" w:color="auto" w:fill="auto"/>
            <w:vAlign w:val="center"/>
          </w:tcPr>
          <w:p w14:paraId="23EA5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+500</w:t>
            </w:r>
          </w:p>
        </w:tc>
        <w:tc>
          <w:tcPr>
            <w:tcW w:w="963" w:type="pct"/>
            <w:shd w:val="clear" w:color="auto" w:fill="auto"/>
            <w:vAlign w:val="center"/>
          </w:tcPr>
          <w:p w14:paraId="046E7C03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外购</w:t>
            </w:r>
          </w:p>
        </w:tc>
      </w:tr>
      <w:tr w14:paraId="52A65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vAlign w:val="center"/>
          </w:tcPr>
          <w:p w14:paraId="15B92574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215F93AE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PAC</w:t>
            </w:r>
          </w:p>
        </w:tc>
        <w:tc>
          <w:tcPr>
            <w:tcW w:w="449" w:type="pct"/>
            <w:vAlign w:val="center"/>
          </w:tcPr>
          <w:p w14:paraId="3CC5E25A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t/a</w:t>
            </w:r>
          </w:p>
        </w:tc>
        <w:tc>
          <w:tcPr>
            <w:tcW w:w="779" w:type="pct"/>
            <w:vAlign w:val="center"/>
          </w:tcPr>
          <w:p w14:paraId="0D1030CF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0.025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6A708933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0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58F5F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0.075</w:t>
            </w:r>
          </w:p>
        </w:tc>
        <w:tc>
          <w:tcPr>
            <w:tcW w:w="461" w:type="pct"/>
            <w:shd w:val="clear" w:color="auto" w:fill="auto"/>
            <w:vAlign w:val="center"/>
          </w:tcPr>
          <w:p w14:paraId="216D4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+0.075</w:t>
            </w:r>
          </w:p>
        </w:tc>
        <w:tc>
          <w:tcPr>
            <w:tcW w:w="963" w:type="pct"/>
            <w:shd w:val="clear" w:color="auto" w:fill="auto"/>
            <w:vAlign w:val="center"/>
          </w:tcPr>
          <w:p w14:paraId="7095FF8B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25kg/袋；用于废水处理</w:t>
            </w:r>
          </w:p>
        </w:tc>
      </w:tr>
      <w:tr w14:paraId="66A1B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307" w:type="pct"/>
            <w:vAlign w:val="center"/>
          </w:tcPr>
          <w:p w14:paraId="62AF897C">
            <w:pPr>
              <w:pStyle w:val="19"/>
              <w:numPr>
                <w:ilvl w:val="0"/>
                <w:numId w:val="2"/>
              </w:numPr>
              <w:tabs>
                <w:tab w:val="clear" w:pos="0"/>
              </w:tabs>
              <w:bidi w:val="0"/>
              <w:ind w:left="454" w:leftChars="0" w:hanging="454" w:firstLineChars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4E832478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柴油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vertAlign w:val="superscript"/>
                <w:lang w:val="en-US" w:eastAsia="zh-CN"/>
              </w:rPr>
              <w:t>②</w:t>
            </w:r>
          </w:p>
        </w:tc>
        <w:tc>
          <w:tcPr>
            <w:tcW w:w="449" w:type="pct"/>
            <w:vAlign w:val="center"/>
          </w:tcPr>
          <w:p w14:paraId="0A2DACDC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t/a</w:t>
            </w:r>
          </w:p>
        </w:tc>
        <w:tc>
          <w:tcPr>
            <w:tcW w:w="779" w:type="pct"/>
            <w:vAlign w:val="center"/>
          </w:tcPr>
          <w:p w14:paraId="7526EF5B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0.2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731B08BA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0.2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5AC717E3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0.2</w:t>
            </w:r>
          </w:p>
        </w:tc>
        <w:tc>
          <w:tcPr>
            <w:tcW w:w="461" w:type="pct"/>
            <w:shd w:val="clear" w:color="auto" w:fill="auto"/>
            <w:vAlign w:val="center"/>
          </w:tcPr>
          <w:p w14:paraId="1E3A5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0</w:t>
            </w:r>
          </w:p>
        </w:tc>
        <w:tc>
          <w:tcPr>
            <w:tcW w:w="963" w:type="pct"/>
            <w:shd w:val="clear" w:color="auto" w:fill="auto"/>
            <w:vAlign w:val="center"/>
          </w:tcPr>
          <w:p w14:paraId="1D8BD1ED">
            <w:pPr>
              <w:pStyle w:val="19"/>
              <w:bidi w:val="0"/>
              <w:jc w:val="center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0671B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9"/>
            <w:vAlign w:val="center"/>
          </w:tcPr>
          <w:p w14:paraId="78CB6391">
            <w:pPr>
              <w:pStyle w:val="19"/>
              <w:bidi w:val="0"/>
              <w:jc w:val="left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注：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①技改</w:t>
            </w:r>
            <w:r>
              <w:rPr>
                <w:rFonts w:hint="eastAsia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项目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石料</w:t>
            </w:r>
            <w:r>
              <w:rPr>
                <w:rFonts w:hint="eastAsia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加工得到碎石中间产品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来替代</w:t>
            </w:r>
            <w:r>
              <w:rPr>
                <w:rFonts w:hint="eastAsia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原项目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大量碎石外购，</w:t>
            </w:r>
            <w:r>
              <w:rPr>
                <w:rFonts w:hint="eastAsia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使用再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生旧料</w:t>
            </w:r>
            <w:r>
              <w:rPr>
                <w:rFonts w:hint="eastAsia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的方式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来减少沥青和其他骨料外购，</w:t>
            </w:r>
            <w:r>
              <w:rPr>
                <w:rFonts w:hint="eastAsia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同时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根据原项目的运行经验增强对原料用量的把握，增加了对固废石料利用，减少物料损耗，</w:t>
            </w:r>
            <w:r>
              <w:rPr>
                <w:rFonts w:hint="eastAsia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因此项目原料整体用量较原项目减少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。</w:t>
            </w:r>
          </w:p>
          <w:p w14:paraId="502959E4">
            <w:pPr>
              <w:pStyle w:val="19"/>
              <w:bidi w:val="0"/>
              <w:jc w:val="left"/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②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原环评未进行统计，本报告进行补充。</w:t>
            </w:r>
          </w:p>
          <w:p w14:paraId="3F1FBBE8">
            <w:pPr>
              <w:pStyle w:val="19"/>
              <w:bidi w:val="0"/>
              <w:jc w:val="left"/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Style w:val="24"/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③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项目天然气为外部管道输送供气，厂区内未设置天然气储罐，项目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天然气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管道Φ140mm（平均），厂区内长度按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00m计，则管道内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天然气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储存的量约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0.01104t。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天然气的密度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以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0.7174kg/m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3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/>
              </w:rPr>
              <w:t>计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</w:rPr>
              <w:t>。</w:t>
            </w:r>
          </w:p>
        </w:tc>
      </w:tr>
    </w:tbl>
    <w:p w14:paraId="00B98956">
      <w:pPr>
        <w:bidi w:val="0"/>
        <w:rPr>
          <w:rFonts w:hint="eastAsia"/>
          <w:color w:val="auto"/>
          <w:highlight w:val="none"/>
        </w:rPr>
      </w:pPr>
    </w:p>
    <w:p w14:paraId="12160F00">
      <w:pPr>
        <w:pStyle w:val="29"/>
        <w:ind w:firstLine="0" w:firstLineChars="0"/>
        <w:outlineLvl w:val="0"/>
        <w:rPr>
          <w:rStyle w:val="38"/>
          <w:rFonts w:hint="eastAsia" w:cstheme="minorBidi"/>
          <w:b/>
          <w:color w:val="auto"/>
          <w:kern w:val="2"/>
          <w:szCs w:val="24"/>
          <w:highlight w:val="none"/>
          <w:lang w:val="en-US" w:eastAsia="zh-CN" w:bidi="ar-SA"/>
        </w:rPr>
      </w:pPr>
      <w:bookmarkStart w:id="12" w:name="_Toc27021"/>
      <w:r>
        <w:rPr>
          <w:rStyle w:val="38"/>
          <w:rFonts w:hint="eastAsia" w:cstheme="minorBidi"/>
          <w:b/>
          <w:color w:val="auto"/>
          <w:kern w:val="2"/>
          <w:szCs w:val="24"/>
          <w:highlight w:val="none"/>
          <w:lang w:val="en-US" w:eastAsia="zh-CN" w:bidi="ar-SA"/>
        </w:rPr>
        <w:t>二、“生态环境 分区管控”动态更新符合性分析</w:t>
      </w:r>
      <w:bookmarkEnd w:id="12"/>
    </w:p>
    <w:p w14:paraId="363D4647">
      <w:pPr>
        <w:ind w:firstLine="480" w:firstLineChars="0"/>
        <w:jc w:val="left"/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>本项目所在地属于</w:t>
      </w:r>
      <w:r>
        <w:rPr>
          <w:rFonts w:hint="eastAsia"/>
          <w:bCs/>
          <w:color w:val="auto"/>
          <w:highlight w:val="none"/>
        </w:rPr>
        <w:t>“</w:t>
      </w:r>
      <w:r>
        <w:rPr>
          <w:rFonts w:hint="eastAsia"/>
          <w:color w:val="auto"/>
        </w:rPr>
        <w:t>浙江省温州市瑞安市飞云云周产业集聚重点管控单元（ZH33038120008）</w:t>
      </w:r>
      <w:r>
        <w:rPr>
          <w:rFonts w:hint="eastAsia"/>
          <w:bCs/>
          <w:color w:val="auto"/>
          <w:highlight w:val="none"/>
        </w:rPr>
        <w:t>”，</w:t>
      </w:r>
      <w:r>
        <w:rPr>
          <w:color w:val="auto"/>
          <w:highlight w:val="none"/>
        </w:rPr>
        <w:t>本项目主要从事</w:t>
      </w:r>
      <w:r>
        <w:rPr>
          <w:rFonts w:hint="eastAsia"/>
          <w:color w:val="auto"/>
          <w:highlight w:val="none"/>
          <w:lang w:val="en-US" w:eastAsia="zh-CN"/>
        </w:rPr>
        <w:t>沥青混合料的生产</w:t>
      </w:r>
      <w:r>
        <w:rPr>
          <w:color w:val="auto"/>
          <w:highlight w:val="none"/>
        </w:rPr>
        <w:t>，属于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C3039其他建筑材料制造</w:t>
      </w:r>
      <w:r>
        <w:rPr>
          <w:rFonts w:hint="default"/>
          <w:color w:val="auto"/>
          <w:szCs w:val="24"/>
        </w:rPr>
        <w:t>和C3099其他非金属矿物制品制造</w:t>
      </w:r>
      <w:r>
        <w:rPr>
          <w:color w:val="auto"/>
          <w:highlight w:val="none"/>
        </w:rPr>
        <w:t>，</w:t>
      </w:r>
      <w:r>
        <w:rPr>
          <w:rStyle w:val="21"/>
          <w:bCs/>
          <w:color w:val="auto"/>
        </w:rPr>
        <w:t>属于二类工业项目</w:t>
      </w:r>
      <w:r>
        <w:rPr>
          <w:color w:val="auto"/>
          <w:highlight w:val="none"/>
        </w:rPr>
        <w:t>。同时，本项目经严格落实本环评提出的各项措施后，污染物排放水平能达到同行业国内先进水平，</w:t>
      </w:r>
      <w:r>
        <w:rPr>
          <w:rFonts w:hint="eastAsia"/>
          <w:color w:val="auto"/>
          <w:highlight w:val="none"/>
        </w:rPr>
        <w:t>符合管控要求。</w:t>
      </w:r>
    </w:p>
    <w:p w14:paraId="740F4693">
      <w:pPr>
        <w:ind w:firstLine="480" w:firstLineChars="0"/>
        <w:jc w:val="left"/>
        <w:rPr>
          <w:color w:val="auto"/>
          <w:highlight w:val="none"/>
        </w:rPr>
      </w:pPr>
    </w:p>
    <w:p w14:paraId="02495C0F">
      <w:pPr>
        <w:pStyle w:val="29"/>
        <w:ind w:firstLine="0" w:firstLineChars="0"/>
        <w:outlineLvl w:val="0"/>
        <w:rPr>
          <w:rFonts w:ascii="Times New Roman" w:hAnsi="Times New Roman"/>
          <w:b/>
          <w:bCs/>
          <w:color w:val="auto"/>
          <w:kern w:val="2"/>
          <w:sz w:val="32"/>
          <w:szCs w:val="32"/>
          <w:highlight w:val="none"/>
        </w:rPr>
      </w:pPr>
      <w:bookmarkStart w:id="13" w:name="_Toc21944"/>
      <w:bookmarkStart w:id="14" w:name="OLE_LINK1"/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</w:rPr>
        <w:t>三、相关规划、产业政策等分析判定</w:t>
      </w:r>
      <w:bookmarkEnd w:id="13"/>
    </w:p>
    <w:p w14:paraId="7A11BE9D">
      <w:pPr>
        <w:ind w:firstLine="482"/>
        <w:jc w:val="left"/>
        <w:outlineLvl w:val="1"/>
        <w:rPr>
          <w:rFonts w:hint="default" w:eastAsia="宋体"/>
          <w:b/>
          <w:color w:val="auto"/>
          <w:szCs w:val="20"/>
          <w:highlight w:val="none"/>
          <w:lang w:val="en-US" w:eastAsia="zh-CN"/>
        </w:rPr>
      </w:pPr>
      <w:bookmarkStart w:id="15" w:name="_Toc15504"/>
      <w:r>
        <w:rPr>
          <w:rFonts w:hint="eastAsia"/>
          <w:b/>
          <w:color w:val="auto"/>
          <w:szCs w:val="20"/>
          <w:highlight w:val="none"/>
        </w:rPr>
        <w:t>1、</w:t>
      </w:r>
      <w:r>
        <w:rPr>
          <w:b/>
          <w:color w:val="auto"/>
          <w:szCs w:val="20"/>
          <w:highlight w:val="none"/>
        </w:rPr>
        <w:t>土地利用规划</w:t>
      </w:r>
      <w:r>
        <w:rPr>
          <w:rFonts w:hint="eastAsia"/>
          <w:b/>
          <w:color w:val="auto"/>
          <w:szCs w:val="20"/>
          <w:highlight w:val="none"/>
          <w:lang w:val="en-US" w:eastAsia="zh-CN"/>
        </w:rPr>
        <w:t>及其他专项规划</w:t>
      </w:r>
      <w:bookmarkEnd w:id="15"/>
    </w:p>
    <w:p w14:paraId="05C8257E">
      <w:pPr>
        <w:ind w:firstLine="480"/>
        <w:jc w:val="left"/>
        <w:rPr>
          <w:bCs/>
          <w:color w:val="auto"/>
          <w:szCs w:val="20"/>
          <w:highlight w:val="none"/>
        </w:rPr>
      </w:pPr>
      <w:r>
        <w:rPr>
          <w:color w:val="auto"/>
          <w:kern w:val="0"/>
          <w:highlight w:val="none"/>
        </w:rPr>
        <w:t>本项目位于</w:t>
      </w:r>
      <w:r>
        <w:rPr>
          <w:rFonts w:hint="eastAsia"/>
          <w:color w:val="auto"/>
          <w:lang w:val="en-US" w:eastAsia="zh-CN"/>
        </w:rPr>
        <w:t>浙江省温州市瑞安市云周街道温福铁路以东、瑞文公路以南，地块编号04-05</w:t>
      </w:r>
      <w:r>
        <w:rPr>
          <w:color w:val="auto"/>
          <w:kern w:val="0"/>
          <w:highlight w:val="none"/>
        </w:rPr>
        <w:t>，位于《</w:t>
      </w:r>
      <w:r>
        <w:rPr>
          <w:rFonts w:hint="eastAsia"/>
          <w:color w:val="auto"/>
          <w:lang w:eastAsia="zh-CN"/>
        </w:rPr>
        <w:t>瑞安市站前单元（0577-RA-JN-05）控制性详细规划修改</w:t>
      </w:r>
      <w:r>
        <w:rPr>
          <w:color w:val="auto"/>
          <w:kern w:val="0"/>
          <w:highlight w:val="none"/>
        </w:rPr>
        <w:t>》</w:t>
      </w:r>
      <w:bookmarkEnd w:id="14"/>
      <w:r>
        <w:rPr>
          <w:color w:val="auto"/>
          <w:kern w:val="0"/>
          <w:highlight w:val="none"/>
        </w:rPr>
        <w:t>中的</w:t>
      </w:r>
      <w:r>
        <w:rPr>
          <w:rFonts w:hint="eastAsia"/>
          <w:color w:val="auto"/>
          <w:kern w:val="0"/>
          <w:highlight w:val="none"/>
          <w:lang w:val="en-US" w:eastAsia="zh-CN"/>
        </w:rPr>
        <w:t>二类工业用地</w:t>
      </w:r>
      <w:r>
        <w:rPr>
          <w:color w:val="auto"/>
          <w:kern w:val="0"/>
          <w:highlight w:val="none"/>
        </w:rPr>
        <w:t>内。</w:t>
      </w:r>
      <w:r>
        <w:rPr>
          <w:color w:val="auto"/>
          <w:highlight w:val="none"/>
        </w:rPr>
        <w:t>本项目主要</w:t>
      </w:r>
      <w:r>
        <w:rPr>
          <w:rFonts w:hint="eastAsia"/>
          <w:color w:val="auto"/>
          <w:highlight w:val="none"/>
          <w:lang w:val="en-US" w:eastAsia="zh-CN"/>
        </w:rPr>
        <w:t>沥青混合料的生产</w:t>
      </w:r>
      <w:r>
        <w:rPr>
          <w:color w:val="auto"/>
          <w:highlight w:val="none"/>
        </w:rPr>
        <w:t>，属于</w:t>
      </w:r>
      <w:r>
        <w:rPr>
          <w:rFonts w:hint="default"/>
          <w:color w:val="auto"/>
          <w:szCs w:val="24"/>
        </w:rPr>
        <w:t>C3099其他非金属矿物制品制造</w:t>
      </w:r>
      <w:r>
        <w:rPr>
          <w:color w:val="auto"/>
          <w:highlight w:val="none"/>
        </w:rPr>
        <w:t>，根据企业</w:t>
      </w:r>
      <w:r>
        <w:rPr>
          <w:rFonts w:hint="eastAsia"/>
          <w:color w:val="auto"/>
          <w:highlight w:val="none"/>
          <w:lang w:val="en-US" w:eastAsia="zh-CN"/>
        </w:rPr>
        <w:t>不动产权证</w:t>
      </w:r>
      <w:r>
        <w:rPr>
          <w:color w:val="auto"/>
          <w:highlight w:val="none"/>
        </w:rPr>
        <w:t>，项目所在地现状用地性质为工业用地，因此本项目的建设符合《</w:t>
      </w:r>
      <w:r>
        <w:rPr>
          <w:rFonts w:hint="eastAsia"/>
          <w:color w:val="auto"/>
          <w:lang w:eastAsia="zh-CN"/>
        </w:rPr>
        <w:t>瑞安市站前单元（0577-RA-JN-05）控制性详细规划修改</w:t>
      </w:r>
      <w:r>
        <w:rPr>
          <w:color w:val="auto"/>
          <w:highlight w:val="none"/>
        </w:rPr>
        <w:t>》的要求</w:t>
      </w:r>
      <w:r>
        <w:rPr>
          <w:rFonts w:hint="eastAsia"/>
          <w:color w:val="auto"/>
          <w:kern w:val="0"/>
          <w:highlight w:val="none"/>
        </w:rPr>
        <w:t>。</w:t>
      </w:r>
    </w:p>
    <w:p w14:paraId="7700F9F6">
      <w:pPr>
        <w:adjustRightInd/>
        <w:snapToGrid/>
        <w:ind w:firstLine="482"/>
        <w:jc w:val="left"/>
        <w:outlineLvl w:val="1"/>
        <w:rPr>
          <w:b/>
          <w:bCs/>
          <w:color w:val="auto"/>
          <w:szCs w:val="20"/>
          <w:highlight w:val="none"/>
        </w:rPr>
      </w:pPr>
      <w:bookmarkStart w:id="16" w:name="_Toc22768"/>
      <w:r>
        <w:rPr>
          <w:rFonts w:hint="eastAsia"/>
          <w:b/>
          <w:bCs/>
          <w:color w:val="auto"/>
          <w:szCs w:val="20"/>
          <w:highlight w:val="none"/>
        </w:rPr>
        <w:t>2、规划环评情况</w:t>
      </w:r>
      <w:bookmarkEnd w:id="16"/>
    </w:p>
    <w:p w14:paraId="7E776A8F">
      <w:pPr>
        <w:adjustRightInd/>
        <w:snapToGrid/>
        <w:ind w:firstLine="480"/>
        <w:jc w:val="left"/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>项目所在地</w:t>
      </w:r>
      <w:r>
        <w:rPr>
          <w:rFonts w:hint="eastAsia"/>
          <w:color w:val="auto"/>
          <w:highlight w:val="none"/>
          <w:lang w:val="en-US" w:eastAsia="zh-CN"/>
        </w:rPr>
        <w:t>无规划环评</w:t>
      </w:r>
      <w:r>
        <w:rPr>
          <w:rFonts w:hint="eastAsia"/>
          <w:color w:val="auto"/>
          <w:highlight w:val="none"/>
        </w:rPr>
        <w:t>。</w:t>
      </w:r>
    </w:p>
    <w:p w14:paraId="42E5D379">
      <w:pPr>
        <w:adjustRightInd/>
        <w:snapToGrid/>
        <w:ind w:firstLine="0" w:firstLineChars="0"/>
        <w:jc w:val="center"/>
        <w:rPr>
          <w:b/>
          <w:color w:val="auto"/>
          <w:szCs w:val="20"/>
          <w:highlight w:val="none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2128520</wp:posOffset>
                </wp:positionH>
                <wp:positionV relativeFrom="paragraph">
                  <wp:posOffset>1006475</wp:posOffset>
                </wp:positionV>
                <wp:extent cx="1480820" cy="407670"/>
                <wp:effectExtent l="4445" t="5080" r="19685" b="463550"/>
                <wp:wrapNone/>
                <wp:docPr id="60" name="椭圆形标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480820" cy="407670"/>
                        </a:xfrm>
                        <a:prstGeom prst="wedgeEllipseCallout">
                          <a:avLst>
                            <a:gd name="adj1" fmla="val -3044"/>
                            <a:gd name="adj2" fmla="val -159345"/>
                          </a:avLst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chemeClr val="tx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016EC1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Cs w:val="21"/>
                              </w:rPr>
                              <w:t>本项目所在地</w:t>
                            </w:r>
                          </w:p>
                        </w:txbxContent>
                      </wps:txbx>
                      <wps:bodyPr lIns="36000" tIns="36000" rIns="0" bIns="0" upright="1"/>
                    </wps:wsp>
                  </a:graphicData>
                </a:graphic>
              </wp:anchor>
            </w:drawing>
          </mc:Choice>
          <mc:Fallback>
            <w:pict>
              <v:shape id="椭圆形标注 9" o:spid="_x0000_s1026" o:spt="63" type="#_x0000_t63" style="position:absolute;left:0pt;margin-left:167.6pt;margin-top:79.25pt;height:32.1pt;width:116.6pt;rotation:11796480f;z-index:251660288;mso-width-relative:page;mso-height-relative:page;" fillcolor="#00B050" filled="t" stroked="t" coordsize="21600,21600" o:gfxdata="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Bvm8GP2gAAAAsBAAAPAAAAAAAAAAEAIAAAACIAAABkcnMvZG93bnJldi54bWxQSwECFAAU&#10;AAAACACHTuJAFcbC2mECAADQBAAADgAAAAAAAAABACAAAAApAQAAZHJzL2Uyb0RvYy54bWxQSwUG&#10;AAAAAAYABgBZAQAA/AUAAAAA&#10;" adj="10142,-23619">
                <v:fill on="t" focussize="0,0"/>
                <v:stroke color="#000000 [3213]" joinstyle="miter"/>
                <v:imagedata o:title=""/>
                <o:lock v:ext="edit" aspectratio="f"/>
                <v:textbox inset="1mm,1mm,0mm,0mm">
                  <w:txbxContent>
                    <w:p w14:paraId="3016EC11">
                      <w:pPr>
                        <w:adjustRightInd w:val="0"/>
                        <w:snapToGrid w:val="0"/>
                        <w:jc w:val="center"/>
                        <w:rPr>
                          <w:b/>
                          <w:szCs w:val="21"/>
                        </w:rPr>
                      </w:pPr>
                      <w:r>
                        <w:rPr>
                          <w:rFonts w:hint="eastAsia"/>
                          <w:b/>
                          <w:szCs w:val="21"/>
                        </w:rPr>
                        <w:t>本项目所在地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color w:val="auto"/>
          <w:lang w:eastAsia="zh-CN"/>
        </w:rPr>
        <w:drawing>
          <wp:inline distT="0" distB="0" distL="114300" distR="114300">
            <wp:extent cx="4280535" cy="6057900"/>
            <wp:effectExtent l="0" t="0" r="5715" b="0"/>
            <wp:docPr id="89" name="图片 89" descr="efe0e1921eb04289ae4efcc74685943c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 descr="efe0e1921eb04289ae4efcc74685943c_0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80535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auto"/>
          <w:highlight w:val="none"/>
        </w:rPr>
        <w:t xml:space="preserve"> </w:t>
      </w:r>
    </w:p>
    <w:p w14:paraId="68F5DA0C">
      <w:pPr>
        <w:ind w:firstLine="422"/>
        <w:jc w:val="center"/>
        <w:rPr>
          <w:b/>
          <w:bCs/>
          <w:color w:val="auto"/>
          <w:sz w:val="21"/>
          <w:szCs w:val="21"/>
          <w:highlight w:val="none"/>
        </w:rPr>
      </w:pPr>
      <w:r>
        <w:rPr>
          <w:rFonts w:hint="eastAsia"/>
          <w:b/>
          <w:bCs/>
          <w:color w:val="auto"/>
          <w:sz w:val="21"/>
          <w:szCs w:val="21"/>
          <w:highlight w:val="none"/>
        </w:rPr>
        <w:t>项目在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</w:rPr>
        <w:t>“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  <w:lang w:eastAsia="zh-CN"/>
        </w:rPr>
        <w:t>瑞安市站前单元（0577-RA-JN-05）控制性详细规划修改</w:t>
      </w: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</w:rPr>
        <w:t>”</w:t>
      </w:r>
      <w:r>
        <w:rPr>
          <w:rFonts w:hint="eastAsia"/>
          <w:b/>
          <w:bCs/>
          <w:color w:val="auto"/>
          <w:sz w:val="21"/>
          <w:szCs w:val="21"/>
          <w:highlight w:val="none"/>
        </w:rPr>
        <w:t>中的位置</w:t>
      </w:r>
    </w:p>
    <w:p w14:paraId="2C079FB7">
      <w:pPr>
        <w:adjustRightInd/>
        <w:snapToGrid/>
        <w:ind w:firstLine="482"/>
        <w:jc w:val="left"/>
        <w:outlineLvl w:val="1"/>
        <w:rPr>
          <w:b/>
          <w:color w:val="auto"/>
          <w:szCs w:val="20"/>
          <w:highlight w:val="none"/>
        </w:rPr>
      </w:pPr>
      <w:bookmarkStart w:id="17" w:name="_Toc22601"/>
      <w:r>
        <w:rPr>
          <w:rFonts w:hint="eastAsia"/>
          <w:b/>
          <w:color w:val="auto"/>
          <w:szCs w:val="20"/>
          <w:highlight w:val="none"/>
        </w:rPr>
        <w:t>3、</w:t>
      </w:r>
      <w:r>
        <w:rPr>
          <w:b/>
          <w:color w:val="auto"/>
          <w:szCs w:val="20"/>
          <w:highlight w:val="none"/>
        </w:rPr>
        <w:t>产业政策</w:t>
      </w:r>
      <w:bookmarkEnd w:id="17"/>
    </w:p>
    <w:p w14:paraId="5E815E61">
      <w:pPr>
        <w:pStyle w:val="20"/>
        <w:numPr>
          <w:ilvl w:val="0"/>
          <w:numId w:val="0"/>
        </w:numPr>
        <w:bidi w:val="0"/>
        <w:ind w:firstLine="480"/>
        <w:rPr>
          <w:rFonts w:hint="default"/>
          <w:color w:val="auto"/>
        </w:rPr>
      </w:pPr>
      <w:bookmarkStart w:id="18" w:name="_Toc18246"/>
      <w:r>
        <w:rPr>
          <w:rFonts w:hint="eastAsia"/>
          <w:color w:val="auto"/>
        </w:rPr>
        <w:t>根据</w:t>
      </w:r>
      <w:r>
        <w:rPr>
          <w:rFonts w:hint="default"/>
          <w:color w:val="auto"/>
        </w:rPr>
        <w:t>《产业结构调整指导目录（20</w:t>
      </w:r>
      <w:r>
        <w:rPr>
          <w:rFonts w:hint="eastAsia"/>
          <w:color w:val="auto"/>
          <w:lang w:val="en-US" w:eastAsia="zh-CN"/>
        </w:rPr>
        <w:t>24</w:t>
      </w:r>
      <w:r>
        <w:rPr>
          <w:rFonts w:hint="default"/>
          <w:color w:val="auto"/>
        </w:rPr>
        <w:t>年本）》，本项目不属于国家产业目录中的限制和淘汰类，也未列入鼓励类项目</w:t>
      </w:r>
      <w:r>
        <w:rPr>
          <w:rFonts w:hint="eastAsia"/>
          <w:color w:val="auto"/>
        </w:rPr>
        <w:t>；</w:t>
      </w:r>
      <w:r>
        <w:rPr>
          <w:rFonts w:hint="eastAsia"/>
          <w:color w:val="auto"/>
        </w:rPr>
        <w:t>根据《〈长江经济带发展负面清单指南（试行）〉浙江省实施细则》，本项目未列入其负面清单，符合《〈长江经济带发展负面清单指南（试行）〉浙江省实施细则》的相关要求。</w:t>
      </w:r>
    </w:p>
    <w:p w14:paraId="41924E80">
      <w:pPr>
        <w:pStyle w:val="29"/>
        <w:ind w:firstLine="0" w:firstLineChars="0"/>
        <w:outlineLvl w:val="0"/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</w:rPr>
        <w:t>四、废水排放及总量控制情况</w:t>
      </w:r>
      <w:bookmarkEnd w:id="18"/>
    </w:p>
    <w:p w14:paraId="30FF9056">
      <w:pPr>
        <w:adjustRightInd/>
        <w:snapToGrid/>
        <w:ind w:firstLine="480"/>
        <w:rPr>
          <w:rFonts w:hint="default" w:eastAsia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color w:val="auto"/>
          <w:highlight w:val="none"/>
        </w:rPr>
        <w:t>本项目不产生生产废水，仅产生生活污水，生活污水产生量为</w:t>
      </w:r>
      <w:r>
        <w:rPr>
          <w:rFonts w:hint="eastAsia"/>
          <w:color w:val="auto"/>
          <w:highlight w:val="none"/>
          <w:lang w:val="en-US" w:eastAsia="zh-CN"/>
        </w:rPr>
        <w:t>720</w:t>
      </w:r>
      <w:r>
        <w:rPr>
          <w:rFonts w:hint="eastAsia"/>
          <w:color w:val="auto"/>
          <w:highlight w:val="none"/>
        </w:rPr>
        <w:t>t/a。生活污水经化粪池预处理达到纳管标准后纳入</w:t>
      </w:r>
      <w:r>
        <w:rPr>
          <w:rFonts w:hint="eastAsia" w:ascii="Times New Roman" w:hAnsi="Times New Roman" w:eastAsia="宋体" w:cs="Times New Roman"/>
          <w:caps w:val="0"/>
          <w:color w:val="auto"/>
          <w:sz w:val="24"/>
          <w:highlight w:val="none"/>
        </w:rPr>
        <w:t>瑞安市江南污水处理厂</w:t>
      </w:r>
      <w:r>
        <w:rPr>
          <w:rFonts w:hint="eastAsia"/>
          <w:color w:val="auto"/>
          <w:highlight w:val="none"/>
        </w:rPr>
        <w:t>处理达标后排放（COD≤</w:t>
      </w:r>
      <w:r>
        <w:rPr>
          <w:rFonts w:hint="eastAsia"/>
          <w:color w:val="auto"/>
          <w:highlight w:val="none"/>
          <w:lang w:val="en-US" w:eastAsia="zh-CN"/>
        </w:rPr>
        <w:t>40</w:t>
      </w:r>
      <w:r>
        <w:rPr>
          <w:rFonts w:hint="eastAsia"/>
          <w:color w:val="auto"/>
          <w:highlight w:val="none"/>
        </w:rPr>
        <w:t>mg/L、NH3-N≤</w:t>
      </w:r>
      <w:r>
        <w:rPr>
          <w:rFonts w:hint="eastAsia"/>
          <w:color w:val="auto"/>
          <w:highlight w:val="none"/>
          <w:lang w:val="en-US" w:eastAsia="zh-CN"/>
        </w:rPr>
        <w:t>2（4）</w:t>
      </w:r>
      <w:r>
        <w:rPr>
          <w:rFonts w:hint="eastAsia"/>
          <w:color w:val="auto"/>
          <w:highlight w:val="none"/>
        </w:rPr>
        <w:t>mg/L、TN≤12</w:t>
      </w:r>
      <w:r>
        <w:rPr>
          <w:rFonts w:hint="eastAsia"/>
          <w:color w:val="auto"/>
          <w:highlight w:val="none"/>
          <w:lang w:eastAsia="zh-CN"/>
        </w:rPr>
        <w:t>（</w:t>
      </w:r>
      <w:r>
        <w:rPr>
          <w:rFonts w:hint="eastAsia"/>
          <w:color w:val="auto"/>
          <w:highlight w:val="none"/>
          <w:lang w:val="en-US" w:eastAsia="zh-CN"/>
        </w:rPr>
        <w:t>15</w:t>
      </w:r>
      <w:r>
        <w:rPr>
          <w:rFonts w:hint="eastAsia"/>
          <w:color w:val="auto"/>
          <w:highlight w:val="none"/>
          <w:lang w:eastAsia="zh-CN"/>
        </w:rPr>
        <w:t>）</w:t>
      </w:r>
      <w:r>
        <w:rPr>
          <w:rFonts w:hint="eastAsia"/>
          <w:color w:val="auto"/>
          <w:highlight w:val="none"/>
        </w:rPr>
        <w:t>mg/L），废水中主要污染物排放量为COD</w:t>
      </w:r>
      <w:r>
        <w:rPr>
          <w:rFonts w:hint="eastAsia"/>
          <w:color w:val="auto"/>
          <w:highlight w:val="none"/>
          <w:lang w:val="en-US" w:eastAsia="zh-CN"/>
        </w:rPr>
        <w:t>0.029</w:t>
      </w:r>
      <w:r>
        <w:rPr>
          <w:rFonts w:hint="eastAsia"/>
          <w:color w:val="auto"/>
          <w:highlight w:val="none"/>
        </w:rPr>
        <w:t>t/a、氨氮</w:t>
      </w:r>
      <w:r>
        <w:rPr>
          <w:rFonts w:hint="eastAsia"/>
          <w:color w:val="auto"/>
          <w:highlight w:val="none"/>
          <w:lang w:val="en-US" w:eastAsia="zh-CN"/>
        </w:rPr>
        <w:t>0.002</w:t>
      </w:r>
      <w:r>
        <w:rPr>
          <w:rFonts w:hint="eastAsia"/>
          <w:color w:val="auto"/>
          <w:highlight w:val="none"/>
        </w:rPr>
        <w:t>t/a、总氮</w:t>
      </w:r>
      <w:r>
        <w:rPr>
          <w:rFonts w:hint="eastAsia"/>
          <w:color w:val="auto"/>
          <w:highlight w:val="none"/>
          <w:lang w:val="en-US" w:eastAsia="zh-CN"/>
        </w:rPr>
        <w:t>0.010</w:t>
      </w:r>
      <w:r>
        <w:rPr>
          <w:rFonts w:hint="eastAsia"/>
          <w:color w:val="auto"/>
          <w:highlight w:val="none"/>
        </w:rPr>
        <w:t>t/a。</w:t>
      </w:r>
      <w:r>
        <w:rPr>
          <w:color w:val="auto"/>
          <w:highlight w:val="none"/>
        </w:rPr>
        <w:t>根据《建设项目主要污染物排放总量指标审核及管理暂行办法》（环发</w:t>
      </w:r>
      <w:r>
        <w:rPr>
          <w:rFonts w:hint="eastAsia"/>
          <w:color w:val="auto"/>
          <w:highlight w:val="none"/>
        </w:rPr>
        <w:t>〔20</w:t>
      </w:r>
      <w:r>
        <w:rPr>
          <w:rFonts w:hint="eastAsia"/>
          <w:color w:val="auto"/>
          <w:highlight w:val="none"/>
          <w:lang w:val="en-US" w:eastAsia="zh-CN"/>
        </w:rPr>
        <w:t>14</w:t>
      </w:r>
      <w:r>
        <w:rPr>
          <w:rFonts w:hint="eastAsia"/>
          <w:color w:val="auto"/>
          <w:highlight w:val="none"/>
        </w:rPr>
        <w:t>〕</w:t>
      </w:r>
      <w:r>
        <w:rPr>
          <w:color w:val="auto"/>
          <w:highlight w:val="none"/>
        </w:rPr>
        <w:t>197号），建设项目不排放生产废水，只排放生活污水的，其新增生活污水排放量可以不需区域替代削减</w:t>
      </w:r>
      <w:r>
        <w:rPr>
          <w:rFonts w:hint="eastAsia"/>
          <w:color w:val="auto"/>
          <w:highlight w:val="none"/>
          <w:lang w:eastAsia="zh-CN"/>
        </w:rPr>
        <w:t>；</w:t>
      </w:r>
      <w:r>
        <w:rPr>
          <w:rFonts w:hint="eastAsia"/>
          <w:color w:val="auto"/>
          <w:highlight w:val="none"/>
          <w:lang w:val="en-US" w:eastAsia="zh-CN"/>
        </w:rPr>
        <w:t>技改前项目核定生活用水用量840t/a，技改后生活污水排放量为720t/a，对比技改前减少，不新增需要替代削减的排放量。</w:t>
      </w:r>
    </w:p>
    <w:p w14:paraId="333A70B7">
      <w:pPr>
        <w:pStyle w:val="29"/>
        <w:ind w:firstLine="0" w:firstLineChars="0"/>
        <w:outlineLvl w:val="0"/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</w:rPr>
      </w:pPr>
      <w:bookmarkStart w:id="19" w:name="_Toc13284"/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</w:rPr>
        <w:t>五、废气排放及总量控制情况</w:t>
      </w:r>
      <w:bookmarkEnd w:id="19"/>
    </w:p>
    <w:p w14:paraId="47A767E0">
      <w:pPr>
        <w:adjustRightInd/>
        <w:snapToGrid/>
        <w:ind w:firstLine="480"/>
        <w:rPr>
          <w:color w:val="auto"/>
          <w:highlight w:val="none"/>
        </w:rPr>
      </w:pPr>
      <w:bookmarkStart w:id="20" w:name="OLE_LINK2"/>
      <w:r>
        <w:rPr>
          <w:color w:val="auto"/>
          <w:highlight w:val="none"/>
        </w:rPr>
        <w:t>本项目最终排入环境的主要</w:t>
      </w:r>
      <w:r>
        <w:rPr>
          <w:rFonts w:hint="eastAsia"/>
          <w:color w:val="auto"/>
          <w:highlight w:val="none"/>
        </w:rPr>
        <w:t>废气</w:t>
      </w:r>
      <w:r>
        <w:rPr>
          <w:color w:val="auto"/>
          <w:highlight w:val="none"/>
        </w:rPr>
        <w:t>污染物总量控制指标为：</w:t>
      </w:r>
      <w:r>
        <w:rPr>
          <w:rFonts w:hint="eastAsia"/>
          <w:color w:val="auto"/>
          <w:highlight w:val="none"/>
        </w:rPr>
        <w:t>SO</w:t>
      </w:r>
      <w:r>
        <w:rPr>
          <w:rFonts w:hint="eastAsia"/>
          <w:color w:val="auto"/>
          <w:highlight w:val="none"/>
          <w:vertAlign w:val="subscript"/>
        </w:rPr>
        <w:t>2</w:t>
      </w:r>
      <w:r>
        <w:rPr>
          <w:rFonts w:hint="eastAsia"/>
          <w:color w:val="auto"/>
          <w:highlight w:val="none"/>
          <w:lang w:val="en-US" w:eastAsia="zh-CN"/>
        </w:rPr>
        <w:t xml:space="preserve"> 0.495t/a、</w:t>
      </w:r>
      <w:r>
        <w:rPr>
          <w:rFonts w:hint="eastAsia"/>
          <w:color w:val="auto"/>
          <w:highlight w:val="none"/>
        </w:rPr>
        <w:t>NO</w:t>
      </w:r>
      <w:r>
        <w:rPr>
          <w:rFonts w:hint="eastAsia"/>
          <w:color w:val="auto"/>
          <w:highlight w:val="none"/>
          <w:vertAlign w:val="subscript"/>
        </w:rPr>
        <w:t>X</w:t>
      </w:r>
      <w:r>
        <w:rPr>
          <w:rFonts w:hint="eastAsia"/>
          <w:color w:val="auto"/>
          <w:highlight w:val="none"/>
          <w:lang w:val="en-US" w:eastAsia="zh-CN"/>
        </w:rPr>
        <w:t>4.628t/a、烟粉尘4.649t/a、VOCs 0.447t/a，其中本项目新增量SO</w:t>
      </w:r>
      <w:r>
        <w:rPr>
          <w:rFonts w:hint="eastAsia"/>
          <w:color w:val="auto"/>
          <w:highlight w:val="none"/>
          <w:vertAlign w:val="subscript"/>
          <w:lang w:val="en-US" w:eastAsia="zh-CN"/>
        </w:rPr>
        <w:t xml:space="preserve">2 </w:t>
      </w:r>
      <w:r>
        <w:rPr>
          <w:rFonts w:hint="eastAsia"/>
          <w:color w:val="auto"/>
          <w:highlight w:val="none"/>
          <w:lang w:val="en-US" w:eastAsia="zh-CN"/>
        </w:rPr>
        <w:t>0.468t/a、NO</w:t>
      </w:r>
      <w:r>
        <w:rPr>
          <w:rFonts w:hint="eastAsia"/>
          <w:color w:val="auto"/>
          <w:highlight w:val="none"/>
          <w:vertAlign w:val="subscript"/>
          <w:lang w:val="en-US" w:eastAsia="zh-CN"/>
        </w:rPr>
        <w:t>X</w:t>
      </w:r>
      <w:r>
        <w:rPr>
          <w:rFonts w:hint="eastAsia"/>
          <w:color w:val="auto"/>
          <w:highlight w:val="none"/>
          <w:lang w:val="en-US" w:eastAsia="zh-CN"/>
        </w:rPr>
        <w:t xml:space="preserve"> 4.380t/a、烟粉尘2.289t/a、VOCs 0.021t/a。</w:t>
      </w:r>
    </w:p>
    <w:bookmarkEnd w:id="20"/>
    <w:p w14:paraId="6780F904">
      <w:pPr>
        <w:pStyle w:val="29"/>
        <w:ind w:firstLine="0" w:firstLineChars="0"/>
        <w:outlineLvl w:val="0"/>
        <w:rPr>
          <w:rFonts w:hint="default" w:ascii="Times New Roman" w:hAnsi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21" w:name="_Toc32566"/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</w:rPr>
        <w:t>六、</w:t>
      </w:r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重金属排放及总量控制情况</w:t>
      </w:r>
      <w:bookmarkEnd w:id="21"/>
    </w:p>
    <w:p w14:paraId="68E9D7A6">
      <w:pPr>
        <w:adjustRightInd/>
        <w:snapToGrid/>
        <w:ind w:firstLine="480"/>
        <w:rPr>
          <w:rFonts w:hint="default" w:eastAsia="宋体"/>
          <w:color w:val="auto"/>
          <w:szCs w:val="32"/>
          <w:highlight w:val="none"/>
          <w:lang w:val="en-US" w:eastAsia="zh-CN"/>
        </w:rPr>
      </w:pPr>
      <w:r>
        <w:rPr>
          <w:rFonts w:hint="eastAsia"/>
          <w:color w:val="auto"/>
          <w:szCs w:val="32"/>
          <w:highlight w:val="none"/>
          <w:lang w:val="en-US" w:eastAsia="zh-CN"/>
        </w:rPr>
        <w:t>无</w:t>
      </w:r>
    </w:p>
    <w:p w14:paraId="509A2601">
      <w:pPr>
        <w:pStyle w:val="29"/>
        <w:ind w:firstLine="0" w:firstLineChars="0"/>
        <w:outlineLvl w:val="0"/>
        <w:rPr>
          <w:rFonts w:hint="default" w:ascii="Times New Roman" w:hAnsi="Times New Roman" w:eastAsia="宋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22" w:name="_Toc28652"/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</w:rPr>
        <w:t>、噪声</w:t>
      </w:r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排放情况简要分析</w:t>
      </w:r>
      <w:bookmarkEnd w:id="22"/>
    </w:p>
    <w:p w14:paraId="03FFBA97">
      <w:pPr>
        <w:adjustRightInd/>
        <w:snapToGrid/>
        <w:ind w:firstLine="480"/>
        <w:jc w:val="left"/>
        <w:rPr>
          <w:color w:val="auto"/>
          <w:highlight w:val="none"/>
        </w:rPr>
      </w:pPr>
      <w:r>
        <w:rPr>
          <w:rFonts w:hint="eastAsia"/>
          <w:color w:val="auto"/>
          <w:highlight w:val="none"/>
          <w:lang w:val="en-US" w:eastAsia="zh-CN"/>
        </w:rPr>
        <w:t>主要产噪设备为沥青拌合站1座、热再生生产线1条、石料整形设备1套、</w:t>
      </w:r>
      <w:r>
        <w:rPr>
          <w:rFonts w:hint="eastAsia"/>
          <w:color w:val="auto"/>
          <w:lang w:val="en-US" w:eastAsia="zh-CN"/>
        </w:rPr>
        <w:t>再生破碎筛分设备1套</w:t>
      </w:r>
      <w:r>
        <w:rPr>
          <w:rFonts w:hint="eastAsia"/>
          <w:color w:val="auto"/>
          <w:highlight w:val="none"/>
          <w:lang w:val="en-US" w:eastAsia="zh-CN"/>
        </w:rPr>
        <w:t>，主要采用厂区及车间平面布局，墙壁隔声、减震垫等方式进行降噪</w:t>
      </w:r>
      <w:r>
        <w:rPr>
          <w:rFonts w:hint="eastAsia"/>
          <w:color w:val="auto"/>
          <w:highlight w:val="none"/>
        </w:rPr>
        <w:t>。</w:t>
      </w:r>
    </w:p>
    <w:p w14:paraId="403855E7">
      <w:pPr>
        <w:pStyle w:val="29"/>
        <w:ind w:firstLine="0" w:firstLineChars="0"/>
        <w:outlineLvl w:val="0"/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23" w:name="_Toc21300"/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八、固废产排情况简要分析</w:t>
      </w:r>
      <w:bookmarkEnd w:id="23"/>
    </w:p>
    <w:p w14:paraId="61343549">
      <w:pPr>
        <w:adjustRightInd/>
        <w:snapToGrid/>
        <w:ind w:firstLine="480"/>
        <w:rPr>
          <w:rFonts w:hint="eastAsia"/>
          <w:bCs/>
          <w:color w:val="auto"/>
          <w:highlight w:val="none"/>
        </w:rPr>
      </w:pPr>
      <w:r>
        <w:rPr>
          <w:bCs/>
          <w:color w:val="auto"/>
          <w:highlight w:val="none"/>
        </w:rPr>
        <w:t>本项目生产过程中会产生</w:t>
      </w:r>
      <w:r>
        <w:rPr>
          <w:rFonts w:hint="eastAsia"/>
          <w:color w:val="auto"/>
          <w:szCs w:val="21"/>
          <w:highlight w:val="none"/>
          <w:lang w:val="en-US" w:eastAsia="zh-CN"/>
        </w:rPr>
        <w:t>废活性炭、废机油、废油桶、隔油废油、废焦油、喷淋废水</w:t>
      </w:r>
      <w:r>
        <w:rPr>
          <w:rFonts w:hint="eastAsia"/>
          <w:color w:val="auto"/>
          <w:highlight w:val="none"/>
        </w:rPr>
        <w:t>以及一般固废包装材料等</w:t>
      </w:r>
      <w:r>
        <w:rPr>
          <w:bCs/>
          <w:color w:val="auto"/>
          <w:highlight w:val="none"/>
        </w:rPr>
        <w:t>。</w:t>
      </w:r>
      <w:r>
        <w:rPr>
          <w:rFonts w:hint="eastAsia"/>
          <w:color w:val="auto"/>
          <w:szCs w:val="21"/>
          <w:highlight w:val="none"/>
          <w:lang w:val="en-US" w:eastAsia="zh-CN"/>
        </w:rPr>
        <w:t>废活性炭、废机油、废油桶、隔油废油、废焦油、喷淋废水</w:t>
      </w:r>
      <w:r>
        <w:rPr>
          <w:rFonts w:hint="eastAsia"/>
          <w:color w:val="auto"/>
          <w:highlight w:val="none"/>
        </w:rPr>
        <w:t>属于危险废物，</w:t>
      </w:r>
      <w:r>
        <w:rPr>
          <w:bCs/>
          <w:color w:val="auto"/>
          <w:highlight w:val="none"/>
        </w:rPr>
        <w:t>委托有</w:t>
      </w:r>
      <w:r>
        <w:rPr>
          <w:rFonts w:hint="eastAsia"/>
          <w:bCs/>
          <w:color w:val="auto"/>
          <w:highlight w:val="none"/>
        </w:rPr>
        <w:t>危废处理</w:t>
      </w:r>
      <w:r>
        <w:rPr>
          <w:bCs/>
          <w:color w:val="auto"/>
          <w:highlight w:val="none"/>
        </w:rPr>
        <w:t>资质的单位进行处置</w:t>
      </w:r>
      <w:r>
        <w:rPr>
          <w:rFonts w:hint="eastAsia"/>
          <w:bCs/>
          <w:color w:val="auto"/>
          <w:highlight w:val="none"/>
        </w:rPr>
        <w:t>，</w:t>
      </w:r>
      <w:r>
        <w:rPr>
          <w:rFonts w:hint="eastAsia"/>
          <w:color w:val="auto"/>
          <w:highlight w:val="none"/>
        </w:rPr>
        <w:t>一般固废包装材料外售物资回收公司</w:t>
      </w:r>
      <w:r>
        <w:rPr>
          <w:rFonts w:hint="eastAsia"/>
          <w:bCs/>
          <w:color w:val="auto"/>
          <w:highlight w:val="none"/>
        </w:rPr>
        <w:t>。</w:t>
      </w:r>
    </w:p>
    <w:p w14:paraId="4F88A9EE">
      <w:pPr>
        <w:pStyle w:val="29"/>
        <w:ind w:firstLine="0" w:firstLineChars="0"/>
        <w:outlineLvl w:val="0"/>
        <w:rPr>
          <w:rFonts w:hint="default" w:ascii="Times New Roman" w:hAnsi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24" w:name="_Toc16590"/>
      <w:r>
        <w:rPr>
          <w:rFonts w:hint="eastAsia" w:ascii="Times New Roman" w:hAnsi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九、环境风险情况简要分析</w:t>
      </w:r>
      <w:bookmarkEnd w:id="24"/>
    </w:p>
    <w:p w14:paraId="1517C053">
      <w:pPr>
        <w:adjustRightInd/>
        <w:snapToGrid/>
        <w:ind w:firstLine="480"/>
        <w:rPr>
          <w:rFonts w:hint="eastAsia"/>
          <w:bCs/>
          <w:color w:val="auto"/>
          <w:highlight w:val="none"/>
        </w:rPr>
      </w:pPr>
      <w:r>
        <w:rPr>
          <w:rFonts w:hint="eastAsia"/>
          <w:bCs/>
          <w:color w:val="auto"/>
          <w:highlight w:val="none"/>
          <w:lang w:val="en-US" w:eastAsia="zh-CN"/>
        </w:rPr>
        <w:t>企业无危险化学品的贮存、使用等，核算</w:t>
      </w:r>
      <w:r>
        <w:rPr>
          <w:color w:val="auto"/>
          <w:sz w:val="24"/>
        </w:rPr>
        <w:t>Q值&lt;1</w:t>
      </w:r>
      <w:r>
        <w:rPr>
          <w:rFonts w:hint="eastAsia"/>
          <w:bCs/>
          <w:color w:val="auto"/>
          <w:highlight w:val="none"/>
        </w:rPr>
        <w:t>。</w:t>
      </w:r>
    </w:p>
    <w:p w14:paraId="20E4CE85">
      <w:pPr>
        <w:adjustRightInd/>
        <w:snapToGrid/>
        <w:ind w:firstLine="480"/>
        <w:rPr>
          <w:rFonts w:hint="eastAsia"/>
          <w:bCs/>
          <w:color w:val="auto"/>
          <w:highlight w:val="none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440" w:bottom="1440" w:left="1440" w:header="851" w:footer="992" w:gutter="0"/>
      <w:pgNumType w:fmt="decimal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1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2C1EC7">
    <w:pPr>
      <w:pStyle w:val="12"/>
      <w:ind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56E64E22">
                          <w:pPr>
                            <w:pStyle w:val="12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GhpgkvTAAAABQEAAA8AAAAAAAAAAQAgAAAAIgAA&#10;AGRycy9kb3ducmV2LnhtbFBLAQIUABQAAAAIAIdO4kC7ezdp1AEAAKYDAAAOAAAAAAAAAAEAIAAA&#10;ACIBAABkcnMvZTJvRG9jLnhtbFBLBQYAAAAABgAGAFkBAABo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56E64E22">
                    <w:pPr>
                      <w:pStyle w:val="12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06208C">
    <w:pPr>
      <w:pStyle w:val="1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2E600E">
    <w:pPr>
      <w:pStyle w:val="1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382FB9">
    <w:pPr>
      <w:pStyle w:val="1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198BC9">
    <w:pPr>
      <w:pStyle w:val="1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102BBC">
    <w:pPr>
      <w:pStyle w:val="1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35B48F"/>
    <w:multiLevelType w:val="singleLevel"/>
    <w:tmpl w:val="D035B48F"/>
    <w:lvl w:ilvl="0" w:tentative="0">
      <w:start w:val="1"/>
      <w:numFmt w:val="decimal"/>
      <w:suff w:val="nothing"/>
      <w:lvlText w:val="%1"/>
      <w:lvlJc w:val="left"/>
      <w:pPr>
        <w:tabs>
          <w:tab w:val="left" w:pos="0"/>
        </w:tabs>
        <w:ind w:left="454" w:leftChars="0" w:hanging="454" w:firstLineChars="0"/>
      </w:pPr>
      <w:rPr>
        <w:rFonts w:hint="default"/>
      </w:rPr>
    </w:lvl>
  </w:abstractNum>
  <w:abstractNum w:abstractNumId="1">
    <w:nsid w:val="676929E6"/>
    <w:multiLevelType w:val="singleLevel"/>
    <w:tmpl w:val="676929E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FiMWM4ZDM0M2Y4N2NhYjAwNjdlMzY5MjhkOWFkMjgifQ=="/>
    <w:docVar w:name="KSO_WPS_MARK_KEY" w:val="6d767db1-494b-4309-b89b-741193dc54a1"/>
  </w:docVars>
  <w:rsids>
    <w:rsidRoot w:val="75F75403"/>
    <w:rsid w:val="00185421"/>
    <w:rsid w:val="00186EB7"/>
    <w:rsid w:val="0027713F"/>
    <w:rsid w:val="00436234"/>
    <w:rsid w:val="00465A47"/>
    <w:rsid w:val="00466F03"/>
    <w:rsid w:val="00946B02"/>
    <w:rsid w:val="0099467C"/>
    <w:rsid w:val="00A871C3"/>
    <w:rsid w:val="00D91ACB"/>
    <w:rsid w:val="00DD6D47"/>
    <w:rsid w:val="00DF4C59"/>
    <w:rsid w:val="014C4DA3"/>
    <w:rsid w:val="01FD26C6"/>
    <w:rsid w:val="026D2553"/>
    <w:rsid w:val="02B229EB"/>
    <w:rsid w:val="036B7222"/>
    <w:rsid w:val="0635C365"/>
    <w:rsid w:val="06E7040C"/>
    <w:rsid w:val="07E225B7"/>
    <w:rsid w:val="0B0E30C9"/>
    <w:rsid w:val="0C402928"/>
    <w:rsid w:val="0F3F5576"/>
    <w:rsid w:val="10044A9B"/>
    <w:rsid w:val="102047D8"/>
    <w:rsid w:val="10815D46"/>
    <w:rsid w:val="10F92125"/>
    <w:rsid w:val="137D2B9A"/>
    <w:rsid w:val="1437543F"/>
    <w:rsid w:val="14FC0436"/>
    <w:rsid w:val="15966195"/>
    <w:rsid w:val="1A7C004F"/>
    <w:rsid w:val="1C69015F"/>
    <w:rsid w:val="1E067C30"/>
    <w:rsid w:val="1EB63404"/>
    <w:rsid w:val="21EA7F94"/>
    <w:rsid w:val="24AB32DF"/>
    <w:rsid w:val="25853B30"/>
    <w:rsid w:val="264167B9"/>
    <w:rsid w:val="266F0A68"/>
    <w:rsid w:val="288140C3"/>
    <w:rsid w:val="2A3A0EF8"/>
    <w:rsid w:val="2DF33D2D"/>
    <w:rsid w:val="2E7A403A"/>
    <w:rsid w:val="2ECB2366"/>
    <w:rsid w:val="31142151"/>
    <w:rsid w:val="365F7650"/>
    <w:rsid w:val="36EF52AD"/>
    <w:rsid w:val="37751A06"/>
    <w:rsid w:val="393A3FC5"/>
    <w:rsid w:val="3A4A561C"/>
    <w:rsid w:val="3A922A89"/>
    <w:rsid w:val="3B8B66B6"/>
    <w:rsid w:val="3CAE1D2E"/>
    <w:rsid w:val="3D5440BC"/>
    <w:rsid w:val="3E416D36"/>
    <w:rsid w:val="3E5F5FFA"/>
    <w:rsid w:val="44DC1E0C"/>
    <w:rsid w:val="45723C79"/>
    <w:rsid w:val="45EA1726"/>
    <w:rsid w:val="4BDE4E90"/>
    <w:rsid w:val="4DD043AD"/>
    <w:rsid w:val="51F21C1F"/>
    <w:rsid w:val="56B3592A"/>
    <w:rsid w:val="58E862D4"/>
    <w:rsid w:val="5A556267"/>
    <w:rsid w:val="5AEA5F7A"/>
    <w:rsid w:val="5B3475AF"/>
    <w:rsid w:val="5B730C8B"/>
    <w:rsid w:val="5BDF10FD"/>
    <w:rsid w:val="5BDF7527"/>
    <w:rsid w:val="614D5EC2"/>
    <w:rsid w:val="62F15D85"/>
    <w:rsid w:val="675B1A6E"/>
    <w:rsid w:val="68B7A2EA"/>
    <w:rsid w:val="68C31E06"/>
    <w:rsid w:val="68DD1419"/>
    <w:rsid w:val="69715E72"/>
    <w:rsid w:val="6A5B72C5"/>
    <w:rsid w:val="6A855EE0"/>
    <w:rsid w:val="6E511DCE"/>
    <w:rsid w:val="70910F61"/>
    <w:rsid w:val="74D507C4"/>
    <w:rsid w:val="755F74C6"/>
    <w:rsid w:val="75F75403"/>
    <w:rsid w:val="7F4371DC"/>
    <w:rsid w:val="7FB76BBD"/>
    <w:rsid w:val="E9FDE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color w:val="000000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link w:val="3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link w:val="36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link w:val="38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link w:val="33"/>
    <w:qFormat/>
    <w:uiPriority w:val="0"/>
    <w:pPr>
      <w:ind w:firstLine="420"/>
    </w:pPr>
    <w:rPr>
      <w:szCs w:val="21"/>
    </w:rPr>
  </w:style>
  <w:style w:type="paragraph" w:styleId="6">
    <w:name w:val="Document Map"/>
    <w:basedOn w:val="1"/>
    <w:link w:val="32"/>
    <w:qFormat/>
    <w:uiPriority w:val="0"/>
    <w:rPr>
      <w:rFonts w:ascii="宋体"/>
      <w:sz w:val="18"/>
      <w:szCs w:val="18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qFormat/>
    <w:uiPriority w:val="0"/>
    <w:pPr>
      <w:spacing w:line="240" w:lineRule="auto"/>
      <w:ind w:firstLine="0" w:firstLineChars="0"/>
    </w:pPr>
  </w:style>
  <w:style w:type="paragraph" w:styleId="9">
    <w:name w:val="Plain Text"/>
    <w:basedOn w:val="1"/>
    <w:next w:val="1"/>
    <w:unhideWhenUsed/>
    <w:qFormat/>
    <w:uiPriority w:val="99"/>
    <w:rPr>
      <w:rFonts w:ascii="宋体" w:hAnsi="Courier New" w:cs="Courier New"/>
      <w:szCs w:val="21"/>
    </w:rPr>
  </w:style>
  <w:style w:type="paragraph" w:styleId="10">
    <w:name w:val="Body Text Indent 2"/>
    <w:basedOn w:val="1"/>
    <w:qFormat/>
    <w:uiPriority w:val="0"/>
    <w:pPr>
      <w:ind w:firstLine="420"/>
    </w:pPr>
    <w:rPr>
      <w:sz w:val="24"/>
    </w:rPr>
  </w:style>
  <w:style w:type="paragraph" w:styleId="11">
    <w:name w:val="Balloon Text"/>
    <w:basedOn w:val="1"/>
    <w:link w:val="35"/>
    <w:qFormat/>
    <w:uiPriority w:val="0"/>
    <w:pPr>
      <w:spacing w:line="240" w:lineRule="auto"/>
    </w:pPr>
    <w:rPr>
      <w:sz w:val="18"/>
      <w:szCs w:val="18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pacing w:line="240" w:lineRule="auto"/>
    </w:pPr>
    <w:rPr>
      <w:sz w:val="18"/>
    </w:rPr>
  </w:style>
  <w:style w:type="paragraph" w:styleId="14">
    <w:name w:val="toc 1"/>
    <w:basedOn w:val="1"/>
    <w:next w:val="1"/>
    <w:unhideWhenUsed/>
    <w:qFormat/>
    <w:uiPriority w:val="39"/>
    <w:pPr>
      <w:tabs>
        <w:tab w:val="right" w:leader="dot" w:pos="8268"/>
      </w:tabs>
      <w:jc w:val="center"/>
    </w:pPr>
    <w:rPr>
      <w:b/>
      <w:bCs/>
      <w:caps/>
      <w:szCs w:val="32"/>
    </w:rPr>
  </w:style>
  <w:style w:type="table" w:styleId="16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8">
    <w:name w:val="FollowedHyperlink"/>
    <w:qFormat/>
    <w:uiPriority w:val="0"/>
    <w:rPr>
      <w:color w:val="800080"/>
      <w:u w:val="single"/>
    </w:rPr>
  </w:style>
  <w:style w:type="paragraph" w:customStyle="1" w:styleId="19">
    <w:name w:val="表中文本w"/>
    <w:basedOn w:val="1"/>
    <w:link w:val="24"/>
    <w:autoRedefine/>
    <w:qFormat/>
    <w:uiPriority w:val="0"/>
    <w:pPr>
      <w:tabs>
        <w:tab w:val="left" w:pos="480"/>
      </w:tabs>
      <w:snapToGrid w:val="0"/>
      <w:spacing w:line="240" w:lineRule="auto"/>
      <w:ind w:firstLine="0" w:firstLineChars="0"/>
      <w:jc w:val="center"/>
      <w:outlineLvl w:val="9"/>
    </w:pPr>
    <w:rPr>
      <w:rFonts w:ascii="Times New Roman" w:hAnsi="Times New Roman" w:eastAsia="宋体" w:cs="Times New Roman"/>
      <w:szCs w:val="30"/>
    </w:rPr>
  </w:style>
  <w:style w:type="paragraph" w:customStyle="1" w:styleId="20">
    <w:name w:val="正文w"/>
    <w:basedOn w:val="1"/>
    <w:link w:val="21"/>
    <w:qFormat/>
    <w:uiPriority w:val="0"/>
    <w:pPr>
      <w:adjustRightInd w:val="0"/>
      <w:snapToGrid w:val="0"/>
      <w:spacing w:line="360" w:lineRule="auto"/>
      <w:ind w:firstLine="643" w:firstLineChars="200"/>
      <w:jc w:val="left"/>
    </w:pPr>
    <w:rPr>
      <w:rFonts w:ascii="Times New Roman" w:hAnsi="Times New Roman" w:eastAsia="宋体" w:cs="Times New Roman"/>
      <w:bCs/>
      <w:kern w:val="0"/>
      <w:sz w:val="24"/>
      <w:szCs w:val="21"/>
    </w:rPr>
  </w:style>
  <w:style w:type="character" w:customStyle="1" w:styleId="21">
    <w:name w:val="正文w Char"/>
    <w:link w:val="20"/>
    <w:qFormat/>
    <w:uiPriority w:val="0"/>
    <w:rPr>
      <w:rFonts w:ascii="Times New Roman" w:hAnsi="Times New Roman" w:eastAsia="宋体" w:cs="Times New Roman"/>
      <w:bCs/>
      <w:kern w:val="0"/>
      <w:sz w:val="24"/>
      <w:szCs w:val="21"/>
    </w:rPr>
  </w:style>
  <w:style w:type="paragraph" w:customStyle="1" w:styleId="22">
    <w:name w:val="表格标题w"/>
    <w:basedOn w:val="1"/>
    <w:link w:val="23"/>
    <w:qFormat/>
    <w:uiPriority w:val="0"/>
    <w:pPr>
      <w:tabs>
        <w:tab w:val="left" w:pos="480"/>
      </w:tabs>
      <w:overflowPunct w:val="0"/>
      <w:jc w:val="center"/>
      <w:outlineLvl w:val="9"/>
    </w:pPr>
    <w:rPr>
      <w:rFonts w:ascii="Times New Roman" w:hAnsi="Times New Roman" w:eastAsia="宋体" w:cs="Times New Roman"/>
      <w:b/>
      <w:kern w:val="0"/>
      <w:sz w:val="24"/>
    </w:rPr>
  </w:style>
  <w:style w:type="character" w:customStyle="1" w:styleId="23">
    <w:name w:val="表格标题w Char"/>
    <w:link w:val="22"/>
    <w:qFormat/>
    <w:uiPriority w:val="0"/>
    <w:rPr>
      <w:rFonts w:ascii="Times New Roman" w:hAnsi="Times New Roman" w:eastAsia="宋体" w:cs="Times New Roman"/>
      <w:b/>
      <w:kern w:val="0"/>
      <w:sz w:val="24"/>
    </w:rPr>
  </w:style>
  <w:style w:type="character" w:customStyle="1" w:styleId="24">
    <w:name w:val="表中文本w Char"/>
    <w:link w:val="19"/>
    <w:qFormat/>
    <w:uiPriority w:val="0"/>
    <w:rPr>
      <w:rFonts w:ascii="Times New Roman" w:hAnsi="Times New Roman" w:eastAsia="宋体" w:cs="Times New Roman"/>
      <w:szCs w:val="30"/>
    </w:rPr>
  </w:style>
  <w:style w:type="paragraph" w:customStyle="1" w:styleId="25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宋体" w:hAnsi="宋体" w:eastAsia="宋体" w:cs="Times New Roman"/>
      <w:color w:val="000000"/>
      <w:sz w:val="24"/>
      <w:lang w:val="en-US" w:eastAsia="zh-CN" w:bidi="ar-SA"/>
    </w:rPr>
  </w:style>
  <w:style w:type="paragraph" w:customStyle="1" w:styleId="26">
    <w:name w:val="05表标"/>
    <w:basedOn w:val="8"/>
    <w:qFormat/>
    <w:uiPriority w:val="0"/>
    <w:pPr>
      <w:tabs>
        <w:tab w:val="left" w:pos="4352"/>
      </w:tabs>
      <w:kinsoku w:val="0"/>
      <w:overflowPunct w:val="0"/>
      <w:jc w:val="center"/>
    </w:pPr>
    <w:rPr>
      <w:b/>
    </w:rPr>
  </w:style>
  <w:style w:type="paragraph" w:customStyle="1" w:styleId="27">
    <w:name w:val="表文"/>
    <w:basedOn w:val="8"/>
    <w:next w:val="5"/>
    <w:qFormat/>
    <w:uiPriority w:val="0"/>
    <w:pPr>
      <w:jc w:val="center"/>
    </w:pPr>
    <w:rPr>
      <w:color w:val="FF0000"/>
      <w:sz w:val="21"/>
      <w:szCs w:val="21"/>
    </w:rPr>
  </w:style>
  <w:style w:type="paragraph" w:customStyle="1" w:styleId="28">
    <w:name w:val="表格"/>
    <w:basedOn w:val="1"/>
    <w:next w:val="1"/>
    <w:qFormat/>
    <w:uiPriority w:val="0"/>
    <w:pPr>
      <w:spacing w:beforeLines="10" w:afterLines="10" w:line="259" w:lineRule="auto"/>
      <w:jc w:val="center"/>
    </w:pPr>
    <w:rPr>
      <w:rFonts w:ascii="宋体"/>
      <w:kern w:val="0"/>
      <w:szCs w:val="20"/>
    </w:rPr>
  </w:style>
  <w:style w:type="paragraph" w:customStyle="1" w:styleId="29">
    <w:name w:val="列出段落1"/>
    <w:basedOn w:val="1"/>
    <w:qFormat/>
    <w:uiPriority w:val="0"/>
    <w:pPr>
      <w:widowControl/>
      <w:ind w:firstLine="420"/>
    </w:pPr>
    <w:rPr>
      <w:rFonts w:ascii="Arial" w:hAnsi="Arial"/>
      <w:kern w:val="0"/>
      <w:szCs w:val="22"/>
    </w:rPr>
  </w:style>
  <w:style w:type="paragraph" w:customStyle="1" w:styleId="30">
    <w:name w:val="表格1"/>
    <w:qFormat/>
    <w:uiPriority w:val="0"/>
    <w:pPr>
      <w:widowControl w:val="0"/>
      <w:adjustRightInd w:val="0"/>
      <w:snapToGrid w:val="0"/>
      <w:jc w:val="center"/>
    </w:pPr>
    <w:rPr>
      <w:rFonts w:hint="eastAsia"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customStyle="1" w:styleId="31">
    <w:name w:val="表表表"/>
    <w:qFormat/>
    <w:uiPriority w:val="0"/>
    <w:pPr>
      <w:widowControl w:val="0"/>
      <w:snapToGrid w:val="0"/>
      <w:jc w:val="center"/>
      <w:outlineLvl w:val="0"/>
    </w:pPr>
    <w:rPr>
      <w:rFonts w:ascii="Calibri" w:hAnsi="Calibri" w:eastAsia="宋体" w:cs="Times New Roman"/>
      <w:kern w:val="2"/>
      <w:sz w:val="21"/>
      <w:szCs w:val="30"/>
      <w:lang w:val="en-US" w:eastAsia="zh-CN" w:bidi="ar-SA"/>
    </w:rPr>
  </w:style>
  <w:style w:type="character" w:customStyle="1" w:styleId="32">
    <w:name w:val="文档结构图 Char"/>
    <w:basedOn w:val="17"/>
    <w:link w:val="6"/>
    <w:qFormat/>
    <w:uiPriority w:val="0"/>
    <w:rPr>
      <w:rFonts w:ascii="宋体" w:hAnsi="Times New Roman" w:eastAsia="宋体" w:cs="Times New Roman"/>
      <w:color w:val="000000"/>
      <w:kern w:val="2"/>
      <w:sz w:val="18"/>
      <w:szCs w:val="18"/>
    </w:rPr>
  </w:style>
  <w:style w:type="character" w:customStyle="1" w:styleId="33">
    <w:name w:val="正文缩进 Char"/>
    <w:link w:val="5"/>
    <w:qFormat/>
    <w:uiPriority w:val="0"/>
    <w:rPr>
      <w:rFonts w:ascii="Times New Roman" w:hAnsi="Times New Roman" w:eastAsia="宋体" w:cs="Times New Roman"/>
      <w:color w:val="000000"/>
      <w:kern w:val="2"/>
      <w:sz w:val="24"/>
      <w:szCs w:val="21"/>
    </w:rPr>
  </w:style>
  <w:style w:type="paragraph" w:styleId="34">
    <w:name w:val="List Paragraph"/>
    <w:basedOn w:val="1"/>
    <w:unhideWhenUsed/>
    <w:qFormat/>
    <w:uiPriority w:val="99"/>
    <w:pPr>
      <w:ind w:firstLine="420"/>
    </w:pPr>
  </w:style>
  <w:style w:type="character" w:customStyle="1" w:styleId="35">
    <w:name w:val="批注框文本 Char"/>
    <w:basedOn w:val="17"/>
    <w:link w:val="11"/>
    <w:qFormat/>
    <w:uiPriority w:val="0"/>
    <w:rPr>
      <w:rFonts w:ascii="Times New Roman" w:hAnsi="Times New Roman" w:eastAsia="宋体" w:cs="Times New Roman"/>
      <w:color w:val="000000"/>
      <w:kern w:val="2"/>
      <w:sz w:val="18"/>
      <w:szCs w:val="18"/>
    </w:rPr>
  </w:style>
  <w:style w:type="character" w:customStyle="1" w:styleId="36">
    <w:name w:val="标题 3 Char"/>
    <w:link w:val="3"/>
    <w:qFormat/>
    <w:uiPriority w:val="0"/>
    <w:rPr>
      <w:b/>
      <w:sz w:val="32"/>
    </w:rPr>
  </w:style>
  <w:style w:type="character" w:customStyle="1" w:styleId="37">
    <w:name w:val="标题 2 Char"/>
    <w:link w:val="2"/>
    <w:uiPriority w:val="0"/>
    <w:rPr>
      <w:rFonts w:ascii="Arial" w:hAnsi="Arial" w:eastAsia="黑体"/>
      <w:b/>
      <w:sz w:val="32"/>
    </w:rPr>
  </w:style>
  <w:style w:type="character" w:customStyle="1" w:styleId="38">
    <w:name w:val="标题 4 Char"/>
    <w:link w:val="4"/>
    <w:uiPriority w:val="0"/>
    <w:rPr>
      <w:rFonts w:ascii="Arial" w:hAnsi="Arial" w:eastAsia="黑体"/>
      <w:b/>
      <w:sz w:val="28"/>
    </w:rPr>
  </w:style>
  <w:style w:type="paragraph" w:customStyle="1" w:styleId="39">
    <w:name w:val="WPSOffice手动目录 1"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40">
    <w:name w:val="WPSOffice手动目录 2"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2.jpeg"/><Relationship Id="rId13" Type="http://schemas.openxmlformats.org/officeDocument/2006/relationships/image" Target="media/image1.emf"/><Relationship Id="rId12" Type="http://schemas.openxmlformats.org/officeDocument/2006/relationships/oleObject" Target="embeddings/oleObject1.bin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1796</Words>
  <Characters>2067</Characters>
  <Lines>29</Lines>
  <Paragraphs>8</Paragraphs>
  <TotalTime>0</TotalTime>
  <ScaleCrop>false</ScaleCrop>
  <LinksUpToDate>false</LinksUpToDate>
  <CharactersWithSpaces>2214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2024-01-30T16:52:00Z</dcterms:created>
  <dc:creator>greatwall</dc:creator>
  <cp:lastModifiedBy>morning</cp:lastModifiedBy>
  <cp:lastPrinted>2024-12-08T01:04:00Z</cp:lastPrinted>
  <dcterms:modified xsi:type="dcterms:W3CDTF">2025-10-24T01:30:06Z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96ACCADE7821444CA7688EA2BE22ADE6_13</vt:lpwstr>
  </property>
  <property fmtid="{D5CDD505-2E9C-101B-9397-08002B2CF9AE}" pid="4" name="KSOTemplateDocerSaveRecord">
    <vt:lpwstr>eyJoZGlkIjoiOTQ3YTgzNWI5Y2YzMWJkMWI0NmUyZWFlYzg1Y2NjMzQiLCJ1c2VySWQiOiIzMzk5MjE5NzEifQ==</vt:lpwstr>
  </property>
</Properties>
</file>