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E990B9B">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eastAsiaTheme="minorEastAsia"/>
          <w:b/>
          <w:color w:val="000000" w:themeColor="text1"/>
          <w:sz w:val="48"/>
          <w:szCs w:val="48"/>
          <w:highlight w:val="none"/>
          <w14:textFill>
            <w14:solidFill>
              <w14:schemeClr w14:val="tx1"/>
            </w14:solidFill>
          </w14:textFill>
        </w:rPr>
      </w:pPr>
      <w:bookmarkStart w:id="0" w:name="_Hlk496950128"/>
    </w:p>
    <w:p w14:paraId="7EDA8746">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eastAsiaTheme="minorEastAsia"/>
          <w:b/>
          <w:color w:val="000000" w:themeColor="text1"/>
          <w:sz w:val="48"/>
          <w:szCs w:val="48"/>
          <w:highlight w:val="none"/>
          <w14:textFill>
            <w14:solidFill>
              <w14:schemeClr w14:val="tx1"/>
            </w14:solidFill>
          </w14:textFill>
        </w:rPr>
      </w:pPr>
    </w:p>
    <w:p w14:paraId="7F3A141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eastAsiaTheme="minorEastAsia"/>
          <w:b/>
          <w:color w:val="000000" w:themeColor="text1"/>
          <w:sz w:val="48"/>
          <w:szCs w:val="48"/>
          <w:highlight w:val="none"/>
          <w14:textFill>
            <w14:solidFill>
              <w14:schemeClr w14:val="tx1"/>
            </w14:solidFill>
          </w14:textFill>
        </w:rPr>
      </w:pPr>
    </w:p>
    <w:p w14:paraId="34756B87">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hint="eastAsia" w:ascii="Times New Roman" w:hAnsi="Times New Roman" w:cs="Times New Roman" w:eastAsiaTheme="minorEastAsia"/>
          <w:b/>
          <w:color w:val="000000" w:themeColor="text1"/>
          <w:sz w:val="48"/>
          <w:szCs w:val="48"/>
          <w:highlight w:val="none"/>
          <w:lang w:eastAsia="zh-CN"/>
          <w14:textFill>
            <w14:solidFill>
              <w14:schemeClr w14:val="tx1"/>
            </w14:solidFill>
          </w14:textFill>
        </w:rPr>
      </w:pPr>
      <w:r>
        <w:rPr>
          <w:rFonts w:hint="default" w:ascii="Times New Roman" w:hAnsi="Times New Roman" w:cs="Times New Roman" w:eastAsiaTheme="minorEastAsia"/>
          <w:b/>
          <w:color w:val="000000" w:themeColor="text1"/>
          <w:sz w:val="48"/>
          <w:szCs w:val="48"/>
          <w:highlight w:val="none"/>
          <w:lang w:val="en-US" w:eastAsia="zh-CN"/>
          <w14:textFill>
            <w14:solidFill>
              <w14:schemeClr w14:val="tx1"/>
            </w14:solidFill>
          </w14:textFill>
        </w:rPr>
        <w:t>唐山盾石干粉建材有限责任公司</w:t>
      </w:r>
    </w:p>
    <w:p w14:paraId="36160E61">
      <w:pPr>
        <w:keepNext w:val="0"/>
        <w:keepLines w:val="0"/>
        <w:pageBreakBefore w:val="0"/>
        <w:widowControl w:val="0"/>
        <w:kinsoku/>
        <w:wordWrap/>
        <w:overflowPunct/>
        <w:topLinePunct w:val="0"/>
        <w:autoSpaceDE/>
        <w:autoSpaceDN/>
        <w:bidi w:val="0"/>
        <w:adjustRightInd/>
        <w:snapToGrid/>
        <w:spacing w:line="360" w:lineRule="auto"/>
        <w:jc w:val="center"/>
        <w:textAlignment w:val="auto"/>
        <w:outlineLvl w:val="9"/>
        <w:rPr>
          <w:rFonts w:ascii="Times New Roman" w:hAnsi="Times New Roman" w:cs="Times New Roman" w:eastAsiaTheme="minorEastAsia"/>
          <w:b/>
          <w:color w:val="000000" w:themeColor="text1"/>
          <w:sz w:val="48"/>
          <w:szCs w:val="48"/>
          <w:highlight w:val="none"/>
          <w14:textFill>
            <w14:solidFill>
              <w14:schemeClr w14:val="tx1"/>
            </w14:solidFill>
          </w14:textFill>
        </w:rPr>
      </w:pPr>
      <w:r>
        <w:rPr>
          <w:rFonts w:hint="eastAsia" w:ascii="Times New Roman" w:hAnsi="Times New Roman" w:cs="Times New Roman" w:eastAsiaTheme="minorEastAsia"/>
          <w:b/>
          <w:color w:val="000000" w:themeColor="text1"/>
          <w:sz w:val="48"/>
          <w:szCs w:val="48"/>
          <w:highlight w:val="none"/>
          <w:lang w:eastAsia="zh-CN"/>
          <w14:textFill>
            <w14:solidFill>
              <w14:schemeClr w14:val="tx1"/>
            </w14:solidFill>
          </w14:textFill>
        </w:rPr>
        <w:t>剥离废料回收处置系统技改项目</w:t>
      </w:r>
      <w:r>
        <w:rPr>
          <w:rFonts w:ascii="Times New Roman" w:hAnsi="Times New Roman" w:cs="Times New Roman" w:eastAsiaTheme="minorEastAsia"/>
          <w:b/>
          <w:color w:val="000000" w:themeColor="text1"/>
          <w:sz w:val="48"/>
          <w:szCs w:val="48"/>
          <w:highlight w:val="none"/>
          <w14:textFill>
            <w14:solidFill>
              <w14:schemeClr w14:val="tx1"/>
            </w14:solidFill>
          </w14:textFill>
        </w:rPr>
        <w:t>竣工</w:t>
      </w:r>
      <w:r>
        <w:rPr>
          <w:rFonts w:hint="eastAsia" w:ascii="宋体" w:hAnsi="宋体" w:eastAsia="宋体" w:cs="宋体"/>
          <w:b/>
          <w:color w:val="auto"/>
          <w:sz w:val="48"/>
          <w:szCs w:val="48"/>
          <w:highlight w:val="none"/>
          <w:lang w:eastAsia="zh-CN"/>
        </w:rPr>
        <w:t>（</w:t>
      </w:r>
      <w:r>
        <w:rPr>
          <w:rFonts w:hint="eastAsia" w:ascii="宋体" w:hAnsi="宋体" w:eastAsia="宋体" w:cs="宋体"/>
          <w:b/>
          <w:color w:val="auto"/>
          <w:sz w:val="48"/>
          <w:szCs w:val="48"/>
          <w:highlight w:val="none"/>
          <w:lang w:val="en-US" w:eastAsia="zh-CN"/>
        </w:rPr>
        <w:t>阶段性）</w:t>
      </w:r>
      <w:r>
        <w:rPr>
          <w:rFonts w:ascii="Times New Roman" w:hAnsi="Times New Roman" w:cs="Times New Roman" w:eastAsiaTheme="minorEastAsia"/>
          <w:b/>
          <w:color w:val="000000" w:themeColor="text1"/>
          <w:sz w:val="48"/>
          <w:szCs w:val="48"/>
          <w:highlight w:val="none"/>
          <w14:textFill>
            <w14:solidFill>
              <w14:schemeClr w14:val="tx1"/>
            </w14:solidFill>
          </w14:textFill>
        </w:rPr>
        <w:t>环境保护验收报告</w:t>
      </w:r>
    </w:p>
    <w:p w14:paraId="4CBCCBAB">
      <w:pPr>
        <w:rPr>
          <w:rFonts w:ascii="Times New Roman" w:hAnsi="Times New Roman" w:eastAsiaTheme="minorEastAsia"/>
          <w:color w:val="000000" w:themeColor="text1"/>
          <w:highlight w:val="none"/>
          <w14:textFill>
            <w14:solidFill>
              <w14:schemeClr w14:val="tx1"/>
            </w14:solidFill>
          </w14:textFill>
        </w:rPr>
      </w:pPr>
    </w:p>
    <w:p w14:paraId="3691F977">
      <w:pPr>
        <w:rPr>
          <w:rFonts w:ascii="Times New Roman" w:hAnsi="Times New Roman" w:eastAsiaTheme="minorEastAsia"/>
          <w:color w:val="000000" w:themeColor="text1"/>
          <w:highlight w:val="none"/>
          <w14:textFill>
            <w14:solidFill>
              <w14:schemeClr w14:val="tx1"/>
            </w14:solidFill>
          </w14:textFill>
        </w:rPr>
      </w:pPr>
    </w:p>
    <w:p w14:paraId="32BD3F85">
      <w:pPr>
        <w:rPr>
          <w:rFonts w:ascii="Times New Roman" w:hAnsi="Times New Roman" w:eastAsiaTheme="minorEastAsia"/>
          <w:color w:val="000000" w:themeColor="text1"/>
          <w:highlight w:val="none"/>
          <w14:textFill>
            <w14:solidFill>
              <w14:schemeClr w14:val="tx1"/>
            </w14:solidFill>
          </w14:textFill>
        </w:rPr>
      </w:pPr>
    </w:p>
    <w:p w14:paraId="4A4CDE63">
      <w:pPr>
        <w:rPr>
          <w:rFonts w:ascii="Times New Roman" w:hAnsi="Times New Roman" w:eastAsiaTheme="minorEastAsia"/>
          <w:color w:val="000000" w:themeColor="text1"/>
          <w:highlight w:val="none"/>
          <w14:textFill>
            <w14:solidFill>
              <w14:schemeClr w14:val="tx1"/>
            </w14:solidFill>
          </w14:textFill>
        </w:rPr>
      </w:pPr>
    </w:p>
    <w:p w14:paraId="7B4C7946">
      <w:pPr>
        <w:rPr>
          <w:rFonts w:ascii="Times New Roman" w:hAnsi="Times New Roman" w:eastAsiaTheme="minorEastAsia"/>
          <w:color w:val="000000" w:themeColor="text1"/>
          <w:highlight w:val="none"/>
          <w14:textFill>
            <w14:solidFill>
              <w14:schemeClr w14:val="tx1"/>
            </w14:solidFill>
          </w14:textFill>
        </w:rPr>
      </w:pPr>
    </w:p>
    <w:p w14:paraId="408BEF35">
      <w:pPr>
        <w:rPr>
          <w:rFonts w:ascii="Times New Roman" w:hAnsi="Times New Roman" w:eastAsiaTheme="minorEastAsia"/>
          <w:color w:val="000000" w:themeColor="text1"/>
          <w:highlight w:val="none"/>
          <w14:textFill>
            <w14:solidFill>
              <w14:schemeClr w14:val="tx1"/>
            </w14:solidFill>
          </w14:textFill>
        </w:rPr>
      </w:pPr>
    </w:p>
    <w:p w14:paraId="5A0004C4">
      <w:pPr>
        <w:pStyle w:val="67"/>
        <w:rPr>
          <w:rFonts w:ascii="Times New Roman" w:hAnsi="Times New Roman" w:eastAsiaTheme="minorEastAsia"/>
          <w:color w:val="000000" w:themeColor="text1"/>
          <w:highlight w:val="none"/>
          <w14:textFill>
            <w14:solidFill>
              <w14:schemeClr w14:val="tx1"/>
            </w14:solidFill>
          </w14:textFill>
        </w:rPr>
      </w:pPr>
    </w:p>
    <w:p w14:paraId="0B3B1EC1">
      <w:pPr>
        <w:pStyle w:val="67"/>
        <w:rPr>
          <w:rFonts w:ascii="Times New Roman" w:hAnsi="Times New Roman" w:eastAsiaTheme="minorEastAsia"/>
          <w:color w:val="000000" w:themeColor="text1"/>
          <w:highlight w:val="none"/>
          <w14:textFill>
            <w14:solidFill>
              <w14:schemeClr w14:val="tx1"/>
            </w14:solidFill>
          </w14:textFill>
        </w:rPr>
      </w:pPr>
    </w:p>
    <w:p w14:paraId="529C4111">
      <w:pPr>
        <w:rPr>
          <w:rFonts w:ascii="Times New Roman" w:hAnsi="Times New Roman" w:eastAsiaTheme="minorEastAsia"/>
          <w:color w:val="000000" w:themeColor="text1"/>
          <w:highlight w:val="none"/>
          <w14:textFill>
            <w14:solidFill>
              <w14:schemeClr w14:val="tx1"/>
            </w14:solidFill>
          </w14:textFill>
        </w:rPr>
      </w:pPr>
    </w:p>
    <w:p w14:paraId="0FBBC578">
      <w:pPr>
        <w:rPr>
          <w:rFonts w:ascii="Times New Roman" w:hAnsi="Times New Roman" w:eastAsiaTheme="minorEastAsia"/>
          <w:color w:val="000000" w:themeColor="text1"/>
          <w:highlight w:val="none"/>
          <w14:textFill>
            <w14:solidFill>
              <w14:schemeClr w14:val="tx1"/>
            </w14:solidFill>
          </w14:textFill>
        </w:rPr>
      </w:pPr>
    </w:p>
    <w:p w14:paraId="7DCF7E53">
      <w:pPr>
        <w:rPr>
          <w:rFonts w:ascii="Times New Roman" w:hAnsi="Times New Roman" w:eastAsiaTheme="minorEastAsia"/>
          <w:color w:val="000000" w:themeColor="text1"/>
          <w:highlight w:val="none"/>
          <w14:textFill>
            <w14:solidFill>
              <w14:schemeClr w14:val="tx1"/>
            </w14:solidFill>
          </w14:textFill>
        </w:rPr>
      </w:pPr>
    </w:p>
    <w:p w14:paraId="2D2831BD">
      <w:pPr>
        <w:rPr>
          <w:rFonts w:ascii="Times New Roman" w:hAnsi="Times New Roman" w:eastAsiaTheme="minorEastAsia"/>
          <w:color w:val="000000" w:themeColor="text1"/>
          <w:highlight w:val="none"/>
          <w14:textFill>
            <w14:solidFill>
              <w14:schemeClr w14:val="tx1"/>
            </w14:solidFill>
          </w14:textFill>
        </w:rPr>
      </w:pPr>
    </w:p>
    <w:p w14:paraId="151FF0FB">
      <w:pPr>
        <w:rPr>
          <w:highlight w:val="none"/>
        </w:rPr>
      </w:pPr>
    </w:p>
    <w:p w14:paraId="34B97F34">
      <w:pPr>
        <w:rPr>
          <w:rFonts w:ascii="Times New Roman" w:hAnsi="Times New Roman" w:eastAsiaTheme="minorEastAsia"/>
          <w:color w:val="000000" w:themeColor="text1"/>
          <w:highlight w:val="none"/>
          <w14:textFill>
            <w14:solidFill>
              <w14:schemeClr w14:val="tx1"/>
            </w14:solidFill>
          </w14:textFill>
        </w:rPr>
      </w:pPr>
    </w:p>
    <w:p w14:paraId="05BC26AD">
      <w:pPr>
        <w:rPr>
          <w:rFonts w:ascii="Times New Roman" w:hAnsi="Times New Roman" w:eastAsiaTheme="minorEastAsia"/>
          <w:color w:val="000000" w:themeColor="text1"/>
          <w:highlight w:val="none"/>
          <w14:textFill>
            <w14:solidFill>
              <w14:schemeClr w14:val="tx1"/>
            </w14:solidFill>
          </w14:textFill>
        </w:rPr>
      </w:pPr>
    </w:p>
    <w:p w14:paraId="639CCAE2">
      <w:pPr>
        <w:rPr>
          <w:rFonts w:ascii="Times New Roman" w:hAnsi="Times New Roman" w:eastAsiaTheme="minorEastAsia"/>
          <w:color w:val="000000" w:themeColor="text1"/>
          <w:highlight w:val="none"/>
          <w14:textFill>
            <w14:solidFill>
              <w14:schemeClr w14:val="tx1"/>
            </w14:solidFill>
          </w14:textFill>
        </w:rPr>
      </w:pPr>
    </w:p>
    <w:p w14:paraId="5FC134EB">
      <w:pPr>
        <w:rPr>
          <w:rFonts w:ascii="Times New Roman" w:hAnsi="Times New Roman" w:eastAsiaTheme="minorEastAsia"/>
          <w:color w:val="000000" w:themeColor="text1"/>
          <w:highlight w:val="none"/>
          <w14:textFill>
            <w14:solidFill>
              <w14:schemeClr w14:val="tx1"/>
            </w14:solidFill>
          </w14:textFill>
        </w:rPr>
      </w:pPr>
    </w:p>
    <w:p w14:paraId="50A4F7E7">
      <w:pPr>
        <w:rPr>
          <w:rFonts w:ascii="Times New Roman" w:hAnsi="Times New Roman" w:eastAsiaTheme="minorEastAsia"/>
          <w:color w:val="000000" w:themeColor="text1"/>
          <w:highlight w:val="none"/>
          <w14:textFill>
            <w14:solidFill>
              <w14:schemeClr w14:val="tx1"/>
            </w14:solidFill>
          </w14:textFill>
        </w:rPr>
      </w:pPr>
    </w:p>
    <w:p w14:paraId="397C6915">
      <w:pPr>
        <w:rPr>
          <w:rFonts w:ascii="Times New Roman" w:hAnsi="Times New Roman" w:eastAsiaTheme="minorEastAsia"/>
          <w:color w:val="000000" w:themeColor="text1"/>
          <w:highlight w:val="none"/>
          <w14:textFill>
            <w14:solidFill>
              <w14:schemeClr w14:val="tx1"/>
            </w14:solidFill>
          </w14:textFill>
        </w:rPr>
      </w:pPr>
    </w:p>
    <w:p w14:paraId="36ADFF2F">
      <w:pPr>
        <w:rPr>
          <w:rFonts w:ascii="Times New Roman" w:hAnsi="Times New Roman" w:eastAsiaTheme="minorEastAsia"/>
          <w:color w:val="000000" w:themeColor="text1"/>
          <w:highlight w:val="none"/>
          <w14:textFill>
            <w14:solidFill>
              <w14:schemeClr w14:val="tx1"/>
            </w14:solidFill>
          </w14:textFill>
        </w:rPr>
      </w:pPr>
    </w:p>
    <w:p w14:paraId="20BC194D">
      <w:pPr>
        <w:rPr>
          <w:rFonts w:ascii="Times New Roman" w:hAnsi="Times New Roman" w:eastAsiaTheme="minorEastAsia"/>
          <w:color w:val="000000" w:themeColor="text1"/>
          <w:highlight w:val="none"/>
          <w14:textFill>
            <w14:solidFill>
              <w14:schemeClr w14:val="tx1"/>
            </w14:solidFill>
          </w14:textFill>
        </w:rPr>
      </w:pPr>
    </w:p>
    <w:p w14:paraId="221752E1">
      <w:pPr>
        <w:keepNext w:val="0"/>
        <w:keepLines w:val="0"/>
        <w:pageBreakBefore w:val="0"/>
        <w:widowControl w:val="0"/>
        <w:kinsoku/>
        <w:wordWrap/>
        <w:overflowPunct/>
        <w:topLinePunct w:val="0"/>
        <w:autoSpaceDE/>
        <w:autoSpaceDN/>
        <w:bidi w:val="0"/>
        <w:adjustRightInd/>
        <w:snapToGrid/>
        <w:jc w:val="both"/>
        <w:textAlignment w:val="auto"/>
        <w:outlineLvl w:val="9"/>
        <w:rPr>
          <w:rFonts w:hint="eastAsia"/>
          <w:highlight w:val="none"/>
          <w:lang w:eastAsia="zh-CN"/>
        </w:rPr>
      </w:pPr>
    </w:p>
    <w:p w14:paraId="4F83A77D">
      <w:pPr>
        <w:keepNext w:val="0"/>
        <w:keepLines w:val="0"/>
        <w:pageBreakBefore w:val="0"/>
        <w:widowControl w:val="0"/>
        <w:kinsoku/>
        <w:wordWrap/>
        <w:overflowPunct/>
        <w:topLinePunct w:val="0"/>
        <w:autoSpaceDE/>
        <w:autoSpaceDN/>
        <w:bidi w:val="0"/>
        <w:adjustRightInd/>
        <w:snapToGrid/>
        <w:jc w:val="center"/>
        <w:textAlignment w:val="auto"/>
        <w:outlineLvl w:val="9"/>
        <w:rPr>
          <w:rFonts w:hint="eastAsia" w:ascii="Times New Roman" w:hAnsi="Times New Roman" w:eastAsiaTheme="minorEastAsia"/>
          <w:b/>
          <w:color w:val="000000" w:themeColor="text1"/>
          <w:sz w:val="36"/>
          <w:szCs w:val="32"/>
          <w:highlight w:val="none"/>
          <w:lang w:eastAsia="zh-CN"/>
          <w14:textFill>
            <w14:solidFill>
              <w14:schemeClr w14:val="tx1"/>
            </w14:solidFill>
          </w14:textFill>
        </w:rPr>
      </w:pPr>
      <w:r>
        <w:rPr>
          <w:rFonts w:hint="eastAsia" w:ascii="Times New Roman" w:hAnsi="Times New Roman" w:eastAsiaTheme="minorEastAsia"/>
          <w:b/>
          <w:color w:val="000000" w:themeColor="text1"/>
          <w:sz w:val="36"/>
          <w:szCs w:val="32"/>
          <w:highlight w:val="none"/>
          <w:lang w:val="en-US" w:eastAsia="zh-CN"/>
          <w14:textFill>
            <w14:solidFill>
              <w14:schemeClr w14:val="tx1"/>
            </w14:solidFill>
          </w14:textFill>
        </w:rPr>
        <w:t>编制</w:t>
      </w:r>
      <w:r>
        <w:rPr>
          <w:rFonts w:ascii="Times New Roman" w:hAnsi="Times New Roman" w:eastAsiaTheme="minorEastAsia"/>
          <w:b/>
          <w:color w:val="000000" w:themeColor="text1"/>
          <w:sz w:val="36"/>
          <w:szCs w:val="32"/>
          <w:highlight w:val="none"/>
          <w14:textFill>
            <w14:solidFill>
              <w14:schemeClr w14:val="tx1"/>
            </w14:solidFill>
          </w14:textFill>
        </w:rPr>
        <w:t>单</w:t>
      </w:r>
      <w:r>
        <w:rPr>
          <w:rFonts w:hint="eastAsia" w:ascii="Times New Roman" w:hAnsi="Times New Roman" w:cs="Times New Roman" w:eastAsiaTheme="minorEastAsia"/>
          <w:b/>
          <w:color w:val="000000" w:themeColor="text1"/>
          <w:sz w:val="36"/>
          <w:szCs w:val="32"/>
          <w:highlight w:val="none"/>
          <w:lang w:val="en-US" w:eastAsia="zh-CN"/>
          <w14:textFill>
            <w14:solidFill>
              <w14:schemeClr w14:val="tx1"/>
            </w14:solidFill>
          </w14:textFill>
        </w:rPr>
        <w:t>位：</w:t>
      </w:r>
      <w:r>
        <w:rPr>
          <w:rFonts w:hint="default" w:ascii="Times New Roman" w:hAnsi="Times New Roman" w:cs="Times New Roman" w:eastAsiaTheme="minorEastAsia"/>
          <w:b/>
          <w:color w:val="000000" w:themeColor="text1"/>
          <w:sz w:val="36"/>
          <w:szCs w:val="32"/>
          <w:highlight w:val="none"/>
          <w:lang w:val="en-US" w:eastAsia="zh-CN"/>
          <w14:textFill>
            <w14:solidFill>
              <w14:schemeClr w14:val="tx1"/>
            </w14:solidFill>
          </w14:textFill>
        </w:rPr>
        <w:t>唐山盾石干粉建材有限责任公司</w:t>
      </w:r>
    </w:p>
    <w:p w14:paraId="08ED066B">
      <w:pPr>
        <w:keepNext w:val="0"/>
        <w:keepLines w:val="0"/>
        <w:pageBreakBefore w:val="0"/>
        <w:widowControl w:val="0"/>
        <w:kinsoku/>
        <w:wordWrap/>
        <w:overflowPunct/>
        <w:topLinePunct w:val="0"/>
        <w:autoSpaceDE/>
        <w:autoSpaceDN/>
        <w:bidi w:val="0"/>
        <w:adjustRightInd/>
        <w:snapToGrid/>
        <w:jc w:val="center"/>
        <w:textAlignment w:val="auto"/>
        <w:outlineLvl w:val="9"/>
        <w:rPr>
          <w:rFonts w:ascii="Times New Roman" w:hAnsi="Times New Roman" w:eastAsiaTheme="minorEastAsia"/>
          <w:b/>
          <w:color w:val="000000" w:themeColor="text1"/>
          <w:sz w:val="36"/>
          <w:szCs w:val="32"/>
          <w:highlight w:val="none"/>
          <w14:textFill>
            <w14:solidFill>
              <w14:schemeClr w14:val="tx1"/>
            </w14:solidFill>
          </w14:textFill>
        </w:rPr>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eastAsiaTheme="minorEastAsia"/>
          <w:b/>
          <w:color w:val="000000" w:themeColor="text1"/>
          <w:sz w:val="36"/>
          <w:szCs w:val="32"/>
          <w:highlight w:val="none"/>
          <w14:textFill>
            <w14:solidFill>
              <w14:schemeClr w14:val="tx1"/>
            </w14:solidFill>
          </w14:textFill>
        </w:rPr>
        <w:t>编制时间：二</w:t>
      </w:r>
      <w:r>
        <w:rPr>
          <w:rFonts w:hint="eastAsia" w:ascii="Times New Roman" w:hAnsi="Times New Roman" w:eastAsiaTheme="minorEastAsia"/>
          <w:b/>
          <w:color w:val="000000" w:themeColor="text1"/>
          <w:sz w:val="36"/>
          <w:szCs w:val="32"/>
          <w:highlight w:val="none"/>
          <w14:textFill>
            <w14:solidFill>
              <w14:schemeClr w14:val="tx1"/>
            </w14:solidFill>
          </w14:textFill>
        </w:rPr>
        <w:t>〇</w:t>
      </w:r>
      <w:r>
        <w:rPr>
          <w:rFonts w:ascii="Times New Roman" w:hAnsi="Times New Roman" w:eastAsiaTheme="minorEastAsia"/>
          <w:b/>
          <w:color w:val="000000" w:themeColor="text1"/>
          <w:sz w:val="36"/>
          <w:szCs w:val="32"/>
          <w:highlight w:val="none"/>
          <w14:textFill>
            <w14:solidFill>
              <w14:schemeClr w14:val="tx1"/>
            </w14:solidFill>
          </w14:textFill>
        </w:rPr>
        <w:t>二</w:t>
      </w:r>
      <w:r>
        <w:rPr>
          <w:rFonts w:hint="eastAsia" w:ascii="Times New Roman" w:hAnsi="Times New Roman" w:eastAsiaTheme="minorEastAsia"/>
          <w:b/>
          <w:color w:val="000000" w:themeColor="text1"/>
          <w:sz w:val="36"/>
          <w:szCs w:val="32"/>
          <w:highlight w:val="none"/>
          <w:lang w:val="en-US" w:eastAsia="zh-CN"/>
          <w14:textFill>
            <w14:solidFill>
              <w14:schemeClr w14:val="tx1"/>
            </w14:solidFill>
          </w14:textFill>
        </w:rPr>
        <w:t>六</w:t>
      </w:r>
      <w:r>
        <w:rPr>
          <w:rFonts w:ascii="Times New Roman" w:hAnsi="Times New Roman" w:eastAsiaTheme="minorEastAsia"/>
          <w:b/>
          <w:color w:val="000000" w:themeColor="text1"/>
          <w:sz w:val="36"/>
          <w:szCs w:val="32"/>
          <w:highlight w:val="none"/>
          <w14:textFill>
            <w14:solidFill>
              <w14:schemeClr w14:val="tx1"/>
            </w14:solidFill>
          </w14:textFill>
        </w:rPr>
        <w:t>年</w:t>
      </w:r>
      <w:r>
        <w:rPr>
          <w:rFonts w:hint="eastAsia" w:ascii="Times New Roman" w:hAnsi="Times New Roman" w:eastAsiaTheme="minorEastAsia"/>
          <w:b/>
          <w:color w:val="000000" w:themeColor="text1"/>
          <w:sz w:val="36"/>
          <w:szCs w:val="32"/>
          <w:highlight w:val="none"/>
          <w:lang w:val="en-US" w:eastAsia="zh-CN"/>
          <w14:textFill>
            <w14:solidFill>
              <w14:schemeClr w14:val="tx1"/>
            </w14:solidFill>
          </w14:textFill>
        </w:rPr>
        <w:t>三</w:t>
      </w:r>
      <w:r>
        <w:rPr>
          <w:rFonts w:ascii="Times New Roman" w:hAnsi="Times New Roman" w:eastAsiaTheme="minorEastAsia"/>
          <w:b/>
          <w:color w:val="000000" w:themeColor="text1"/>
          <w:sz w:val="36"/>
          <w:szCs w:val="32"/>
          <w:highlight w:val="none"/>
          <w14:textFill>
            <w14:solidFill>
              <w14:schemeClr w14:val="tx1"/>
            </w14:solidFill>
          </w14:textFill>
        </w:rPr>
        <w:t>月</w:t>
      </w:r>
    </w:p>
    <w:p w14:paraId="1340B569">
      <w:pPr>
        <w:pStyle w:val="14"/>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bookmarkEnd w:id="0"/>
    <w:p w14:paraId="28FA3120">
      <w:pPr>
        <w:jc w:val="left"/>
        <w:rPr>
          <w:rFonts w:hint="eastAsia" w:ascii="Times New Roman" w:hAnsi="Times New Roman" w:eastAsiaTheme="minorEastAsia"/>
          <w:color w:val="auto"/>
          <w:sz w:val="28"/>
          <w:szCs w:val="28"/>
          <w:highlight w:val="none"/>
          <w:lang w:eastAsia="zh-CN"/>
        </w:rPr>
      </w:pPr>
      <w:r>
        <w:rPr>
          <w:rFonts w:ascii="Times New Roman" w:hAnsi="Times New Roman" w:eastAsiaTheme="minorEastAsia"/>
          <w:color w:val="auto"/>
          <w:sz w:val="28"/>
          <w:szCs w:val="28"/>
          <w:highlight w:val="none"/>
        </w:rPr>
        <w:t>建设单位</w:t>
      </w:r>
      <w:r>
        <w:rPr>
          <w:rFonts w:ascii="Times New Roman" w:hAnsi="Times New Roman" w:cs="Times New Roman" w:eastAsiaTheme="minorEastAsia"/>
          <w:color w:val="auto"/>
          <w:sz w:val="28"/>
          <w:szCs w:val="28"/>
          <w:highlight w:val="none"/>
        </w:rPr>
        <w:t>：</w:t>
      </w:r>
      <w:r>
        <w:rPr>
          <w:rFonts w:hint="default" w:ascii="Times New Roman" w:hAnsi="Times New Roman" w:cs="Times New Roman" w:eastAsiaTheme="minorEastAsia"/>
          <w:color w:val="auto"/>
          <w:sz w:val="28"/>
          <w:szCs w:val="28"/>
          <w:highlight w:val="none"/>
          <w:lang w:val="en-US" w:eastAsia="zh-CN"/>
        </w:rPr>
        <w:t>唐山盾石干粉建材有限责任公司</w:t>
      </w:r>
    </w:p>
    <w:p w14:paraId="698652FA">
      <w:pPr>
        <w:jc w:val="left"/>
        <w:rPr>
          <w:rFonts w:hint="default" w:ascii="Times New Roman" w:hAnsi="Times New Roman" w:eastAsiaTheme="minorEastAsia"/>
          <w:color w:val="auto"/>
          <w:sz w:val="28"/>
          <w:szCs w:val="28"/>
          <w:highlight w:val="none"/>
          <w:lang w:val="en-US" w:eastAsia="zh-CN"/>
        </w:rPr>
      </w:pPr>
      <w:r>
        <w:rPr>
          <w:rFonts w:ascii="Times New Roman" w:hAnsi="Times New Roman" w:eastAsiaTheme="minorEastAsia"/>
          <w:color w:val="auto"/>
          <w:sz w:val="28"/>
          <w:szCs w:val="28"/>
          <w:highlight w:val="none"/>
        </w:rPr>
        <w:t>法人代表：</w:t>
      </w:r>
      <w:r>
        <w:rPr>
          <w:rFonts w:hint="eastAsia" w:ascii="Times New Roman" w:hAnsi="Times New Roman" w:eastAsiaTheme="minorEastAsia"/>
          <w:color w:val="auto"/>
          <w:sz w:val="28"/>
          <w:szCs w:val="28"/>
          <w:highlight w:val="none"/>
          <w:lang w:val="en-US" w:eastAsia="zh-CN"/>
        </w:rPr>
        <w:t>蔡鲁宏</w:t>
      </w:r>
    </w:p>
    <w:p w14:paraId="2DB10AC9">
      <w:pPr>
        <w:jc w:val="left"/>
        <w:rPr>
          <w:rFonts w:hint="eastAsia" w:ascii="Times New Roman" w:hAnsi="Times New Roman" w:eastAsiaTheme="minorEastAsia"/>
          <w:color w:val="auto"/>
          <w:sz w:val="28"/>
          <w:szCs w:val="28"/>
          <w:highlight w:val="none"/>
          <w:lang w:eastAsia="zh-CN"/>
        </w:rPr>
      </w:pPr>
      <w:r>
        <w:rPr>
          <w:rFonts w:ascii="Times New Roman" w:hAnsi="Times New Roman" w:eastAsiaTheme="minorEastAsia"/>
          <w:color w:val="auto"/>
          <w:sz w:val="28"/>
          <w:szCs w:val="28"/>
          <w:highlight w:val="none"/>
        </w:rPr>
        <w:t>项目</w:t>
      </w:r>
      <w:r>
        <w:rPr>
          <w:rFonts w:ascii="Times New Roman" w:hAnsi="Times New Roman" w:cs="Times New Roman" w:eastAsiaTheme="minorEastAsia"/>
          <w:color w:val="auto"/>
          <w:sz w:val="28"/>
          <w:szCs w:val="28"/>
          <w:highlight w:val="none"/>
        </w:rPr>
        <w:t>负责人：</w:t>
      </w:r>
      <w:r>
        <w:rPr>
          <w:rFonts w:hint="default" w:ascii="Times New Roman" w:hAnsi="Times New Roman" w:cs="Times New Roman" w:eastAsiaTheme="minorEastAsia"/>
          <w:color w:val="auto"/>
          <w:sz w:val="28"/>
          <w:szCs w:val="28"/>
          <w:highlight w:val="none"/>
          <w:lang w:val="en-US" w:eastAsia="zh-CN"/>
        </w:rPr>
        <w:t>许岩</w:t>
      </w:r>
    </w:p>
    <w:p w14:paraId="62DC0EB7">
      <w:pPr>
        <w:jc w:val="left"/>
        <w:rPr>
          <w:rFonts w:ascii="Times New Roman" w:hAnsi="Times New Roman" w:eastAsiaTheme="minorEastAsia"/>
          <w:color w:val="auto"/>
          <w:sz w:val="28"/>
          <w:szCs w:val="28"/>
          <w:highlight w:val="none"/>
        </w:rPr>
      </w:pPr>
    </w:p>
    <w:p w14:paraId="27EF8F2D">
      <w:pPr>
        <w:jc w:val="left"/>
        <w:rPr>
          <w:rFonts w:ascii="Times New Roman" w:hAnsi="Times New Roman" w:eastAsiaTheme="minorEastAsia"/>
          <w:color w:val="auto"/>
          <w:sz w:val="28"/>
          <w:szCs w:val="28"/>
          <w:highlight w:val="none"/>
        </w:rPr>
      </w:pPr>
    </w:p>
    <w:p w14:paraId="45BFCE24">
      <w:pPr>
        <w:jc w:val="left"/>
        <w:rPr>
          <w:rFonts w:ascii="Times New Roman" w:hAnsi="Times New Roman" w:eastAsiaTheme="minorEastAsia"/>
          <w:color w:val="auto"/>
          <w:sz w:val="28"/>
          <w:szCs w:val="28"/>
          <w:highlight w:val="none"/>
        </w:rPr>
      </w:pPr>
    </w:p>
    <w:p w14:paraId="382C449E">
      <w:pPr>
        <w:jc w:val="left"/>
        <w:rPr>
          <w:rFonts w:ascii="Times New Roman" w:hAnsi="Times New Roman" w:eastAsiaTheme="minorEastAsia"/>
          <w:color w:val="auto"/>
          <w:sz w:val="28"/>
          <w:szCs w:val="28"/>
          <w:highlight w:val="none"/>
        </w:rPr>
      </w:pPr>
    </w:p>
    <w:p w14:paraId="062B7933">
      <w:pPr>
        <w:jc w:val="left"/>
        <w:rPr>
          <w:rFonts w:ascii="Times New Roman" w:hAnsi="Times New Roman" w:eastAsiaTheme="minorEastAsia"/>
          <w:color w:val="auto"/>
          <w:sz w:val="28"/>
          <w:szCs w:val="28"/>
          <w:highlight w:val="none"/>
        </w:rPr>
      </w:pPr>
    </w:p>
    <w:p w14:paraId="46B110D2">
      <w:pPr>
        <w:jc w:val="left"/>
        <w:rPr>
          <w:rFonts w:ascii="Times New Roman" w:hAnsi="Times New Roman" w:eastAsiaTheme="minorEastAsia"/>
          <w:color w:val="auto"/>
          <w:sz w:val="28"/>
          <w:szCs w:val="28"/>
          <w:highlight w:val="none"/>
        </w:rPr>
      </w:pPr>
    </w:p>
    <w:p w14:paraId="0680A217">
      <w:pPr>
        <w:jc w:val="left"/>
        <w:rPr>
          <w:rFonts w:ascii="Times New Roman" w:hAnsi="Times New Roman" w:eastAsiaTheme="minorEastAsia"/>
          <w:color w:val="auto"/>
          <w:sz w:val="28"/>
          <w:szCs w:val="28"/>
          <w:highlight w:val="none"/>
        </w:rPr>
      </w:pPr>
    </w:p>
    <w:p w14:paraId="45CACCF4">
      <w:pPr>
        <w:pStyle w:val="7"/>
        <w:rPr>
          <w:color w:val="auto"/>
          <w:sz w:val="20"/>
          <w:szCs w:val="21"/>
          <w:highlight w:val="none"/>
        </w:rPr>
      </w:pPr>
    </w:p>
    <w:p w14:paraId="3A2D0224">
      <w:pPr>
        <w:pStyle w:val="7"/>
        <w:rPr>
          <w:color w:val="auto"/>
          <w:sz w:val="20"/>
          <w:szCs w:val="21"/>
          <w:highlight w:val="none"/>
        </w:rPr>
      </w:pPr>
    </w:p>
    <w:p w14:paraId="0F35CF60">
      <w:pPr>
        <w:pStyle w:val="7"/>
        <w:rPr>
          <w:color w:val="auto"/>
          <w:sz w:val="20"/>
          <w:szCs w:val="21"/>
          <w:highlight w:val="none"/>
        </w:rPr>
      </w:pPr>
    </w:p>
    <w:p w14:paraId="3B531437">
      <w:pPr>
        <w:pStyle w:val="7"/>
        <w:rPr>
          <w:color w:val="auto"/>
          <w:sz w:val="20"/>
          <w:szCs w:val="21"/>
          <w:highlight w:val="none"/>
        </w:rPr>
      </w:pPr>
    </w:p>
    <w:p w14:paraId="489AECE9">
      <w:pPr>
        <w:pStyle w:val="7"/>
        <w:rPr>
          <w:color w:val="auto"/>
          <w:sz w:val="20"/>
          <w:szCs w:val="21"/>
          <w:highlight w:val="none"/>
        </w:rPr>
      </w:pPr>
    </w:p>
    <w:p w14:paraId="15CAA50E">
      <w:pPr>
        <w:pStyle w:val="7"/>
        <w:rPr>
          <w:color w:val="auto"/>
          <w:sz w:val="20"/>
          <w:szCs w:val="21"/>
          <w:highlight w:val="none"/>
        </w:rPr>
      </w:pPr>
    </w:p>
    <w:p w14:paraId="0756F65E">
      <w:pPr>
        <w:pStyle w:val="7"/>
        <w:rPr>
          <w:color w:val="auto"/>
          <w:sz w:val="20"/>
          <w:szCs w:val="21"/>
          <w:highlight w:val="none"/>
        </w:rPr>
      </w:pPr>
    </w:p>
    <w:p w14:paraId="6EABAE16">
      <w:pPr>
        <w:pStyle w:val="7"/>
        <w:rPr>
          <w:color w:val="auto"/>
          <w:sz w:val="20"/>
          <w:szCs w:val="21"/>
          <w:highlight w:val="none"/>
        </w:rPr>
      </w:pPr>
    </w:p>
    <w:p w14:paraId="7D390CF7">
      <w:pPr>
        <w:pStyle w:val="7"/>
        <w:rPr>
          <w:color w:val="auto"/>
          <w:sz w:val="20"/>
          <w:szCs w:val="21"/>
          <w:highlight w:val="none"/>
        </w:rPr>
      </w:pPr>
    </w:p>
    <w:p w14:paraId="2DB10139">
      <w:pPr>
        <w:pStyle w:val="7"/>
        <w:rPr>
          <w:color w:val="auto"/>
          <w:sz w:val="20"/>
          <w:szCs w:val="21"/>
          <w:highlight w:val="none"/>
        </w:rPr>
      </w:pPr>
    </w:p>
    <w:p w14:paraId="24088D60">
      <w:pPr>
        <w:pStyle w:val="7"/>
        <w:ind w:left="0" w:leftChars="0" w:firstLine="0" w:firstLineChars="0"/>
        <w:rPr>
          <w:color w:val="auto"/>
          <w:sz w:val="20"/>
          <w:szCs w:val="21"/>
          <w:highlight w:val="none"/>
        </w:rPr>
      </w:pPr>
    </w:p>
    <w:p w14:paraId="47D02CF0">
      <w:pPr>
        <w:pStyle w:val="7"/>
        <w:rPr>
          <w:color w:val="auto"/>
          <w:sz w:val="20"/>
          <w:szCs w:val="21"/>
          <w:highlight w:val="yellow"/>
        </w:rPr>
      </w:pPr>
    </w:p>
    <w:p w14:paraId="54DCE9D0">
      <w:pPr>
        <w:jc w:val="left"/>
        <w:rPr>
          <w:rFonts w:hint="eastAsia" w:ascii="Times New Roman" w:hAnsi="Times New Roman" w:eastAsiaTheme="minorEastAsia"/>
          <w:color w:val="auto"/>
          <w:sz w:val="28"/>
          <w:szCs w:val="28"/>
          <w:highlight w:val="none"/>
          <w:lang w:eastAsia="zh-CN"/>
        </w:rPr>
      </w:pPr>
      <w:r>
        <w:rPr>
          <w:rFonts w:ascii="Times New Roman" w:hAnsi="Times New Roman" w:eastAsiaTheme="minorEastAsia"/>
          <w:color w:val="auto"/>
          <w:sz w:val="28"/>
          <w:szCs w:val="28"/>
          <w:highlight w:val="none"/>
        </w:rPr>
        <w:t>电话</w:t>
      </w:r>
      <w:r>
        <w:rPr>
          <w:rFonts w:ascii="Times New Roman" w:hAnsi="Times New Roman" w:cs="Times New Roman" w:eastAsiaTheme="minorEastAsia"/>
          <w:color w:val="auto"/>
          <w:sz w:val="28"/>
          <w:szCs w:val="28"/>
          <w:highlight w:val="none"/>
        </w:rPr>
        <w:t>：</w:t>
      </w:r>
      <w:r>
        <w:rPr>
          <w:rFonts w:hint="default" w:ascii="Times New Roman" w:hAnsi="Times New Roman" w:cs="Times New Roman" w:eastAsiaTheme="minorEastAsia"/>
          <w:color w:val="auto"/>
          <w:sz w:val="28"/>
          <w:szCs w:val="28"/>
          <w:highlight w:val="none"/>
          <w:lang w:val="en-US" w:eastAsia="zh-CN"/>
        </w:rPr>
        <w:t>15930566266</w:t>
      </w:r>
    </w:p>
    <w:p w14:paraId="4166158B">
      <w:pPr>
        <w:jc w:val="left"/>
        <w:rPr>
          <w:rFonts w:hint="eastAsia" w:ascii="Times New Roman" w:hAnsi="Times New Roman" w:eastAsiaTheme="minorEastAsia"/>
          <w:color w:val="auto"/>
          <w:sz w:val="28"/>
          <w:szCs w:val="28"/>
          <w:highlight w:val="none"/>
          <w:lang w:eastAsia="zh-CN"/>
        </w:rPr>
      </w:pPr>
      <w:r>
        <w:rPr>
          <w:rFonts w:ascii="Times New Roman" w:hAnsi="Times New Roman" w:eastAsiaTheme="minorEastAsia"/>
          <w:color w:val="auto"/>
          <w:sz w:val="28"/>
          <w:szCs w:val="28"/>
          <w:highlight w:val="none"/>
        </w:rPr>
        <w:t>传真：</w:t>
      </w:r>
      <w:r>
        <w:rPr>
          <w:rFonts w:hint="eastAsia" w:ascii="Times New Roman" w:hAnsi="Times New Roman" w:eastAsiaTheme="minorEastAsia"/>
          <w:color w:val="auto"/>
          <w:sz w:val="28"/>
          <w:szCs w:val="28"/>
          <w:highlight w:val="none"/>
          <w:lang w:val="en-US" w:eastAsia="zh-CN"/>
        </w:rPr>
        <w:t>/</w:t>
      </w:r>
    </w:p>
    <w:p w14:paraId="19BA3695">
      <w:pPr>
        <w:jc w:val="left"/>
        <w:rPr>
          <w:rFonts w:hint="default" w:ascii="Times New Roman" w:hAnsi="Times New Roman" w:eastAsiaTheme="minorEastAsia"/>
          <w:color w:val="auto"/>
          <w:sz w:val="28"/>
          <w:szCs w:val="28"/>
          <w:highlight w:val="none"/>
          <w:lang w:val="en-US" w:eastAsia="zh-CN"/>
        </w:rPr>
      </w:pPr>
      <w:r>
        <w:rPr>
          <w:rFonts w:ascii="Times New Roman" w:hAnsi="Times New Roman" w:eastAsiaTheme="minorEastAsia"/>
          <w:color w:val="auto"/>
          <w:sz w:val="28"/>
          <w:szCs w:val="28"/>
          <w:highlight w:val="none"/>
        </w:rPr>
        <w:t>邮编：</w:t>
      </w:r>
      <w:r>
        <w:rPr>
          <w:rFonts w:hint="eastAsia" w:ascii="Times New Roman" w:hAnsi="Times New Roman" w:eastAsiaTheme="minorEastAsia"/>
          <w:color w:val="auto"/>
          <w:sz w:val="28"/>
          <w:szCs w:val="28"/>
          <w:highlight w:val="none"/>
          <w:lang w:val="en-US" w:eastAsia="zh-CN"/>
        </w:rPr>
        <w:t>063000</w:t>
      </w:r>
    </w:p>
    <w:p w14:paraId="1799EB80">
      <w:pPr>
        <w:jc w:val="left"/>
        <w:rPr>
          <w:rFonts w:hint="eastAsia" w:ascii="Times New Roman" w:hAnsi="Times New Roman" w:cs="Times New Roman" w:eastAsiaTheme="minorEastAsia"/>
          <w:color w:val="auto"/>
          <w:sz w:val="28"/>
          <w:szCs w:val="28"/>
          <w:highlight w:val="none"/>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cs="Times New Roman" w:eastAsiaTheme="minorEastAsia"/>
          <w:color w:val="auto"/>
          <w:sz w:val="28"/>
          <w:szCs w:val="28"/>
          <w:highlight w:val="none"/>
        </w:rPr>
        <w:t>地址：</w:t>
      </w:r>
      <w:r>
        <w:rPr>
          <w:rFonts w:hint="default" w:ascii="Times New Roman" w:hAnsi="Times New Roman" w:cs="Times New Roman" w:eastAsiaTheme="minorEastAsia"/>
          <w:color w:val="auto"/>
          <w:sz w:val="28"/>
          <w:szCs w:val="28"/>
          <w:highlight w:val="none"/>
          <w:lang w:val="en-US" w:eastAsia="zh-CN"/>
        </w:rPr>
        <w:t>河北省唐山市丰润区</w:t>
      </w:r>
      <w:r>
        <w:rPr>
          <w:rFonts w:hint="eastAsia" w:ascii="Times New Roman" w:hAnsi="Times New Roman" w:cs="Times New Roman" w:eastAsiaTheme="minorEastAsia"/>
          <w:color w:val="auto"/>
          <w:sz w:val="28"/>
          <w:szCs w:val="28"/>
          <w:highlight w:val="none"/>
          <w:lang w:val="en-US" w:eastAsia="zh-CN"/>
        </w:rPr>
        <w:t>王官营镇，袁各庄村</w:t>
      </w:r>
      <w:r>
        <w:rPr>
          <w:rFonts w:hint="default" w:ascii="Times New Roman" w:hAnsi="Times New Roman" w:cs="Times New Roman" w:eastAsiaTheme="minorEastAsia"/>
          <w:color w:val="auto"/>
          <w:sz w:val="28"/>
          <w:szCs w:val="28"/>
          <w:highlight w:val="none"/>
          <w:lang w:val="en-US" w:eastAsia="zh-CN"/>
        </w:rPr>
        <w:t>北</w:t>
      </w:r>
    </w:p>
    <w:p w14:paraId="60524C71">
      <w:pPr>
        <w:pStyle w:val="14"/>
        <w:rPr>
          <w:rFonts w:hint="eastAsia"/>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C0B608E">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b/>
          <w:bCs/>
          <w:color w:val="000000" w:themeColor="text1"/>
          <w:sz w:val="24"/>
          <w:szCs w:val="24"/>
          <w:highlight w:val="none"/>
          <w:lang w:val="en-US" w:eastAsia="zh-CN"/>
          <w14:textFill>
            <w14:solidFill>
              <w14:schemeClr w14:val="tx1"/>
            </w14:solidFill>
          </w14:textFill>
        </w:rPr>
        <w:t>附图</w:t>
      </w:r>
    </w:p>
    <w:p w14:paraId="36F31764">
      <w:pPr>
        <w:pageBreakBefore w:val="0"/>
        <w:widowControl w:val="0"/>
        <w:kinsoku/>
        <w:wordWrap/>
        <w:overflowPunct/>
        <w:topLinePunct w:val="0"/>
        <w:autoSpaceDE/>
        <w:autoSpaceDN/>
        <w:bidi w:val="0"/>
        <w:adjustRightInd/>
        <w:snapToGrid/>
        <w:spacing w:line="360" w:lineRule="auto"/>
        <w:jc w:val="left"/>
        <w:textAlignment w:val="auto"/>
        <w:rPr>
          <w:rFonts w:ascii="Times New Roman" w:hAnsi="Times New Roman" w:eastAsiaTheme="minorEastAsia"/>
          <w:color w:val="000000" w:themeColor="text1"/>
          <w:sz w:val="24"/>
          <w:szCs w:val="24"/>
          <w:highlight w:val="none"/>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附图1项目地理位置图</w:t>
      </w:r>
    </w:p>
    <w:p w14:paraId="16BF37AC">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color w:val="000000" w:themeColor="text1"/>
          <w:sz w:val="24"/>
          <w:szCs w:val="24"/>
          <w:highlight w:val="none"/>
          <w:lang w:eastAsia="zh-CN"/>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附图2</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厂区平面布置及</w:t>
      </w:r>
      <w:r>
        <w:rPr>
          <w:rFonts w:hint="eastAsia" w:ascii="Times New Roman" w:hAnsi="Times New Roman" w:eastAsiaTheme="minorEastAsia"/>
          <w:color w:val="000000" w:themeColor="text1"/>
          <w:sz w:val="24"/>
          <w:szCs w:val="24"/>
          <w:highlight w:val="none"/>
          <w14:textFill>
            <w14:solidFill>
              <w14:schemeClr w14:val="tx1"/>
            </w14:solidFill>
          </w14:textFill>
        </w:rPr>
        <w:t>周边</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关系</w:t>
      </w:r>
      <w:r>
        <w:rPr>
          <w:rFonts w:ascii="Times New Roman" w:hAnsi="Times New Roman" w:eastAsiaTheme="minorEastAsia"/>
          <w:color w:val="000000" w:themeColor="text1"/>
          <w:sz w:val="24"/>
          <w:szCs w:val="24"/>
          <w:highlight w:val="none"/>
          <w14:textFill>
            <w14:solidFill>
              <w14:schemeClr w14:val="tx1"/>
            </w14:solidFill>
          </w14:textFill>
        </w:rPr>
        <w:t>图</w:t>
      </w:r>
    </w:p>
    <w:p w14:paraId="72BE55E8">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color w:val="000000" w:themeColor="text1"/>
          <w:sz w:val="24"/>
          <w:szCs w:val="24"/>
          <w:highlight w:val="none"/>
          <w:lang w:eastAsia="zh-CN"/>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附图</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3项目平面布置</w:t>
      </w:r>
      <w:r>
        <w:rPr>
          <w:rFonts w:ascii="Times New Roman" w:hAnsi="Times New Roman" w:eastAsiaTheme="minorEastAsia"/>
          <w:color w:val="000000" w:themeColor="text1"/>
          <w:sz w:val="24"/>
          <w:szCs w:val="24"/>
          <w:highlight w:val="none"/>
          <w14:textFill>
            <w14:solidFill>
              <w14:schemeClr w14:val="tx1"/>
            </w14:solidFill>
          </w14:textFill>
        </w:rPr>
        <w:t>图</w:t>
      </w:r>
    </w:p>
    <w:p w14:paraId="2400A92E">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b/>
          <w:bCs/>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b/>
          <w:bCs/>
          <w:color w:val="000000" w:themeColor="text1"/>
          <w:sz w:val="24"/>
          <w:szCs w:val="24"/>
          <w:highlight w:val="none"/>
          <w:lang w:val="en-US" w:eastAsia="zh-CN"/>
          <w14:textFill>
            <w14:solidFill>
              <w14:schemeClr w14:val="tx1"/>
            </w14:solidFill>
          </w14:textFill>
        </w:rPr>
        <w:t>附件</w:t>
      </w:r>
    </w:p>
    <w:p w14:paraId="2B29D71C">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ascii="Times New Roman" w:hAnsi="Times New Roman" w:eastAsiaTheme="minorEastAsia"/>
          <w:color w:val="000000" w:themeColor="text1"/>
          <w:sz w:val="24"/>
          <w:szCs w:val="24"/>
          <w:highlight w:val="none"/>
          <w14:textFill>
            <w14:solidFill>
              <w14:schemeClr w14:val="tx1"/>
            </w14:solidFill>
          </w14:textFill>
        </w:rPr>
        <w:t>附件</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1营业执照</w:t>
      </w:r>
    </w:p>
    <w:p w14:paraId="0F76C339">
      <w:pPr>
        <w:pageBreakBefore w:val="0"/>
        <w:widowControl w:val="0"/>
        <w:kinsoku/>
        <w:wordWrap/>
        <w:overflowPunct/>
        <w:topLinePunct w:val="0"/>
        <w:autoSpaceDE/>
        <w:autoSpaceDN/>
        <w:bidi w:val="0"/>
        <w:adjustRightInd/>
        <w:snapToGrid/>
        <w:spacing w:line="360" w:lineRule="auto"/>
        <w:jc w:val="left"/>
        <w:textAlignment w:val="auto"/>
        <w:rPr>
          <w:rFonts w:ascii="Times New Roman" w:hAnsi="Times New Roman" w:eastAsia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 xml:space="preserve">附件2 </w:t>
      </w:r>
      <w:r>
        <w:rPr>
          <w:rFonts w:hint="eastAsia" w:ascii="Times New Roman" w:hAnsi="Times New Roman" w:eastAsiaTheme="minorEastAsia"/>
          <w:color w:val="000000" w:themeColor="text1"/>
          <w:sz w:val="24"/>
          <w:szCs w:val="24"/>
          <w:highlight w:val="none"/>
          <w14:textFill>
            <w14:solidFill>
              <w14:schemeClr w14:val="tx1"/>
            </w14:solidFill>
          </w14:textFill>
        </w:rPr>
        <w:t>审批意见</w:t>
      </w:r>
    </w:p>
    <w:p w14:paraId="33FBEFDD">
      <w:pPr>
        <w:keepNext w:val="0"/>
        <w:keepLines w:val="0"/>
        <w:pageBreakBefore w:val="0"/>
        <w:widowControl w:val="0"/>
        <w:kinsoku/>
        <w:wordWrap/>
        <w:overflowPunct/>
        <w:topLinePunct w:val="0"/>
        <w:autoSpaceDE/>
        <w:autoSpaceDN/>
        <w:bidi w:val="0"/>
        <w:adjustRightInd/>
        <w:snapToGrid/>
        <w:spacing w:line="360" w:lineRule="auto"/>
        <w:jc w:val="left"/>
        <w:textAlignment w:val="auto"/>
        <w:outlineLvl w:val="9"/>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附件3 排污许可证</w:t>
      </w:r>
    </w:p>
    <w:p w14:paraId="5E6F1419">
      <w:pPr>
        <w:pageBreakBefore w:val="0"/>
        <w:widowControl w:val="0"/>
        <w:kinsoku/>
        <w:wordWrap/>
        <w:overflowPunct/>
        <w:topLinePunct w:val="0"/>
        <w:autoSpaceDE/>
        <w:autoSpaceDN/>
        <w:bidi w:val="0"/>
        <w:adjustRightInd/>
        <w:snapToGrid/>
        <w:spacing w:line="360" w:lineRule="auto"/>
        <w:jc w:val="left"/>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附件4</w:t>
      </w:r>
      <w:r>
        <w:rPr>
          <w:rFonts w:hint="eastAsia" w:ascii="Times New Roman" w:hAnsi="Times New Roman" w:eastAsia="宋体" w:cs="Times New Roman"/>
          <w:color w:val="auto"/>
          <w:sz w:val="24"/>
          <w:szCs w:val="30"/>
          <w:highlight w:val="none"/>
          <w:lang w:val="en-US" w:eastAsia="zh-CN"/>
        </w:rPr>
        <w:t>冀检联（唐山）环境检测技术有限公司</w:t>
      </w:r>
      <w:r>
        <w:rPr>
          <w:rFonts w:hint="default" w:ascii="Times New Roman" w:hAnsi="Times New Roman" w:eastAsia="宋体" w:cs="Times New Roman"/>
          <w:color w:val="auto"/>
          <w:sz w:val="24"/>
          <w:szCs w:val="30"/>
          <w:highlight w:val="none"/>
          <w:lang w:val="en-US" w:eastAsia="zh-CN"/>
        </w:rPr>
        <w:t>，</w:t>
      </w:r>
      <w:r>
        <w:rPr>
          <w:rFonts w:hint="eastAsia" w:ascii="Times New Roman" w:hAnsi="Times New Roman" w:eastAsiaTheme="minorEastAsia"/>
          <w:color w:val="auto"/>
          <w:sz w:val="24"/>
          <w:szCs w:val="24"/>
          <w:highlight w:val="none"/>
        </w:rPr>
        <w:t>《</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eastAsia="zh-CN"/>
        </w:rPr>
        <w:t>剥离废料回收处置系统技改项目</w:t>
      </w:r>
      <w:r>
        <w:rPr>
          <w:rFonts w:hint="eastAsia" w:ascii="Times New Roman" w:hAnsi="Times New Roman" w:eastAsiaTheme="minorEastAsia"/>
          <w:color w:val="auto"/>
          <w:sz w:val="24"/>
          <w:szCs w:val="24"/>
          <w:highlight w:val="none"/>
          <w:lang w:val="en-US" w:eastAsia="zh-CN"/>
        </w:rPr>
        <w:t>竣工环境保护验收监测报告</w:t>
      </w: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JJL-C-2601053</w:t>
      </w:r>
      <w:r>
        <w:rPr>
          <w:rFonts w:hint="eastAsia" w:ascii="Times New Roman" w:hAnsi="Times New Roman" w:eastAsiaTheme="minorEastAsia"/>
          <w:color w:val="auto"/>
          <w:sz w:val="24"/>
          <w:szCs w:val="24"/>
          <w:highlight w:val="none"/>
        </w:rPr>
        <w:t>，20</w:t>
      </w:r>
      <w:r>
        <w:rPr>
          <w:rFonts w:hint="eastAsia" w:ascii="Times New Roman" w:hAnsi="Times New Roman" w:eastAsiaTheme="minorEastAsia"/>
          <w:color w:val="auto"/>
          <w:sz w:val="24"/>
          <w:szCs w:val="24"/>
          <w:highlight w:val="none"/>
          <w:lang w:val="en-US" w:eastAsia="zh-CN"/>
        </w:rPr>
        <w:t>26</w:t>
      </w:r>
      <w:r>
        <w:rPr>
          <w:rFonts w:hint="eastAsia" w:ascii="Times New Roman" w:hAnsi="Times New Roman" w:eastAsiaTheme="minorEastAsia"/>
          <w:color w:val="auto"/>
          <w:sz w:val="24"/>
          <w:szCs w:val="24"/>
          <w:highlight w:val="none"/>
        </w:rPr>
        <w:t>年</w:t>
      </w:r>
      <w:r>
        <w:rPr>
          <w:rFonts w:hint="eastAsia" w:ascii="Times New Roman" w:hAnsi="Times New Roman" w:eastAsiaTheme="minorEastAsia"/>
          <w:color w:val="auto"/>
          <w:sz w:val="24"/>
          <w:szCs w:val="24"/>
          <w:highlight w:val="none"/>
          <w:lang w:val="en-US" w:eastAsia="zh-CN"/>
        </w:rPr>
        <w:t>02</w:t>
      </w:r>
      <w:r>
        <w:rPr>
          <w:rFonts w:hint="eastAsia" w:ascii="Times New Roman" w:hAnsi="Times New Roman" w:eastAsiaTheme="minorEastAsia"/>
          <w:color w:val="auto"/>
          <w:sz w:val="24"/>
          <w:szCs w:val="24"/>
          <w:highlight w:val="none"/>
        </w:rPr>
        <w:t>月</w:t>
      </w:r>
      <w:r>
        <w:rPr>
          <w:rFonts w:hint="eastAsia" w:ascii="Times New Roman" w:hAnsi="Times New Roman" w:eastAsiaTheme="minorEastAsia"/>
          <w:color w:val="auto"/>
          <w:sz w:val="24"/>
          <w:szCs w:val="24"/>
          <w:highlight w:val="none"/>
          <w:lang w:val="en-US" w:eastAsia="zh-CN"/>
        </w:rPr>
        <w:t>11</w:t>
      </w:r>
      <w:r>
        <w:rPr>
          <w:rFonts w:hint="eastAsia" w:ascii="Times New Roman" w:hAnsi="Times New Roman" w:eastAsiaTheme="minorEastAsia"/>
          <w:color w:val="auto"/>
          <w:sz w:val="24"/>
          <w:szCs w:val="24"/>
          <w:highlight w:val="none"/>
        </w:rPr>
        <w:t>日）</w:t>
      </w:r>
    </w:p>
    <w:p w14:paraId="599D5BE5">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附件5应急预案备案表</w:t>
      </w:r>
    </w:p>
    <w:p w14:paraId="5D0C66FA">
      <w:pPr>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Theme="minorEastAsia"/>
          <w:color w:val="000000" w:themeColor="text1"/>
          <w:sz w:val="24"/>
          <w:szCs w:val="24"/>
          <w:highlight w:val="none"/>
          <w:lang w:val="en-US" w:eastAsia="zh-C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03CB017">
      <w:pPr>
        <w:pStyle w:val="14"/>
        <w:rPr>
          <w:rFonts w:hint="default"/>
          <w:highlight w:val="yellow"/>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B1945CF">
      <w:pPr>
        <w:pStyle w:val="23"/>
        <w:tabs>
          <w:tab w:val="right" w:leader="dot" w:pos="8306"/>
        </w:tabs>
        <w:jc w:val="center"/>
        <w:rPr>
          <w:rFonts w:hint="default" w:ascii="Times New Roman" w:hAnsi="Times New Roman" w:eastAsia="宋体" w:cs="Times New Roman"/>
          <w:sz w:val="32"/>
          <w:szCs w:val="32"/>
          <w:highlight w:val="none"/>
          <w:lang w:val="en-US" w:eastAsia="zh-CN"/>
        </w:rPr>
      </w:pPr>
      <w:r>
        <w:rPr>
          <w:rFonts w:hint="eastAsia" w:ascii="Times New Roman" w:hAnsi="Times New Roman" w:eastAsia="宋体" w:cs="Times New Roman"/>
          <w:sz w:val="30"/>
          <w:szCs w:val="30"/>
          <w:highlight w:val="none"/>
          <w:lang w:val="en-US" w:eastAsia="zh-CN"/>
        </w:rPr>
        <w:t>目录</w:t>
      </w:r>
    </w:p>
    <w:p w14:paraId="4F84C47C">
      <w:pPr>
        <w:pStyle w:val="23"/>
        <w:tabs>
          <w:tab w:val="right" w:leader="dot" w:pos="8306"/>
        </w:tabs>
        <w:rPr>
          <w:highlight w:val="none"/>
        </w:rPr>
      </w:pPr>
      <w:r>
        <w:rPr>
          <w:rFonts w:hint="eastAsia" w:ascii="Times New Roman" w:hAnsi="Times New Roman" w:eastAsia="宋体" w:cs="Times New Roman"/>
          <w:sz w:val="24"/>
          <w:szCs w:val="24"/>
          <w:highlight w:val="none"/>
          <w:lang w:val="en-US" w:eastAsia="zh-CN"/>
        </w:rPr>
        <w:fldChar w:fldCharType="begin"/>
      </w:r>
      <w:r>
        <w:rPr>
          <w:rFonts w:hint="eastAsia" w:ascii="Times New Roman" w:hAnsi="Times New Roman" w:eastAsia="宋体" w:cs="Times New Roman"/>
          <w:sz w:val="24"/>
          <w:szCs w:val="24"/>
          <w:highlight w:val="none"/>
          <w:lang w:val="en-US" w:eastAsia="zh-CN"/>
        </w:rPr>
        <w:instrText xml:space="preserve">TOC \o "1-2" \h \u </w:instrText>
      </w:r>
      <w:r>
        <w:rPr>
          <w:rFonts w:hint="eastAsia" w:ascii="Times New Roman" w:hAnsi="Times New Roman" w:eastAsia="宋体" w:cs="Times New Roman"/>
          <w:sz w:val="24"/>
          <w:szCs w:val="24"/>
          <w:highlight w:val="none"/>
          <w:lang w:val="en-US" w:eastAsia="zh-CN"/>
        </w:rPr>
        <w:fldChar w:fldCharType="separate"/>
      </w: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_Toc13713 </w:instrText>
      </w:r>
      <w:r>
        <w:rPr>
          <w:rFonts w:hint="eastAsia" w:ascii="Times New Roman" w:hAnsi="Times New Roman" w:eastAsia="宋体" w:cs="Times New Roman"/>
          <w:szCs w:val="24"/>
          <w:highlight w:val="none"/>
          <w:lang w:val="en-US" w:eastAsia="zh-CN"/>
        </w:rPr>
        <w:fldChar w:fldCharType="separate"/>
      </w:r>
      <w:r>
        <w:rPr>
          <w:highlight w:val="none"/>
        </w:rPr>
        <w:t>1</w:t>
      </w:r>
      <w:r>
        <w:rPr>
          <w:rFonts w:hint="eastAsia"/>
          <w:highlight w:val="none"/>
        </w:rPr>
        <w:t>项目概况</w:t>
      </w:r>
      <w:r>
        <w:rPr>
          <w:highlight w:val="none"/>
        </w:rPr>
        <w:tab/>
      </w:r>
      <w:r>
        <w:rPr>
          <w:highlight w:val="none"/>
        </w:rPr>
        <w:fldChar w:fldCharType="begin"/>
      </w:r>
      <w:r>
        <w:rPr>
          <w:highlight w:val="none"/>
        </w:rPr>
        <w:instrText xml:space="preserve"> PAGEREF _Toc13713 \h </w:instrText>
      </w:r>
      <w:r>
        <w:rPr>
          <w:highlight w:val="none"/>
        </w:rPr>
        <w:fldChar w:fldCharType="separate"/>
      </w:r>
      <w:r>
        <w:rPr>
          <w:highlight w:val="none"/>
        </w:rPr>
        <w:t>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5E31202">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_Toc3138 </w:instrText>
      </w:r>
      <w:r>
        <w:rPr>
          <w:rFonts w:hint="eastAsia" w:ascii="Times New Roman" w:hAnsi="Times New Roman" w:eastAsia="宋体" w:cs="Times New Roman"/>
          <w:szCs w:val="24"/>
          <w:highlight w:val="none"/>
          <w:lang w:val="en-US" w:eastAsia="zh-CN"/>
        </w:rPr>
        <w:fldChar w:fldCharType="separate"/>
      </w:r>
      <w:r>
        <w:rPr>
          <w:highlight w:val="none"/>
        </w:rPr>
        <w:t>2验收依据</w:t>
      </w:r>
      <w:r>
        <w:rPr>
          <w:highlight w:val="none"/>
        </w:rPr>
        <w:tab/>
      </w:r>
      <w:r>
        <w:rPr>
          <w:highlight w:val="none"/>
        </w:rPr>
        <w:fldChar w:fldCharType="begin"/>
      </w:r>
      <w:r>
        <w:rPr>
          <w:highlight w:val="none"/>
        </w:rPr>
        <w:instrText xml:space="preserve"> PAGEREF _Toc3138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B2F6A00">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_Toc4440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2.1建设项目环境保护相关法律、法规和规章制度</w:t>
      </w:r>
      <w:r>
        <w:rPr>
          <w:highlight w:val="none"/>
        </w:rPr>
        <w:tab/>
      </w:r>
      <w:r>
        <w:rPr>
          <w:highlight w:val="none"/>
        </w:rPr>
        <w:fldChar w:fldCharType="begin"/>
      </w:r>
      <w:r>
        <w:rPr>
          <w:highlight w:val="none"/>
        </w:rPr>
        <w:instrText xml:space="preserve"> PAGEREF _Toc4440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2F57CE57">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_Toc6407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2.2建设项目竣工环境保护验收技术规范</w:t>
      </w:r>
      <w:r>
        <w:rPr>
          <w:highlight w:val="none"/>
        </w:rPr>
        <w:tab/>
      </w:r>
      <w:r>
        <w:rPr>
          <w:highlight w:val="none"/>
        </w:rPr>
        <w:fldChar w:fldCharType="begin"/>
      </w:r>
      <w:r>
        <w:rPr>
          <w:highlight w:val="none"/>
        </w:rPr>
        <w:instrText xml:space="preserve"> PAGEREF _Toc6407 \h </w:instrText>
      </w:r>
      <w:r>
        <w:rPr>
          <w:highlight w:val="none"/>
        </w:rPr>
        <w:fldChar w:fldCharType="separate"/>
      </w:r>
      <w:r>
        <w:rPr>
          <w:highlight w:val="none"/>
        </w:rPr>
        <w:t>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7163BAE">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_Toc26066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2.3建设项目环境影响报告</w:t>
      </w:r>
      <w:r>
        <w:rPr>
          <w:rFonts w:hint="eastAsia" w:cs="Times New Roman"/>
          <w:highlight w:val="none"/>
        </w:rPr>
        <w:t>表</w:t>
      </w:r>
      <w:r>
        <w:rPr>
          <w:rFonts w:cs="Times New Roman"/>
          <w:highlight w:val="none"/>
        </w:rPr>
        <w:t>及其审批部门审批决定</w:t>
      </w:r>
      <w:r>
        <w:rPr>
          <w:highlight w:val="none"/>
        </w:rPr>
        <w:tab/>
      </w:r>
      <w:r>
        <w:rPr>
          <w:highlight w:val="none"/>
        </w:rPr>
        <w:fldChar w:fldCharType="begin"/>
      </w:r>
      <w:r>
        <w:rPr>
          <w:highlight w:val="none"/>
        </w:rPr>
        <w:instrText xml:space="preserve"> PAGEREF _Toc26066 \h </w:instrText>
      </w:r>
      <w:r>
        <w:rPr>
          <w:highlight w:val="none"/>
        </w:rPr>
        <w:fldChar w:fldCharType="separate"/>
      </w:r>
      <w:r>
        <w:rPr>
          <w:highlight w:val="none"/>
        </w:rPr>
        <w:t>4</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033F75A">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_Toc6615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2.4其他相关文件</w:t>
      </w:r>
      <w:r>
        <w:rPr>
          <w:highlight w:val="none"/>
        </w:rPr>
        <w:tab/>
      </w:r>
      <w:r>
        <w:rPr>
          <w:highlight w:val="none"/>
        </w:rPr>
        <w:fldChar w:fldCharType="begin"/>
      </w:r>
      <w:r>
        <w:rPr>
          <w:highlight w:val="none"/>
        </w:rPr>
        <w:instrText xml:space="preserve"> PAGEREF _Toc6615 \h </w:instrText>
      </w:r>
      <w:r>
        <w:rPr>
          <w:highlight w:val="none"/>
        </w:rPr>
        <w:fldChar w:fldCharType="separate"/>
      </w:r>
      <w:r>
        <w:rPr>
          <w:highlight w:val="none"/>
        </w:rPr>
        <w:t>4</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19AE7BE">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_Toc7367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3项目建设情况</w:t>
      </w:r>
      <w:r>
        <w:rPr>
          <w:highlight w:val="none"/>
        </w:rPr>
        <w:tab/>
      </w:r>
      <w:r>
        <w:rPr>
          <w:highlight w:val="none"/>
        </w:rPr>
        <w:fldChar w:fldCharType="begin"/>
      </w:r>
      <w:r>
        <w:rPr>
          <w:highlight w:val="none"/>
        </w:rPr>
        <w:instrText xml:space="preserve"> PAGEREF _Toc7367 \h </w:instrText>
      </w:r>
      <w:r>
        <w:rPr>
          <w:highlight w:val="none"/>
        </w:rPr>
        <w:fldChar w:fldCharType="separate"/>
      </w:r>
      <w:r>
        <w:rPr>
          <w:highlight w:val="none"/>
        </w:rPr>
        <w:t>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2BD636E">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_Toc11373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3.1地理位置</w:t>
      </w:r>
      <w:r>
        <w:rPr>
          <w:highlight w:val="none"/>
        </w:rPr>
        <w:tab/>
      </w:r>
      <w:r>
        <w:rPr>
          <w:highlight w:val="none"/>
        </w:rPr>
        <w:fldChar w:fldCharType="begin"/>
      </w:r>
      <w:r>
        <w:rPr>
          <w:highlight w:val="none"/>
        </w:rPr>
        <w:instrText xml:space="preserve"> PAGEREF _Toc11373 \h </w:instrText>
      </w:r>
      <w:r>
        <w:rPr>
          <w:highlight w:val="none"/>
        </w:rPr>
        <w:fldChar w:fldCharType="separate"/>
      </w:r>
      <w:r>
        <w:rPr>
          <w:highlight w:val="none"/>
        </w:rPr>
        <w:t>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920519C">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_Toc5070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3.2建设内容</w:t>
      </w:r>
      <w:r>
        <w:rPr>
          <w:highlight w:val="none"/>
        </w:rPr>
        <w:tab/>
      </w:r>
      <w:r>
        <w:rPr>
          <w:highlight w:val="none"/>
        </w:rPr>
        <w:fldChar w:fldCharType="begin"/>
      </w:r>
      <w:r>
        <w:rPr>
          <w:highlight w:val="none"/>
        </w:rPr>
        <w:instrText xml:space="preserve"> PAGEREF _Toc5070 \h </w:instrText>
      </w:r>
      <w:r>
        <w:rPr>
          <w:highlight w:val="none"/>
        </w:rPr>
        <w:fldChar w:fldCharType="separate"/>
      </w:r>
      <w:r>
        <w:rPr>
          <w:highlight w:val="none"/>
        </w:rPr>
        <w:t>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2D79A62">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_Toc15264 </w:instrText>
      </w:r>
      <w:r>
        <w:rPr>
          <w:rFonts w:hint="eastAsia" w:ascii="Times New Roman" w:hAnsi="Times New Roman" w:eastAsia="宋体" w:cs="Times New Roman"/>
          <w:szCs w:val="24"/>
          <w:highlight w:val="none"/>
          <w:lang w:val="en-US" w:eastAsia="zh-CN"/>
        </w:rPr>
        <w:fldChar w:fldCharType="separate"/>
      </w:r>
      <w:r>
        <w:rPr>
          <w:rFonts w:cs="Times New Roman"/>
          <w:highlight w:val="none"/>
        </w:rPr>
        <w:t>3.3</w:t>
      </w:r>
      <w:r>
        <w:rPr>
          <w:rFonts w:hint="eastAsia" w:ascii="宋体" w:hAnsi="宋体" w:eastAsia="宋体" w:cs="宋体"/>
          <w:highlight w:val="none"/>
        </w:rPr>
        <w:t>主要原辅材料及燃料</w:t>
      </w:r>
      <w:r>
        <w:rPr>
          <w:highlight w:val="none"/>
        </w:rPr>
        <w:tab/>
      </w:r>
      <w:r>
        <w:rPr>
          <w:highlight w:val="none"/>
        </w:rPr>
        <w:fldChar w:fldCharType="begin"/>
      </w:r>
      <w:r>
        <w:rPr>
          <w:highlight w:val="none"/>
        </w:rPr>
        <w:instrText xml:space="preserve"> PAGEREF _Toc15264 \h </w:instrText>
      </w:r>
      <w:r>
        <w:rPr>
          <w:highlight w:val="none"/>
        </w:rPr>
        <w:fldChar w:fldCharType="separate"/>
      </w:r>
      <w:r>
        <w:rPr>
          <w:highlight w:val="none"/>
        </w:rPr>
        <w:t>9</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1A2F28CF">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_Toc1912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3.4水源及水平衡</w:t>
      </w:r>
      <w:r>
        <w:rPr>
          <w:highlight w:val="none"/>
        </w:rPr>
        <w:tab/>
      </w:r>
      <w:r>
        <w:rPr>
          <w:highlight w:val="none"/>
        </w:rPr>
        <w:fldChar w:fldCharType="begin"/>
      </w:r>
      <w:r>
        <w:rPr>
          <w:highlight w:val="none"/>
        </w:rPr>
        <w:instrText xml:space="preserve"> PAGEREF _Toc1912 \h </w:instrText>
      </w:r>
      <w:r>
        <w:rPr>
          <w:highlight w:val="none"/>
        </w:rPr>
        <w:fldChar w:fldCharType="separate"/>
      </w:r>
      <w:r>
        <w:rPr>
          <w:highlight w:val="none"/>
        </w:rPr>
        <w:t>10</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208B763">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_Toc626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3.5生产工艺</w:t>
      </w:r>
      <w:r>
        <w:rPr>
          <w:highlight w:val="none"/>
        </w:rPr>
        <w:tab/>
      </w:r>
      <w:r>
        <w:rPr>
          <w:highlight w:val="none"/>
        </w:rPr>
        <w:fldChar w:fldCharType="begin"/>
      </w:r>
      <w:r>
        <w:rPr>
          <w:highlight w:val="none"/>
        </w:rPr>
        <w:instrText xml:space="preserve"> PAGEREF _Toc626 \h </w:instrText>
      </w:r>
      <w:r>
        <w:rPr>
          <w:highlight w:val="none"/>
        </w:rPr>
        <w:fldChar w:fldCharType="separate"/>
      </w:r>
      <w:r>
        <w:rPr>
          <w:highlight w:val="none"/>
        </w:rPr>
        <w:t>11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1003984">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_Toc15535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3.6</w:t>
      </w:r>
      <w:r>
        <w:rPr>
          <w:rFonts w:hint="eastAsia" w:ascii="宋体" w:hAnsi="宋体" w:eastAsia="宋体" w:cs="宋体"/>
          <w:highlight w:val="none"/>
        </w:rPr>
        <w:t>劳动定员及工作制度</w:t>
      </w:r>
      <w:r>
        <w:rPr>
          <w:highlight w:val="none"/>
        </w:rPr>
        <w:tab/>
      </w:r>
      <w:r>
        <w:rPr>
          <w:highlight w:val="none"/>
        </w:rPr>
        <w:fldChar w:fldCharType="begin"/>
      </w:r>
      <w:r>
        <w:rPr>
          <w:highlight w:val="none"/>
        </w:rPr>
        <w:instrText xml:space="preserve"> PAGEREF _Toc15535 \h </w:instrText>
      </w:r>
      <w:r>
        <w:rPr>
          <w:highlight w:val="none"/>
        </w:rPr>
        <w:fldChar w:fldCharType="separate"/>
      </w:r>
      <w:r>
        <w:rPr>
          <w:highlight w:val="none"/>
        </w:rPr>
        <w:t>16</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08B34D5F">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_Toc30827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3.7</w:t>
      </w:r>
      <w:r>
        <w:rPr>
          <w:rFonts w:hint="eastAsia" w:ascii="宋体" w:hAnsi="宋体" w:eastAsia="宋体" w:cs="宋体"/>
          <w:highlight w:val="none"/>
        </w:rPr>
        <w:t>项目投资</w:t>
      </w:r>
      <w:r>
        <w:rPr>
          <w:highlight w:val="none"/>
        </w:rPr>
        <w:tab/>
      </w:r>
      <w:r>
        <w:rPr>
          <w:highlight w:val="none"/>
        </w:rPr>
        <w:fldChar w:fldCharType="begin"/>
      </w:r>
      <w:r>
        <w:rPr>
          <w:highlight w:val="none"/>
        </w:rPr>
        <w:instrText xml:space="preserve"> PAGEREF _Toc30827 \h </w:instrText>
      </w:r>
      <w:r>
        <w:rPr>
          <w:highlight w:val="none"/>
        </w:rPr>
        <w:fldChar w:fldCharType="separate"/>
      </w:r>
      <w:r>
        <w:rPr>
          <w:highlight w:val="none"/>
        </w:rPr>
        <w:t>16</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230FB77">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_Toc531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3.8</w:t>
      </w:r>
      <w:r>
        <w:rPr>
          <w:rFonts w:hint="eastAsia" w:ascii="宋体" w:hAnsi="宋体" w:eastAsia="宋体" w:cs="宋体"/>
          <w:highlight w:val="none"/>
        </w:rPr>
        <w:t>项目变动情况</w:t>
      </w:r>
      <w:r>
        <w:rPr>
          <w:highlight w:val="none"/>
        </w:rPr>
        <w:tab/>
      </w:r>
      <w:r>
        <w:rPr>
          <w:highlight w:val="none"/>
        </w:rPr>
        <w:fldChar w:fldCharType="begin"/>
      </w:r>
      <w:r>
        <w:rPr>
          <w:highlight w:val="none"/>
        </w:rPr>
        <w:instrText xml:space="preserve"> PAGEREF _Toc531 \h </w:instrText>
      </w:r>
      <w:r>
        <w:rPr>
          <w:highlight w:val="none"/>
        </w:rPr>
        <w:fldChar w:fldCharType="separate"/>
      </w:r>
      <w:r>
        <w:rPr>
          <w:highlight w:val="none"/>
        </w:rPr>
        <w:t>16</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CD7B215">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_Toc31222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4环境保护设施</w:t>
      </w:r>
      <w:r>
        <w:rPr>
          <w:highlight w:val="none"/>
        </w:rPr>
        <w:tab/>
      </w:r>
      <w:r>
        <w:rPr>
          <w:highlight w:val="none"/>
        </w:rPr>
        <w:fldChar w:fldCharType="begin"/>
      </w:r>
      <w:r>
        <w:rPr>
          <w:highlight w:val="none"/>
        </w:rPr>
        <w:instrText xml:space="preserve"> PAGEREF _Toc31222 \h </w:instrText>
      </w:r>
      <w:r>
        <w:rPr>
          <w:highlight w:val="none"/>
        </w:rPr>
        <w:fldChar w:fldCharType="separate"/>
      </w:r>
      <w:r>
        <w:rPr>
          <w:highlight w:val="none"/>
        </w:rPr>
        <w:t>18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B9599AA">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_Toc12650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4.1污染物治理及处置设施</w:t>
      </w:r>
      <w:r>
        <w:rPr>
          <w:highlight w:val="none"/>
        </w:rPr>
        <w:tab/>
      </w:r>
      <w:r>
        <w:rPr>
          <w:highlight w:val="none"/>
        </w:rPr>
        <w:fldChar w:fldCharType="begin"/>
      </w:r>
      <w:r>
        <w:rPr>
          <w:highlight w:val="none"/>
        </w:rPr>
        <w:instrText xml:space="preserve"> PAGEREF _Toc12650 \h </w:instrText>
      </w:r>
      <w:r>
        <w:rPr>
          <w:highlight w:val="none"/>
        </w:rPr>
        <w:fldChar w:fldCharType="separate"/>
      </w:r>
      <w:r>
        <w:rPr>
          <w:highlight w:val="none"/>
        </w:rPr>
        <w:t>18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2FAEAE0">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_Toc21670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4.</w:t>
      </w:r>
      <w:r>
        <w:rPr>
          <w:rFonts w:hint="eastAsia" w:eastAsia="宋体" w:cs="Times New Roman"/>
          <w:highlight w:val="none"/>
          <w:lang w:val="en-US" w:eastAsia="zh-CN"/>
        </w:rPr>
        <w:t>2其他环境保护设施</w:t>
      </w:r>
      <w:r>
        <w:rPr>
          <w:highlight w:val="none"/>
        </w:rPr>
        <w:tab/>
      </w:r>
      <w:r>
        <w:rPr>
          <w:highlight w:val="none"/>
        </w:rPr>
        <w:fldChar w:fldCharType="begin"/>
      </w:r>
      <w:r>
        <w:rPr>
          <w:highlight w:val="none"/>
        </w:rPr>
        <w:instrText xml:space="preserve"> PAGEREF _Toc21670 \h </w:instrText>
      </w:r>
      <w:r>
        <w:rPr>
          <w:highlight w:val="none"/>
        </w:rPr>
        <w:fldChar w:fldCharType="separate"/>
      </w:r>
      <w:r>
        <w:rPr>
          <w:highlight w:val="none"/>
        </w:rPr>
        <w:t>21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8B8218D">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_Toc22873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4.</w:t>
      </w:r>
      <w:r>
        <w:rPr>
          <w:rFonts w:hint="eastAsia" w:eastAsia="宋体" w:cs="Times New Roman"/>
          <w:highlight w:val="none"/>
          <w:lang w:val="en-US" w:eastAsia="zh-CN"/>
        </w:rPr>
        <w:t>3</w:t>
      </w:r>
      <w:r>
        <w:rPr>
          <w:rFonts w:hint="default" w:ascii="Times New Roman" w:hAnsi="Times New Roman" w:eastAsia="宋体" w:cs="Times New Roman"/>
          <w:highlight w:val="none"/>
        </w:rPr>
        <w:t>环保设施投资及“三同时”落实情况</w:t>
      </w:r>
      <w:r>
        <w:rPr>
          <w:highlight w:val="none"/>
        </w:rPr>
        <w:tab/>
      </w:r>
      <w:r>
        <w:rPr>
          <w:highlight w:val="none"/>
        </w:rPr>
        <w:fldChar w:fldCharType="begin"/>
      </w:r>
      <w:r>
        <w:rPr>
          <w:highlight w:val="none"/>
        </w:rPr>
        <w:instrText xml:space="preserve"> PAGEREF _Toc22873 \h </w:instrText>
      </w:r>
      <w:r>
        <w:rPr>
          <w:highlight w:val="none"/>
        </w:rPr>
        <w:fldChar w:fldCharType="separate"/>
      </w:r>
      <w:r>
        <w:rPr>
          <w:highlight w:val="none"/>
        </w:rPr>
        <w:t>22</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811B458">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_Toc24193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w:t>
      </w:r>
      <w:r>
        <w:rPr>
          <w:rFonts w:hint="eastAsia" w:ascii="宋体" w:hAnsi="宋体" w:eastAsia="宋体" w:cs="宋体"/>
          <w:highlight w:val="none"/>
        </w:rPr>
        <w:t>环境影响报告表主要结论与建议及其审批部门审批决定</w:t>
      </w:r>
      <w:r>
        <w:rPr>
          <w:highlight w:val="none"/>
        </w:rPr>
        <w:tab/>
      </w:r>
      <w:r>
        <w:rPr>
          <w:highlight w:val="none"/>
        </w:rPr>
        <w:fldChar w:fldCharType="begin"/>
      </w:r>
      <w:r>
        <w:rPr>
          <w:highlight w:val="none"/>
        </w:rPr>
        <w:instrText xml:space="preserve"> PAGEREF _Toc24193 \h </w:instrText>
      </w:r>
      <w:r>
        <w:rPr>
          <w:highlight w:val="none"/>
        </w:rPr>
        <w:fldChar w:fldCharType="separate"/>
      </w:r>
      <w:r>
        <w:rPr>
          <w:highlight w:val="none"/>
        </w:rPr>
        <w:t>25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A24FF21">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_Toc14837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5.1结论</w:t>
      </w:r>
      <w:r>
        <w:rPr>
          <w:rFonts w:hint="default" w:ascii="Times New Roman" w:hAnsi="Times New Roman" w:eastAsia="宋体" w:cs="Times New Roman"/>
          <w:highlight w:val="none"/>
          <w:lang w:val="en-US" w:eastAsia="zh-CN"/>
        </w:rPr>
        <w:t>及建议</w:t>
      </w:r>
      <w:r>
        <w:rPr>
          <w:highlight w:val="none"/>
        </w:rPr>
        <w:tab/>
      </w:r>
      <w:r>
        <w:rPr>
          <w:highlight w:val="none"/>
        </w:rPr>
        <w:fldChar w:fldCharType="begin"/>
      </w:r>
      <w:r>
        <w:rPr>
          <w:highlight w:val="none"/>
        </w:rPr>
        <w:instrText xml:space="preserve"> PAGEREF _Toc14837 \h </w:instrText>
      </w:r>
      <w:r>
        <w:rPr>
          <w:highlight w:val="none"/>
        </w:rPr>
        <w:fldChar w:fldCharType="separate"/>
      </w:r>
      <w:r>
        <w:rPr>
          <w:highlight w:val="none"/>
        </w:rPr>
        <w:t>25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C954A9A">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_Toc14534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5.2审批部门审批决定</w:t>
      </w:r>
      <w:r>
        <w:rPr>
          <w:highlight w:val="none"/>
        </w:rPr>
        <w:tab/>
      </w:r>
      <w:r>
        <w:rPr>
          <w:highlight w:val="none"/>
        </w:rPr>
        <w:fldChar w:fldCharType="begin"/>
      </w:r>
      <w:r>
        <w:rPr>
          <w:highlight w:val="none"/>
        </w:rPr>
        <w:instrText xml:space="preserve"> PAGEREF _Toc14534 \h </w:instrText>
      </w:r>
      <w:r>
        <w:rPr>
          <w:highlight w:val="none"/>
        </w:rPr>
        <w:fldChar w:fldCharType="separate"/>
      </w:r>
      <w:r>
        <w:rPr>
          <w:highlight w:val="none"/>
        </w:rPr>
        <w:t>25</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11399A1">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_Toc21244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5.3审批意见落实情况</w:t>
      </w:r>
      <w:r>
        <w:rPr>
          <w:highlight w:val="none"/>
        </w:rPr>
        <w:tab/>
      </w:r>
      <w:r>
        <w:rPr>
          <w:highlight w:val="none"/>
        </w:rPr>
        <w:fldChar w:fldCharType="begin"/>
      </w:r>
      <w:r>
        <w:rPr>
          <w:highlight w:val="none"/>
        </w:rPr>
        <w:instrText xml:space="preserve"> PAGEREF _Toc21244 \h </w:instrText>
      </w:r>
      <w:r>
        <w:rPr>
          <w:highlight w:val="none"/>
        </w:rPr>
        <w:fldChar w:fldCharType="separate"/>
      </w:r>
      <w:r>
        <w:rPr>
          <w:highlight w:val="none"/>
        </w:rPr>
        <w:t>26</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01DB4144">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_Toc8652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bCs/>
          <w:szCs w:val="30"/>
          <w:highlight w:val="none"/>
        </w:rPr>
        <w:t>6</w:t>
      </w:r>
      <w:r>
        <w:rPr>
          <w:rFonts w:hint="eastAsia" w:ascii="宋体" w:hAnsi="宋体" w:eastAsia="宋体" w:cs="宋体"/>
          <w:bCs/>
          <w:szCs w:val="30"/>
          <w:highlight w:val="none"/>
        </w:rPr>
        <w:t>污染物排放标准</w:t>
      </w:r>
      <w:r>
        <w:rPr>
          <w:highlight w:val="none"/>
        </w:rPr>
        <w:tab/>
      </w:r>
      <w:r>
        <w:rPr>
          <w:highlight w:val="none"/>
        </w:rPr>
        <w:fldChar w:fldCharType="begin"/>
      </w:r>
      <w:r>
        <w:rPr>
          <w:highlight w:val="none"/>
        </w:rPr>
        <w:instrText xml:space="preserve"> PAGEREF _Toc8652 \h </w:instrText>
      </w:r>
      <w:r>
        <w:rPr>
          <w:highlight w:val="none"/>
        </w:rPr>
        <w:fldChar w:fldCharType="separate"/>
      </w:r>
      <w:r>
        <w:rPr>
          <w:highlight w:val="none"/>
        </w:rPr>
        <w:t>28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B1CE052">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_Toc30900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6.1废</w:t>
      </w:r>
      <w:r>
        <w:rPr>
          <w:rFonts w:hint="eastAsia"/>
          <w:highlight w:val="none"/>
          <w:lang w:val="en-US" w:eastAsia="zh-CN"/>
        </w:rPr>
        <w:t>气</w:t>
      </w:r>
      <w:r>
        <w:rPr>
          <w:highlight w:val="none"/>
        </w:rPr>
        <w:tab/>
      </w:r>
      <w:r>
        <w:rPr>
          <w:highlight w:val="none"/>
        </w:rPr>
        <w:fldChar w:fldCharType="begin"/>
      </w:r>
      <w:r>
        <w:rPr>
          <w:highlight w:val="none"/>
        </w:rPr>
        <w:instrText xml:space="preserve"> PAGEREF _Toc30900 \h </w:instrText>
      </w:r>
      <w:r>
        <w:rPr>
          <w:highlight w:val="none"/>
        </w:rPr>
        <w:fldChar w:fldCharType="separate"/>
      </w:r>
      <w:r>
        <w:rPr>
          <w:highlight w:val="none"/>
        </w:rPr>
        <w:t>28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642579B">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_Toc5865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w:t>
      </w:r>
      <w:r>
        <w:rPr>
          <w:rFonts w:hint="eastAsia"/>
          <w:highlight w:val="none"/>
          <w:lang w:val="en-US" w:eastAsia="zh-CN"/>
        </w:rPr>
        <w:t>2</w:t>
      </w:r>
      <w:r>
        <w:rPr>
          <w:rFonts w:hint="default"/>
          <w:highlight w:val="none"/>
        </w:rPr>
        <w:t>废水</w:t>
      </w:r>
      <w:r>
        <w:rPr>
          <w:highlight w:val="none"/>
        </w:rPr>
        <w:tab/>
      </w:r>
      <w:r>
        <w:rPr>
          <w:highlight w:val="none"/>
        </w:rPr>
        <w:fldChar w:fldCharType="begin"/>
      </w:r>
      <w:r>
        <w:rPr>
          <w:highlight w:val="none"/>
        </w:rPr>
        <w:instrText xml:space="preserve"> PAGEREF _Toc5865 \h </w:instrText>
      </w:r>
      <w:r>
        <w:rPr>
          <w:highlight w:val="none"/>
        </w:rPr>
        <w:fldChar w:fldCharType="separate"/>
      </w:r>
      <w:r>
        <w:rPr>
          <w:highlight w:val="none"/>
        </w:rPr>
        <w:t>28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3BD4959">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_Toc19636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w:t>
      </w:r>
      <w:r>
        <w:rPr>
          <w:rFonts w:hint="eastAsia"/>
          <w:highlight w:val="none"/>
          <w:lang w:val="en-US" w:eastAsia="zh-CN"/>
        </w:rPr>
        <w:t>3</w:t>
      </w:r>
      <w:r>
        <w:rPr>
          <w:rFonts w:hint="default"/>
          <w:highlight w:val="none"/>
        </w:rPr>
        <w:t>噪声</w:t>
      </w:r>
      <w:r>
        <w:rPr>
          <w:highlight w:val="none"/>
        </w:rPr>
        <w:tab/>
      </w:r>
      <w:r>
        <w:rPr>
          <w:highlight w:val="none"/>
        </w:rPr>
        <w:fldChar w:fldCharType="begin"/>
      </w:r>
      <w:r>
        <w:rPr>
          <w:highlight w:val="none"/>
        </w:rPr>
        <w:instrText xml:space="preserve"> PAGEREF _Toc19636 \h </w:instrText>
      </w:r>
      <w:r>
        <w:rPr>
          <w:highlight w:val="none"/>
        </w:rPr>
        <w:fldChar w:fldCharType="separate"/>
      </w:r>
      <w:r>
        <w:rPr>
          <w:highlight w:val="none"/>
        </w:rPr>
        <w:t>28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758CC79">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_Toc20099 </w:instrText>
      </w:r>
      <w:r>
        <w:rPr>
          <w:rFonts w:hint="eastAsia" w:ascii="Times New Roman" w:hAnsi="Times New Roman" w:eastAsia="宋体" w:cs="Times New Roman"/>
          <w:szCs w:val="24"/>
          <w:highlight w:val="none"/>
          <w:lang w:val="en-US" w:eastAsia="zh-CN"/>
        </w:rPr>
        <w:fldChar w:fldCharType="separate"/>
      </w:r>
      <w:r>
        <w:rPr>
          <w:rFonts w:hint="default"/>
          <w:highlight w:val="none"/>
        </w:rPr>
        <w:t>6.</w:t>
      </w:r>
      <w:r>
        <w:rPr>
          <w:rFonts w:hint="eastAsia"/>
          <w:highlight w:val="none"/>
          <w:lang w:val="en-US" w:eastAsia="zh-CN"/>
        </w:rPr>
        <w:t>4</w:t>
      </w:r>
      <w:r>
        <w:rPr>
          <w:rFonts w:hint="eastAsia"/>
          <w:highlight w:val="none"/>
        </w:rPr>
        <w:t>固体废物</w:t>
      </w:r>
      <w:r>
        <w:rPr>
          <w:highlight w:val="none"/>
        </w:rPr>
        <w:tab/>
      </w:r>
      <w:r>
        <w:rPr>
          <w:highlight w:val="none"/>
        </w:rPr>
        <w:fldChar w:fldCharType="begin"/>
      </w:r>
      <w:r>
        <w:rPr>
          <w:highlight w:val="none"/>
        </w:rPr>
        <w:instrText xml:space="preserve"> PAGEREF _Toc20099 \h </w:instrText>
      </w:r>
      <w:r>
        <w:rPr>
          <w:highlight w:val="none"/>
        </w:rPr>
        <w:fldChar w:fldCharType="separate"/>
      </w:r>
      <w:r>
        <w:rPr>
          <w:highlight w:val="none"/>
        </w:rPr>
        <w:t>28</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2A0C2598">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_Toc8756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7验收监测内容</w:t>
      </w:r>
      <w:r>
        <w:rPr>
          <w:highlight w:val="none"/>
        </w:rPr>
        <w:tab/>
      </w:r>
      <w:r>
        <w:rPr>
          <w:highlight w:val="none"/>
        </w:rPr>
        <w:fldChar w:fldCharType="begin"/>
      </w:r>
      <w:r>
        <w:rPr>
          <w:highlight w:val="none"/>
        </w:rPr>
        <w:instrText xml:space="preserve"> PAGEREF _Toc8756 \h </w:instrText>
      </w:r>
      <w:r>
        <w:rPr>
          <w:highlight w:val="none"/>
        </w:rPr>
        <w:fldChar w:fldCharType="separate"/>
      </w:r>
      <w:r>
        <w:rPr>
          <w:highlight w:val="none"/>
        </w:rPr>
        <w:t>29</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D229503">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_Toc5049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7.1环境保护设施调试运行效果</w:t>
      </w:r>
      <w:r>
        <w:rPr>
          <w:highlight w:val="none"/>
        </w:rPr>
        <w:tab/>
      </w:r>
      <w:r>
        <w:rPr>
          <w:highlight w:val="none"/>
        </w:rPr>
        <w:fldChar w:fldCharType="begin"/>
      </w:r>
      <w:r>
        <w:rPr>
          <w:highlight w:val="none"/>
        </w:rPr>
        <w:instrText xml:space="preserve"> PAGEREF _Toc5049 \h </w:instrText>
      </w:r>
      <w:r>
        <w:rPr>
          <w:highlight w:val="none"/>
        </w:rPr>
        <w:fldChar w:fldCharType="separate"/>
      </w:r>
      <w:r>
        <w:rPr>
          <w:highlight w:val="none"/>
        </w:rPr>
        <w:t>29</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64BCA5B">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_Toc20879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8质量保证和质量控制</w:t>
      </w:r>
      <w:r>
        <w:rPr>
          <w:highlight w:val="none"/>
        </w:rPr>
        <w:tab/>
      </w:r>
      <w:r>
        <w:rPr>
          <w:highlight w:val="none"/>
        </w:rPr>
        <w:fldChar w:fldCharType="begin"/>
      </w:r>
      <w:r>
        <w:rPr>
          <w:highlight w:val="none"/>
        </w:rPr>
        <w:instrText xml:space="preserve"> PAGEREF _Toc20879 \h </w:instrText>
      </w:r>
      <w:r>
        <w:rPr>
          <w:highlight w:val="none"/>
        </w:rPr>
        <w:fldChar w:fldCharType="separate"/>
      </w:r>
      <w:r>
        <w:rPr>
          <w:highlight w:val="none"/>
        </w:rPr>
        <w:t>31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7B62DD60">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_Toc6217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8.1监测分析方法</w:t>
      </w:r>
      <w:r>
        <w:rPr>
          <w:highlight w:val="none"/>
        </w:rPr>
        <w:tab/>
      </w:r>
      <w:r>
        <w:rPr>
          <w:highlight w:val="none"/>
        </w:rPr>
        <w:fldChar w:fldCharType="begin"/>
      </w:r>
      <w:r>
        <w:rPr>
          <w:highlight w:val="none"/>
        </w:rPr>
        <w:instrText xml:space="preserve"> PAGEREF _Toc6217 \h </w:instrText>
      </w:r>
      <w:r>
        <w:rPr>
          <w:highlight w:val="none"/>
        </w:rPr>
        <w:fldChar w:fldCharType="separate"/>
      </w:r>
      <w:r>
        <w:rPr>
          <w:highlight w:val="none"/>
        </w:rPr>
        <w:t>31</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2FD2188">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_Toc23835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8.2人员能力</w:t>
      </w:r>
      <w:r>
        <w:rPr>
          <w:highlight w:val="none"/>
        </w:rPr>
        <w:tab/>
      </w:r>
      <w:r>
        <w:rPr>
          <w:highlight w:val="none"/>
        </w:rPr>
        <w:fldChar w:fldCharType="begin"/>
      </w:r>
      <w:r>
        <w:rPr>
          <w:highlight w:val="none"/>
        </w:rPr>
        <w:instrText xml:space="preserve"> PAGEREF _Toc23835 \h </w:instrText>
      </w:r>
      <w:r>
        <w:rPr>
          <w:highlight w:val="none"/>
        </w:rPr>
        <w:fldChar w:fldCharType="separate"/>
      </w:r>
      <w:r>
        <w:rPr>
          <w:highlight w:val="none"/>
        </w:rPr>
        <w:t>32</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358A2CA7">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_Toc13972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8.3监测分析过程中的质量保证和质量控制</w:t>
      </w:r>
      <w:r>
        <w:rPr>
          <w:highlight w:val="none"/>
        </w:rPr>
        <w:tab/>
      </w:r>
      <w:r>
        <w:rPr>
          <w:highlight w:val="none"/>
        </w:rPr>
        <w:fldChar w:fldCharType="begin"/>
      </w:r>
      <w:r>
        <w:rPr>
          <w:highlight w:val="none"/>
        </w:rPr>
        <w:instrText xml:space="preserve"> PAGEREF _Toc13972 \h </w:instrText>
      </w:r>
      <w:r>
        <w:rPr>
          <w:highlight w:val="none"/>
        </w:rPr>
        <w:fldChar w:fldCharType="separate"/>
      </w:r>
      <w:r>
        <w:rPr>
          <w:highlight w:val="none"/>
        </w:rPr>
        <w:t>32</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1D1AD0E">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_Toc6537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9验收监测结果</w:t>
      </w:r>
      <w:r>
        <w:rPr>
          <w:highlight w:val="none"/>
        </w:rPr>
        <w:tab/>
      </w:r>
      <w:r>
        <w:rPr>
          <w:highlight w:val="none"/>
        </w:rPr>
        <w:fldChar w:fldCharType="begin"/>
      </w:r>
      <w:r>
        <w:rPr>
          <w:highlight w:val="none"/>
        </w:rPr>
        <w:instrText xml:space="preserve"> PAGEREF _Toc6537 \h </w:instrText>
      </w:r>
      <w:r>
        <w:rPr>
          <w:highlight w:val="none"/>
        </w:rPr>
        <w:fldChar w:fldCharType="separate"/>
      </w:r>
      <w:r>
        <w:rPr>
          <w:highlight w:val="none"/>
        </w:rPr>
        <w:t>33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206EDA3">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_Toc11517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9.1生产工况</w:t>
      </w:r>
      <w:r>
        <w:rPr>
          <w:highlight w:val="none"/>
        </w:rPr>
        <w:tab/>
      </w:r>
      <w:r>
        <w:rPr>
          <w:highlight w:val="none"/>
        </w:rPr>
        <w:fldChar w:fldCharType="begin"/>
      </w:r>
      <w:r>
        <w:rPr>
          <w:highlight w:val="none"/>
        </w:rPr>
        <w:instrText xml:space="preserve"> PAGEREF _Toc11517 \h </w:instrText>
      </w:r>
      <w:r>
        <w:rPr>
          <w:highlight w:val="none"/>
        </w:rPr>
        <w:fldChar w:fldCharType="separate"/>
      </w:r>
      <w:r>
        <w:rPr>
          <w:highlight w:val="none"/>
        </w:rPr>
        <w:t>33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A14CB47">
      <w:pPr>
        <w:pStyle w:val="24"/>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_Toc24159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9.2环保设施调试运行效果</w:t>
      </w:r>
      <w:r>
        <w:rPr>
          <w:highlight w:val="none"/>
        </w:rPr>
        <w:tab/>
      </w:r>
      <w:r>
        <w:rPr>
          <w:highlight w:val="none"/>
        </w:rPr>
        <w:fldChar w:fldCharType="begin"/>
      </w:r>
      <w:r>
        <w:rPr>
          <w:highlight w:val="none"/>
        </w:rPr>
        <w:instrText xml:space="preserve"> PAGEREF _Toc24159 \h </w:instrText>
      </w:r>
      <w:r>
        <w:rPr>
          <w:highlight w:val="none"/>
        </w:rPr>
        <w:fldChar w:fldCharType="separate"/>
      </w:r>
      <w:r>
        <w:rPr>
          <w:highlight w:val="none"/>
        </w:rPr>
        <w:t>33</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5E3577D7">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_Toc25835 </w:instrText>
      </w:r>
      <w:r>
        <w:rPr>
          <w:rFonts w:hint="eastAsia" w:ascii="Times New Roman" w:hAnsi="Times New Roman" w:eastAsia="宋体" w:cs="Times New Roman"/>
          <w:szCs w:val="24"/>
          <w:highlight w:val="none"/>
          <w:lang w:val="en-US" w:eastAsia="zh-CN"/>
        </w:rPr>
        <w:fldChar w:fldCharType="separate"/>
      </w:r>
      <w:r>
        <w:rPr>
          <w:rFonts w:hint="default" w:ascii="Times New Roman" w:hAnsi="Times New Roman" w:eastAsia="宋体" w:cs="Times New Roman"/>
          <w:highlight w:val="none"/>
        </w:rPr>
        <w:t>10</w:t>
      </w:r>
      <w:r>
        <w:rPr>
          <w:rFonts w:hint="eastAsia" w:ascii="宋体" w:hAnsi="宋体" w:eastAsia="宋体" w:cs="宋体"/>
          <w:highlight w:val="none"/>
        </w:rPr>
        <w:t>验收监测结论</w:t>
      </w:r>
      <w:r>
        <w:rPr>
          <w:highlight w:val="none"/>
        </w:rPr>
        <w:tab/>
      </w:r>
      <w:r>
        <w:rPr>
          <w:highlight w:val="none"/>
        </w:rPr>
        <w:fldChar w:fldCharType="begin"/>
      </w:r>
      <w:r>
        <w:rPr>
          <w:highlight w:val="none"/>
        </w:rPr>
        <w:instrText xml:space="preserve"> PAGEREF _Toc25835 \h </w:instrText>
      </w:r>
      <w:r>
        <w:rPr>
          <w:highlight w:val="none"/>
        </w:rPr>
        <w:fldChar w:fldCharType="separate"/>
      </w:r>
      <w:r>
        <w:rPr>
          <w:highlight w:val="none"/>
        </w:rPr>
        <w:t>36</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406B1D6E">
      <w:pPr>
        <w:pStyle w:val="23"/>
        <w:tabs>
          <w:tab w:val="right" w:leader="dot" w:pos="8306"/>
        </w:tabs>
        <w:rPr>
          <w:highlight w:val="none"/>
        </w:rPr>
      </w:pPr>
      <w:r>
        <w:rPr>
          <w:rFonts w:hint="eastAsia" w:ascii="Times New Roman" w:hAnsi="Times New Roman" w:eastAsia="宋体" w:cs="Times New Roman"/>
          <w:szCs w:val="24"/>
          <w:highlight w:val="none"/>
          <w:lang w:val="en-US" w:eastAsia="zh-CN"/>
        </w:rPr>
        <w:fldChar w:fldCharType="begin"/>
      </w:r>
      <w:r>
        <w:rPr>
          <w:rFonts w:hint="eastAsia" w:ascii="Times New Roman" w:hAnsi="Times New Roman" w:eastAsia="宋体" w:cs="Times New Roman"/>
          <w:szCs w:val="24"/>
          <w:highlight w:val="none"/>
          <w:lang w:val="en-US" w:eastAsia="zh-CN"/>
        </w:rPr>
        <w:instrText xml:space="preserve"> HYPERLINK \l _Toc10076 </w:instrText>
      </w:r>
      <w:r>
        <w:rPr>
          <w:rFonts w:hint="eastAsia" w:ascii="Times New Roman" w:hAnsi="Times New Roman" w:eastAsia="宋体" w:cs="Times New Roman"/>
          <w:szCs w:val="24"/>
          <w:highlight w:val="none"/>
          <w:lang w:val="en-US" w:eastAsia="zh-CN"/>
        </w:rPr>
        <w:fldChar w:fldCharType="separate"/>
      </w:r>
      <w:r>
        <w:rPr>
          <w:rFonts w:hint="eastAsia" w:ascii="Times New Roman" w:hAnsi="Times New Roman" w:eastAsiaTheme="minorEastAsia"/>
          <w:highlight w:val="none"/>
          <w:lang w:val="en-US" w:eastAsia="zh-CN"/>
        </w:rPr>
        <w:t>11</w:t>
      </w:r>
      <w:r>
        <w:rPr>
          <w:rFonts w:ascii="Times New Roman" w:hAnsi="Times New Roman" w:eastAsiaTheme="minorEastAsia"/>
          <w:highlight w:val="none"/>
        </w:rPr>
        <w:t>建设项目工程竣工环境保护“三同时”验收登记表</w:t>
      </w:r>
      <w:r>
        <w:rPr>
          <w:highlight w:val="none"/>
        </w:rPr>
        <w:tab/>
      </w:r>
      <w:r>
        <w:rPr>
          <w:highlight w:val="none"/>
        </w:rPr>
        <w:fldChar w:fldCharType="begin"/>
      </w:r>
      <w:r>
        <w:rPr>
          <w:highlight w:val="none"/>
        </w:rPr>
        <w:instrText xml:space="preserve"> PAGEREF _Toc10076 \h </w:instrText>
      </w:r>
      <w:r>
        <w:rPr>
          <w:highlight w:val="none"/>
        </w:rPr>
        <w:fldChar w:fldCharType="separate"/>
      </w:r>
      <w:r>
        <w:rPr>
          <w:highlight w:val="none"/>
        </w:rPr>
        <w:t>37</w:t>
      </w:r>
      <w:r>
        <w:rPr>
          <w:highlight w:val="none"/>
        </w:rPr>
        <w:fldChar w:fldCharType="end"/>
      </w:r>
      <w:r>
        <w:rPr>
          <w:rFonts w:hint="eastAsia" w:ascii="Times New Roman" w:hAnsi="Times New Roman" w:eastAsia="宋体" w:cs="Times New Roman"/>
          <w:szCs w:val="24"/>
          <w:highlight w:val="none"/>
          <w:lang w:val="en-US" w:eastAsia="zh-CN"/>
        </w:rPr>
        <w:fldChar w:fldCharType="end"/>
      </w:r>
    </w:p>
    <w:p w14:paraId="6984E60E">
      <w:pPr>
        <w:outlineLvl w:val="1"/>
        <w:rPr>
          <w:rFonts w:hint="eastAsia" w:ascii="Times New Roman" w:hAnsi="Times New Roman" w:eastAsia="宋体" w:cs="Times New Roman"/>
          <w:sz w:val="24"/>
          <w:szCs w:val="24"/>
          <w:highlight w:val="yellow"/>
          <w:lang w:val="en-US" w:eastAsia="zh-CN"/>
        </w:rPr>
      </w:pPr>
      <w:r>
        <w:rPr>
          <w:rFonts w:hint="eastAsia" w:ascii="Times New Roman" w:hAnsi="Times New Roman" w:eastAsia="宋体" w:cs="Times New Roman"/>
          <w:szCs w:val="24"/>
          <w:highlight w:val="none"/>
          <w:lang w:val="en-US" w:eastAsia="zh-CN"/>
        </w:rPr>
        <w:fldChar w:fldCharType="end"/>
      </w:r>
    </w:p>
    <w:p w14:paraId="16B653D4">
      <w:pPr>
        <w:rPr>
          <w:rFonts w:hint="eastAsia" w:ascii="Times New Roman" w:hAnsi="Times New Roman" w:eastAsia="宋体" w:cs="Times New Roman"/>
          <w:sz w:val="24"/>
          <w:szCs w:val="24"/>
          <w:highlight w:val="yellow"/>
          <w:lang w:val="en-US" w:eastAsia="zh-CN"/>
        </w:rPr>
      </w:pPr>
    </w:p>
    <w:p w14:paraId="2812CB07">
      <w:pPr>
        <w:spacing w:line="480" w:lineRule="exact"/>
        <w:jc w:val="left"/>
        <w:rPr>
          <w:rFonts w:ascii="Times New Roman" w:hAnsi="Times New Roman" w:eastAsiaTheme="minorEastAsia"/>
          <w:b/>
          <w:color w:val="000000" w:themeColor="text1"/>
          <w:sz w:val="30"/>
          <w:szCs w:val="30"/>
          <w:highlight w:val="yellow"/>
          <w14:textFill>
            <w14:solidFill>
              <w14:schemeClr w14:val="tx1"/>
            </w14:solidFill>
          </w14:textFill>
        </w:rPr>
      </w:pPr>
    </w:p>
    <w:p w14:paraId="59CD22F7">
      <w:pPr>
        <w:pStyle w:val="7"/>
        <w:ind w:firstLine="0" w:firstLineChars="0"/>
        <w:rPr>
          <w:rFonts w:hint="eastAsia"/>
          <w:highlight w:val="yellow"/>
          <w:lang w:eastAsia="zh-CN"/>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04BB2F29">
      <w:pPr>
        <w:pStyle w:val="2"/>
        <w:keepNext/>
        <w:keepLines/>
        <w:pageBreakBefore w:val="0"/>
        <w:widowControl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bookmarkStart w:id="1" w:name="_Toc13713"/>
      <w:r>
        <w:rPr>
          <w:color w:val="000000" w:themeColor="text1"/>
          <w:highlight w:val="none"/>
          <w14:textFill>
            <w14:solidFill>
              <w14:schemeClr w14:val="tx1"/>
            </w14:solidFill>
          </w14:textFill>
        </w:rPr>
        <w:t>1</w:t>
      </w:r>
      <w:r>
        <w:rPr>
          <w:rFonts w:hint="eastAsia"/>
          <w:color w:val="000000" w:themeColor="text1"/>
          <w:highlight w:val="none"/>
          <w14:textFill>
            <w14:solidFill>
              <w14:schemeClr w14:val="tx1"/>
            </w14:solidFill>
          </w14:textFill>
        </w:rPr>
        <w:t>项目概况</w:t>
      </w:r>
      <w:bookmarkEnd w:id="1"/>
    </w:p>
    <w:p w14:paraId="46B418FE">
      <w:pPr>
        <w:keepNext w:val="0"/>
        <w:keepLines w:val="0"/>
        <w:pageBreakBefore w:val="0"/>
        <w:kinsoku/>
        <w:wordWrap/>
        <w:overflowPunct/>
        <w:topLinePunct w:val="0"/>
        <w:autoSpaceDE w:val="0"/>
        <w:autoSpaceDN w:val="0"/>
        <w:bidi w:val="0"/>
        <w:spacing w:line="360" w:lineRule="auto"/>
        <w:ind w:firstLine="480" w:firstLineChars="200"/>
        <w:jc w:val="both"/>
        <w:rPr>
          <w:rFonts w:hint="eastAsia"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rPr>
        <w:t>唐山盾石干粉建材有限责任公司成立于 2000 年 11 月 27 日，属于河北省冀东 水泥集团有限责任公司的子公司</w:t>
      </w:r>
      <w:r>
        <w:rPr>
          <w:rFonts w:hint="eastAsia" w:ascii="Times New Roman" w:hAnsi="Times New Roman" w:eastAsia="宋体" w:cs="Times New Roman"/>
          <w:color w:val="000000"/>
          <w:sz w:val="24"/>
          <w:szCs w:val="24"/>
          <w:highlight w:val="none"/>
          <w:lang w:eastAsia="zh-CN"/>
        </w:rPr>
        <w:t>，</w:t>
      </w:r>
      <w:r>
        <w:rPr>
          <w:rFonts w:hint="default" w:ascii="Times New Roman" w:hAnsi="Times New Roman" w:eastAsia="宋体" w:cs="Times New Roman"/>
          <w:color w:val="000000"/>
          <w:sz w:val="24"/>
          <w:szCs w:val="24"/>
          <w:highlight w:val="none"/>
        </w:rPr>
        <w:t>全厂生产规模为年产干混砂浆 35 万吨</w:t>
      </w:r>
      <w:r>
        <w:rPr>
          <w:rFonts w:hint="eastAsia" w:ascii="Times New Roman" w:hAnsi="Times New Roman" w:eastAsia="宋体" w:cs="Times New Roman"/>
          <w:color w:val="000000"/>
          <w:sz w:val="24"/>
          <w:szCs w:val="24"/>
          <w:highlight w:val="none"/>
          <w:lang w:val="en-US" w:eastAsia="zh-CN"/>
        </w:rPr>
        <w:t>，目前处于正常生产状态。</w:t>
      </w:r>
    </w:p>
    <w:p w14:paraId="51725816">
      <w:pPr>
        <w:keepNext w:val="0"/>
        <w:keepLines w:val="0"/>
        <w:pageBreakBefore w:val="0"/>
        <w:kinsoku/>
        <w:wordWrap/>
        <w:overflowPunct/>
        <w:topLinePunct w:val="0"/>
        <w:autoSpaceDE w:val="0"/>
        <w:autoSpaceDN w:val="0"/>
        <w:bidi w:val="0"/>
        <w:spacing w:line="360" w:lineRule="auto"/>
        <w:ind w:firstLine="480" w:firstLineChars="200"/>
        <w:jc w:val="both"/>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现有项目砂子、石粉原料全部直接外购，为降低原料成本，同时顺应固体废物综合利用的趋势，</w:t>
      </w:r>
      <w:r>
        <w:rPr>
          <w:rFonts w:hint="eastAsia" w:ascii="Times New Roman" w:hAnsi="Times New Roman" w:eastAsia="宋体" w:cs="Times New Roman"/>
          <w:color w:val="000000"/>
          <w:sz w:val="24"/>
          <w:szCs w:val="24"/>
          <w:highlight w:val="none"/>
          <w:lang w:eastAsia="zh-CN"/>
        </w:rPr>
        <w:t>唐山盾石干粉建材有限责任公司</w:t>
      </w:r>
      <w:r>
        <w:rPr>
          <w:rFonts w:hint="default" w:ascii="Times New Roman" w:hAnsi="Times New Roman" w:eastAsia="宋体" w:cs="Times New Roman"/>
          <w:color w:val="000000"/>
          <w:sz w:val="24"/>
          <w:szCs w:val="24"/>
          <w:highlight w:val="none"/>
          <w:lang w:eastAsia="zh-CN"/>
        </w:rPr>
        <w:t>拟投资</w:t>
      </w:r>
      <w:r>
        <w:rPr>
          <w:rFonts w:hint="eastAsia" w:ascii="Times New Roman" w:hAnsi="Times New Roman" w:eastAsia="宋体" w:cs="Times New Roman"/>
          <w:color w:val="000000"/>
          <w:sz w:val="24"/>
          <w:szCs w:val="24"/>
          <w:highlight w:val="none"/>
          <w:lang w:val="en-US" w:eastAsia="zh-CN"/>
        </w:rPr>
        <w:t>400万元</w:t>
      </w:r>
      <w:r>
        <w:rPr>
          <w:rFonts w:hint="default" w:ascii="Times New Roman" w:hAnsi="Times New Roman" w:eastAsia="宋体" w:cs="Times New Roman"/>
          <w:color w:val="000000"/>
          <w:sz w:val="24"/>
          <w:szCs w:val="24"/>
          <w:highlight w:val="none"/>
          <w:lang w:eastAsia="zh-CN"/>
        </w:rPr>
        <w:t>，</w:t>
      </w:r>
      <w:r>
        <w:rPr>
          <w:rFonts w:hint="default" w:ascii="Times New Roman" w:hAnsi="Times New Roman" w:eastAsia="宋体" w:cs="Times New Roman"/>
          <w:color w:val="000000"/>
          <w:sz w:val="24"/>
          <w:szCs w:val="24"/>
          <w:highlight w:val="none"/>
          <w:lang w:val="en-US" w:eastAsia="zh-CN"/>
        </w:rPr>
        <w:t>建设</w:t>
      </w:r>
      <w:r>
        <w:rPr>
          <w:rFonts w:hint="eastAsia" w:ascii="Times New Roman" w:hAnsi="Times New Roman" w:eastAsia="宋体" w:cs="Times New Roman"/>
          <w:color w:val="000000"/>
          <w:sz w:val="24"/>
          <w:szCs w:val="24"/>
          <w:highlight w:val="none"/>
          <w:lang w:val="en-US" w:eastAsia="zh-CN"/>
        </w:rPr>
        <w:t>剥离废料回收处置系统技改项目，将其他企业矿山开采过程产生的矿山剥离废料作原料，制备砂子、石粉用于现有项目干混砂浆生产线</w:t>
      </w:r>
      <w:r>
        <w:rPr>
          <w:rFonts w:hint="default" w:ascii="Times New Roman" w:hAnsi="Times New Roman" w:eastAsia="宋体" w:cs="Times New Roman"/>
          <w:color w:val="000000"/>
          <w:sz w:val="24"/>
          <w:szCs w:val="24"/>
          <w:highlight w:val="none"/>
          <w:lang w:val="en-US" w:eastAsia="zh-CN"/>
        </w:rPr>
        <w:t>。本项目建成后，干粉砂浆产品产能不变，同时增加年加工处理矿山剥离废料50万吨能力。</w:t>
      </w:r>
    </w:p>
    <w:p w14:paraId="1BE792C8">
      <w:pPr>
        <w:pStyle w:val="28"/>
        <w:keepNext w:val="0"/>
        <w:keepLines w:val="0"/>
        <w:pageBreakBefore w:val="0"/>
        <w:widowControl w:val="0"/>
        <w:kinsoku/>
        <w:wordWrap/>
        <w:overflowPunct/>
        <w:topLinePunct w:val="0"/>
        <w:autoSpaceDE w:val="0"/>
        <w:autoSpaceDN w:val="0"/>
        <w:bidi w:val="0"/>
        <w:adjustRightInd w:val="0"/>
        <w:snapToGrid w:val="0"/>
        <w:textAlignment w:val="baseline"/>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highlight w:val="none"/>
          <w:lang w:val="en-US" w:eastAsia="zh-CN"/>
        </w:rPr>
        <w:t>由于本项目实施主要目的为自行制备现有干混砂浆生产线所需的砂子，降低原料成本，不直接外售成品机制砂。</w:t>
      </w:r>
      <w:r>
        <w:rPr>
          <w:rFonts w:hint="eastAsia" w:ascii="Times New Roman" w:hAnsi="Times New Roman" w:cs="Times New Roman"/>
          <w:color w:val="000000"/>
          <w:highlight w:val="none"/>
          <w:lang w:val="en-US" w:eastAsia="zh-CN"/>
        </w:rPr>
        <w:t>现有干混砂浆生产线砂子、石粉年用量合计为30.4万吨，后续企业干混砂浆生产线计划进行产能扩建，预计扩建后全厂需自制砂子及石粉50万吨。因此，本项目要求企业在对干混砂浆生产线进行产能扩建前运行时间为每天24h，合计运行时长5067h/a，以匹配现有干混砂浆生产线产能。待干混砂浆生产线进行产能扩建后可将运行时间提升至</w:t>
      </w:r>
      <w:r>
        <w:rPr>
          <w:rFonts w:hint="default" w:ascii="Times New Roman" w:hAnsi="Times New Roman" w:eastAsia="宋体" w:cs="Times New Roman"/>
          <w:color w:val="000000"/>
          <w:sz w:val="24"/>
          <w:szCs w:val="24"/>
          <w:highlight w:val="none"/>
          <w:lang w:val="en-US" w:eastAsia="zh-CN"/>
        </w:rPr>
        <w:t>年工作</w:t>
      </w:r>
      <w:r>
        <w:rPr>
          <w:rFonts w:hint="eastAsia" w:ascii="Times New Roman" w:hAnsi="Times New Roman" w:eastAsia="宋体" w:cs="Times New Roman"/>
          <w:color w:val="000000"/>
          <w:sz w:val="24"/>
          <w:szCs w:val="24"/>
          <w:highlight w:val="none"/>
          <w:lang w:val="en-US" w:eastAsia="zh-CN"/>
        </w:rPr>
        <w:t>350</w:t>
      </w:r>
      <w:r>
        <w:rPr>
          <w:rFonts w:hint="default" w:ascii="Times New Roman" w:hAnsi="Times New Roman" w:eastAsia="宋体" w:cs="Times New Roman"/>
          <w:color w:val="000000"/>
          <w:sz w:val="24"/>
          <w:szCs w:val="24"/>
          <w:highlight w:val="none"/>
          <w:lang w:val="en-US" w:eastAsia="zh-CN"/>
        </w:rPr>
        <w:t>天，每天</w:t>
      </w:r>
      <w:r>
        <w:rPr>
          <w:rFonts w:hint="eastAsia" w:ascii="Times New Roman" w:hAnsi="Times New Roman" w:eastAsia="宋体" w:cs="Times New Roman"/>
          <w:color w:val="000000"/>
          <w:sz w:val="24"/>
          <w:szCs w:val="24"/>
          <w:highlight w:val="none"/>
          <w:lang w:val="en-US" w:eastAsia="zh-CN"/>
        </w:rPr>
        <w:t>3</w:t>
      </w:r>
      <w:r>
        <w:rPr>
          <w:rFonts w:hint="default" w:ascii="Times New Roman" w:hAnsi="Times New Roman" w:eastAsia="宋体" w:cs="Times New Roman"/>
          <w:color w:val="000000"/>
          <w:sz w:val="24"/>
          <w:szCs w:val="24"/>
          <w:highlight w:val="none"/>
          <w:lang w:val="en-US" w:eastAsia="zh-CN"/>
        </w:rPr>
        <w:t>班，每班8小时</w:t>
      </w:r>
      <w:r>
        <w:rPr>
          <w:rFonts w:hint="eastAsia" w:ascii="Times New Roman" w:hAnsi="Times New Roman" w:eastAsia="宋体" w:cs="Times New Roman"/>
          <w:color w:val="000000"/>
          <w:sz w:val="24"/>
          <w:szCs w:val="24"/>
          <w:highlight w:val="none"/>
          <w:lang w:val="en-US" w:eastAsia="zh-CN"/>
        </w:rPr>
        <w:t>，年生产时长8400h。</w:t>
      </w:r>
    </w:p>
    <w:p w14:paraId="5FCBA0DE">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bCs/>
          <w:color w:val="auto"/>
          <w:sz w:val="24"/>
          <w:szCs w:val="24"/>
          <w:highlight w:val="none"/>
        </w:rPr>
      </w:pPr>
      <w:r>
        <w:rPr>
          <w:rFonts w:hint="default" w:ascii="Times New Roman" w:hAnsi="Times New Roman" w:eastAsia="宋体" w:cs="Times New Roman"/>
          <w:color w:val="auto"/>
          <w:sz w:val="24"/>
          <w:szCs w:val="24"/>
          <w:highlight w:val="none"/>
          <w:lang w:val="en-US" w:eastAsia="zh-CN"/>
        </w:rPr>
        <w:t>20</w:t>
      </w:r>
      <w:r>
        <w:rPr>
          <w:rFonts w:hint="eastAsia" w:ascii="Times New Roman" w:hAnsi="Times New Roman" w:eastAsia="宋体"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lang w:val="en-US" w:eastAsia="zh-CN"/>
        </w:rPr>
        <w:t>年</w:t>
      </w:r>
      <w:r>
        <w:rPr>
          <w:rFonts w:hint="eastAsia" w:ascii="Times New Roman" w:hAnsi="Times New Roman" w:eastAsia="宋体" w:cs="Times New Roman"/>
          <w:color w:val="auto"/>
          <w:sz w:val="24"/>
          <w:szCs w:val="24"/>
          <w:highlight w:val="none"/>
          <w:lang w:val="en-US" w:eastAsia="zh-CN"/>
        </w:rPr>
        <w:t>12</w:t>
      </w:r>
      <w:r>
        <w:rPr>
          <w:rFonts w:hint="default" w:ascii="Times New Roman" w:hAnsi="Times New Roman" w:eastAsia="宋体"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19</w:t>
      </w:r>
      <w:r>
        <w:rPr>
          <w:rFonts w:hint="default" w:ascii="Times New Roman" w:hAnsi="Times New Roman" w:eastAsia="宋体" w:cs="Times New Roman"/>
          <w:color w:val="auto"/>
          <w:sz w:val="24"/>
          <w:szCs w:val="24"/>
          <w:highlight w:val="none"/>
          <w:lang w:val="en-US" w:eastAsia="zh-CN"/>
        </w:rPr>
        <w:t>日</w:t>
      </w:r>
      <w:r>
        <w:rPr>
          <w:rFonts w:hint="eastAsia" w:ascii="Times New Roman" w:hAnsi="Times New Roman" w:eastAsia="宋体" w:cs="Times New Roman"/>
          <w:color w:val="auto"/>
          <w:sz w:val="24"/>
          <w:szCs w:val="24"/>
          <w:highlight w:val="none"/>
          <w:lang w:val="en-US" w:eastAsia="zh-CN"/>
        </w:rPr>
        <w:t>唐山市丰润区行政审批局以丰审批备字〔2024〕812号同意</w:t>
      </w:r>
      <w:r>
        <w:rPr>
          <w:rFonts w:hint="default" w:ascii="Times New Roman" w:hAnsi="Times New Roman" w:eastAsia="宋体" w:cs="Times New Roman"/>
          <w:color w:val="auto"/>
          <w:sz w:val="24"/>
          <w:szCs w:val="24"/>
          <w:highlight w:val="none"/>
          <w:lang w:val="en-US" w:eastAsia="zh-CN"/>
        </w:rPr>
        <w:t>项目备案，202</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年</w:t>
      </w:r>
      <w:r>
        <w:rPr>
          <w:rFonts w:hint="eastAsia" w:ascii="Times New Roman" w:hAnsi="Times New Roman" w:eastAsia="宋体" w:cs="Times New Roman"/>
          <w:color w:val="auto"/>
          <w:sz w:val="24"/>
          <w:szCs w:val="24"/>
          <w:highlight w:val="none"/>
          <w:lang w:val="en-US" w:eastAsia="zh-CN"/>
        </w:rPr>
        <w:t>1</w:t>
      </w:r>
      <w:r>
        <w:rPr>
          <w:rFonts w:hint="default" w:ascii="Times New Roman" w:hAnsi="Times New Roman" w:eastAsia="宋体"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000000"/>
          <w:sz w:val="24"/>
          <w:szCs w:val="24"/>
          <w:highlight w:val="none"/>
        </w:rPr>
        <w:t>唐山盾石干粉建材有限责任公司</w:t>
      </w:r>
      <w:r>
        <w:rPr>
          <w:rFonts w:hint="default" w:ascii="Times New Roman" w:hAnsi="Times New Roman" w:eastAsia="宋体" w:cs="Times New Roman"/>
          <w:color w:val="auto"/>
          <w:sz w:val="24"/>
          <w:szCs w:val="24"/>
          <w:highlight w:val="none"/>
          <w:lang w:val="en-US" w:eastAsia="zh-CN"/>
        </w:rPr>
        <w:t>委托</w:t>
      </w:r>
      <w:r>
        <w:rPr>
          <w:rFonts w:hint="eastAsia" w:ascii="Times New Roman" w:hAnsi="Times New Roman" w:eastAsia="宋体" w:cs="Times New Roman"/>
          <w:color w:val="auto"/>
          <w:sz w:val="24"/>
          <w:szCs w:val="24"/>
          <w:highlight w:val="none"/>
          <w:lang w:val="en-US" w:eastAsia="zh-CN"/>
        </w:rPr>
        <w:t>陆诗德（唐山）环境科技有限公司</w:t>
      </w:r>
      <w:r>
        <w:rPr>
          <w:rFonts w:hint="default" w:ascii="Times New Roman" w:hAnsi="Times New Roman" w:eastAsia="宋体" w:cs="Times New Roman"/>
          <w:color w:val="auto"/>
          <w:sz w:val="24"/>
          <w:szCs w:val="24"/>
          <w:highlight w:val="none"/>
          <w:lang w:val="en-US" w:eastAsia="zh-CN"/>
        </w:rPr>
        <w:t>编制完成《</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color w:val="000000"/>
          <w:spacing w:val="-2"/>
          <w:sz w:val="24"/>
          <w:szCs w:val="24"/>
          <w:highlight w:val="none"/>
          <w:lang w:eastAsia="zh-CN"/>
        </w:rPr>
        <w:t>剥离废料回收处置系统技改项目</w:t>
      </w:r>
      <w:r>
        <w:rPr>
          <w:rFonts w:hint="eastAsia" w:ascii="Times New Roman" w:hAnsi="Times New Roman" w:eastAsia="宋体" w:cs="Times New Roman"/>
          <w:color w:val="auto"/>
          <w:sz w:val="24"/>
          <w:szCs w:val="24"/>
          <w:highlight w:val="none"/>
          <w:lang w:val="en-US" w:eastAsia="zh-CN"/>
        </w:rPr>
        <w:t>环境影响报告表</w:t>
      </w:r>
      <w:r>
        <w:rPr>
          <w:rFonts w:hint="default" w:ascii="Times New Roman" w:hAnsi="Times New Roman" w:eastAsia="宋体" w:cs="Times New Roman"/>
          <w:color w:val="auto"/>
          <w:sz w:val="24"/>
          <w:szCs w:val="24"/>
          <w:highlight w:val="none"/>
          <w:lang w:val="en-US" w:eastAsia="zh-CN"/>
        </w:rPr>
        <w:t>》。202</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年</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月</w:t>
      </w:r>
      <w:r>
        <w:rPr>
          <w:rFonts w:hint="eastAsia" w:ascii="Times New Roman" w:hAnsi="Times New Roman" w:eastAsia="宋体" w:cs="Times New Roman"/>
          <w:color w:val="auto"/>
          <w:sz w:val="24"/>
          <w:szCs w:val="24"/>
          <w:highlight w:val="none"/>
          <w:lang w:val="en-US" w:eastAsia="zh-CN"/>
        </w:rPr>
        <w:t>30</w:t>
      </w:r>
      <w:r>
        <w:rPr>
          <w:rFonts w:hint="default" w:ascii="Times New Roman" w:hAnsi="Times New Roman" w:eastAsia="宋体" w:cs="Times New Roman"/>
          <w:color w:val="auto"/>
          <w:sz w:val="24"/>
          <w:szCs w:val="24"/>
          <w:highlight w:val="none"/>
          <w:lang w:val="en-US" w:eastAsia="zh-CN"/>
        </w:rPr>
        <w:t>日</w:t>
      </w:r>
      <w:r>
        <w:rPr>
          <w:rFonts w:hint="eastAsia" w:ascii="Times New Roman" w:hAnsi="Times New Roman" w:eastAsia="宋体" w:cs="Times New Roman"/>
          <w:color w:val="auto"/>
          <w:sz w:val="24"/>
          <w:szCs w:val="24"/>
          <w:highlight w:val="none"/>
          <w:lang w:val="en-US" w:eastAsia="zh-CN"/>
        </w:rPr>
        <w:t>唐山市丰润区行政审批局</w:t>
      </w:r>
      <w:r>
        <w:rPr>
          <w:rFonts w:hint="default" w:ascii="Times New Roman" w:hAnsi="Times New Roman" w:eastAsia="宋体" w:cs="Times New Roman"/>
          <w:color w:val="auto"/>
          <w:sz w:val="24"/>
          <w:szCs w:val="24"/>
          <w:highlight w:val="none"/>
          <w:lang w:val="en-US" w:eastAsia="zh-CN"/>
        </w:rPr>
        <w:t>以</w:t>
      </w:r>
      <w:r>
        <w:rPr>
          <w:rFonts w:hint="eastAsia" w:ascii="Times New Roman" w:hAnsi="Times New Roman" w:eastAsia="宋体" w:cs="Times New Roman"/>
          <w:color w:val="auto"/>
          <w:sz w:val="24"/>
          <w:szCs w:val="24"/>
          <w:highlight w:val="none"/>
          <w:lang w:val="en-US" w:eastAsia="zh-CN"/>
        </w:rPr>
        <w:t>丰审环字</w:t>
      </w:r>
      <w:r>
        <w:rPr>
          <w:rFonts w:hint="default" w:ascii="Times New Roman" w:hAnsi="Times New Roman" w:eastAsia="宋体" w:cs="Times New Roman"/>
          <w:color w:val="auto"/>
          <w:sz w:val="24"/>
          <w:szCs w:val="24"/>
          <w:highlight w:val="none"/>
          <w:lang w:val="en-US" w:eastAsia="zh-CN"/>
        </w:rPr>
        <w:t>〔202</w:t>
      </w:r>
      <w:r>
        <w:rPr>
          <w:rFonts w:hint="eastAsia" w:ascii="Times New Roman" w:hAnsi="Times New Roman" w:eastAsia="宋体" w:cs="Times New Roman"/>
          <w:color w:val="auto"/>
          <w:sz w:val="24"/>
          <w:szCs w:val="24"/>
          <w:highlight w:val="none"/>
          <w:lang w:val="en-US" w:eastAsia="zh-CN"/>
        </w:rPr>
        <w:t>5</w:t>
      </w:r>
      <w:r>
        <w:rPr>
          <w:rFonts w:hint="default" w:ascii="Times New Roman" w:hAnsi="Times New Roman" w:eastAsia="宋体" w:cs="Times New Roman"/>
          <w:color w:val="auto"/>
          <w:sz w:val="24"/>
          <w:szCs w:val="24"/>
          <w:highlight w:val="none"/>
          <w:lang w:val="en-US" w:eastAsia="zh-CN"/>
        </w:rPr>
        <w:t>〕</w:t>
      </w:r>
      <w:r>
        <w:rPr>
          <w:rFonts w:hint="eastAsia" w:ascii="Times New Roman" w:hAnsi="Times New Roman" w:eastAsia="宋体" w:cs="Times New Roman"/>
          <w:color w:val="auto"/>
          <w:sz w:val="24"/>
          <w:szCs w:val="24"/>
          <w:highlight w:val="none"/>
          <w:lang w:val="en-US" w:eastAsia="zh-CN"/>
        </w:rPr>
        <w:t>044</w:t>
      </w:r>
      <w:r>
        <w:rPr>
          <w:rFonts w:hint="default" w:ascii="Times New Roman" w:hAnsi="Times New Roman" w:eastAsia="宋体" w:cs="Times New Roman"/>
          <w:color w:val="auto"/>
          <w:sz w:val="24"/>
          <w:szCs w:val="24"/>
          <w:highlight w:val="none"/>
          <w:lang w:val="en-US" w:eastAsia="zh-CN"/>
        </w:rPr>
        <w:t>号对项目进行审批，取得审批意见</w:t>
      </w:r>
      <w:r>
        <w:rPr>
          <w:rFonts w:hint="eastAsia" w:ascii="Times New Roman" w:hAnsi="Times New Roman" w:eastAsia="宋体" w:cs="Times New Roman"/>
          <w:color w:val="auto"/>
          <w:sz w:val="24"/>
          <w:szCs w:val="24"/>
          <w:highlight w:val="none"/>
          <w:lang w:val="en-US" w:eastAsia="zh-CN"/>
        </w:rPr>
        <w:t>，同意项目建设</w:t>
      </w:r>
      <w:r>
        <w:rPr>
          <w:rFonts w:hint="default" w:ascii="Times New Roman" w:hAnsi="Times New Roman" w:eastAsia="宋体" w:cs="Times New Roman"/>
          <w:color w:val="auto"/>
          <w:sz w:val="24"/>
          <w:szCs w:val="24"/>
          <w:highlight w:val="none"/>
          <w:lang w:val="en-US" w:eastAsia="zh-CN"/>
        </w:rPr>
        <w:t>。</w:t>
      </w:r>
    </w:p>
    <w:p w14:paraId="010607E6">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2025年7月25日，</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val="en-US" w:eastAsia="zh-CN"/>
        </w:rPr>
        <w:t>完成排污许可证重新申请（证书编号：911302936011811264001X），2026年2月5日变更了排污许可，有效期至2030年8月5日</w:t>
      </w:r>
      <w:r>
        <w:rPr>
          <w:rFonts w:hint="default" w:ascii="Times New Roman" w:hAnsi="Times New Roman" w:eastAsia="宋体" w:cs="Times New Roman"/>
          <w:bCs/>
          <w:color w:val="auto"/>
          <w:sz w:val="24"/>
          <w:szCs w:val="24"/>
          <w:highlight w:val="none"/>
          <w:lang w:val="en-US" w:eastAsia="zh-CN"/>
        </w:rPr>
        <w:t>。</w:t>
      </w:r>
    </w:p>
    <w:p w14:paraId="21C7C60C">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eastAsia" w:ascii="Times New Roman" w:hAnsi="Times New Roman" w:eastAsia="宋体" w:cs="Times New Roman"/>
          <w:bCs/>
          <w:color w:val="auto"/>
          <w:sz w:val="24"/>
          <w:szCs w:val="24"/>
          <w:highlight w:val="none"/>
          <w:lang w:val="en-US" w:eastAsia="zh-CN"/>
        </w:rPr>
        <w:t>企业已于2025年10月15日填写突发环境事件应急预案表，并在唐山市生态环境局丰润区分局进行备案，备案编号130208-2025-069L。</w:t>
      </w:r>
    </w:p>
    <w:p w14:paraId="2B7CB8FA">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bCs/>
          <w:color w:val="000000" w:themeColor="text1"/>
          <w:sz w:val="24"/>
          <w:szCs w:val="24"/>
          <w:highlight w:val="none"/>
          <w14:textFill>
            <w14:solidFill>
              <w14:schemeClr w14:val="tx1"/>
            </w14:solidFill>
          </w14:textFill>
        </w:rPr>
        <w:t>项目基本</w:t>
      </w:r>
      <w:r>
        <w:rPr>
          <w:rFonts w:hint="default" w:ascii="Times New Roman" w:hAnsi="Times New Roman" w:eastAsia="宋体" w:cs="Times New Roman"/>
          <w:color w:val="000000" w:themeColor="text1"/>
          <w:sz w:val="24"/>
          <w:szCs w:val="24"/>
          <w:highlight w:val="none"/>
          <w14:textFill>
            <w14:solidFill>
              <w14:schemeClr w14:val="tx1"/>
            </w14:solidFill>
          </w14:textFill>
        </w:rPr>
        <w:t>情况介绍见下表1-1。</w:t>
      </w:r>
    </w:p>
    <w:p w14:paraId="02308E4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4"/>
          <w:szCs w:val="24"/>
          <w:highlight w:val="none"/>
          <w14:textFill>
            <w14:solidFill>
              <w14:schemeClr w14:val="tx1"/>
            </w14:solidFill>
          </w14:textFill>
        </w:rPr>
      </w:pPr>
    </w:p>
    <w:p w14:paraId="024657B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4"/>
          <w:szCs w:val="24"/>
          <w:highlight w:val="none"/>
          <w14:textFill>
            <w14:solidFill>
              <w14:schemeClr w14:val="tx1"/>
            </w14:solidFill>
          </w14:textFill>
        </w:rPr>
      </w:pPr>
    </w:p>
    <w:p w14:paraId="41D52DE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4"/>
          <w:szCs w:val="24"/>
          <w:highlight w:val="none"/>
          <w14:textFill>
            <w14:solidFill>
              <w14:schemeClr w14:val="tx1"/>
            </w14:solidFill>
          </w14:textFill>
        </w:rPr>
      </w:pPr>
    </w:p>
    <w:p w14:paraId="5CE1EC2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4"/>
          <w:szCs w:val="24"/>
          <w:highlight w:val="none"/>
          <w14:textFill>
            <w14:solidFill>
              <w14:schemeClr w14:val="tx1"/>
            </w14:solidFill>
          </w14:textFill>
        </w:rPr>
      </w:pPr>
    </w:p>
    <w:p w14:paraId="1999E15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000000" w:themeColor="text1"/>
          <w:sz w:val="24"/>
          <w:szCs w:val="24"/>
          <w:highlight w:val="none"/>
          <w14:textFill>
            <w14:solidFill>
              <w14:schemeClr w14:val="tx1"/>
            </w14:solidFill>
          </w14:textFill>
        </w:rPr>
      </w:pPr>
      <w:r>
        <w:rPr>
          <w:rFonts w:ascii="Times New Roman" w:hAnsi="Times New Roman" w:eastAsiaTheme="minorEastAsia"/>
          <w:b/>
          <w:color w:val="000000" w:themeColor="text1"/>
          <w:sz w:val="24"/>
          <w:szCs w:val="24"/>
          <w:highlight w:val="none"/>
          <w14:textFill>
            <w14:solidFill>
              <w14:schemeClr w14:val="tx1"/>
            </w14:solidFill>
          </w14:textFill>
        </w:rPr>
        <w:t>表</w:t>
      </w:r>
      <w:r>
        <w:rPr>
          <w:rFonts w:hint="eastAsia" w:ascii="Times New Roman" w:hAnsi="Times New Roman" w:eastAsiaTheme="minorEastAsia"/>
          <w:b/>
          <w:color w:val="000000" w:themeColor="text1"/>
          <w:sz w:val="24"/>
          <w:szCs w:val="24"/>
          <w:highlight w:val="none"/>
          <w14:textFill>
            <w14:solidFill>
              <w14:schemeClr w14:val="tx1"/>
            </w14:solidFill>
          </w14:textFill>
        </w:rPr>
        <w:t>1</w:t>
      </w:r>
      <w:r>
        <w:rPr>
          <w:rFonts w:ascii="Times New Roman" w:hAnsi="Times New Roman" w:eastAsiaTheme="minorEastAsia"/>
          <w:b/>
          <w:color w:val="000000" w:themeColor="text1"/>
          <w:sz w:val="24"/>
          <w:szCs w:val="24"/>
          <w:highlight w:val="none"/>
          <w14:textFill>
            <w14:solidFill>
              <w14:schemeClr w14:val="tx1"/>
            </w14:solidFill>
          </w14:textFill>
        </w:rPr>
        <w:t>-1项目基本情况</w:t>
      </w:r>
    </w:p>
    <w:tbl>
      <w:tblPr>
        <w:tblStyle w:val="34"/>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24"/>
        <w:gridCol w:w="2228"/>
        <w:gridCol w:w="1354"/>
        <w:gridCol w:w="3416"/>
      </w:tblGrid>
      <w:tr w14:paraId="710F6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20A0287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项目名称</w:t>
            </w:r>
          </w:p>
        </w:tc>
        <w:tc>
          <w:tcPr>
            <w:tcW w:w="4105" w:type="pct"/>
            <w:gridSpan w:val="3"/>
            <w:vAlign w:val="center"/>
          </w:tcPr>
          <w:p w14:paraId="5B6880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sz w:val="21"/>
                <w:szCs w:val="21"/>
                <w:highlight w:val="none"/>
                <w:lang w:eastAsia="zh-CN"/>
                <w14:textFill>
                  <w14:solidFill>
                    <w14:schemeClr w14:val="tx1"/>
                  </w14:solidFill>
                </w14:textFill>
              </w:rPr>
              <w:t>剥离废料回收处置系统技改项目</w:t>
            </w:r>
          </w:p>
        </w:tc>
      </w:tr>
      <w:tr w14:paraId="70857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429B779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建设单位</w:t>
            </w:r>
          </w:p>
        </w:tc>
        <w:tc>
          <w:tcPr>
            <w:tcW w:w="4105" w:type="pct"/>
            <w:gridSpan w:val="3"/>
            <w:vAlign w:val="center"/>
          </w:tcPr>
          <w:p w14:paraId="368522A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color w:val="000000"/>
                <w:sz w:val="21"/>
                <w:szCs w:val="21"/>
                <w:highlight w:val="none"/>
              </w:rPr>
              <w:t>唐山盾石干粉建材有限责任公司</w:t>
            </w:r>
          </w:p>
        </w:tc>
      </w:tr>
      <w:tr w14:paraId="6C9CE5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336AEA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法人代表</w:t>
            </w:r>
          </w:p>
        </w:tc>
        <w:tc>
          <w:tcPr>
            <w:tcW w:w="1307" w:type="pct"/>
            <w:vAlign w:val="center"/>
          </w:tcPr>
          <w:p w14:paraId="56DB45E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Theme="minorEastAsia"/>
                <w:color w:val="auto"/>
                <w:sz w:val="21"/>
                <w:szCs w:val="21"/>
                <w:highlight w:val="none"/>
                <w:lang w:val="en-US" w:eastAsia="zh-CN"/>
              </w:rPr>
              <w:t>蔡鲁宏</w:t>
            </w:r>
          </w:p>
        </w:tc>
        <w:tc>
          <w:tcPr>
            <w:tcW w:w="794" w:type="pct"/>
            <w:vAlign w:val="center"/>
          </w:tcPr>
          <w:p w14:paraId="6620A7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联系人</w:t>
            </w:r>
          </w:p>
        </w:tc>
        <w:tc>
          <w:tcPr>
            <w:tcW w:w="2003" w:type="pct"/>
            <w:vAlign w:val="center"/>
          </w:tcPr>
          <w:p w14:paraId="42E4CDF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许岩</w:t>
            </w:r>
          </w:p>
        </w:tc>
      </w:tr>
      <w:tr w14:paraId="4BCD2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0CCA65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通信地址</w:t>
            </w:r>
          </w:p>
        </w:tc>
        <w:tc>
          <w:tcPr>
            <w:tcW w:w="4105" w:type="pct"/>
            <w:gridSpan w:val="3"/>
            <w:vAlign w:val="center"/>
          </w:tcPr>
          <w:p w14:paraId="1A642EC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河北省唐山市丰润区</w:t>
            </w:r>
            <w:r>
              <w:rPr>
                <w:rFonts w:hint="eastAsia" w:ascii="Times New Roman" w:hAnsi="Times New Roman" w:eastAsia="宋体" w:cs="Times New Roman"/>
                <w:color w:val="000000"/>
                <w:sz w:val="21"/>
                <w:szCs w:val="21"/>
                <w:highlight w:val="none"/>
                <w:lang w:val="en-US" w:eastAsia="zh-CN"/>
              </w:rPr>
              <w:t>王官营镇，袁各庄村</w:t>
            </w:r>
            <w:r>
              <w:rPr>
                <w:rFonts w:hint="default" w:ascii="Times New Roman" w:hAnsi="Times New Roman" w:eastAsia="宋体" w:cs="Times New Roman"/>
                <w:color w:val="000000"/>
                <w:sz w:val="21"/>
                <w:szCs w:val="21"/>
                <w:highlight w:val="none"/>
                <w:lang w:val="en-US" w:eastAsia="zh-CN"/>
              </w:rPr>
              <w:t>北</w:t>
            </w:r>
          </w:p>
        </w:tc>
      </w:tr>
      <w:tr w14:paraId="3B5E1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662E5D7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联系电话</w:t>
            </w:r>
          </w:p>
        </w:tc>
        <w:tc>
          <w:tcPr>
            <w:tcW w:w="1307" w:type="pct"/>
            <w:vAlign w:val="center"/>
          </w:tcPr>
          <w:p w14:paraId="45AE81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15930566266</w:t>
            </w:r>
          </w:p>
        </w:tc>
        <w:tc>
          <w:tcPr>
            <w:tcW w:w="794" w:type="pct"/>
            <w:vAlign w:val="center"/>
          </w:tcPr>
          <w:p w14:paraId="49A6619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邮编</w:t>
            </w:r>
          </w:p>
        </w:tc>
        <w:tc>
          <w:tcPr>
            <w:tcW w:w="2003" w:type="pct"/>
            <w:vAlign w:val="center"/>
          </w:tcPr>
          <w:p w14:paraId="3B1882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063000</w:t>
            </w:r>
          </w:p>
        </w:tc>
      </w:tr>
      <w:tr w14:paraId="4F282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31119CB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项目性质</w:t>
            </w:r>
          </w:p>
        </w:tc>
        <w:tc>
          <w:tcPr>
            <w:tcW w:w="1307" w:type="pct"/>
            <w:vAlign w:val="center"/>
          </w:tcPr>
          <w:p w14:paraId="7CE5F45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bCs/>
                <w:color w:val="auto"/>
                <w:sz w:val="21"/>
                <w:szCs w:val="21"/>
                <w:highlight w:val="none"/>
                <w:lang w:val="en-US" w:eastAsia="zh-CN"/>
              </w:rPr>
              <w:t>技术改造</w:t>
            </w:r>
          </w:p>
        </w:tc>
        <w:tc>
          <w:tcPr>
            <w:tcW w:w="794" w:type="pct"/>
            <w:vAlign w:val="center"/>
          </w:tcPr>
          <w:p w14:paraId="6C7B656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行业类别</w:t>
            </w:r>
          </w:p>
        </w:tc>
        <w:tc>
          <w:tcPr>
            <w:tcW w:w="2003" w:type="pct"/>
            <w:vAlign w:val="center"/>
          </w:tcPr>
          <w:p w14:paraId="5975099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C</w:t>
            </w:r>
            <w:r>
              <w:rPr>
                <w:rFonts w:hint="eastAsia" w:ascii="Times New Roman" w:hAnsi="Times New Roman" w:eastAsia="宋体" w:cs="Times New Roman"/>
                <w:bCs/>
                <w:color w:val="auto"/>
                <w:sz w:val="21"/>
                <w:szCs w:val="21"/>
                <w:highlight w:val="none"/>
                <w:lang w:val="en-US" w:eastAsia="zh-CN"/>
              </w:rPr>
              <w:t>3039</w:t>
            </w:r>
            <w:r>
              <w:rPr>
                <w:rFonts w:hint="default" w:ascii="Times New Roman" w:hAnsi="Times New Roman" w:eastAsia="宋体" w:cs="Times New Roman"/>
                <w:bCs/>
                <w:color w:val="auto"/>
                <w:sz w:val="21"/>
                <w:szCs w:val="21"/>
                <w:highlight w:val="none"/>
                <w:lang w:val="en-US" w:eastAsia="zh-CN"/>
              </w:rPr>
              <w:t>其他建筑材料制造</w:t>
            </w:r>
            <w:r>
              <w:rPr>
                <w:rFonts w:hint="eastAsia" w:ascii="Times New Roman" w:hAnsi="Times New Roman" w:eastAsia="宋体" w:cs="Times New Roman"/>
                <w:bCs/>
                <w:color w:val="auto"/>
                <w:sz w:val="21"/>
                <w:szCs w:val="21"/>
                <w:highlight w:val="none"/>
                <w:lang w:val="en-US" w:eastAsia="zh-CN"/>
              </w:rPr>
              <w:t>；C7723固体废物治理</w:t>
            </w:r>
          </w:p>
        </w:tc>
      </w:tr>
      <w:tr w14:paraId="5646E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42B4919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建设地点</w:t>
            </w:r>
          </w:p>
        </w:tc>
        <w:tc>
          <w:tcPr>
            <w:tcW w:w="4105" w:type="pct"/>
            <w:gridSpan w:val="3"/>
            <w:vAlign w:val="center"/>
          </w:tcPr>
          <w:p w14:paraId="49D71E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河北省唐山市丰润区</w:t>
            </w:r>
            <w:r>
              <w:rPr>
                <w:rFonts w:hint="eastAsia" w:ascii="Times New Roman" w:hAnsi="Times New Roman" w:eastAsia="宋体" w:cs="Times New Roman"/>
                <w:color w:val="000000"/>
                <w:sz w:val="21"/>
                <w:szCs w:val="21"/>
                <w:highlight w:val="none"/>
                <w:lang w:val="en-US" w:eastAsia="zh-CN"/>
              </w:rPr>
              <w:t>王官营镇，袁各庄村</w:t>
            </w:r>
            <w:r>
              <w:rPr>
                <w:rFonts w:hint="default" w:ascii="Times New Roman" w:hAnsi="Times New Roman" w:eastAsia="宋体" w:cs="Times New Roman"/>
                <w:color w:val="000000"/>
                <w:sz w:val="21"/>
                <w:szCs w:val="21"/>
                <w:highlight w:val="none"/>
                <w:lang w:val="en-US" w:eastAsia="zh-CN"/>
              </w:rPr>
              <w:t>北</w:t>
            </w:r>
          </w:p>
        </w:tc>
      </w:tr>
      <w:tr w14:paraId="3748A0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94" w:type="pct"/>
            <w:vAlign w:val="center"/>
          </w:tcPr>
          <w:p w14:paraId="5550F4F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000000" w:themeColor="text1"/>
                <w:sz w:val="21"/>
                <w:szCs w:val="21"/>
                <w:highlight w:val="none"/>
                <w14:textFill>
                  <w14:solidFill>
                    <w14:schemeClr w14:val="tx1"/>
                  </w14:solidFill>
                </w14:textFill>
              </w:rPr>
            </w:pPr>
            <w:r>
              <w:rPr>
                <w:rFonts w:hint="default" w:ascii="Times New Roman" w:hAnsi="Times New Roman" w:eastAsia="宋体" w:cs="Times New Roman"/>
                <w:color w:val="000000" w:themeColor="text1"/>
                <w:sz w:val="21"/>
                <w:szCs w:val="21"/>
                <w:highlight w:val="none"/>
                <w14:textFill>
                  <w14:solidFill>
                    <w14:schemeClr w14:val="tx1"/>
                  </w14:solidFill>
                </w14:textFill>
              </w:rPr>
              <w:t>占地面积</w:t>
            </w:r>
          </w:p>
        </w:tc>
        <w:tc>
          <w:tcPr>
            <w:tcW w:w="1307" w:type="pct"/>
            <w:vAlign w:val="center"/>
          </w:tcPr>
          <w:p w14:paraId="7463D55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不新增占地，现有占地面积34827m</w:t>
            </w:r>
            <w:r>
              <w:rPr>
                <w:rFonts w:hint="eastAsia" w:ascii="Times New Roman" w:hAnsi="Times New Roman" w:eastAsia="宋体" w:cs="Times New Roman"/>
                <w:color w:val="000000"/>
                <w:sz w:val="21"/>
                <w:szCs w:val="21"/>
                <w:highlight w:val="none"/>
                <w:vertAlign w:val="superscript"/>
                <w:lang w:val="en-US" w:eastAsia="zh-CN"/>
              </w:rPr>
              <w:t>2</w:t>
            </w:r>
          </w:p>
        </w:tc>
        <w:tc>
          <w:tcPr>
            <w:tcW w:w="794" w:type="pct"/>
            <w:vAlign w:val="center"/>
          </w:tcPr>
          <w:p w14:paraId="6CFB68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经纬度</w:t>
            </w:r>
          </w:p>
        </w:tc>
        <w:tc>
          <w:tcPr>
            <w:tcW w:w="2003" w:type="pct"/>
            <w:vAlign w:val="center"/>
          </w:tcPr>
          <w:p w14:paraId="2D13662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东经：11</w:t>
            </w:r>
            <w:r>
              <w:rPr>
                <w:rFonts w:hint="eastAsia" w:ascii="Times New Roman" w:hAnsi="Times New Roman" w:eastAsia="宋体" w:cs="Times New Roman"/>
                <w:bCs/>
                <w:color w:val="auto"/>
                <w:sz w:val="21"/>
                <w:szCs w:val="21"/>
                <w:highlight w:val="none"/>
                <w:lang w:val="en-US" w:eastAsia="zh-CN"/>
              </w:rPr>
              <w:t>8</w:t>
            </w:r>
            <w:r>
              <w:rPr>
                <w:rFonts w:hint="default" w:ascii="Times New Roman" w:hAnsi="Times New Roman" w:eastAsia="宋体" w:cs="Times New Roman"/>
                <w:bCs/>
                <w:color w:val="auto"/>
                <w:sz w:val="21"/>
                <w:szCs w:val="21"/>
                <w:highlight w:val="none"/>
                <w:lang w:val="en-US" w:eastAsia="zh-CN"/>
              </w:rPr>
              <w:t>°</w:t>
            </w:r>
            <w:r>
              <w:rPr>
                <w:rFonts w:hint="eastAsia" w:ascii="Times New Roman" w:hAnsi="Times New Roman" w:eastAsia="宋体" w:cs="Times New Roman"/>
                <w:bCs/>
                <w:color w:val="auto"/>
                <w:sz w:val="21"/>
                <w:szCs w:val="21"/>
                <w:highlight w:val="none"/>
                <w:lang w:val="en-US" w:eastAsia="zh-CN"/>
              </w:rPr>
              <w:t>14</w:t>
            </w:r>
            <w:r>
              <w:rPr>
                <w:rFonts w:hint="default" w:ascii="Times New Roman" w:hAnsi="Times New Roman" w:eastAsia="宋体" w:cs="Times New Roman"/>
                <w:bCs/>
                <w:color w:val="auto"/>
                <w:sz w:val="21"/>
                <w:szCs w:val="21"/>
                <w:highlight w:val="none"/>
                <w:lang w:val="en-US" w:eastAsia="zh-CN"/>
              </w:rPr>
              <w:t>′</w:t>
            </w:r>
            <w:r>
              <w:rPr>
                <w:rFonts w:hint="eastAsia" w:ascii="Times New Roman" w:hAnsi="Times New Roman" w:eastAsia="宋体" w:cs="Times New Roman"/>
                <w:bCs/>
                <w:color w:val="auto"/>
                <w:sz w:val="21"/>
                <w:szCs w:val="21"/>
                <w:highlight w:val="none"/>
                <w:lang w:val="en-US" w:eastAsia="zh-CN"/>
              </w:rPr>
              <w:t>20.740</w:t>
            </w:r>
            <w:r>
              <w:rPr>
                <w:rFonts w:hint="default" w:ascii="Times New Roman" w:hAnsi="Times New Roman" w:eastAsia="宋体" w:cs="Times New Roman"/>
                <w:bCs/>
                <w:color w:val="auto"/>
                <w:sz w:val="21"/>
                <w:szCs w:val="21"/>
                <w:highlight w:val="none"/>
                <w:lang w:val="en-US" w:eastAsia="zh-CN"/>
              </w:rPr>
              <w:t>″</w:t>
            </w:r>
          </w:p>
          <w:p w14:paraId="3CBE521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color w:val="auto"/>
                <w:sz w:val="21"/>
                <w:szCs w:val="21"/>
                <w:highlight w:val="none"/>
                <w:lang w:val="en-US" w:eastAsia="zh-CN"/>
              </w:rPr>
            </w:pPr>
            <w:r>
              <w:rPr>
                <w:rFonts w:hint="default" w:ascii="Times New Roman" w:hAnsi="Times New Roman" w:eastAsia="宋体" w:cs="Times New Roman"/>
                <w:bCs/>
                <w:color w:val="auto"/>
                <w:sz w:val="21"/>
                <w:szCs w:val="21"/>
                <w:highlight w:val="none"/>
                <w:lang w:val="en-US" w:eastAsia="zh-CN"/>
              </w:rPr>
              <w:t>北纬：39°</w:t>
            </w:r>
            <w:r>
              <w:rPr>
                <w:rFonts w:hint="eastAsia" w:ascii="Times New Roman" w:hAnsi="Times New Roman" w:eastAsia="宋体" w:cs="Times New Roman"/>
                <w:bCs/>
                <w:color w:val="auto"/>
                <w:sz w:val="21"/>
                <w:szCs w:val="21"/>
                <w:highlight w:val="none"/>
                <w:lang w:val="en-US" w:eastAsia="zh-CN"/>
              </w:rPr>
              <w:t>54</w:t>
            </w:r>
            <w:r>
              <w:rPr>
                <w:rFonts w:hint="default" w:ascii="Times New Roman" w:hAnsi="Times New Roman" w:eastAsia="宋体" w:cs="Times New Roman"/>
                <w:bCs/>
                <w:color w:val="auto"/>
                <w:sz w:val="21"/>
                <w:szCs w:val="21"/>
                <w:highlight w:val="none"/>
                <w:lang w:val="en-US" w:eastAsia="zh-CN"/>
              </w:rPr>
              <w:t>′</w:t>
            </w:r>
            <w:r>
              <w:rPr>
                <w:rFonts w:hint="eastAsia" w:ascii="Times New Roman" w:hAnsi="Times New Roman" w:eastAsia="宋体" w:cs="Times New Roman"/>
                <w:bCs/>
                <w:color w:val="auto"/>
                <w:sz w:val="21"/>
                <w:szCs w:val="21"/>
                <w:highlight w:val="none"/>
                <w:lang w:val="en-US" w:eastAsia="zh-CN"/>
              </w:rPr>
              <w:t>54.582</w:t>
            </w:r>
            <w:r>
              <w:rPr>
                <w:rFonts w:hint="default" w:ascii="Times New Roman" w:hAnsi="Times New Roman" w:eastAsia="宋体" w:cs="Times New Roman"/>
                <w:bCs/>
                <w:color w:val="auto"/>
                <w:sz w:val="21"/>
                <w:szCs w:val="21"/>
                <w:highlight w:val="none"/>
                <w:lang w:val="en-US" w:eastAsia="zh-CN"/>
              </w:rPr>
              <w:t>″</w:t>
            </w:r>
          </w:p>
        </w:tc>
      </w:tr>
    </w:tbl>
    <w:p w14:paraId="201E5E97">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eastAsia="zh-CN"/>
        </w:rPr>
        <w:t>剥离废料回收处置系统技改项目</w:t>
      </w:r>
      <w:r>
        <w:rPr>
          <w:rFonts w:hint="default" w:ascii="Times New Roman" w:hAnsi="Times New Roman" w:eastAsia="宋体" w:cs="Times New Roman"/>
          <w:bCs/>
          <w:color w:val="auto"/>
          <w:sz w:val="24"/>
          <w:szCs w:val="24"/>
          <w:highlight w:val="none"/>
        </w:rPr>
        <w:t>于20</w:t>
      </w:r>
      <w:r>
        <w:rPr>
          <w:rFonts w:hint="default" w:ascii="Times New Roman" w:hAnsi="Times New Roman" w:eastAsia="宋体" w:cs="Times New Roman"/>
          <w:bCs/>
          <w:color w:val="auto"/>
          <w:sz w:val="24"/>
          <w:szCs w:val="24"/>
          <w:highlight w:val="none"/>
          <w:lang w:val="en-US" w:eastAsia="zh-CN"/>
        </w:rPr>
        <w:t>2</w:t>
      </w:r>
      <w:r>
        <w:rPr>
          <w:rFonts w:hint="eastAsia" w:ascii="Times New Roman" w:hAnsi="Times New Roman" w:eastAsia="宋体" w:cs="Times New Roman"/>
          <w:bCs/>
          <w:color w:val="auto"/>
          <w:sz w:val="24"/>
          <w:szCs w:val="24"/>
          <w:highlight w:val="none"/>
          <w:lang w:val="en-US" w:eastAsia="zh-CN"/>
        </w:rPr>
        <w:t>6</w:t>
      </w:r>
      <w:r>
        <w:rPr>
          <w:rFonts w:hint="default" w:ascii="Times New Roman" w:hAnsi="Times New Roman" w:eastAsia="宋体" w:cs="Times New Roman"/>
          <w:bCs/>
          <w:color w:val="auto"/>
          <w:sz w:val="24"/>
          <w:szCs w:val="24"/>
          <w:highlight w:val="none"/>
        </w:rPr>
        <w:t>年</w:t>
      </w:r>
      <w:r>
        <w:rPr>
          <w:rFonts w:hint="eastAsia" w:ascii="Times New Roman" w:hAnsi="Times New Roman" w:eastAsia="宋体" w:cs="Times New Roman"/>
          <w:bCs/>
          <w:color w:val="auto"/>
          <w:sz w:val="24"/>
          <w:szCs w:val="24"/>
          <w:highlight w:val="none"/>
          <w:lang w:val="en-US" w:eastAsia="zh-CN"/>
        </w:rPr>
        <w:t>2</w:t>
      </w:r>
      <w:r>
        <w:rPr>
          <w:rFonts w:hint="default" w:ascii="Times New Roman" w:hAnsi="Times New Roman" w:eastAsia="宋体" w:cs="Times New Roman"/>
          <w:bCs/>
          <w:color w:val="auto"/>
          <w:sz w:val="24"/>
          <w:szCs w:val="24"/>
          <w:highlight w:val="none"/>
        </w:rPr>
        <w:t>月建设完成，并</w:t>
      </w:r>
      <w:r>
        <w:rPr>
          <w:rFonts w:hint="eastAsia" w:ascii="Times New Roman" w:hAnsi="Times New Roman" w:eastAsia="宋体" w:cs="Times New Roman"/>
          <w:bCs/>
          <w:color w:val="auto"/>
          <w:sz w:val="24"/>
          <w:szCs w:val="24"/>
          <w:highlight w:val="none"/>
          <w:lang w:val="en-US" w:eastAsia="zh-CN"/>
        </w:rPr>
        <w:t>于2026年2月</w:t>
      </w:r>
      <w:r>
        <w:rPr>
          <w:rFonts w:hint="default" w:ascii="Times New Roman" w:hAnsi="Times New Roman" w:eastAsia="宋体" w:cs="Times New Roman"/>
          <w:bCs/>
          <w:color w:val="auto"/>
          <w:sz w:val="24"/>
          <w:szCs w:val="24"/>
          <w:highlight w:val="none"/>
        </w:rPr>
        <w:t>进入生产调试期。根据</w:t>
      </w:r>
      <w:r>
        <w:rPr>
          <w:rFonts w:hint="default" w:ascii="Times New Roman" w:hAnsi="Times New Roman" w:eastAsia="宋体" w:cs="Times New Roman"/>
          <w:color w:val="auto"/>
          <w:sz w:val="24"/>
          <w:szCs w:val="24"/>
          <w:highlight w:val="none"/>
        </w:rPr>
        <w:t>《中华人民共和国环境保护法》和《建设项目环境保护管理条例》（国务院第682号令）等有关规定，按照环境保护设施与主体工程同时设计、同时施工、同时投入使用的“三同时”制度要求，查清工程在施工过程中对环境影响报告表和工程设计文件所提出的环境保护措施和要求的落实情况，调查分析工程在建设和试运行期间对环境造成的实际影响及可能存在的潜在影响，是否已采取有效的环境保护预防、减缓和补救措施，全面做好环境保护工作，为工程竣工环境保护验收提供依据。</w:t>
      </w:r>
    </w:p>
    <w:p w14:paraId="4624CD86">
      <w:pPr>
        <w:keepNext w:val="0"/>
        <w:keepLines w:val="0"/>
        <w:pageBreakBefore w:val="0"/>
        <w:kinsoku/>
        <w:wordWrap/>
        <w:overflowPunct/>
        <w:topLinePunct w:val="0"/>
        <w:bidi w:val="0"/>
        <w:adjustRightInd w:val="0"/>
        <w:snapToGrid w:val="0"/>
        <w:spacing w:line="45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rPr>
        <w:t>我公司按照关于发布《建设项目竣工环境保护验收暂行办法》的公告（国环规环评[2017]4号）和河北省环境保护厅《建设项目环境影响评价文件审批及建设单位自主开展环境保护设施验收工作指引（试行）》有关要求，开展相关验收调查工作，本次验收范围为《</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color w:val="000000"/>
          <w:spacing w:val="-2"/>
          <w:sz w:val="24"/>
          <w:szCs w:val="24"/>
          <w:highlight w:val="none"/>
          <w:lang w:eastAsia="zh-CN"/>
        </w:rPr>
        <w:t>剥离废料回收处置系统技改项目</w:t>
      </w:r>
      <w:r>
        <w:rPr>
          <w:rFonts w:ascii="Times New Roman" w:hAnsi="Times New Roman" w:eastAsia="宋体" w:cs="Times New Roman"/>
          <w:color w:val="auto"/>
          <w:sz w:val="24"/>
          <w:highlight w:val="none"/>
        </w:rPr>
        <w:t>环境影响报告表》</w:t>
      </w:r>
      <w:r>
        <w:rPr>
          <w:rFonts w:hint="default" w:ascii="Times New Roman" w:hAnsi="Times New Roman" w:eastAsia="宋体" w:cs="Times New Roman"/>
          <w:color w:val="auto"/>
          <w:sz w:val="24"/>
          <w:szCs w:val="24"/>
          <w:highlight w:val="none"/>
          <w:lang w:val="en-US" w:eastAsia="zh-CN"/>
        </w:rPr>
        <w:t>和批复所规定的建设内容及其</w:t>
      </w:r>
      <w:r>
        <w:rPr>
          <w:rFonts w:hint="eastAsia" w:ascii="Times New Roman" w:hAnsi="Times New Roman" w:eastAsia="宋体" w:cs="Times New Roman"/>
          <w:color w:val="auto"/>
          <w:sz w:val="24"/>
          <w:szCs w:val="24"/>
          <w:highlight w:val="none"/>
          <w:lang w:val="en-US" w:eastAsia="zh-CN"/>
        </w:rPr>
        <w:t>上料斗、细颚式破碎机、锤式破碎机、立轴式破碎机、振动喂料器、1#振动筛、3#振动筛、提升机、皮带输送机、制砂机、筒仓、布袋除尘器、雾炮等设备</w:t>
      </w:r>
      <w:r>
        <w:rPr>
          <w:rFonts w:hint="default" w:ascii="Times New Roman" w:hAnsi="Times New Roman" w:eastAsia="宋体" w:cs="Times New Roman"/>
          <w:color w:val="auto"/>
          <w:sz w:val="24"/>
          <w:szCs w:val="24"/>
          <w:highlight w:val="none"/>
          <w:lang w:val="en-US" w:eastAsia="zh-CN"/>
        </w:rPr>
        <w:t>，同时委托</w:t>
      </w:r>
      <w:r>
        <w:rPr>
          <w:rFonts w:hint="eastAsia" w:ascii="Times New Roman" w:hAnsi="Times New Roman" w:eastAsia="宋体" w:cs="Times New Roman"/>
          <w:color w:val="auto"/>
          <w:sz w:val="24"/>
          <w:szCs w:val="24"/>
          <w:highlight w:val="none"/>
          <w:lang w:val="en-US" w:eastAsia="zh-CN"/>
        </w:rPr>
        <w:t>河北天大检测技术有限公司于2026年1月29日至30日进行了检测并出具检测报告，</w:t>
      </w:r>
      <w:r>
        <w:rPr>
          <w:rFonts w:hint="default" w:ascii="Times New Roman" w:hAnsi="Times New Roman" w:eastAsia="宋体" w:cs="Times New Roman"/>
          <w:color w:val="auto"/>
          <w:sz w:val="24"/>
          <w:szCs w:val="24"/>
          <w:highlight w:val="none"/>
          <w:lang w:val="en-US" w:eastAsia="zh-CN"/>
        </w:rPr>
        <w:t>根据现场调查情况和检测报告，按照生态环境部《建设项目竣工环境保护验收技术指南污染影响类》编制完成了《</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eastAsia="zh-CN"/>
        </w:rPr>
        <w:t>剥离废料回收处置系统技改项目</w:t>
      </w:r>
      <w:r>
        <w:rPr>
          <w:rFonts w:hint="default" w:ascii="Times New Roman" w:hAnsi="Times New Roman" w:eastAsia="宋体" w:cs="Times New Roman"/>
          <w:color w:val="auto"/>
          <w:sz w:val="24"/>
          <w:szCs w:val="24"/>
          <w:highlight w:val="none"/>
          <w:lang w:val="en-US" w:eastAsia="zh-CN"/>
        </w:rPr>
        <w:t>竣工</w:t>
      </w:r>
      <w:r>
        <w:rPr>
          <w:rFonts w:hint="eastAsia" w:ascii="Times New Roman" w:hAnsi="Times New Roman" w:eastAsia="宋体" w:cs="Times New Roman"/>
          <w:color w:val="auto"/>
          <w:sz w:val="24"/>
          <w:szCs w:val="24"/>
          <w:highlight w:val="none"/>
          <w:lang w:val="en-US" w:eastAsia="zh-CN"/>
        </w:rPr>
        <w:t>（阶段性）</w:t>
      </w:r>
      <w:r>
        <w:rPr>
          <w:rFonts w:hint="default" w:ascii="Times New Roman" w:hAnsi="Times New Roman" w:eastAsia="宋体" w:cs="Times New Roman"/>
          <w:color w:val="auto"/>
          <w:sz w:val="24"/>
          <w:szCs w:val="24"/>
          <w:highlight w:val="none"/>
          <w:lang w:val="en-US" w:eastAsia="zh-CN"/>
        </w:rPr>
        <w:t>环境保护验收报告》。</w:t>
      </w:r>
    </w:p>
    <w:p w14:paraId="1A2B6126">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default" w:ascii="Times New Roman" w:hAnsi="Times New Roman" w:eastAsia="宋体" w:cs="Times New Roman"/>
          <w:color w:val="0070C0"/>
          <w:sz w:val="24"/>
          <w:szCs w:val="24"/>
          <w:highlight w:val="none"/>
        </w:rPr>
        <w:sectPr>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pPr>
    </w:p>
    <w:p w14:paraId="3465AF99">
      <w:pPr>
        <w:pStyle w:val="2"/>
        <w:keepNext/>
        <w:keepLines/>
        <w:pageBreakBefore w:val="0"/>
        <w:widowControl w:val="0"/>
        <w:kinsoku/>
        <w:wordWrap/>
        <w:overflowPunct/>
        <w:topLinePunct w:val="0"/>
        <w:autoSpaceDE/>
        <w:autoSpaceDN/>
        <w:bidi w:val="0"/>
        <w:adjustRightInd w:val="0"/>
        <w:snapToGrid w:val="0"/>
        <w:spacing w:line="360" w:lineRule="auto"/>
        <w:textAlignment w:val="auto"/>
        <w:rPr>
          <w:color w:val="000000" w:themeColor="text1"/>
          <w:highlight w:val="none"/>
          <w14:textFill>
            <w14:solidFill>
              <w14:schemeClr w14:val="tx1"/>
            </w14:solidFill>
          </w14:textFill>
        </w:rPr>
      </w:pPr>
      <w:bookmarkStart w:id="2" w:name="_Toc3138"/>
      <w:r>
        <w:rPr>
          <w:color w:val="000000" w:themeColor="text1"/>
          <w:highlight w:val="none"/>
          <w14:textFill>
            <w14:solidFill>
              <w14:schemeClr w14:val="tx1"/>
            </w14:solidFill>
          </w14:textFill>
        </w:rPr>
        <w:t>2验收依据</w:t>
      </w:r>
      <w:bookmarkEnd w:id="2"/>
    </w:p>
    <w:p w14:paraId="69ACB86E">
      <w:pPr>
        <w:pStyle w:val="3"/>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highlight w:val="none"/>
        </w:rPr>
      </w:pPr>
      <w:bookmarkStart w:id="3" w:name="_Toc4440"/>
      <w:r>
        <w:rPr>
          <w:rFonts w:cs="Times New Roman"/>
          <w:highlight w:val="none"/>
        </w:rPr>
        <w:t>2.1建设项目环境保护相关法律、法规和规章制度</w:t>
      </w:r>
      <w:bookmarkEnd w:id="3"/>
    </w:p>
    <w:p w14:paraId="7C78E431">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（1）《中华人民共和国环境保护法》，2015年1月1日；</w:t>
      </w:r>
    </w:p>
    <w:p w14:paraId="6535DAFD">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（2）《中华人民共和国环境影响评价法》，2018年12月29日修订；</w:t>
      </w:r>
    </w:p>
    <w:p w14:paraId="5C2E0E7C">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3</w:t>
      </w:r>
      <w:r>
        <w:rPr>
          <w:rFonts w:ascii="Times New Roman" w:hAnsi="Times New Roman" w:eastAsiaTheme="minorEastAsia"/>
          <w:color w:val="auto"/>
          <w:sz w:val="24"/>
          <w:szCs w:val="24"/>
          <w:highlight w:val="none"/>
        </w:rPr>
        <w:t>）《中华人民共和国大气污染防治法》，2018年10月26日修订；</w:t>
      </w:r>
    </w:p>
    <w:p w14:paraId="24AC2499">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4</w:t>
      </w:r>
      <w:r>
        <w:rPr>
          <w:rFonts w:ascii="Times New Roman" w:hAnsi="Times New Roman" w:eastAsiaTheme="minorEastAsia"/>
          <w:color w:val="auto"/>
          <w:sz w:val="24"/>
          <w:szCs w:val="24"/>
          <w:highlight w:val="none"/>
        </w:rPr>
        <w:t>）《中华人民共和国环境噪声污染防治法》，2018年12月29日修订；</w:t>
      </w:r>
    </w:p>
    <w:p w14:paraId="4CCB6914">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5</w:t>
      </w:r>
      <w:r>
        <w:rPr>
          <w:rFonts w:ascii="Times New Roman" w:hAnsi="Times New Roman" w:eastAsiaTheme="minorEastAsia"/>
          <w:color w:val="auto"/>
          <w:sz w:val="24"/>
          <w:szCs w:val="24"/>
          <w:highlight w:val="none"/>
        </w:rPr>
        <w:t>）《中华人民共和国固体废物污染环境防治法》，2020年4月29日修正；</w:t>
      </w:r>
    </w:p>
    <w:p w14:paraId="08B90070">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6</w:t>
      </w:r>
      <w:r>
        <w:rPr>
          <w:rFonts w:ascii="Times New Roman" w:hAnsi="Times New Roman" w:eastAsiaTheme="minorEastAsia"/>
          <w:color w:val="auto"/>
          <w:sz w:val="24"/>
          <w:szCs w:val="24"/>
          <w:highlight w:val="none"/>
        </w:rPr>
        <w:t>）《中华人民共和国环境保护税法》，2018年1月1日；</w:t>
      </w:r>
    </w:p>
    <w:p w14:paraId="330F520A">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7</w:t>
      </w:r>
      <w:r>
        <w:rPr>
          <w:rFonts w:ascii="Times New Roman" w:hAnsi="Times New Roman" w:eastAsiaTheme="minorEastAsia"/>
          <w:color w:val="auto"/>
          <w:sz w:val="24"/>
          <w:szCs w:val="24"/>
          <w:highlight w:val="none"/>
        </w:rPr>
        <w:t>）《中华人民共和国土壤污染防治法》，2019年1月1日。</w:t>
      </w:r>
    </w:p>
    <w:p w14:paraId="28F8E8D7">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8</w:t>
      </w:r>
      <w:r>
        <w:rPr>
          <w:rFonts w:ascii="Times New Roman" w:hAnsi="Times New Roman" w:eastAsiaTheme="minorEastAsia"/>
          <w:color w:val="auto"/>
          <w:sz w:val="24"/>
          <w:szCs w:val="24"/>
          <w:highlight w:val="none"/>
        </w:rPr>
        <w:t>）《中华人民共和国土地管理法》，2004年8月28日；</w:t>
      </w:r>
    </w:p>
    <w:p w14:paraId="66963EF0">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9</w:t>
      </w:r>
      <w:r>
        <w:rPr>
          <w:rFonts w:ascii="Times New Roman" w:hAnsi="Times New Roman" w:eastAsiaTheme="minorEastAsia"/>
          <w:color w:val="auto"/>
          <w:sz w:val="24"/>
          <w:szCs w:val="24"/>
          <w:highlight w:val="none"/>
        </w:rPr>
        <w:t>）《中华人民共和国城乡规划法》，2015年4月24日修订；</w:t>
      </w:r>
    </w:p>
    <w:p w14:paraId="28989E6A">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w:t>
      </w:r>
      <w:r>
        <w:rPr>
          <w:rFonts w:hint="eastAsia" w:ascii="Times New Roman" w:hAnsi="Times New Roman" w:eastAsiaTheme="minorEastAsia"/>
          <w:color w:val="auto"/>
          <w:sz w:val="24"/>
          <w:szCs w:val="24"/>
          <w:highlight w:val="none"/>
          <w:lang w:val="en-US" w:eastAsia="zh-CN"/>
        </w:rPr>
        <w:t>0</w:t>
      </w:r>
      <w:r>
        <w:rPr>
          <w:rFonts w:ascii="Times New Roman" w:hAnsi="Times New Roman" w:eastAsiaTheme="minorEastAsia"/>
          <w:color w:val="auto"/>
          <w:sz w:val="24"/>
          <w:szCs w:val="24"/>
          <w:highlight w:val="none"/>
        </w:rPr>
        <w:t>）《建设项目环境保护管理条例》，2017年10月1日；</w:t>
      </w:r>
    </w:p>
    <w:p w14:paraId="072F1616">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w:t>
      </w:r>
      <w:r>
        <w:rPr>
          <w:rFonts w:hint="eastAsia" w:ascii="Times New Roman" w:hAnsi="Times New Roman" w:eastAsiaTheme="minorEastAsia"/>
          <w:color w:val="auto"/>
          <w:sz w:val="24"/>
          <w:szCs w:val="24"/>
          <w:highlight w:val="none"/>
          <w:lang w:val="en-US" w:eastAsia="zh-CN"/>
        </w:rPr>
        <w:t>1</w:t>
      </w:r>
      <w:r>
        <w:rPr>
          <w:rFonts w:ascii="Times New Roman" w:hAnsi="Times New Roman" w:eastAsiaTheme="minorEastAsia"/>
          <w:color w:val="auto"/>
          <w:sz w:val="24"/>
          <w:szCs w:val="24"/>
          <w:highlight w:val="none"/>
        </w:rPr>
        <w:t>）《建设项目环境影响评价分类管理名录》，20</w:t>
      </w:r>
      <w:r>
        <w:rPr>
          <w:rFonts w:hint="eastAsia" w:ascii="Times New Roman" w:hAnsi="Times New Roman" w:eastAsiaTheme="minorEastAsia"/>
          <w:color w:val="auto"/>
          <w:sz w:val="24"/>
          <w:szCs w:val="24"/>
          <w:highlight w:val="none"/>
          <w:lang w:val="en-US" w:eastAsia="zh-CN"/>
        </w:rPr>
        <w:t>21</w:t>
      </w:r>
      <w:r>
        <w:rPr>
          <w:rFonts w:ascii="Times New Roman" w:hAnsi="Times New Roman" w:eastAsiaTheme="minorEastAsia"/>
          <w:color w:val="auto"/>
          <w:sz w:val="24"/>
          <w:szCs w:val="24"/>
          <w:highlight w:val="none"/>
        </w:rPr>
        <w:t>年</w:t>
      </w:r>
      <w:r>
        <w:rPr>
          <w:rFonts w:hint="eastAsia" w:ascii="Times New Roman" w:hAnsi="Times New Roman" w:eastAsiaTheme="minorEastAsia"/>
          <w:color w:val="auto"/>
          <w:sz w:val="24"/>
          <w:szCs w:val="24"/>
          <w:highlight w:val="none"/>
          <w:lang w:val="en-US" w:eastAsia="zh-CN"/>
        </w:rPr>
        <w:t>1月1日</w:t>
      </w:r>
      <w:r>
        <w:rPr>
          <w:rFonts w:ascii="Times New Roman" w:hAnsi="Times New Roman" w:eastAsiaTheme="minorEastAsia"/>
          <w:color w:val="auto"/>
          <w:sz w:val="24"/>
          <w:szCs w:val="24"/>
          <w:highlight w:val="none"/>
        </w:rPr>
        <w:t>；</w:t>
      </w:r>
    </w:p>
    <w:p w14:paraId="7F754934">
      <w:pPr>
        <w:keepNext w:val="0"/>
        <w:keepLines w:val="0"/>
        <w:pageBreakBefore w:val="0"/>
        <w:widowControl w:val="0"/>
        <w:kinsoku/>
        <w:wordWrap/>
        <w:overflowPunct/>
        <w:topLinePunct w:val="0"/>
        <w:autoSpaceDE/>
        <w:autoSpaceDN/>
        <w:bidi w:val="0"/>
        <w:adjustRightInd w:val="0"/>
        <w:snapToGrid w:val="0"/>
        <w:spacing w:line="360" w:lineRule="auto"/>
        <w:ind w:left="420" w:leftChars="200"/>
        <w:textAlignment w:val="auto"/>
        <w:rPr>
          <w:rFonts w:ascii="Times New Roman" w:hAnsi="Times New Roman" w:eastAsiaTheme="minorEastAsia"/>
          <w:color w:val="auto"/>
          <w:sz w:val="24"/>
          <w:szCs w:val="24"/>
          <w:highlight w:val="none"/>
        </w:rPr>
      </w:pPr>
      <w:r>
        <w:rPr>
          <w:rFonts w:ascii="Times New Roman" w:hAnsi="Times New Roman" w:eastAsiaTheme="minorEastAsia"/>
          <w:color w:val="auto"/>
          <w:sz w:val="24"/>
          <w:szCs w:val="24"/>
          <w:highlight w:val="none"/>
        </w:rPr>
        <w:t>（1</w:t>
      </w:r>
      <w:r>
        <w:rPr>
          <w:rFonts w:hint="eastAsia" w:ascii="Times New Roman" w:hAnsi="Times New Roman" w:eastAsiaTheme="minorEastAsia"/>
          <w:color w:val="auto"/>
          <w:sz w:val="24"/>
          <w:szCs w:val="24"/>
          <w:highlight w:val="none"/>
          <w:lang w:val="en-US" w:eastAsia="zh-CN"/>
        </w:rPr>
        <w:t>2</w:t>
      </w:r>
      <w:r>
        <w:rPr>
          <w:rFonts w:ascii="Times New Roman" w:hAnsi="Times New Roman" w:eastAsiaTheme="minorEastAsia"/>
          <w:color w:val="auto"/>
          <w:sz w:val="24"/>
          <w:szCs w:val="24"/>
          <w:highlight w:val="none"/>
        </w:rPr>
        <w:t>）《河北省生态环境保护条例》，2020年7月1日。</w:t>
      </w:r>
    </w:p>
    <w:p w14:paraId="6D625BD1">
      <w:pPr>
        <w:pStyle w:val="3"/>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color w:val="000000" w:themeColor="text1"/>
          <w:highlight w:val="none"/>
          <w14:textFill>
            <w14:solidFill>
              <w14:schemeClr w14:val="tx1"/>
            </w14:solidFill>
          </w14:textFill>
        </w:rPr>
      </w:pPr>
      <w:bookmarkStart w:id="4" w:name="_Toc6407"/>
      <w:r>
        <w:rPr>
          <w:rFonts w:cs="Times New Roman"/>
          <w:color w:val="000000" w:themeColor="text1"/>
          <w:highlight w:val="none"/>
          <w14:textFill>
            <w14:solidFill>
              <w14:schemeClr w14:val="tx1"/>
            </w14:solidFill>
          </w14:textFill>
        </w:rPr>
        <w:t>2.2建设项目竣工环境保护验收技术规范</w:t>
      </w:r>
      <w:bookmarkEnd w:id="4"/>
    </w:p>
    <w:p w14:paraId="7B95E1F6">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（1）《建设项目环境影响评价技术导则 总纲》（HJ2.1-2016）；</w:t>
      </w:r>
    </w:p>
    <w:p w14:paraId="1E39E201">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（2）《环境影响评价技术导则 大气环境》（HJ2.2-2018）；</w:t>
      </w:r>
    </w:p>
    <w:p w14:paraId="42C45455">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3</w:t>
      </w:r>
      <w:r>
        <w:rPr>
          <w:rFonts w:hint="default" w:ascii="Times New Roman" w:hAnsi="Times New Roman" w:cs="Times New Roman" w:eastAsiaTheme="minorEastAsia"/>
          <w:color w:val="auto"/>
          <w:sz w:val="24"/>
          <w:szCs w:val="24"/>
          <w:highlight w:val="none"/>
        </w:rPr>
        <w:t>）《环境影响评价技术导则 声环境》（HJ2.4-20</w:t>
      </w:r>
      <w:r>
        <w:rPr>
          <w:rFonts w:hint="eastAsia" w:ascii="Times New Roman" w:hAnsi="Times New Roman" w:cs="Times New Roman" w:eastAsiaTheme="minorEastAsia"/>
          <w:color w:val="auto"/>
          <w:sz w:val="24"/>
          <w:szCs w:val="24"/>
          <w:highlight w:val="none"/>
          <w:lang w:val="en-US" w:eastAsia="zh-CN"/>
        </w:rPr>
        <w:t>21</w:t>
      </w:r>
      <w:r>
        <w:rPr>
          <w:rFonts w:hint="default" w:ascii="Times New Roman" w:hAnsi="Times New Roman" w:cs="Times New Roman" w:eastAsiaTheme="minorEastAsia"/>
          <w:color w:val="auto"/>
          <w:sz w:val="24"/>
          <w:szCs w:val="24"/>
          <w:highlight w:val="none"/>
        </w:rPr>
        <w:t>）；</w:t>
      </w:r>
    </w:p>
    <w:p w14:paraId="0B2A9560">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4</w:t>
      </w:r>
      <w:r>
        <w:rPr>
          <w:rFonts w:hint="default" w:ascii="Times New Roman" w:hAnsi="Times New Roman" w:cs="Times New Roman" w:eastAsiaTheme="minorEastAsia"/>
          <w:color w:val="auto"/>
          <w:sz w:val="24"/>
          <w:szCs w:val="24"/>
          <w:highlight w:val="none"/>
        </w:rPr>
        <w:t>）《环境影响评价技术导则 生态影响》（HJ19-20</w:t>
      </w:r>
      <w:r>
        <w:rPr>
          <w:rFonts w:hint="eastAsia" w:ascii="Times New Roman" w:hAnsi="Times New Roman" w:cs="Times New Roman" w:eastAsiaTheme="minorEastAsia"/>
          <w:color w:val="auto"/>
          <w:sz w:val="24"/>
          <w:szCs w:val="24"/>
          <w:highlight w:val="none"/>
          <w:lang w:val="en-US" w:eastAsia="zh-CN"/>
        </w:rPr>
        <w:t>22</w:t>
      </w:r>
      <w:r>
        <w:rPr>
          <w:rFonts w:hint="default" w:ascii="Times New Roman" w:hAnsi="Times New Roman" w:cs="Times New Roman" w:eastAsiaTheme="minorEastAsia"/>
          <w:color w:val="auto"/>
          <w:sz w:val="24"/>
          <w:szCs w:val="24"/>
          <w:highlight w:val="none"/>
        </w:rPr>
        <w:t>）；</w:t>
      </w:r>
    </w:p>
    <w:p w14:paraId="26966304">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5</w:t>
      </w:r>
      <w:r>
        <w:rPr>
          <w:rFonts w:hint="default" w:ascii="Times New Roman" w:hAnsi="Times New Roman" w:cs="Times New Roman" w:eastAsiaTheme="minorEastAsia"/>
          <w:color w:val="auto"/>
          <w:sz w:val="24"/>
          <w:szCs w:val="24"/>
          <w:highlight w:val="none"/>
        </w:rPr>
        <w:t>）《环境空气质量标准》（GB3095-2012）；</w:t>
      </w:r>
    </w:p>
    <w:p w14:paraId="3CB63EE7">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6</w:t>
      </w:r>
      <w:r>
        <w:rPr>
          <w:rFonts w:hint="default" w:ascii="Times New Roman" w:hAnsi="Times New Roman" w:cs="Times New Roman" w:eastAsiaTheme="minorEastAsia"/>
          <w:color w:val="auto"/>
          <w:sz w:val="24"/>
          <w:szCs w:val="24"/>
          <w:highlight w:val="none"/>
        </w:rPr>
        <w:t>）《声环境质量标准》（GB3096-2008）；</w:t>
      </w:r>
    </w:p>
    <w:p w14:paraId="3FE57208">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7</w:t>
      </w:r>
      <w:r>
        <w:rPr>
          <w:rFonts w:hint="default" w:ascii="Times New Roman" w:hAnsi="Times New Roman" w:cs="Times New Roman" w:eastAsiaTheme="minorEastAsia"/>
          <w:color w:val="auto"/>
          <w:sz w:val="24"/>
          <w:szCs w:val="24"/>
          <w:highlight w:val="none"/>
        </w:rPr>
        <w:t>）《工业企业厂界环境噪声排放标准》（GB12348-2008）；</w:t>
      </w:r>
    </w:p>
    <w:p w14:paraId="0EBFDA95">
      <w:pPr>
        <w:adjustRightInd w:val="0"/>
        <w:snapToGrid w:val="0"/>
        <w:spacing w:line="360" w:lineRule="auto"/>
        <w:ind w:left="420" w:leftChars="200"/>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8</w:t>
      </w:r>
      <w:r>
        <w:rPr>
          <w:rFonts w:hint="default" w:ascii="Times New Roman" w:hAnsi="Times New Roman" w:cs="Times New Roman" w:eastAsiaTheme="minorEastAsia"/>
          <w:color w:val="auto"/>
          <w:sz w:val="24"/>
          <w:szCs w:val="24"/>
          <w:highlight w:val="none"/>
        </w:rPr>
        <w:t>）《一般工业固体废物贮存</w:t>
      </w:r>
      <w:r>
        <w:rPr>
          <w:rFonts w:hint="eastAsia" w:ascii="Times New Roman" w:hAnsi="Times New Roman" w:cs="Times New Roman" w:eastAsiaTheme="minorEastAsia"/>
          <w:color w:val="auto"/>
          <w:sz w:val="24"/>
          <w:szCs w:val="24"/>
          <w:highlight w:val="none"/>
          <w:lang w:val="en-US" w:eastAsia="zh-CN"/>
        </w:rPr>
        <w:t>和填埋污染</w:t>
      </w:r>
      <w:r>
        <w:rPr>
          <w:rFonts w:hint="default" w:ascii="Times New Roman" w:hAnsi="Times New Roman" w:cs="Times New Roman" w:eastAsiaTheme="minorEastAsia"/>
          <w:color w:val="auto"/>
          <w:sz w:val="24"/>
          <w:szCs w:val="24"/>
          <w:highlight w:val="none"/>
        </w:rPr>
        <w:t>控制标准》（GB18599-20</w:t>
      </w:r>
      <w:r>
        <w:rPr>
          <w:rFonts w:hint="eastAsia" w:ascii="Times New Roman" w:hAnsi="Times New Roman" w:cs="Times New Roman" w:eastAsiaTheme="minorEastAsia"/>
          <w:color w:val="auto"/>
          <w:sz w:val="24"/>
          <w:szCs w:val="24"/>
          <w:highlight w:val="none"/>
          <w:lang w:val="en-US" w:eastAsia="zh-CN"/>
        </w:rPr>
        <w:t>20</w:t>
      </w:r>
      <w:r>
        <w:rPr>
          <w:rFonts w:hint="default" w:ascii="Times New Roman" w:hAnsi="Times New Roman" w:cs="Times New Roman" w:eastAsiaTheme="minorEastAsia"/>
          <w:color w:val="auto"/>
          <w:sz w:val="24"/>
          <w:szCs w:val="24"/>
          <w:highlight w:val="none"/>
        </w:rPr>
        <w:t>）；</w:t>
      </w:r>
    </w:p>
    <w:p w14:paraId="619D77C9">
      <w:pPr>
        <w:adjustRightInd w:val="0"/>
        <w:snapToGrid w:val="0"/>
        <w:spacing w:line="360" w:lineRule="auto"/>
        <w:ind w:left="420" w:leftChars="200"/>
        <w:rPr>
          <w:rFonts w:hint="default"/>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9</w:t>
      </w:r>
      <w:r>
        <w:rPr>
          <w:rFonts w:hint="default" w:ascii="Times New Roman" w:hAnsi="Times New Roman" w:cs="Times New Roman" w:eastAsiaTheme="minorEastAsia"/>
          <w:color w:val="auto"/>
          <w:sz w:val="24"/>
          <w:szCs w:val="24"/>
          <w:highlight w:val="none"/>
        </w:rPr>
        <w:t>）《危险废物贮存污染控制标准》（GB18597-2023）；</w:t>
      </w:r>
    </w:p>
    <w:p w14:paraId="65B74DFD">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10</w:t>
      </w:r>
      <w:r>
        <w:rPr>
          <w:rFonts w:hint="default" w:ascii="Times New Roman" w:hAnsi="Times New Roman" w:cs="Times New Roman" w:eastAsiaTheme="minorEastAsia"/>
          <w:color w:val="auto"/>
          <w:sz w:val="24"/>
          <w:szCs w:val="24"/>
          <w:highlight w:val="none"/>
        </w:rPr>
        <w:t>）《关于印发环评管理中部分行业建设项目重大变动清单的通知》（环境保护部，环办[2015]52号）；</w:t>
      </w:r>
    </w:p>
    <w:p w14:paraId="61E628AA">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lang w:val="en-US" w:eastAsia="zh-CN"/>
        </w:rPr>
        <w:t>11</w:t>
      </w:r>
      <w:r>
        <w:rPr>
          <w:rFonts w:hint="default" w:ascii="Times New Roman" w:hAnsi="Times New Roman" w:cs="Times New Roman" w:eastAsiaTheme="minorEastAsia"/>
          <w:color w:val="auto"/>
          <w:sz w:val="24"/>
          <w:szCs w:val="24"/>
          <w:highlight w:val="none"/>
        </w:rPr>
        <w:t>）《关于规范建设单位自主开展建设项目竣工环境保护验收的通知（征求意见稿）》，环办环评函[2017]1235号，2017年8月3日；</w:t>
      </w:r>
    </w:p>
    <w:p w14:paraId="16A9AB58">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2</w:t>
      </w:r>
      <w:r>
        <w:rPr>
          <w:rFonts w:hint="default" w:ascii="Times New Roman" w:hAnsi="Times New Roman" w:cs="Times New Roman" w:eastAsiaTheme="minorEastAsia"/>
          <w:color w:val="auto"/>
          <w:sz w:val="24"/>
          <w:szCs w:val="24"/>
          <w:highlight w:val="none"/>
        </w:rPr>
        <w:t>）《建设项目竣工环境保护验收暂行办法》，国环规环评[2017]4号，2017年11月20日；</w:t>
      </w:r>
    </w:p>
    <w:p w14:paraId="249FD1BD">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3</w:t>
      </w:r>
      <w:r>
        <w:rPr>
          <w:rFonts w:hint="default" w:ascii="Times New Roman" w:hAnsi="Times New Roman" w:cs="Times New Roman" w:eastAsiaTheme="minorEastAsia"/>
          <w:color w:val="auto"/>
          <w:sz w:val="24"/>
          <w:szCs w:val="24"/>
          <w:highlight w:val="none"/>
        </w:rPr>
        <w:t>）《建设项目环境影响评价文件审批及建设单位自主开展环境保护设施验收工作指引（试行）》，冀环办字函[2017]727号，2017年11月23日；</w:t>
      </w:r>
    </w:p>
    <w:p w14:paraId="41581825">
      <w:pPr>
        <w:adjustRightInd w:val="0"/>
        <w:snapToGrid w:val="0"/>
        <w:spacing w:line="360" w:lineRule="auto"/>
        <w:ind w:firstLine="480" w:firstLineChars="200"/>
        <w:jc w:val="left"/>
        <w:rPr>
          <w:rFonts w:hint="default" w:ascii="Times New Roman" w:hAnsi="Times New Roman" w:cs="Times New Roman" w:eastAsiaTheme="minorEastAsia"/>
          <w:color w:val="auto"/>
          <w:sz w:val="24"/>
          <w:szCs w:val="24"/>
          <w:highlight w:val="none"/>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4</w:t>
      </w:r>
      <w:r>
        <w:rPr>
          <w:rFonts w:hint="default" w:ascii="Times New Roman" w:hAnsi="Times New Roman" w:cs="Times New Roman" w:eastAsiaTheme="minorEastAsia"/>
          <w:color w:val="auto"/>
          <w:sz w:val="24"/>
          <w:szCs w:val="24"/>
          <w:highlight w:val="none"/>
        </w:rPr>
        <w:t>）《建设项目竣工环境保护验收技术指南 污染影响类》（生态环境部公告2018年第9号）；</w:t>
      </w:r>
    </w:p>
    <w:p w14:paraId="2B7BB658">
      <w:pPr>
        <w:adjustRightInd w:val="0"/>
        <w:snapToGrid w:val="0"/>
        <w:spacing w:line="360" w:lineRule="auto"/>
        <w:ind w:firstLine="480" w:firstLineChars="200"/>
        <w:jc w:val="left"/>
        <w:rPr>
          <w:rFonts w:hint="eastAsia" w:ascii="Times New Roman" w:hAnsi="Times New Roman" w:cs="Times New Roman" w:eastAsiaTheme="minorEastAsia"/>
          <w:color w:val="auto"/>
          <w:sz w:val="24"/>
          <w:szCs w:val="24"/>
          <w:highlight w:val="none"/>
          <w:lang w:eastAsia="zh-CN"/>
        </w:rPr>
      </w:pPr>
      <w:r>
        <w:rPr>
          <w:rFonts w:hint="default" w:ascii="Times New Roman" w:hAnsi="Times New Roman" w:cs="Times New Roman" w:eastAsiaTheme="minorEastAsia"/>
          <w:color w:val="auto"/>
          <w:sz w:val="24"/>
          <w:szCs w:val="24"/>
          <w:highlight w:val="none"/>
        </w:rPr>
        <w:t>（</w:t>
      </w:r>
      <w:r>
        <w:rPr>
          <w:rFonts w:hint="eastAsia" w:ascii="Times New Roman" w:hAnsi="Times New Roman" w:cs="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lang w:val="en-US" w:eastAsia="zh-CN"/>
        </w:rPr>
        <w:t>5</w:t>
      </w:r>
      <w:r>
        <w:rPr>
          <w:rFonts w:hint="default" w:ascii="Times New Roman" w:hAnsi="Times New Roman" w:cs="Times New Roman" w:eastAsiaTheme="minorEastAsia"/>
          <w:color w:val="auto"/>
          <w:sz w:val="24"/>
          <w:szCs w:val="24"/>
          <w:highlight w:val="none"/>
        </w:rPr>
        <w:t>）《建设项目竣工环境保护验收效果评估技术指南（试行）》（生态环境部，环保环评函[2018]259号）</w:t>
      </w:r>
      <w:r>
        <w:rPr>
          <w:rFonts w:hint="eastAsia" w:ascii="Times New Roman" w:hAnsi="Times New Roman" w:cs="Times New Roman" w:eastAsiaTheme="minorEastAsia"/>
          <w:color w:val="auto"/>
          <w:sz w:val="24"/>
          <w:szCs w:val="24"/>
          <w:highlight w:val="none"/>
          <w:lang w:eastAsia="zh-CN"/>
        </w:rPr>
        <w:t>；</w:t>
      </w:r>
    </w:p>
    <w:p w14:paraId="3B5354CA">
      <w:pPr>
        <w:pStyle w:val="3"/>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color w:val="000000" w:themeColor="text1"/>
          <w:highlight w:val="none"/>
          <w14:textFill>
            <w14:solidFill>
              <w14:schemeClr w14:val="tx1"/>
            </w14:solidFill>
          </w14:textFill>
        </w:rPr>
      </w:pPr>
      <w:bookmarkStart w:id="5" w:name="_Toc26066"/>
      <w:r>
        <w:rPr>
          <w:rFonts w:cs="Times New Roman"/>
          <w:color w:val="000000" w:themeColor="text1"/>
          <w:highlight w:val="none"/>
          <w14:textFill>
            <w14:solidFill>
              <w14:schemeClr w14:val="tx1"/>
            </w14:solidFill>
          </w14:textFill>
        </w:rPr>
        <w:t>2.3建设项目环境影响报告</w:t>
      </w:r>
      <w:r>
        <w:rPr>
          <w:rFonts w:hint="eastAsia" w:cs="Times New Roman"/>
          <w:color w:val="000000" w:themeColor="text1"/>
          <w:highlight w:val="none"/>
          <w14:textFill>
            <w14:solidFill>
              <w14:schemeClr w14:val="tx1"/>
            </w14:solidFill>
          </w14:textFill>
        </w:rPr>
        <w:t>表</w:t>
      </w:r>
      <w:r>
        <w:rPr>
          <w:rFonts w:cs="Times New Roman"/>
          <w:color w:val="000000" w:themeColor="text1"/>
          <w:highlight w:val="none"/>
          <w14:textFill>
            <w14:solidFill>
              <w14:schemeClr w14:val="tx1"/>
            </w14:solidFill>
          </w14:textFill>
        </w:rPr>
        <w:t>及其审批部门审批决定</w:t>
      </w:r>
      <w:bookmarkEnd w:id="5"/>
    </w:p>
    <w:p w14:paraId="5D3C89A4">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（1</w:t>
      </w:r>
      <w:r>
        <w:rPr>
          <w:rFonts w:hint="eastAsia" w:ascii="Times New Roman" w:hAnsi="Times New Roman" w:cs="Times New Roman" w:eastAsiaTheme="minorEastAsia"/>
          <w:color w:val="auto"/>
          <w:sz w:val="24"/>
          <w:szCs w:val="24"/>
          <w:highlight w:val="none"/>
        </w:rPr>
        <w:t>）《</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eastAsia="zh-CN"/>
        </w:rPr>
        <w:t>剥离废料回收处置系统技改项目</w:t>
      </w:r>
      <w:r>
        <w:rPr>
          <w:rFonts w:hint="eastAsia" w:ascii="Times New Roman" w:hAnsi="Times New Roman" w:cs="Times New Roman" w:eastAsiaTheme="minorEastAsia"/>
          <w:color w:val="auto"/>
          <w:sz w:val="24"/>
          <w:szCs w:val="24"/>
          <w:highlight w:val="none"/>
        </w:rPr>
        <w:t>环境影响报告表</w:t>
      </w: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bCs/>
          <w:color w:val="auto"/>
          <w:sz w:val="24"/>
          <w:szCs w:val="24"/>
          <w:highlight w:val="none"/>
          <w:lang w:val="en-US" w:eastAsia="zh-CN"/>
        </w:rPr>
        <w:t>陆诗德（唐山）环境科技有限公司</w:t>
      </w:r>
      <w:r>
        <w:rPr>
          <w:rFonts w:hint="eastAsia" w:ascii="Times New Roman" w:hAnsi="Times New Roman" w:eastAsiaTheme="minorEastAsia"/>
          <w:color w:val="auto"/>
          <w:sz w:val="24"/>
          <w:szCs w:val="24"/>
          <w:highlight w:val="none"/>
        </w:rPr>
        <w:t>，20</w:t>
      </w:r>
      <w:r>
        <w:rPr>
          <w:rFonts w:hint="eastAsia" w:ascii="Times New Roman" w:hAnsi="Times New Roman" w:eastAsiaTheme="minorEastAsia"/>
          <w:color w:val="auto"/>
          <w:sz w:val="24"/>
          <w:szCs w:val="24"/>
          <w:highlight w:val="none"/>
          <w:lang w:val="en-US" w:eastAsia="zh-CN"/>
        </w:rPr>
        <w:t>25</w:t>
      </w:r>
      <w:r>
        <w:rPr>
          <w:rFonts w:hint="eastAsia" w:ascii="Times New Roman" w:hAnsi="Times New Roman" w:eastAsiaTheme="minorEastAsia"/>
          <w:color w:val="auto"/>
          <w:sz w:val="24"/>
          <w:szCs w:val="24"/>
          <w:highlight w:val="none"/>
        </w:rPr>
        <w:t>年</w:t>
      </w:r>
      <w:r>
        <w:rPr>
          <w:rFonts w:hint="eastAsia" w:ascii="Times New Roman" w:hAnsi="Times New Roman" w:eastAsiaTheme="minorEastAsia"/>
          <w:color w:val="auto"/>
          <w:sz w:val="24"/>
          <w:szCs w:val="24"/>
          <w:highlight w:val="none"/>
          <w:lang w:val="en-US" w:eastAsia="zh-CN"/>
        </w:rPr>
        <w:t>5</w:t>
      </w:r>
      <w:r>
        <w:rPr>
          <w:rFonts w:hint="eastAsia" w:ascii="Times New Roman" w:hAnsi="Times New Roman" w:eastAsiaTheme="minorEastAsia"/>
          <w:color w:val="auto"/>
          <w:sz w:val="24"/>
          <w:szCs w:val="24"/>
          <w:highlight w:val="none"/>
        </w:rPr>
        <w:t>月；</w:t>
      </w:r>
    </w:p>
    <w:p w14:paraId="121C82AA">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（2）《</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eastAsia="zh-CN"/>
        </w:rPr>
        <w:t>剥离废料回收处置系统技改项目</w:t>
      </w:r>
      <w:r>
        <w:rPr>
          <w:rFonts w:hint="eastAsia" w:ascii="Times New Roman" w:hAnsi="Times New Roman" w:cs="Times New Roman" w:eastAsiaTheme="minorEastAsia"/>
          <w:color w:val="auto"/>
          <w:sz w:val="24"/>
          <w:szCs w:val="24"/>
          <w:highlight w:val="none"/>
        </w:rPr>
        <w:t>环境影响报告表</w:t>
      </w:r>
      <w:r>
        <w:rPr>
          <w:rFonts w:hint="eastAsia" w:ascii="Times New Roman" w:hAnsi="Times New Roman" w:eastAsiaTheme="minorEastAsia"/>
          <w:color w:val="auto"/>
          <w:sz w:val="24"/>
          <w:szCs w:val="24"/>
          <w:highlight w:val="none"/>
        </w:rPr>
        <w:t>》的审批意见（</w:t>
      </w:r>
      <w:r>
        <w:rPr>
          <w:rFonts w:hint="eastAsia" w:ascii="Times New Roman" w:hAnsi="Times New Roman" w:eastAsiaTheme="minorEastAsia"/>
          <w:color w:val="auto"/>
          <w:sz w:val="24"/>
          <w:szCs w:val="24"/>
          <w:highlight w:val="none"/>
          <w:lang w:val="en-US" w:eastAsia="zh-CN"/>
        </w:rPr>
        <w:t>丰审环字〔2025〕044号</w:t>
      </w: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2025年5月30日</w:t>
      </w:r>
      <w:r>
        <w:rPr>
          <w:rFonts w:hint="eastAsia" w:ascii="Times New Roman" w:hAnsi="Times New Roman" w:eastAsiaTheme="minorEastAsia"/>
          <w:color w:val="auto"/>
          <w:sz w:val="24"/>
          <w:szCs w:val="24"/>
          <w:highlight w:val="none"/>
        </w:rPr>
        <w:t>。</w:t>
      </w:r>
    </w:p>
    <w:p w14:paraId="04893C8C">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3</w:t>
      </w:r>
      <w:r>
        <w:rPr>
          <w:rFonts w:hint="eastAsia" w:ascii="Times New Roman" w:hAnsi="Times New Roman" w:eastAsiaTheme="minorEastAsia"/>
          <w:color w:val="auto"/>
          <w:sz w:val="24"/>
          <w:szCs w:val="24"/>
          <w:highlight w:val="none"/>
        </w:rPr>
        <w:t>）</w:t>
      </w:r>
      <w:r>
        <w:rPr>
          <w:rFonts w:hint="eastAsia" w:ascii="Times New Roman" w:hAnsi="Times New Roman" w:eastAsia="宋体" w:cs="Times New Roman"/>
          <w:bCs/>
          <w:color w:val="auto"/>
          <w:sz w:val="24"/>
          <w:szCs w:val="24"/>
          <w:highlight w:val="none"/>
          <w:lang w:val="en-US" w:eastAsia="zh-CN"/>
        </w:rPr>
        <w:t>2026年7月25日，</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val="en-US" w:eastAsia="zh-CN"/>
        </w:rPr>
        <w:t>完成排污许可证重新申请（证书编号：911302936011811264001X），2026年2月5日变更了排污许可，有效期至2030年8月5日。</w:t>
      </w:r>
    </w:p>
    <w:p w14:paraId="01191977">
      <w:pPr>
        <w:pStyle w:val="3"/>
        <w:keepNext/>
        <w:keepLines/>
        <w:pageBreakBefore w:val="0"/>
        <w:widowControl w:val="0"/>
        <w:kinsoku/>
        <w:wordWrap/>
        <w:overflowPunct/>
        <w:topLinePunct w:val="0"/>
        <w:autoSpaceDE/>
        <w:autoSpaceDN/>
        <w:bidi w:val="0"/>
        <w:adjustRightInd w:val="0"/>
        <w:snapToGrid w:val="0"/>
        <w:spacing w:line="360" w:lineRule="auto"/>
        <w:textAlignment w:val="auto"/>
        <w:rPr>
          <w:rFonts w:cs="Times New Roman"/>
          <w:color w:val="000000" w:themeColor="text1"/>
          <w:highlight w:val="none"/>
          <w14:textFill>
            <w14:solidFill>
              <w14:schemeClr w14:val="tx1"/>
            </w14:solidFill>
          </w14:textFill>
        </w:rPr>
      </w:pPr>
      <w:bookmarkStart w:id="6" w:name="_Toc6615"/>
      <w:r>
        <w:rPr>
          <w:rFonts w:cs="Times New Roman"/>
          <w:color w:val="000000" w:themeColor="text1"/>
          <w:highlight w:val="none"/>
          <w14:textFill>
            <w14:solidFill>
              <w14:schemeClr w14:val="tx1"/>
            </w14:solidFill>
          </w14:textFill>
        </w:rPr>
        <w:t>2.4其他相关文件</w:t>
      </w:r>
      <w:bookmarkEnd w:id="6"/>
    </w:p>
    <w:p w14:paraId="5999CA0D">
      <w:pPr>
        <w:keepNext w:val="0"/>
        <w:keepLines w:val="0"/>
        <w:pageBreakBefore w:val="0"/>
        <w:widowControl w:val="0"/>
        <w:kinsoku/>
        <w:wordWrap/>
        <w:overflowPunct/>
        <w:topLinePunct w:val="0"/>
        <w:autoSpaceDE/>
        <w:autoSpaceDN/>
        <w:bidi w:val="0"/>
        <w:adjustRightInd w:val="0"/>
        <w:snapToGrid w:val="0"/>
        <w:spacing w:line="360" w:lineRule="auto"/>
        <w:ind w:left="0" w:leftChars="0"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720" w:num="1"/>
          <w:docGrid w:type="lines" w:linePitch="312" w:charSpace="0"/>
        </w:sectPr>
      </w:pPr>
      <w:r>
        <w:rPr>
          <w:rFonts w:hint="eastAsia" w:ascii="Times New Roman" w:hAnsi="Times New Roman" w:eastAsia="宋体" w:cs="Times New Roman"/>
          <w:color w:val="auto"/>
          <w:sz w:val="24"/>
          <w:szCs w:val="30"/>
          <w:highlight w:val="none"/>
          <w:lang w:val="en-US" w:eastAsia="zh-CN"/>
        </w:rPr>
        <w:t>冀检联（唐山）环境检测技术有限公司</w:t>
      </w:r>
      <w:r>
        <w:rPr>
          <w:rFonts w:hint="default" w:ascii="Times New Roman" w:hAnsi="Times New Roman" w:eastAsia="宋体" w:cs="Times New Roman"/>
          <w:color w:val="auto"/>
          <w:sz w:val="24"/>
          <w:szCs w:val="30"/>
          <w:highlight w:val="none"/>
          <w:lang w:val="en-US" w:eastAsia="zh-CN"/>
        </w:rPr>
        <w:t>，</w:t>
      </w:r>
      <w:r>
        <w:rPr>
          <w:rFonts w:hint="eastAsia" w:ascii="Times New Roman" w:hAnsi="Times New Roman" w:eastAsiaTheme="minorEastAsia"/>
          <w:color w:val="auto"/>
          <w:sz w:val="24"/>
          <w:szCs w:val="24"/>
          <w:highlight w:val="none"/>
        </w:rPr>
        <w:t>《</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eastAsia="zh-CN"/>
        </w:rPr>
        <w:t>剥离废料回收处置系统技改项目</w:t>
      </w:r>
      <w:r>
        <w:rPr>
          <w:rFonts w:hint="eastAsia" w:ascii="Times New Roman" w:hAnsi="Times New Roman" w:eastAsiaTheme="minorEastAsia"/>
          <w:color w:val="auto"/>
          <w:sz w:val="24"/>
          <w:szCs w:val="24"/>
          <w:highlight w:val="none"/>
          <w:lang w:val="en-US" w:eastAsia="zh-CN"/>
        </w:rPr>
        <w:t>竣工环境保护验收监测报告</w:t>
      </w:r>
      <w:r>
        <w:rPr>
          <w:rFonts w:hint="eastAsia" w:ascii="Times New Roman" w:hAnsi="Times New Roman" w:eastAsiaTheme="minorEastAsia"/>
          <w:color w:val="auto"/>
          <w:sz w:val="24"/>
          <w:szCs w:val="24"/>
          <w:highlight w:val="none"/>
        </w:rPr>
        <w:t>》（</w:t>
      </w:r>
      <w:r>
        <w:rPr>
          <w:rFonts w:hint="eastAsia" w:ascii="Times New Roman" w:hAnsi="Times New Roman" w:eastAsiaTheme="minorEastAsia"/>
          <w:color w:val="auto"/>
          <w:sz w:val="24"/>
          <w:szCs w:val="24"/>
          <w:highlight w:val="none"/>
          <w:lang w:val="en-US" w:eastAsia="zh-CN"/>
        </w:rPr>
        <w:t>JJL-C-2601053</w:t>
      </w:r>
      <w:r>
        <w:rPr>
          <w:rFonts w:hint="eastAsia" w:ascii="Times New Roman" w:hAnsi="Times New Roman" w:eastAsiaTheme="minorEastAsia"/>
          <w:color w:val="auto"/>
          <w:sz w:val="24"/>
          <w:szCs w:val="24"/>
          <w:highlight w:val="none"/>
        </w:rPr>
        <w:t>，20</w:t>
      </w:r>
      <w:r>
        <w:rPr>
          <w:rFonts w:hint="eastAsia" w:ascii="Times New Roman" w:hAnsi="Times New Roman" w:eastAsiaTheme="minorEastAsia"/>
          <w:color w:val="auto"/>
          <w:sz w:val="24"/>
          <w:szCs w:val="24"/>
          <w:highlight w:val="none"/>
          <w:lang w:val="en-US" w:eastAsia="zh-CN"/>
        </w:rPr>
        <w:t>26</w:t>
      </w:r>
      <w:r>
        <w:rPr>
          <w:rFonts w:hint="eastAsia" w:ascii="Times New Roman" w:hAnsi="Times New Roman" w:eastAsiaTheme="minorEastAsia"/>
          <w:color w:val="auto"/>
          <w:sz w:val="24"/>
          <w:szCs w:val="24"/>
          <w:highlight w:val="none"/>
        </w:rPr>
        <w:t>年</w:t>
      </w:r>
      <w:r>
        <w:rPr>
          <w:rFonts w:hint="eastAsia" w:ascii="Times New Roman" w:hAnsi="Times New Roman" w:eastAsiaTheme="minorEastAsia"/>
          <w:color w:val="auto"/>
          <w:sz w:val="24"/>
          <w:szCs w:val="24"/>
          <w:highlight w:val="none"/>
          <w:lang w:val="en-US" w:eastAsia="zh-CN"/>
        </w:rPr>
        <w:t>02</w:t>
      </w:r>
      <w:r>
        <w:rPr>
          <w:rFonts w:hint="eastAsia" w:ascii="Times New Roman" w:hAnsi="Times New Roman" w:eastAsiaTheme="minorEastAsia"/>
          <w:color w:val="auto"/>
          <w:sz w:val="24"/>
          <w:szCs w:val="24"/>
          <w:highlight w:val="none"/>
        </w:rPr>
        <w:t>月</w:t>
      </w:r>
      <w:r>
        <w:rPr>
          <w:rFonts w:hint="eastAsia" w:ascii="Times New Roman" w:hAnsi="Times New Roman" w:eastAsiaTheme="minorEastAsia"/>
          <w:color w:val="auto"/>
          <w:sz w:val="24"/>
          <w:szCs w:val="24"/>
          <w:highlight w:val="none"/>
          <w:lang w:val="en-US" w:eastAsia="zh-CN"/>
        </w:rPr>
        <w:t>11</w:t>
      </w:r>
      <w:r>
        <w:rPr>
          <w:rFonts w:hint="eastAsia" w:ascii="Times New Roman" w:hAnsi="Times New Roman" w:eastAsiaTheme="minorEastAsia"/>
          <w:color w:val="auto"/>
          <w:sz w:val="24"/>
          <w:szCs w:val="24"/>
          <w:highlight w:val="none"/>
        </w:rPr>
        <w:t>日）；</w:t>
      </w:r>
    </w:p>
    <w:p w14:paraId="2D0382A5">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7" w:name="_Toc7367"/>
      <w:r>
        <w:rPr>
          <w:rFonts w:hint="default" w:ascii="Times New Roman" w:hAnsi="Times New Roman" w:eastAsia="宋体" w:cs="Times New Roman"/>
          <w:color w:val="000000" w:themeColor="text1"/>
          <w:highlight w:val="none"/>
          <w14:textFill>
            <w14:solidFill>
              <w14:schemeClr w14:val="tx1"/>
            </w14:solidFill>
          </w14:textFill>
        </w:rPr>
        <w:t>3项目建设情况</w:t>
      </w:r>
      <w:bookmarkEnd w:id="7"/>
    </w:p>
    <w:p w14:paraId="1BAF2BF7">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8" w:name="_Toc11373"/>
      <w:r>
        <w:rPr>
          <w:rFonts w:hint="default" w:ascii="Times New Roman" w:hAnsi="Times New Roman" w:eastAsia="宋体" w:cs="Times New Roman"/>
          <w:color w:val="000000" w:themeColor="text1"/>
          <w:highlight w:val="none"/>
          <w14:textFill>
            <w14:solidFill>
              <w14:schemeClr w14:val="tx1"/>
            </w14:solidFill>
          </w14:textFill>
        </w:rPr>
        <w:t>3.1地理位置</w:t>
      </w:r>
      <w:bookmarkEnd w:id="8"/>
    </w:p>
    <w:p w14:paraId="1F290B7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Theme="minorEastAsia"/>
          <w:bCs/>
          <w:color w:val="auto"/>
          <w:sz w:val="24"/>
          <w:szCs w:val="24"/>
          <w:highlight w:val="none"/>
        </w:rPr>
      </w:pPr>
      <w:r>
        <w:rPr>
          <w:rFonts w:hint="default" w:ascii="Times New Roman" w:hAnsi="Times New Roman" w:eastAsia="宋体" w:cs="Times New Roman"/>
          <w:bCs/>
          <w:color w:val="auto"/>
          <w:sz w:val="24"/>
          <w:szCs w:val="24"/>
          <w:highlight w:val="none"/>
        </w:rPr>
        <w:t>本项目位于</w:t>
      </w:r>
      <w:r>
        <w:rPr>
          <w:rFonts w:hint="default" w:ascii="Times New Roman" w:hAnsi="Times New Roman" w:eastAsia="宋体" w:cs="Times New Roman"/>
          <w:color w:val="000000"/>
          <w:sz w:val="24"/>
          <w:szCs w:val="24"/>
          <w:highlight w:val="none"/>
          <w:lang w:val="en-US" w:eastAsia="zh-CN"/>
        </w:rPr>
        <w:t>河北省唐山市丰润区</w:t>
      </w:r>
      <w:r>
        <w:rPr>
          <w:rFonts w:hint="eastAsia" w:ascii="Times New Roman" w:hAnsi="Times New Roman" w:eastAsia="宋体" w:cs="Times New Roman"/>
          <w:color w:val="000000"/>
          <w:sz w:val="24"/>
          <w:szCs w:val="24"/>
          <w:highlight w:val="none"/>
          <w:lang w:val="en-US" w:eastAsia="zh-CN"/>
        </w:rPr>
        <w:t>王官营镇，袁各庄村</w:t>
      </w:r>
      <w:r>
        <w:rPr>
          <w:rFonts w:hint="default" w:ascii="Times New Roman" w:hAnsi="Times New Roman" w:eastAsia="宋体" w:cs="Times New Roman"/>
          <w:color w:val="000000"/>
          <w:sz w:val="24"/>
          <w:szCs w:val="24"/>
          <w:highlight w:val="none"/>
          <w:lang w:val="en-US" w:eastAsia="zh-CN"/>
        </w:rPr>
        <w:t>北</w:t>
      </w:r>
      <w:r>
        <w:rPr>
          <w:rFonts w:hint="default" w:ascii="Times New Roman" w:hAnsi="Times New Roman" w:eastAsia="宋体" w:cs="Times New Roman"/>
          <w:bCs/>
          <w:color w:val="auto"/>
          <w:sz w:val="24"/>
          <w:szCs w:val="24"/>
          <w:highlight w:val="none"/>
        </w:rPr>
        <w:t>，中心地理坐标为北纬</w:t>
      </w:r>
      <w:r>
        <w:rPr>
          <w:rFonts w:hint="default" w:ascii="Times New Roman" w:hAnsi="Times New Roman" w:eastAsia="宋体" w:cs="Times New Roman"/>
          <w:bCs/>
          <w:color w:val="auto"/>
          <w:sz w:val="24"/>
          <w:szCs w:val="24"/>
          <w:highlight w:val="none"/>
          <w:lang w:val="en-US" w:eastAsia="zh-CN"/>
        </w:rPr>
        <w:t>39°</w:t>
      </w:r>
      <w:r>
        <w:rPr>
          <w:rFonts w:hint="eastAsia" w:ascii="Times New Roman" w:hAnsi="Times New Roman" w:eastAsia="宋体" w:cs="Times New Roman"/>
          <w:bCs/>
          <w:color w:val="auto"/>
          <w:sz w:val="24"/>
          <w:szCs w:val="24"/>
          <w:highlight w:val="none"/>
          <w:lang w:val="en-US" w:eastAsia="zh-CN"/>
        </w:rPr>
        <w:t>54</w:t>
      </w:r>
      <w:r>
        <w:rPr>
          <w:rFonts w:hint="default" w:ascii="Times New Roman" w:hAnsi="Times New Roman" w:eastAsia="宋体" w:cs="Times New Roman"/>
          <w:bCs/>
          <w:color w:val="auto"/>
          <w:sz w:val="24"/>
          <w:szCs w:val="24"/>
          <w:highlight w:val="none"/>
          <w:lang w:val="en-US" w:eastAsia="zh-CN"/>
        </w:rPr>
        <w:t>′</w:t>
      </w:r>
      <w:r>
        <w:rPr>
          <w:rFonts w:hint="eastAsia" w:ascii="Times New Roman" w:hAnsi="Times New Roman" w:eastAsia="宋体" w:cs="Times New Roman"/>
          <w:bCs/>
          <w:color w:val="auto"/>
          <w:sz w:val="24"/>
          <w:szCs w:val="24"/>
          <w:highlight w:val="none"/>
          <w:lang w:val="en-US" w:eastAsia="zh-CN"/>
        </w:rPr>
        <w:t>54.582</w:t>
      </w:r>
      <w:r>
        <w:rPr>
          <w:rFonts w:hint="default"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rPr>
        <w:t>、东经</w:t>
      </w:r>
      <w:r>
        <w:rPr>
          <w:rFonts w:hint="default" w:ascii="Times New Roman" w:hAnsi="Times New Roman" w:eastAsia="宋体" w:cs="Times New Roman"/>
          <w:bCs/>
          <w:color w:val="auto"/>
          <w:sz w:val="24"/>
          <w:szCs w:val="24"/>
          <w:highlight w:val="none"/>
          <w:lang w:val="en-US" w:eastAsia="zh-CN"/>
        </w:rPr>
        <w:t>11</w:t>
      </w:r>
      <w:r>
        <w:rPr>
          <w:rFonts w:hint="eastAsia" w:ascii="Times New Roman" w:hAnsi="Times New Roman" w:eastAsia="宋体" w:cs="Times New Roman"/>
          <w:bCs/>
          <w:color w:val="auto"/>
          <w:sz w:val="24"/>
          <w:szCs w:val="24"/>
          <w:highlight w:val="none"/>
          <w:lang w:val="en-US" w:eastAsia="zh-CN"/>
        </w:rPr>
        <w:t>8</w:t>
      </w:r>
      <w:r>
        <w:rPr>
          <w:rFonts w:hint="default" w:ascii="Times New Roman" w:hAnsi="Times New Roman" w:eastAsia="宋体" w:cs="Times New Roman"/>
          <w:bCs/>
          <w:color w:val="auto"/>
          <w:sz w:val="24"/>
          <w:szCs w:val="24"/>
          <w:highlight w:val="none"/>
          <w:lang w:val="en-US" w:eastAsia="zh-CN"/>
        </w:rPr>
        <w:t>°</w:t>
      </w:r>
      <w:r>
        <w:rPr>
          <w:rFonts w:hint="eastAsia" w:ascii="Times New Roman" w:hAnsi="Times New Roman" w:eastAsia="宋体" w:cs="Times New Roman"/>
          <w:bCs/>
          <w:color w:val="auto"/>
          <w:sz w:val="24"/>
          <w:szCs w:val="24"/>
          <w:highlight w:val="none"/>
          <w:lang w:val="en-US" w:eastAsia="zh-CN"/>
        </w:rPr>
        <w:t>14</w:t>
      </w:r>
      <w:r>
        <w:rPr>
          <w:rFonts w:hint="default" w:ascii="Times New Roman" w:hAnsi="Times New Roman" w:eastAsia="宋体" w:cs="Times New Roman"/>
          <w:bCs/>
          <w:color w:val="auto"/>
          <w:sz w:val="24"/>
          <w:szCs w:val="24"/>
          <w:highlight w:val="none"/>
          <w:lang w:val="en-US" w:eastAsia="zh-CN"/>
        </w:rPr>
        <w:t>′</w:t>
      </w:r>
      <w:r>
        <w:rPr>
          <w:rFonts w:hint="eastAsia" w:ascii="Times New Roman" w:hAnsi="Times New Roman" w:eastAsia="宋体" w:cs="Times New Roman"/>
          <w:bCs/>
          <w:color w:val="auto"/>
          <w:sz w:val="24"/>
          <w:szCs w:val="24"/>
          <w:highlight w:val="none"/>
          <w:lang w:val="en-US" w:eastAsia="zh-CN"/>
        </w:rPr>
        <w:t>20.740</w:t>
      </w:r>
      <w:r>
        <w:rPr>
          <w:rFonts w:hint="default" w:ascii="Times New Roman" w:hAnsi="Times New Roman" w:eastAsia="宋体" w:cs="Times New Roman"/>
          <w:bCs/>
          <w:color w:val="auto"/>
          <w:sz w:val="24"/>
          <w:szCs w:val="24"/>
          <w:highlight w:val="none"/>
          <w:lang w:val="en-US" w:eastAsia="zh-CN"/>
        </w:rPr>
        <w:t>″</w:t>
      </w:r>
      <w:r>
        <w:rPr>
          <w:rFonts w:hint="default" w:ascii="Times New Roman" w:hAnsi="Times New Roman" w:eastAsia="宋体" w:cs="Times New Roman"/>
          <w:bCs/>
          <w:color w:val="auto"/>
          <w:sz w:val="24"/>
          <w:szCs w:val="24"/>
          <w:highlight w:val="none"/>
        </w:rPr>
        <w:t>。</w:t>
      </w:r>
      <w:r>
        <w:rPr>
          <w:rFonts w:hint="default" w:ascii="Times New Roman" w:hAnsi="Times New Roman" w:eastAsia="宋体" w:cs="Times New Roman"/>
          <w:bCs/>
          <w:color w:val="auto"/>
          <w:sz w:val="24"/>
          <w:szCs w:val="24"/>
          <w:highlight w:val="none"/>
          <w:lang w:val="en-US" w:eastAsia="zh-CN"/>
        </w:rPr>
        <w:t>项</w:t>
      </w:r>
      <w:r>
        <w:rPr>
          <w:rFonts w:hint="default" w:ascii="Times New Roman" w:hAnsi="Times New Roman" w:cs="Times New Roman" w:eastAsiaTheme="minorEastAsia"/>
          <w:bCs/>
          <w:color w:val="auto"/>
          <w:sz w:val="24"/>
          <w:szCs w:val="24"/>
          <w:highlight w:val="none"/>
          <w:lang w:val="en-US" w:eastAsia="zh-CN"/>
        </w:rPr>
        <w:t>目所在</w:t>
      </w:r>
      <w:r>
        <w:rPr>
          <w:rFonts w:hint="eastAsia" w:ascii="Times New Roman" w:hAnsi="Times New Roman" w:cs="Times New Roman" w:eastAsiaTheme="minorEastAsia"/>
          <w:bCs/>
          <w:color w:val="auto"/>
          <w:sz w:val="24"/>
          <w:szCs w:val="24"/>
          <w:highlight w:val="none"/>
          <w:lang w:eastAsia="zh-CN"/>
        </w:rPr>
        <w:t>项目</w:t>
      </w:r>
      <w:r>
        <w:rPr>
          <w:rFonts w:hint="eastAsia" w:ascii="Times New Roman" w:hAnsi="Times New Roman" w:cs="Times New Roman" w:eastAsiaTheme="minorEastAsia"/>
          <w:bCs/>
          <w:color w:val="auto"/>
          <w:sz w:val="24"/>
          <w:szCs w:val="24"/>
          <w:highlight w:val="none"/>
          <w:lang w:val="en-US" w:eastAsia="zh-CN"/>
        </w:rPr>
        <w:t>所在厂区</w:t>
      </w:r>
      <w:r>
        <w:rPr>
          <w:rFonts w:hint="eastAsia" w:ascii="Times New Roman" w:hAnsi="Times New Roman" w:cs="Times New Roman" w:eastAsiaTheme="minorEastAsia"/>
          <w:bCs/>
          <w:color w:val="auto"/>
          <w:sz w:val="24"/>
          <w:szCs w:val="24"/>
          <w:highlight w:val="none"/>
          <w:lang w:eastAsia="zh-CN"/>
        </w:rPr>
        <w:t>东</w:t>
      </w:r>
      <w:r>
        <w:rPr>
          <w:rFonts w:hint="eastAsia" w:ascii="Times New Roman" w:hAnsi="Times New Roman" w:cs="Times New Roman" w:eastAsiaTheme="minorEastAsia"/>
          <w:bCs/>
          <w:color w:val="auto"/>
          <w:sz w:val="24"/>
          <w:szCs w:val="24"/>
          <w:highlight w:val="none"/>
          <w:lang w:val="en-US" w:eastAsia="zh-CN"/>
        </w:rPr>
        <w:t>侧为其他企业闲置厂房</w:t>
      </w:r>
      <w:r>
        <w:rPr>
          <w:rFonts w:hint="eastAsia" w:ascii="Times New Roman" w:hAnsi="Times New Roman" w:cs="Times New Roman" w:eastAsiaTheme="minorEastAsia"/>
          <w:bCs/>
          <w:color w:val="auto"/>
          <w:sz w:val="24"/>
          <w:szCs w:val="24"/>
          <w:highlight w:val="none"/>
          <w:lang w:eastAsia="zh-CN"/>
        </w:rPr>
        <w:t>、</w:t>
      </w:r>
      <w:r>
        <w:rPr>
          <w:rFonts w:hint="eastAsia" w:ascii="Times New Roman" w:hAnsi="Times New Roman" w:cs="Times New Roman" w:eastAsiaTheme="minorEastAsia"/>
          <w:bCs/>
          <w:color w:val="auto"/>
          <w:sz w:val="24"/>
          <w:szCs w:val="24"/>
          <w:highlight w:val="none"/>
          <w:lang w:val="en-US" w:eastAsia="zh-CN"/>
        </w:rPr>
        <w:t>北侧为金隅冀东智联（唐山）物流有限公司、西侧为乡村道路、南侧隔小路为</w:t>
      </w:r>
      <w:r>
        <w:rPr>
          <w:rFonts w:hint="eastAsia" w:ascii="Times New Roman" w:hAnsi="Times New Roman" w:cs="Times New Roman" w:eastAsiaTheme="minorEastAsia"/>
          <w:bCs/>
          <w:color w:val="auto"/>
          <w:sz w:val="24"/>
          <w:szCs w:val="24"/>
          <w:highlight w:val="none"/>
        </w:rPr>
        <w:t>袁各庄村</w:t>
      </w:r>
      <w:r>
        <w:rPr>
          <w:rFonts w:hint="eastAsia" w:ascii="Times New Roman" w:hAnsi="Times New Roman" w:cs="Times New Roman" w:eastAsiaTheme="minorEastAsia"/>
          <w:bCs/>
          <w:color w:val="auto"/>
          <w:sz w:val="24"/>
          <w:szCs w:val="24"/>
          <w:highlight w:val="none"/>
          <w:lang w:val="en-US" w:eastAsia="zh-CN"/>
        </w:rPr>
        <w:t>散户</w:t>
      </w:r>
      <w:r>
        <w:rPr>
          <w:rFonts w:hint="default" w:ascii="Times New Roman" w:hAnsi="Times New Roman" w:eastAsia="宋体" w:cs="Times New Roman"/>
          <w:bCs/>
          <w:color w:val="auto"/>
          <w:sz w:val="24"/>
          <w:szCs w:val="24"/>
          <w:highlight w:val="none"/>
          <w:lang w:val="en-US" w:eastAsia="zh-CN"/>
        </w:rPr>
        <w:t>。</w:t>
      </w:r>
      <w:r>
        <w:rPr>
          <w:rFonts w:hint="eastAsia" w:ascii="Times New Roman" w:hAnsi="Times New Roman" w:eastAsiaTheme="minorEastAsia"/>
          <w:bCs/>
          <w:color w:val="auto"/>
          <w:sz w:val="24"/>
          <w:szCs w:val="24"/>
          <w:highlight w:val="none"/>
        </w:rPr>
        <w:t>项目地理位置见附图1，周边关系见附图2。</w:t>
      </w:r>
    </w:p>
    <w:p w14:paraId="3DF7AA69">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highlight w:val="none"/>
        </w:rPr>
      </w:pPr>
      <w:bookmarkStart w:id="9" w:name="_Toc5070"/>
      <w:r>
        <w:rPr>
          <w:rFonts w:hint="default" w:ascii="Times New Roman" w:hAnsi="Times New Roman" w:eastAsia="宋体" w:cs="Times New Roman"/>
          <w:color w:val="auto"/>
          <w:highlight w:val="none"/>
        </w:rPr>
        <w:t>3.2建设内容</w:t>
      </w:r>
      <w:bookmarkEnd w:id="9"/>
    </w:p>
    <w:p w14:paraId="1DCFB508">
      <w:pPr>
        <w:pStyle w:val="4"/>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3.2.1项目规模</w:t>
      </w:r>
    </w:p>
    <w:p w14:paraId="6E777C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bCs/>
          <w:color w:val="auto"/>
          <w:sz w:val="24"/>
          <w:szCs w:val="24"/>
          <w:highlight w:val="none"/>
          <w:lang w:val="en-US" w:eastAsia="zh-CN"/>
        </w:rPr>
      </w:pPr>
      <w:r>
        <w:rPr>
          <w:rFonts w:hint="default" w:ascii="Times New Roman" w:hAnsi="Times New Roman" w:cs="Times New Roman" w:eastAsiaTheme="minorEastAsia"/>
          <w:bCs/>
          <w:color w:val="auto"/>
          <w:sz w:val="24"/>
          <w:szCs w:val="24"/>
          <w:highlight w:val="none"/>
          <w:lang w:val="en-US" w:eastAsia="zh-CN"/>
        </w:rPr>
        <w:t>本项目建成后，干粉砂浆产品产能不变，同时增加年加工处理矿山剥离废料50万吨能力。</w:t>
      </w:r>
    </w:p>
    <w:p w14:paraId="65B73662">
      <w:pPr>
        <w:pStyle w:val="4"/>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3.2.2项目投资</w:t>
      </w:r>
    </w:p>
    <w:p w14:paraId="11A6BE1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Theme="minorEastAsia"/>
          <w:color w:val="auto"/>
          <w:sz w:val="24"/>
          <w:szCs w:val="24"/>
          <w:highlight w:val="none"/>
        </w:rPr>
      </w:pPr>
      <w:r>
        <w:rPr>
          <w:rFonts w:hint="default" w:ascii="Times New Roman" w:hAnsi="Times New Roman" w:cs="Times New Roman" w:eastAsiaTheme="minorEastAsia"/>
          <w:bCs/>
          <w:color w:val="auto"/>
          <w:sz w:val="24"/>
          <w:szCs w:val="24"/>
          <w:highlight w:val="none"/>
        </w:rPr>
        <w:t>本项目总投资</w:t>
      </w:r>
      <w:r>
        <w:rPr>
          <w:rFonts w:hint="eastAsia" w:ascii="Times New Roman" w:hAnsi="Times New Roman" w:cs="Times New Roman" w:eastAsiaTheme="minorEastAsia"/>
          <w:bCs/>
          <w:color w:val="auto"/>
          <w:sz w:val="24"/>
          <w:szCs w:val="24"/>
          <w:highlight w:val="none"/>
          <w:lang w:val="en-US" w:eastAsia="zh-CN"/>
        </w:rPr>
        <w:t>400</w:t>
      </w:r>
      <w:r>
        <w:rPr>
          <w:rFonts w:hint="default" w:ascii="Times New Roman" w:hAnsi="Times New Roman" w:cs="Times New Roman" w:eastAsiaTheme="minorEastAsia"/>
          <w:bCs/>
          <w:color w:val="auto"/>
          <w:sz w:val="24"/>
          <w:szCs w:val="24"/>
          <w:highlight w:val="none"/>
        </w:rPr>
        <w:t>万元，其中环保投资</w:t>
      </w:r>
      <w:r>
        <w:rPr>
          <w:rFonts w:hint="eastAsia" w:ascii="Times New Roman" w:hAnsi="Times New Roman" w:cs="Times New Roman" w:eastAsiaTheme="minorEastAsia"/>
          <w:bCs/>
          <w:color w:val="auto"/>
          <w:sz w:val="24"/>
          <w:szCs w:val="24"/>
          <w:highlight w:val="none"/>
          <w:lang w:val="en-US" w:eastAsia="zh-CN"/>
        </w:rPr>
        <w:t>29.5</w:t>
      </w:r>
      <w:r>
        <w:rPr>
          <w:rFonts w:hint="default" w:ascii="Times New Roman" w:hAnsi="Times New Roman" w:cs="Times New Roman" w:eastAsiaTheme="minorEastAsia"/>
          <w:bCs/>
          <w:color w:val="auto"/>
          <w:sz w:val="24"/>
          <w:szCs w:val="24"/>
          <w:highlight w:val="none"/>
        </w:rPr>
        <w:t>万元，占总投资的</w:t>
      </w:r>
      <w:r>
        <w:rPr>
          <w:rFonts w:hint="eastAsia" w:ascii="Times New Roman" w:hAnsi="Times New Roman" w:cs="Times New Roman" w:eastAsiaTheme="minorEastAsia"/>
          <w:bCs/>
          <w:color w:val="auto"/>
          <w:sz w:val="24"/>
          <w:szCs w:val="24"/>
          <w:highlight w:val="none"/>
          <w:lang w:val="en-US" w:eastAsia="zh-CN"/>
        </w:rPr>
        <w:t>7.38</w:t>
      </w:r>
      <w:r>
        <w:rPr>
          <w:rFonts w:hint="default" w:ascii="Times New Roman" w:hAnsi="Times New Roman" w:cs="Times New Roman" w:eastAsiaTheme="minorEastAsia"/>
          <w:bCs/>
          <w:color w:val="auto"/>
          <w:sz w:val="24"/>
          <w:szCs w:val="24"/>
          <w:highlight w:val="none"/>
        </w:rPr>
        <w:t>%。</w:t>
      </w:r>
    </w:p>
    <w:p w14:paraId="5EE6A0A6">
      <w:pPr>
        <w:pStyle w:val="4"/>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w:t>
      </w:r>
      <w:r>
        <w:rPr>
          <w:rFonts w:hint="eastAsia"/>
          <w:color w:val="auto"/>
          <w:highlight w:val="none"/>
          <w:lang w:val="en-US" w:eastAsia="zh-CN"/>
        </w:rPr>
        <w:t>2</w:t>
      </w:r>
      <w:r>
        <w:rPr>
          <w:rFonts w:hint="eastAsia"/>
          <w:color w:val="auto"/>
          <w:highlight w:val="none"/>
        </w:rPr>
        <w:t>.</w:t>
      </w:r>
      <w:r>
        <w:rPr>
          <w:rFonts w:hint="eastAsia"/>
          <w:color w:val="auto"/>
          <w:highlight w:val="none"/>
          <w:lang w:val="en-US" w:eastAsia="zh-CN"/>
        </w:rPr>
        <w:t>3</w:t>
      </w:r>
      <w:r>
        <w:rPr>
          <w:rFonts w:hint="eastAsia"/>
          <w:color w:val="auto"/>
          <w:highlight w:val="none"/>
        </w:rPr>
        <w:t>平面布置</w:t>
      </w:r>
    </w:p>
    <w:p w14:paraId="5B3F3669">
      <w:pPr>
        <w:keepNext w:val="0"/>
        <w:keepLines w:val="0"/>
        <w:pageBreakBefore w:val="0"/>
        <w:widowControl w:val="0"/>
        <w:tabs>
          <w:tab w:val="right" w:pos="8306"/>
        </w:tabs>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Theme="minorEastAsia"/>
          <w:bCs/>
          <w:color w:val="auto"/>
          <w:sz w:val="24"/>
          <w:szCs w:val="24"/>
          <w:highlight w:val="none"/>
          <w:lang w:eastAsia="zh-CN"/>
        </w:rPr>
      </w:pPr>
      <w:r>
        <w:rPr>
          <w:rFonts w:hint="eastAsia" w:ascii="Times New Roman" w:hAnsi="Times New Roman" w:eastAsiaTheme="minorEastAsia"/>
          <w:bCs/>
          <w:color w:val="auto"/>
          <w:sz w:val="24"/>
          <w:szCs w:val="24"/>
          <w:highlight w:val="none"/>
          <w:lang w:val="en-US" w:eastAsia="zh-CN"/>
        </w:rPr>
        <w:t>本项目平面布置见附图2</w:t>
      </w:r>
      <w:r>
        <w:rPr>
          <w:rFonts w:hint="eastAsia" w:ascii="Times New Roman" w:hAnsi="Times New Roman" w:eastAsiaTheme="minorEastAsia"/>
          <w:bCs/>
          <w:color w:val="auto"/>
          <w:sz w:val="24"/>
          <w:szCs w:val="24"/>
          <w:highlight w:val="none"/>
          <w:lang w:eastAsia="zh-CN"/>
        </w:rPr>
        <w:t>。</w:t>
      </w:r>
    </w:p>
    <w:p w14:paraId="209EAA46">
      <w:pPr>
        <w:pStyle w:val="4"/>
        <w:keepNext w:val="0"/>
        <w:keepLines w:val="0"/>
        <w:pageBreakBefore w:val="0"/>
        <w:widowControl w:val="0"/>
        <w:kinsoku/>
        <w:wordWrap/>
        <w:overflowPunct/>
        <w:topLinePunct w:val="0"/>
        <w:autoSpaceDE/>
        <w:autoSpaceDN/>
        <w:bidi w:val="0"/>
        <w:adjustRightInd/>
        <w:snapToGrid/>
        <w:spacing w:line="360" w:lineRule="auto"/>
        <w:textAlignment w:val="auto"/>
        <w:rPr>
          <w:color w:val="auto"/>
          <w:highlight w:val="none"/>
        </w:rPr>
      </w:pPr>
      <w:r>
        <w:rPr>
          <w:rFonts w:hint="eastAsia"/>
          <w:color w:val="auto"/>
          <w:highlight w:val="none"/>
        </w:rPr>
        <w:t>3.2.</w:t>
      </w:r>
      <w:r>
        <w:rPr>
          <w:rFonts w:hint="eastAsia"/>
          <w:color w:val="auto"/>
          <w:highlight w:val="none"/>
          <w:lang w:val="en-US" w:eastAsia="zh-CN"/>
        </w:rPr>
        <w:t>4</w:t>
      </w:r>
      <w:r>
        <w:rPr>
          <w:rFonts w:hint="eastAsia"/>
          <w:color w:val="auto"/>
          <w:highlight w:val="none"/>
        </w:rPr>
        <w:t>项目建设内容</w:t>
      </w:r>
    </w:p>
    <w:p w14:paraId="2E0EDD0B">
      <w:pPr>
        <w:pStyle w:val="28"/>
        <w:keepNext w:val="0"/>
        <w:keepLines w:val="0"/>
        <w:pageBreakBefore w:val="0"/>
        <w:kinsoku/>
        <w:wordWrap/>
        <w:overflowPunct/>
        <w:topLinePunct w:val="0"/>
        <w:bidi w:val="0"/>
        <w:adjustRightInd w:val="0"/>
        <w:snapToGrid/>
        <w:spacing w:beforeLines="0" w:afterLines="0" w:line="360" w:lineRule="auto"/>
        <w:ind w:firstLine="480"/>
        <w:jc w:val="both"/>
        <w:rPr>
          <w:rFonts w:hint="eastAsia" w:ascii="Times New Roman" w:hAnsi="Times New Roman" w:eastAsiaTheme="minorEastAsia"/>
          <w:bCs/>
          <w:color w:val="auto"/>
          <w:sz w:val="24"/>
          <w:szCs w:val="24"/>
          <w:highlight w:val="none"/>
          <w:lang w:val="en-US" w:eastAsia="zh-CN"/>
        </w:rPr>
      </w:pPr>
      <w:r>
        <w:rPr>
          <w:rFonts w:hint="default" w:ascii="Times New Roman" w:hAnsi="Times New Roman" w:cs="Times New Roman"/>
          <w:color w:val="000000"/>
          <w:highlight w:val="none"/>
          <w:lang w:val="en-US" w:eastAsia="zh-CN"/>
        </w:rPr>
        <w:t>项目在现有干粉砂浆生产线前端新增一套剥离废料回收处置系统设备，同时对部分现有废料回收设备进行升级改造。新增设备包括上料斗、破碎机、</w:t>
      </w:r>
      <w:r>
        <w:rPr>
          <w:rFonts w:hint="eastAsia" w:ascii="Times New Roman" w:hAnsi="Times New Roman" w:cs="Times New Roman"/>
          <w:color w:val="000000"/>
          <w:highlight w:val="none"/>
          <w:lang w:val="en-US" w:eastAsia="zh-CN"/>
        </w:rPr>
        <w:t>振动喂料器</w:t>
      </w:r>
      <w:r>
        <w:rPr>
          <w:rFonts w:hint="default" w:ascii="Times New Roman" w:hAnsi="Times New Roman" w:cs="Times New Roman"/>
          <w:color w:val="000000"/>
          <w:highlight w:val="none"/>
          <w:lang w:val="en-US" w:eastAsia="zh-CN"/>
        </w:rPr>
        <w:t>、筛分机、提升机、皮带输送机、制砂机、废料库房等主要设备及辅助设施，并配套除尘设备。本项目建成后，干粉砂浆产品产能不变，同时增加年加工处理矿山剥离废料50万吨能力。</w:t>
      </w:r>
      <w:r>
        <w:rPr>
          <w:rFonts w:hint="eastAsia" w:ascii="Times New Roman" w:hAnsi="Times New Roman" w:eastAsiaTheme="minorEastAsia"/>
          <w:bCs/>
          <w:color w:val="auto"/>
          <w:sz w:val="24"/>
          <w:szCs w:val="24"/>
          <w:highlight w:val="none"/>
          <w:lang w:val="en-US" w:eastAsia="zh-CN"/>
        </w:rPr>
        <w:t>项目主要建设内容见表3-1。</w:t>
      </w:r>
    </w:p>
    <w:p w14:paraId="23DFCDB3">
      <w:pPr>
        <w:spacing w:line="440" w:lineRule="exact"/>
        <w:ind w:firstLine="480" w:firstLineChars="200"/>
        <w:rPr>
          <w:rFonts w:ascii="Times New Roman" w:hAnsi="Times New Roman" w:eastAsiaTheme="minorEastAsia"/>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EBEF36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auto"/>
          <w:sz w:val="24"/>
          <w:szCs w:val="24"/>
          <w:highlight w:val="none"/>
        </w:rPr>
      </w:pPr>
      <w:r>
        <w:rPr>
          <w:rFonts w:hint="eastAsia" w:ascii="Times New Roman" w:hAnsi="Times New Roman" w:eastAsiaTheme="minorEastAsia"/>
          <w:b/>
          <w:color w:val="auto"/>
          <w:sz w:val="24"/>
          <w:szCs w:val="24"/>
          <w:highlight w:val="none"/>
        </w:rPr>
        <w:t>表3-</w:t>
      </w:r>
      <w:r>
        <w:rPr>
          <w:rFonts w:hint="eastAsia" w:ascii="Times New Roman" w:hAnsi="Times New Roman" w:eastAsiaTheme="minorEastAsia"/>
          <w:b/>
          <w:color w:val="auto"/>
          <w:sz w:val="24"/>
          <w:szCs w:val="24"/>
          <w:highlight w:val="none"/>
          <w:lang w:val="en-US" w:eastAsia="zh-CN"/>
        </w:rPr>
        <w:t>1</w:t>
      </w:r>
      <w:r>
        <w:rPr>
          <w:rFonts w:hint="eastAsia" w:ascii="Times New Roman" w:hAnsi="Times New Roman" w:eastAsiaTheme="minorEastAsia"/>
          <w:b/>
          <w:color w:val="auto"/>
          <w:sz w:val="24"/>
          <w:szCs w:val="24"/>
          <w:highlight w:val="none"/>
        </w:rPr>
        <w:t>项目主要建设内容</w:t>
      </w:r>
    </w:p>
    <w:tbl>
      <w:tblPr>
        <w:tblStyle w:val="34"/>
        <w:tblW w:w="139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0"/>
        <w:gridCol w:w="373"/>
        <w:gridCol w:w="795"/>
        <w:gridCol w:w="5430"/>
        <w:gridCol w:w="5610"/>
        <w:gridCol w:w="1117"/>
      </w:tblGrid>
      <w:tr w14:paraId="6E0FDC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Align w:val="center"/>
          </w:tcPr>
          <w:p w14:paraId="6452B150">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rPr>
            </w:pPr>
            <w:r>
              <w:rPr>
                <w:rFonts w:hint="default" w:ascii="Times New Roman" w:hAnsi="Times New Roman" w:cs="Times New Roman" w:eastAsiaTheme="majorEastAsia"/>
                <w:color w:val="000000"/>
                <w:sz w:val="21"/>
                <w:szCs w:val="21"/>
                <w:highlight w:val="none"/>
              </w:rPr>
              <w:t>工程组成</w:t>
            </w:r>
          </w:p>
        </w:tc>
        <w:tc>
          <w:tcPr>
            <w:tcW w:w="1168" w:type="dxa"/>
            <w:gridSpan w:val="2"/>
            <w:vAlign w:val="center"/>
          </w:tcPr>
          <w:p w14:paraId="612EAD19">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名称</w:t>
            </w:r>
          </w:p>
        </w:tc>
        <w:tc>
          <w:tcPr>
            <w:tcW w:w="5430" w:type="dxa"/>
            <w:vAlign w:val="center"/>
          </w:tcPr>
          <w:p w14:paraId="5D5DFC62">
            <w:pPr>
              <w:pStyle w:val="51"/>
              <w:keepNext w:val="0"/>
              <w:keepLines w:val="0"/>
              <w:pageBreakBefore w:val="0"/>
              <w:widowControl w:val="0"/>
              <w:kinsoku/>
              <w:wordWrap/>
              <w:overflowPunct/>
              <w:topLinePunct w:val="0"/>
              <w:autoSpaceDE/>
              <w:autoSpaceDN/>
              <w:bidi w:val="0"/>
              <w:spacing w:line="240" w:lineRule="auto"/>
              <w:ind w:firstLine="420"/>
              <w:jc w:val="center"/>
              <w:rPr>
                <w:rFonts w:hint="default" w:ascii="Times New Roman" w:hAnsi="Times New Roman" w:cs="Times New Roman" w:eastAsiaTheme="majorEastAsia"/>
                <w:bCs w:val="0"/>
                <w:color w:val="auto"/>
                <w:sz w:val="21"/>
                <w:szCs w:val="21"/>
                <w:highlight w:val="none"/>
              </w:rPr>
            </w:pPr>
            <w:r>
              <w:rPr>
                <w:rFonts w:hint="default" w:ascii="Times New Roman" w:hAnsi="Times New Roman" w:cs="Times New Roman" w:eastAsiaTheme="majorEastAsia"/>
                <w:bCs w:val="0"/>
                <w:color w:val="auto"/>
                <w:sz w:val="21"/>
                <w:szCs w:val="21"/>
                <w:highlight w:val="none"/>
              </w:rPr>
              <w:t>环评设计内容</w:t>
            </w:r>
          </w:p>
        </w:tc>
        <w:tc>
          <w:tcPr>
            <w:tcW w:w="5610" w:type="dxa"/>
            <w:vAlign w:val="center"/>
          </w:tcPr>
          <w:p w14:paraId="27ED3AFC">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实际建设内容</w:t>
            </w:r>
          </w:p>
        </w:tc>
        <w:tc>
          <w:tcPr>
            <w:tcW w:w="1117" w:type="dxa"/>
            <w:vAlign w:val="center"/>
          </w:tcPr>
          <w:p w14:paraId="37E7B72C">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eastAsia="宋体" w:cs="Times New Roman"/>
                <w:bCs w:val="0"/>
                <w:color w:val="auto"/>
                <w:sz w:val="21"/>
                <w:szCs w:val="21"/>
                <w:highlight w:val="none"/>
              </w:rPr>
            </w:pPr>
            <w:r>
              <w:rPr>
                <w:rFonts w:hint="default" w:ascii="Times New Roman" w:hAnsi="Times New Roman" w:eastAsia="宋体" w:cs="Times New Roman"/>
                <w:bCs w:val="0"/>
                <w:color w:val="auto"/>
                <w:sz w:val="21"/>
                <w:szCs w:val="21"/>
                <w:highlight w:val="none"/>
              </w:rPr>
              <w:t>一致性分析</w:t>
            </w:r>
          </w:p>
        </w:tc>
      </w:tr>
      <w:tr w14:paraId="42E07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Align w:val="center"/>
          </w:tcPr>
          <w:p w14:paraId="0C45D387">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rPr>
            </w:pPr>
            <w:r>
              <w:rPr>
                <w:rFonts w:hint="default" w:ascii="Times New Roman" w:hAnsi="Times New Roman" w:cs="Times New Roman" w:eastAsiaTheme="majorEastAsia"/>
                <w:bCs w:val="0"/>
                <w:color w:val="auto"/>
                <w:sz w:val="21"/>
                <w:szCs w:val="21"/>
                <w:highlight w:val="none"/>
              </w:rPr>
              <w:t>主体工程</w:t>
            </w:r>
          </w:p>
        </w:tc>
        <w:tc>
          <w:tcPr>
            <w:tcW w:w="1168" w:type="dxa"/>
            <w:gridSpan w:val="2"/>
            <w:shd w:val="clear" w:color="auto" w:fill="auto"/>
            <w:vAlign w:val="center"/>
          </w:tcPr>
          <w:p w14:paraId="2FD74995">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生产车间2</w:t>
            </w:r>
          </w:p>
        </w:tc>
        <w:tc>
          <w:tcPr>
            <w:tcW w:w="5430" w:type="dxa"/>
            <w:shd w:val="clear" w:color="auto" w:fill="auto"/>
            <w:vAlign w:val="center"/>
          </w:tcPr>
          <w:p w14:paraId="2A06D2A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利用原有车间，占地面积200m</w:t>
            </w:r>
            <w:r>
              <w:rPr>
                <w:rFonts w:hint="default" w:ascii="Times New Roman" w:hAnsi="Times New Roman" w:cs="Times New Roman" w:eastAsiaTheme="majorEastAsia"/>
                <w:color w:val="000000"/>
                <w:sz w:val="21"/>
                <w:szCs w:val="21"/>
                <w:highlight w:val="none"/>
                <w:vertAlign w:val="superscript"/>
                <w:lang w:val="en-US" w:eastAsia="zh-CN"/>
              </w:rPr>
              <w:t>2</w:t>
            </w:r>
            <w:r>
              <w:rPr>
                <w:rFonts w:hint="default" w:ascii="Times New Roman" w:hAnsi="Times New Roman" w:cs="Times New Roman" w:eastAsiaTheme="majorEastAsia"/>
                <w:color w:val="000000"/>
                <w:sz w:val="21"/>
                <w:szCs w:val="21"/>
                <w:highlight w:val="none"/>
                <w:lang w:val="en-US" w:eastAsia="zh-CN"/>
              </w:rPr>
              <w:t>，全封闭车间，双层彩钢结构。购置</w:t>
            </w:r>
            <w:r>
              <w:rPr>
                <w:rFonts w:hint="default" w:ascii="Times New Roman" w:hAnsi="Times New Roman" w:cs="Times New Roman" w:eastAsiaTheme="majorEastAsia"/>
                <w:color w:val="000000"/>
                <w:highlight w:val="none"/>
                <w:lang w:val="en-US" w:eastAsia="zh-CN"/>
              </w:rPr>
              <w:t>上料斗、破碎机、振动喂料器、筛分机、提升机、皮带输送机、制砂机</w:t>
            </w:r>
            <w:r>
              <w:rPr>
                <w:rFonts w:hint="default" w:ascii="Times New Roman" w:hAnsi="Times New Roman" w:cs="Times New Roman" w:eastAsiaTheme="majorEastAsia"/>
                <w:color w:val="000000"/>
                <w:sz w:val="21"/>
                <w:szCs w:val="21"/>
                <w:highlight w:val="none"/>
                <w:lang w:val="en-US" w:eastAsia="zh-CN"/>
              </w:rPr>
              <w:t>等设备，建设机制砂生产线</w:t>
            </w:r>
          </w:p>
        </w:tc>
        <w:tc>
          <w:tcPr>
            <w:tcW w:w="5610" w:type="dxa"/>
            <w:shd w:val="clear" w:color="auto" w:fill="auto"/>
            <w:vAlign w:val="center"/>
          </w:tcPr>
          <w:p w14:paraId="00EAE1DF">
            <w:pPr>
              <w:pStyle w:val="79"/>
              <w:widowControl/>
              <w:spacing w:line="0" w:lineRule="atLeast"/>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利用原有车间，占地面积200m</w:t>
            </w:r>
            <w:r>
              <w:rPr>
                <w:rFonts w:hint="default" w:ascii="Times New Roman" w:hAnsi="Times New Roman" w:cs="Times New Roman" w:eastAsiaTheme="majorEastAsia"/>
                <w:color w:val="000000"/>
                <w:sz w:val="21"/>
                <w:szCs w:val="21"/>
                <w:highlight w:val="none"/>
                <w:vertAlign w:val="superscript"/>
                <w:lang w:val="en-US" w:eastAsia="zh-CN"/>
              </w:rPr>
              <w:t>2</w:t>
            </w:r>
            <w:r>
              <w:rPr>
                <w:rFonts w:hint="default" w:ascii="Times New Roman" w:hAnsi="Times New Roman" w:cs="Times New Roman" w:eastAsiaTheme="majorEastAsia"/>
                <w:color w:val="000000"/>
                <w:sz w:val="21"/>
                <w:szCs w:val="21"/>
                <w:highlight w:val="none"/>
                <w:lang w:val="en-US" w:eastAsia="zh-CN"/>
              </w:rPr>
              <w:t>，全封闭车间，双层彩钢结构。购置</w:t>
            </w:r>
            <w:r>
              <w:rPr>
                <w:rFonts w:hint="default" w:ascii="Times New Roman" w:hAnsi="Times New Roman" w:cs="Times New Roman" w:eastAsiaTheme="majorEastAsia"/>
                <w:color w:val="000000"/>
                <w:highlight w:val="none"/>
                <w:lang w:val="en-US" w:eastAsia="zh-CN"/>
              </w:rPr>
              <w:t>上料斗、破碎机、振动喂料器、筛分机、提升机、皮带输送机、制砂机</w:t>
            </w:r>
            <w:r>
              <w:rPr>
                <w:rFonts w:hint="default" w:ascii="Times New Roman" w:hAnsi="Times New Roman" w:cs="Times New Roman" w:eastAsiaTheme="majorEastAsia"/>
                <w:color w:val="000000"/>
                <w:sz w:val="21"/>
                <w:szCs w:val="21"/>
                <w:highlight w:val="none"/>
                <w:lang w:val="en-US" w:eastAsia="zh-CN"/>
              </w:rPr>
              <w:t>等设备，建设机制砂生产线</w:t>
            </w:r>
          </w:p>
        </w:tc>
        <w:tc>
          <w:tcPr>
            <w:tcW w:w="1117" w:type="dxa"/>
            <w:vAlign w:val="center"/>
          </w:tcPr>
          <w:p w14:paraId="6923CD5F">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31FDF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restart"/>
            <w:vAlign w:val="center"/>
          </w:tcPr>
          <w:p w14:paraId="71ADD176">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rPr>
            </w:pPr>
            <w:r>
              <w:rPr>
                <w:rFonts w:hint="default" w:ascii="Times New Roman" w:hAnsi="Times New Roman" w:cs="Times New Roman" w:eastAsiaTheme="majorEastAsia"/>
                <w:color w:val="000000"/>
                <w:sz w:val="21"/>
                <w:szCs w:val="21"/>
                <w:highlight w:val="none"/>
                <w:lang w:val="en-US" w:eastAsia="zh-CN"/>
              </w:rPr>
              <w:t>储运工程</w:t>
            </w:r>
          </w:p>
        </w:tc>
        <w:tc>
          <w:tcPr>
            <w:tcW w:w="1168" w:type="dxa"/>
            <w:gridSpan w:val="2"/>
            <w:shd w:val="clear" w:color="auto" w:fill="auto"/>
            <w:vAlign w:val="center"/>
          </w:tcPr>
          <w:p w14:paraId="2830F641">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i w:val="0"/>
                <w:iCs w:val="0"/>
                <w:color w:val="000000"/>
                <w:kern w:val="2"/>
                <w:sz w:val="21"/>
                <w:szCs w:val="21"/>
                <w:highlight w:val="none"/>
                <w:u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石子库</w:t>
            </w:r>
          </w:p>
        </w:tc>
        <w:tc>
          <w:tcPr>
            <w:tcW w:w="5430" w:type="dxa"/>
            <w:shd w:val="clear" w:color="auto" w:fill="auto"/>
            <w:vAlign w:val="center"/>
          </w:tcPr>
          <w:p w14:paraId="47A060C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新建，双层彩钢结构。占地面积1440m</w:t>
            </w:r>
            <w:r>
              <w:rPr>
                <w:rFonts w:hint="default" w:ascii="Times New Roman" w:hAnsi="Times New Roman" w:cs="Times New Roman" w:eastAsiaTheme="majorEastAsia"/>
                <w:color w:val="000000"/>
                <w:sz w:val="21"/>
                <w:szCs w:val="21"/>
                <w:highlight w:val="none"/>
                <w:vertAlign w:val="superscript"/>
                <w:lang w:val="en-US" w:eastAsia="zh-CN"/>
              </w:rPr>
              <w:t>2</w:t>
            </w:r>
            <w:r>
              <w:rPr>
                <w:rFonts w:hint="default" w:ascii="Times New Roman" w:hAnsi="Times New Roman" w:cs="Times New Roman" w:eastAsiaTheme="majorEastAsia"/>
                <w:color w:val="000000"/>
                <w:sz w:val="21"/>
                <w:szCs w:val="21"/>
                <w:highlight w:val="none"/>
                <w:lang w:val="en-US" w:eastAsia="zh-CN"/>
              </w:rPr>
              <w:t>，用于原料暂存</w:t>
            </w:r>
          </w:p>
        </w:tc>
        <w:tc>
          <w:tcPr>
            <w:tcW w:w="5610" w:type="dxa"/>
            <w:shd w:val="clear" w:color="auto" w:fill="auto"/>
            <w:vAlign w:val="center"/>
          </w:tcPr>
          <w:p w14:paraId="3BB7A0B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新建，双层彩钢结构。占地面积1440m</w:t>
            </w:r>
            <w:r>
              <w:rPr>
                <w:rFonts w:hint="default" w:ascii="Times New Roman" w:hAnsi="Times New Roman" w:cs="Times New Roman" w:eastAsiaTheme="majorEastAsia"/>
                <w:color w:val="000000"/>
                <w:sz w:val="21"/>
                <w:szCs w:val="21"/>
                <w:highlight w:val="none"/>
                <w:vertAlign w:val="superscript"/>
                <w:lang w:val="en-US" w:eastAsia="zh-CN"/>
              </w:rPr>
              <w:t>2</w:t>
            </w:r>
            <w:r>
              <w:rPr>
                <w:rFonts w:hint="default" w:ascii="Times New Roman" w:hAnsi="Times New Roman" w:cs="Times New Roman" w:eastAsiaTheme="majorEastAsia"/>
                <w:color w:val="000000"/>
                <w:sz w:val="21"/>
                <w:szCs w:val="21"/>
                <w:highlight w:val="none"/>
                <w:lang w:val="en-US" w:eastAsia="zh-CN"/>
              </w:rPr>
              <w:t>，用于原料暂存</w:t>
            </w:r>
          </w:p>
        </w:tc>
        <w:tc>
          <w:tcPr>
            <w:tcW w:w="1117" w:type="dxa"/>
            <w:vAlign w:val="center"/>
          </w:tcPr>
          <w:p w14:paraId="10E95A65">
            <w:pPr>
              <w:pStyle w:val="51"/>
              <w:keepNext w:val="0"/>
              <w:keepLines w:val="0"/>
              <w:pageBreakBefore w:val="0"/>
              <w:widowControl w:val="0"/>
              <w:kinsoku/>
              <w:wordWrap/>
              <w:overflowPunct/>
              <w:topLinePunct w:val="0"/>
              <w:autoSpaceDE/>
              <w:autoSpaceDN/>
              <w:bidi w:val="0"/>
              <w:spacing w:line="240" w:lineRule="auto"/>
              <w:ind w:firstLineChars="0"/>
              <w:jc w:val="center"/>
              <w:rPr>
                <w:rFonts w:hint="eastAsia"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31F5D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vAlign w:val="center"/>
          </w:tcPr>
          <w:p w14:paraId="5C6EFA74">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rPr>
            </w:pPr>
          </w:p>
        </w:tc>
        <w:tc>
          <w:tcPr>
            <w:tcW w:w="1168" w:type="dxa"/>
            <w:gridSpan w:val="2"/>
            <w:shd w:val="clear" w:color="auto" w:fill="auto"/>
            <w:vAlign w:val="center"/>
          </w:tcPr>
          <w:p w14:paraId="5D28B20F">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i w:val="0"/>
                <w:iCs w:val="0"/>
                <w:color w:val="000000"/>
                <w:kern w:val="2"/>
                <w:sz w:val="21"/>
                <w:szCs w:val="21"/>
                <w:highlight w:val="none"/>
                <w:u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4号砂库</w:t>
            </w:r>
          </w:p>
        </w:tc>
        <w:tc>
          <w:tcPr>
            <w:tcW w:w="5430" w:type="dxa"/>
            <w:shd w:val="clear" w:color="auto" w:fill="auto"/>
            <w:vAlign w:val="center"/>
          </w:tcPr>
          <w:p w14:paraId="74F4FA2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依托现有砂库（4号），双层彩钢结构。占地面积150m</w:t>
            </w:r>
            <w:r>
              <w:rPr>
                <w:rFonts w:hint="default" w:ascii="Times New Roman" w:hAnsi="Times New Roman" w:cs="Times New Roman" w:eastAsiaTheme="majorEastAsia"/>
                <w:color w:val="000000"/>
                <w:sz w:val="21"/>
                <w:szCs w:val="21"/>
                <w:highlight w:val="none"/>
                <w:vertAlign w:val="superscript"/>
                <w:lang w:val="en-US" w:eastAsia="zh-CN"/>
              </w:rPr>
              <w:t>2</w:t>
            </w:r>
            <w:r>
              <w:rPr>
                <w:rFonts w:hint="default" w:ascii="Times New Roman" w:hAnsi="Times New Roman" w:cs="Times New Roman" w:eastAsiaTheme="majorEastAsia"/>
                <w:color w:val="000000"/>
                <w:sz w:val="21"/>
                <w:szCs w:val="21"/>
                <w:highlight w:val="none"/>
                <w:lang w:val="en-US" w:eastAsia="zh-CN"/>
              </w:rPr>
              <w:t>，用于技改项目产品暂存</w:t>
            </w:r>
          </w:p>
        </w:tc>
        <w:tc>
          <w:tcPr>
            <w:tcW w:w="5610" w:type="dxa"/>
            <w:shd w:val="clear" w:color="auto" w:fill="auto"/>
            <w:vAlign w:val="center"/>
          </w:tcPr>
          <w:p w14:paraId="70DC09C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依托现有砂库（4号），双层彩钢结构。占地面积150m</w:t>
            </w:r>
            <w:r>
              <w:rPr>
                <w:rFonts w:hint="default" w:ascii="Times New Roman" w:hAnsi="Times New Roman" w:cs="Times New Roman" w:eastAsiaTheme="majorEastAsia"/>
                <w:color w:val="000000"/>
                <w:sz w:val="21"/>
                <w:szCs w:val="21"/>
                <w:highlight w:val="none"/>
                <w:vertAlign w:val="superscript"/>
                <w:lang w:val="en-US" w:eastAsia="zh-CN"/>
              </w:rPr>
              <w:t>2</w:t>
            </w:r>
            <w:r>
              <w:rPr>
                <w:rFonts w:hint="default" w:ascii="Times New Roman" w:hAnsi="Times New Roman" w:cs="Times New Roman" w:eastAsiaTheme="majorEastAsia"/>
                <w:color w:val="000000"/>
                <w:sz w:val="21"/>
                <w:szCs w:val="21"/>
                <w:highlight w:val="none"/>
                <w:lang w:val="en-US" w:eastAsia="zh-CN"/>
              </w:rPr>
              <w:t>，用于技改项目产品暂存</w:t>
            </w:r>
          </w:p>
        </w:tc>
        <w:tc>
          <w:tcPr>
            <w:tcW w:w="1117" w:type="dxa"/>
            <w:vAlign w:val="center"/>
          </w:tcPr>
          <w:p w14:paraId="23841A35">
            <w:pPr>
              <w:pStyle w:val="51"/>
              <w:keepNext w:val="0"/>
              <w:keepLines w:val="0"/>
              <w:pageBreakBefore w:val="0"/>
              <w:widowControl w:val="0"/>
              <w:kinsoku/>
              <w:wordWrap/>
              <w:overflowPunct/>
              <w:topLinePunct w:val="0"/>
              <w:autoSpaceDE/>
              <w:autoSpaceDN/>
              <w:bidi w:val="0"/>
              <w:spacing w:line="240" w:lineRule="auto"/>
              <w:ind w:firstLineChars="0"/>
              <w:jc w:val="center"/>
              <w:rPr>
                <w:rFonts w:hint="eastAsia"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0B45C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vAlign w:val="center"/>
          </w:tcPr>
          <w:p w14:paraId="129497BB">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rPr>
            </w:pPr>
          </w:p>
        </w:tc>
        <w:tc>
          <w:tcPr>
            <w:tcW w:w="1168" w:type="dxa"/>
            <w:gridSpan w:val="2"/>
            <w:shd w:val="clear" w:color="auto" w:fill="auto"/>
            <w:vAlign w:val="center"/>
          </w:tcPr>
          <w:p w14:paraId="1E869F2C">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i w:val="0"/>
                <w:iCs w:val="0"/>
                <w:color w:val="000000"/>
                <w:kern w:val="2"/>
                <w:sz w:val="21"/>
                <w:szCs w:val="21"/>
                <w:highlight w:val="none"/>
                <w:u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机制砂筒仓</w:t>
            </w:r>
          </w:p>
        </w:tc>
        <w:tc>
          <w:tcPr>
            <w:tcW w:w="5430" w:type="dxa"/>
            <w:shd w:val="clear" w:color="auto" w:fill="auto"/>
            <w:vAlign w:val="center"/>
          </w:tcPr>
          <w:p w14:paraId="18D03F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新建，2座，单座容积为200m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lang w:val="en-US" w:eastAsia="zh-CN"/>
              </w:rPr>
              <w:t>钢板仓</w:t>
            </w:r>
          </w:p>
        </w:tc>
        <w:tc>
          <w:tcPr>
            <w:tcW w:w="5610" w:type="dxa"/>
            <w:shd w:val="clear" w:color="auto" w:fill="auto"/>
            <w:vAlign w:val="center"/>
          </w:tcPr>
          <w:p w14:paraId="6B59A1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新建，2座，单座容积为200m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lang w:val="en-US" w:eastAsia="zh-CN"/>
              </w:rPr>
              <w:t>钢板仓</w:t>
            </w:r>
          </w:p>
        </w:tc>
        <w:tc>
          <w:tcPr>
            <w:tcW w:w="1117" w:type="dxa"/>
            <w:vAlign w:val="center"/>
          </w:tcPr>
          <w:p w14:paraId="696E0146">
            <w:pPr>
              <w:pStyle w:val="51"/>
              <w:keepNext w:val="0"/>
              <w:keepLines w:val="0"/>
              <w:pageBreakBefore w:val="0"/>
              <w:widowControl w:val="0"/>
              <w:kinsoku/>
              <w:wordWrap/>
              <w:overflowPunct/>
              <w:topLinePunct w:val="0"/>
              <w:autoSpaceDE/>
              <w:autoSpaceDN/>
              <w:bidi w:val="0"/>
              <w:spacing w:line="240" w:lineRule="auto"/>
              <w:ind w:firstLineChars="0"/>
              <w:jc w:val="center"/>
              <w:rPr>
                <w:rFonts w:hint="eastAsia"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72C889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vAlign w:val="center"/>
          </w:tcPr>
          <w:p w14:paraId="643ACAA7">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rPr>
            </w:pPr>
          </w:p>
        </w:tc>
        <w:tc>
          <w:tcPr>
            <w:tcW w:w="1168" w:type="dxa"/>
            <w:gridSpan w:val="2"/>
            <w:shd w:val="clear" w:color="auto" w:fill="auto"/>
            <w:vAlign w:val="center"/>
          </w:tcPr>
          <w:p w14:paraId="3B392CA6">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i w:val="0"/>
                <w:iCs w:val="0"/>
                <w:color w:val="000000"/>
                <w:kern w:val="2"/>
                <w:sz w:val="21"/>
                <w:szCs w:val="21"/>
                <w:highlight w:val="none"/>
                <w:u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石粉筒仓</w:t>
            </w:r>
          </w:p>
        </w:tc>
        <w:tc>
          <w:tcPr>
            <w:tcW w:w="5430" w:type="dxa"/>
            <w:shd w:val="clear" w:color="auto" w:fill="auto"/>
            <w:vAlign w:val="center"/>
          </w:tcPr>
          <w:p w14:paraId="623B05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新建，1座，容积为100m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lang w:val="en-US" w:eastAsia="zh-CN"/>
              </w:rPr>
              <w:t>钢板仓</w:t>
            </w:r>
          </w:p>
        </w:tc>
        <w:tc>
          <w:tcPr>
            <w:tcW w:w="5610" w:type="dxa"/>
            <w:shd w:val="clear" w:color="auto" w:fill="auto"/>
            <w:vAlign w:val="center"/>
          </w:tcPr>
          <w:p w14:paraId="0FE530A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新建，1座，容积为100m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lang w:val="en-US" w:eastAsia="zh-CN"/>
              </w:rPr>
              <w:t>钢板仓</w:t>
            </w:r>
          </w:p>
        </w:tc>
        <w:tc>
          <w:tcPr>
            <w:tcW w:w="1117" w:type="dxa"/>
            <w:vAlign w:val="center"/>
          </w:tcPr>
          <w:p w14:paraId="7C946C02">
            <w:pPr>
              <w:pStyle w:val="51"/>
              <w:keepNext w:val="0"/>
              <w:keepLines w:val="0"/>
              <w:pageBreakBefore w:val="0"/>
              <w:widowControl w:val="0"/>
              <w:kinsoku/>
              <w:wordWrap/>
              <w:overflowPunct/>
              <w:topLinePunct w:val="0"/>
              <w:autoSpaceDE/>
              <w:autoSpaceDN/>
              <w:bidi w:val="0"/>
              <w:spacing w:line="240" w:lineRule="auto"/>
              <w:ind w:firstLineChars="0"/>
              <w:jc w:val="center"/>
              <w:rPr>
                <w:rFonts w:hint="eastAsia"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3450E5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vAlign w:val="center"/>
          </w:tcPr>
          <w:p w14:paraId="1A8B5CAD">
            <w:pPr>
              <w:pStyle w:val="51"/>
              <w:keepNext w:val="0"/>
              <w:keepLines w:val="0"/>
              <w:pageBreakBefore w:val="0"/>
              <w:widowControl w:val="0"/>
              <w:kinsoku/>
              <w:wordWrap/>
              <w:overflowPunct/>
              <w:topLinePunct w:val="0"/>
              <w:autoSpaceDE/>
              <w:autoSpaceDN/>
              <w:bidi w:val="0"/>
              <w:spacing w:line="240" w:lineRule="auto"/>
              <w:ind w:firstLineChars="0"/>
              <w:jc w:val="center"/>
              <w:rPr>
                <w:rFonts w:hint="default" w:ascii="Times New Roman" w:hAnsi="Times New Roman" w:cs="Times New Roman" w:eastAsiaTheme="majorEastAsia"/>
                <w:bCs w:val="0"/>
                <w:color w:val="auto"/>
                <w:sz w:val="21"/>
                <w:szCs w:val="21"/>
                <w:highlight w:val="none"/>
              </w:rPr>
            </w:pPr>
          </w:p>
        </w:tc>
        <w:tc>
          <w:tcPr>
            <w:tcW w:w="1168" w:type="dxa"/>
            <w:gridSpan w:val="2"/>
            <w:shd w:val="clear" w:color="auto" w:fill="auto"/>
            <w:vAlign w:val="center"/>
          </w:tcPr>
          <w:p w14:paraId="328FB2EB">
            <w:pPr>
              <w:pStyle w:val="7"/>
              <w:keepNext w:val="0"/>
              <w:keepLines w:val="0"/>
              <w:pageBreakBefore w:val="0"/>
              <w:kinsoku/>
              <w:wordWrap/>
              <w:overflowPunct/>
              <w:topLinePunct w:val="0"/>
              <w:autoSpaceDE/>
              <w:autoSpaceDN/>
              <w:bidi w:val="0"/>
              <w:adjustRightInd/>
              <w:snapToGrid/>
              <w:spacing w:beforeAutospacing="0" w:afterAutospacing="0" w:line="240" w:lineRule="auto"/>
              <w:ind w:firstLine="0" w:firstLineChars="0"/>
              <w:jc w:val="center"/>
              <w:textAlignment w:val="auto"/>
              <w:rPr>
                <w:rFonts w:hint="default" w:ascii="Times New Roman" w:hAnsi="Times New Roman" w:cs="Times New Roman" w:eastAsiaTheme="majorEastAsia"/>
                <w:i w:val="0"/>
                <w:iCs w:val="0"/>
                <w:color w:val="000000"/>
                <w:kern w:val="2"/>
                <w:sz w:val="21"/>
                <w:szCs w:val="21"/>
                <w:highlight w:val="yellow"/>
                <w:u w:val="none"/>
                <w:lang w:val="en-US" w:eastAsia="zh-CN" w:bidi="ar-SA"/>
              </w:rPr>
            </w:pPr>
            <w:r>
              <w:rPr>
                <w:rFonts w:hint="default" w:ascii="Times New Roman" w:hAnsi="Times New Roman" w:cs="Times New Roman" w:eastAsiaTheme="majorEastAsia"/>
                <w:color w:val="000000"/>
                <w:sz w:val="21"/>
                <w:szCs w:val="21"/>
                <w:highlight w:val="none"/>
                <w:lang w:val="en-US" w:eastAsia="zh-CN"/>
              </w:rPr>
              <w:t>物料转运</w:t>
            </w:r>
          </w:p>
        </w:tc>
        <w:tc>
          <w:tcPr>
            <w:tcW w:w="5430" w:type="dxa"/>
            <w:shd w:val="clear" w:color="auto" w:fill="auto"/>
            <w:vAlign w:val="center"/>
          </w:tcPr>
          <w:p w14:paraId="22F01B63">
            <w:pPr>
              <w:pStyle w:val="7"/>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原材料厂区内转运全部采用封闭管道/皮带/装载机运输。道路运输全部采用国六以上排放标准车辆</w:t>
            </w:r>
          </w:p>
        </w:tc>
        <w:tc>
          <w:tcPr>
            <w:tcW w:w="5610" w:type="dxa"/>
            <w:shd w:val="clear" w:color="auto" w:fill="auto"/>
            <w:vAlign w:val="center"/>
          </w:tcPr>
          <w:p w14:paraId="750C3716">
            <w:pPr>
              <w:pStyle w:val="7"/>
              <w:keepNext w:val="0"/>
              <w:keepLines w:val="0"/>
              <w:pageBreakBefore w:val="0"/>
              <w:widowControl w:val="0"/>
              <w:kinsoku/>
              <w:wordWrap/>
              <w:overflowPunct/>
              <w:topLinePunct w:val="0"/>
              <w:autoSpaceDE/>
              <w:autoSpaceDN/>
              <w:bidi w:val="0"/>
              <w:adjustRightInd/>
              <w:snapToGrid/>
              <w:spacing w:beforeAutospacing="0" w:afterAutospacing="0" w:line="240" w:lineRule="auto"/>
              <w:ind w:left="0" w:leftChars="0" w:firstLine="0" w:firstLine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原材料厂区内转运全部采用封闭管道/皮带/装载机运输。道路运输全部采用国六以上排放标准车辆</w:t>
            </w:r>
          </w:p>
        </w:tc>
        <w:tc>
          <w:tcPr>
            <w:tcW w:w="1117" w:type="dxa"/>
            <w:vAlign w:val="center"/>
          </w:tcPr>
          <w:p w14:paraId="384F3973">
            <w:pPr>
              <w:pStyle w:val="51"/>
              <w:keepNext w:val="0"/>
              <w:keepLines w:val="0"/>
              <w:pageBreakBefore w:val="0"/>
              <w:widowControl w:val="0"/>
              <w:kinsoku/>
              <w:wordWrap/>
              <w:overflowPunct/>
              <w:topLinePunct w:val="0"/>
              <w:autoSpaceDE/>
              <w:autoSpaceDN/>
              <w:bidi w:val="0"/>
              <w:spacing w:line="240" w:lineRule="auto"/>
              <w:ind w:firstLineChars="0"/>
              <w:jc w:val="center"/>
              <w:rPr>
                <w:rFonts w:hint="eastAsia" w:ascii="Times New Roman" w:hAnsi="Times New Roman" w:eastAsia="宋体" w:cs="Times New Roman"/>
                <w:bCs w:val="0"/>
                <w:color w:val="auto"/>
                <w:sz w:val="21"/>
                <w:szCs w:val="21"/>
                <w:highlight w:val="none"/>
                <w:lang w:val="en-US" w:eastAsia="zh-CN"/>
              </w:rPr>
            </w:pPr>
            <w:r>
              <w:rPr>
                <w:rFonts w:hint="eastAsia" w:ascii="Times New Roman" w:hAnsi="Times New Roman" w:eastAsia="宋体" w:cs="Times New Roman"/>
                <w:bCs w:val="0"/>
                <w:color w:val="auto"/>
                <w:sz w:val="21"/>
                <w:szCs w:val="21"/>
                <w:highlight w:val="none"/>
                <w:lang w:val="en-US" w:eastAsia="zh-CN"/>
              </w:rPr>
              <w:t>一致</w:t>
            </w:r>
          </w:p>
        </w:tc>
      </w:tr>
      <w:tr w14:paraId="08A91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restart"/>
            <w:vAlign w:val="center"/>
          </w:tcPr>
          <w:p w14:paraId="3CC05702">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依托工程</w:t>
            </w:r>
          </w:p>
        </w:tc>
        <w:tc>
          <w:tcPr>
            <w:tcW w:w="1168" w:type="dxa"/>
            <w:gridSpan w:val="2"/>
            <w:shd w:val="clear" w:color="auto" w:fill="auto"/>
            <w:vAlign w:val="center"/>
          </w:tcPr>
          <w:p w14:paraId="012704AA">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i w:val="0"/>
                <w:iCs w:val="0"/>
                <w:snapToGrid w:val="0"/>
                <w:color w:val="000000"/>
                <w:kern w:val="2"/>
                <w:sz w:val="21"/>
                <w:szCs w:val="21"/>
                <w:highlight w:val="none"/>
                <w:u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洗车平台</w:t>
            </w:r>
          </w:p>
        </w:tc>
        <w:tc>
          <w:tcPr>
            <w:tcW w:w="5430" w:type="dxa"/>
            <w:shd w:val="clear" w:color="auto" w:fill="auto"/>
            <w:vAlign w:val="center"/>
          </w:tcPr>
          <w:p w14:paraId="3A87A35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snapToGrid w:val="0"/>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现有工程在厂区出入口设置一座洗车平台，本项目车辆清洗过程依托现有工程洗车平台；沉淀池尺寸</w:t>
            </w:r>
            <w:r>
              <w:rPr>
                <w:rFonts w:hint="default" w:ascii="Times New Roman" w:hAnsi="Times New Roman" w:cs="Times New Roman" w:eastAsiaTheme="majorEastAsia"/>
                <w:snapToGrid w:val="0"/>
                <w:color w:val="000000"/>
                <w:sz w:val="21"/>
                <w:szCs w:val="21"/>
                <w:highlight w:val="none"/>
                <w:lang w:val="en-US" w:eastAsia="zh-CN" w:bidi="ar-SA"/>
              </w:rPr>
              <w:t>2*2*2.5m、清水池4*2*2.5m，均采用抗渗水泥防渗</w:t>
            </w:r>
          </w:p>
        </w:tc>
        <w:tc>
          <w:tcPr>
            <w:tcW w:w="5610" w:type="dxa"/>
            <w:shd w:val="clear" w:color="auto" w:fill="auto"/>
            <w:vAlign w:val="center"/>
          </w:tcPr>
          <w:p w14:paraId="49CB62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现有工程在厂区出入口设置一座洗车平台，本项目车辆清洗过程依托现有工程洗车平台；沉淀池尺寸</w:t>
            </w:r>
            <w:r>
              <w:rPr>
                <w:rFonts w:hint="default" w:ascii="Times New Roman" w:hAnsi="Times New Roman" w:cs="Times New Roman" w:eastAsiaTheme="majorEastAsia"/>
                <w:snapToGrid w:val="0"/>
                <w:color w:val="000000"/>
                <w:sz w:val="21"/>
                <w:szCs w:val="21"/>
                <w:highlight w:val="none"/>
                <w:lang w:val="en-US" w:eastAsia="zh-CN" w:bidi="ar-SA"/>
              </w:rPr>
              <w:t>2*2*2.5m、清水池4*2*2.5m，均采用抗渗水泥防渗</w:t>
            </w:r>
          </w:p>
        </w:tc>
        <w:tc>
          <w:tcPr>
            <w:tcW w:w="1117" w:type="dxa"/>
            <w:vAlign w:val="center"/>
          </w:tcPr>
          <w:p w14:paraId="06EF1261">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Cs w:val="0"/>
                <w:color w:val="auto"/>
                <w:sz w:val="21"/>
                <w:szCs w:val="21"/>
                <w:highlight w:val="none"/>
                <w:lang w:eastAsia="zh-CN"/>
              </w:rPr>
            </w:pPr>
            <w:r>
              <w:rPr>
                <w:rFonts w:hint="eastAsia" w:ascii="Times New Roman" w:hAnsi="Times New Roman" w:cs="Times New Roman"/>
                <w:bCs w:val="0"/>
                <w:color w:val="auto"/>
                <w:sz w:val="21"/>
                <w:szCs w:val="21"/>
                <w:highlight w:val="none"/>
                <w:lang w:val="en-US" w:eastAsia="zh-CN"/>
              </w:rPr>
              <w:t>一致</w:t>
            </w:r>
          </w:p>
        </w:tc>
      </w:tr>
      <w:tr w14:paraId="46A24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vAlign w:val="center"/>
          </w:tcPr>
          <w:p w14:paraId="3D4B3925">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default" w:ascii="Times New Roman" w:hAnsi="Times New Roman" w:cs="Times New Roman" w:eastAsiaTheme="majorEastAsia"/>
                <w:bCs w:val="0"/>
                <w:color w:val="auto"/>
                <w:sz w:val="21"/>
                <w:szCs w:val="21"/>
                <w:highlight w:val="none"/>
                <w:lang w:val="en-US" w:eastAsia="zh-CN"/>
              </w:rPr>
            </w:pPr>
          </w:p>
        </w:tc>
        <w:tc>
          <w:tcPr>
            <w:tcW w:w="1168" w:type="dxa"/>
            <w:gridSpan w:val="2"/>
            <w:shd w:val="clear" w:color="auto" w:fill="auto"/>
            <w:vAlign w:val="center"/>
          </w:tcPr>
          <w:p w14:paraId="02591072">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i w:val="0"/>
                <w:iCs w:val="0"/>
                <w:color w:val="000000"/>
                <w:kern w:val="2"/>
                <w:sz w:val="21"/>
                <w:szCs w:val="21"/>
                <w:highlight w:val="none"/>
                <w:u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一般固废区</w:t>
            </w:r>
          </w:p>
        </w:tc>
        <w:tc>
          <w:tcPr>
            <w:tcW w:w="5430" w:type="dxa"/>
            <w:shd w:val="clear" w:color="auto" w:fill="auto"/>
            <w:vAlign w:val="center"/>
          </w:tcPr>
          <w:p w14:paraId="10A2D22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15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6m依托现有，砖混基础+上部单层彩钢</w:t>
            </w:r>
          </w:p>
        </w:tc>
        <w:tc>
          <w:tcPr>
            <w:tcW w:w="5610" w:type="dxa"/>
            <w:shd w:val="clear" w:color="auto" w:fill="auto"/>
            <w:vAlign w:val="center"/>
          </w:tcPr>
          <w:p w14:paraId="12F2BE4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依托现有，砖混基础+上部单层彩钢</w:t>
            </w:r>
          </w:p>
        </w:tc>
        <w:tc>
          <w:tcPr>
            <w:tcW w:w="1117" w:type="dxa"/>
            <w:vAlign w:val="center"/>
          </w:tcPr>
          <w:p w14:paraId="403AA5AC">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Cs w:val="0"/>
                <w:color w:val="auto"/>
                <w:sz w:val="21"/>
                <w:szCs w:val="21"/>
                <w:highlight w:val="none"/>
                <w:lang w:eastAsia="zh-CN"/>
              </w:rPr>
            </w:pPr>
            <w:r>
              <w:rPr>
                <w:rFonts w:hint="eastAsia" w:ascii="Times New Roman" w:hAnsi="Times New Roman" w:cs="Times New Roman"/>
                <w:bCs w:val="0"/>
                <w:color w:val="auto"/>
                <w:sz w:val="21"/>
                <w:szCs w:val="21"/>
                <w:highlight w:val="none"/>
                <w:lang w:val="en-US" w:eastAsia="zh-CN"/>
              </w:rPr>
              <w:t>一致</w:t>
            </w:r>
          </w:p>
        </w:tc>
      </w:tr>
      <w:tr w14:paraId="20653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vAlign w:val="center"/>
          </w:tcPr>
          <w:p w14:paraId="5085FBA7">
            <w:pPr>
              <w:pStyle w:val="51"/>
              <w:keepNext w:val="0"/>
              <w:keepLines w:val="0"/>
              <w:pageBreakBefore w:val="0"/>
              <w:widowControl w:val="0"/>
              <w:kinsoku/>
              <w:wordWrap/>
              <w:overflowPunct/>
              <w:topLinePunct w:val="0"/>
              <w:autoSpaceDE/>
              <w:autoSpaceDN/>
              <w:bidi w:val="0"/>
              <w:spacing w:line="240" w:lineRule="auto"/>
              <w:ind w:firstLine="420"/>
              <w:jc w:val="center"/>
              <w:rPr>
                <w:rFonts w:hint="default" w:ascii="Times New Roman" w:hAnsi="Times New Roman" w:cs="Times New Roman" w:eastAsiaTheme="majorEastAsia"/>
                <w:bCs w:val="0"/>
                <w:color w:val="auto"/>
                <w:sz w:val="21"/>
                <w:szCs w:val="21"/>
                <w:highlight w:val="none"/>
              </w:rPr>
            </w:pPr>
          </w:p>
        </w:tc>
        <w:tc>
          <w:tcPr>
            <w:tcW w:w="1168" w:type="dxa"/>
            <w:gridSpan w:val="2"/>
            <w:shd w:val="clear" w:color="auto" w:fill="auto"/>
            <w:vAlign w:val="center"/>
          </w:tcPr>
          <w:p w14:paraId="3D689005">
            <w:pPr>
              <w:keepNext w:val="0"/>
              <w:keepLines w:val="0"/>
              <w:pageBreakBefore w:val="0"/>
              <w:widowControl/>
              <w:suppressLineNumbers w:val="0"/>
              <w:kinsoku/>
              <w:wordWrap/>
              <w:overflowPunct/>
              <w:topLinePunct w:val="0"/>
              <w:bidi w:val="0"/>
              <w:adjustRightInd w:val="0"/>
              <w:snapToGrid w:val="0"/>
              <w:spacing w:line="240" w:lineRule="auto"/>
              <w:jc w:val="center"/>
              <w:textAlignment w:val="center"/>
              <w:rPr>
                <w:rFonts w:hint="default" w:ascii="Times New Roman" w:hAnsi="Times New Roman" w:cs="Times New Roman" w:eastAsiaTheme="majorEastAsia"/>
                <w:i w:val="0"/>
                <w:iCs w:val="0"/>
                <w:snapToGrid w:val="0"/>
                <w:color w:val="000000"/>
                <w:kern w:val="2"/>
                <w:sz w:val="21"/>
                <w:szCs w:val="21"/>
                <w:highlight w:val="none"/>
                <w:u w:val="none"/>
                <w:lang w:val="en-US" w:eastAsia="zh-CN" w:bidi="ar-SA"/>
              </w:rPr>
            </w:pPr>
            <w:r>
              <w:rPr>
                <w:rFonts w:hint="default" w:ascii="Times New Roman" w:hAnsi="Times New Roman" w:cs="Times New Roman" w:eastAsiaTheme="majorEastAsia"/>
                <w:i w:val="0"/>
                <w:iCs w:val="0"/>
                <w:color w:val="000000"/>
                <w:sz w:val="21"/>
                <w:szCs w:val="21"/>
                <w:highlight w:val="none"/>
                <w:u w:val="none"/>
                <w:lang w:val="en-US" w:eastAsia="zh-CN"/>
              </w:rPr>
              <w:t>危废间</w:t>
            </w:r>
          </w:p>
        </w:tc>
        <w:tc>
          <w:tcPr>
            <w:tcW w:w="5430" w:type="dxa"/>
            <w:shd w:val="clear" w:color="auto" w:fill="auto"/>
            <w:vAlign w:val="center"/>
          </w:tcPr>
          <w:p w14:paraId="218D443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snapToGrid w:val="0"/>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项目危废暂存存放在危废间，技改项目依托现有工程危废间，现有工程危废间尚有余量，能够满足本项目需求。</w:t>
            </w:r>
          </w:p>
        </w:tc>
        <w:tc>
          <w:tcPr>
            <w:tcW w:w="5610" w:type="dxa"/>
            <w:shd w:val="clear" w:color="auto" w:fill="auto"/>
            <w:vAlign w:val="center"/>
          </w:tcPr>
          <w:p w14:paraId="2C4C353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项目危废暂存存放在危废间，技改项目依托现有工程危废间，现有工程危废间尚有余量，能够满足本项目需求。</w:t>
            </w:r>
          </w:p>
        </w:tc>
        <w:tc>
          <w:tcPr>
            <w:tcW w:w="1117" w:type="dxa"/>
            <w:vAlign w:val="center"/>
          </w:tcPr>
          <w:p w14:paraId="696ECD5B">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Cs w:val="0"/>
                <w:color w:val="auto"/>
                <w:sz w:val="21"/>
                <w:szCs w:val="21"/>
                <w:highlight w:val="none"/>
                <w:lang w:eastAsia="zh-CN"/>
              </w:rPr>
            </w:pPr>
            <w:r>
              <w:rPr>
                <w:rFonts w:hint="eastAsia" w:ascii="Times New Roman" w:hAnsi="Times New Roman" w:cs="Times New Roman"/>
                <w:bCs w:val="0"/>
                <w:color w:val="auto"/>
                <w:sz w:val="21"/>
                <w:szCs w:val="21"/>
                <w:highlight w:val="none"/>
                <w:lang w:val="en-US" w:eastAsia="zh-CN"/>
              </w:rPr>
              <w:t>一致</w:t>
            </w:r>
          </w:p>
        </w:tc>
      </w:tr>
      <w:tr w14:paraId="16E939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restart"/>
            <w:vAlign w:val="center"/>
          </w:tcPr>
          <w:p w14:paraId="35377994">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公用工程</w:t>
            </w:r>
          </w:p>
        </w:tc>
        <w:tc>
          <w:tcPr>
            <w:tcW w:w="1168" w:type="dxa"/>
            <w:gridSpan w:val="2"/>
            <w:shd w:val="clear" w:color="auto" w:fill="auto"/>
            <w:vAlign w:val="center"/>
          </w:tcPr>
          <w:p w14:paraId="269E5CC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供水</w:t>
            </w:r>
          </w:p>
        </w:tc>
        <w:tc>
          <w:tcPr>
            <w:tcW w:w="5430" w:type="dxa"/>
            <w:shd w:val="clear" w:color="auto" w:fill="auto"/>
            <w:vAlign w:val="center"/>
          </w:tcPr>
          <w:p w14:paraId="307F1F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pacing w:val="-4"/>
                <w:kern w:val="2"/>
                <w:sz w:val="21"/>
                <w:szCs w:val="21"/>
                <w:highlight w:val="yellow"/>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由唐山冀东水泥股份有限公司唐山分公司有偿供水，已签订供水协议</w:t>
            </w:r>
            <w:r>
              <w:rPr>
                <w:rFonts w:hint="default" w:ascii="Times New Roman" w:hAnsi="Times New Roman" w:cs="Times New Roman" w:eastAsiaTheme="majorEastAsia"/>
                <w:i w:val="0"/>
                <w:iCs w:val="0"/>
                <w:color w:val="000000"/>
                <w:sz w:val="21"/>
                <w:szCs w:val="21"/>
                <w:highlight w:val="none"/>
                <w:u w:val="none"/>
                <w:lang w:val="en-US" w:eastAsia="zh-CN"/>
              </w:rPr>
              <w:t>，</w:t>
            </w:r>
            <w:r>
              <w:rPr>
                <w:rFonts w:hint="default" w:ascii="Times New Roman" w:hAnsi="Times New Roman" w:cs="Times New Roman" w:eastAsiaTheme="majorEastAsia"/>
                <w:color w:val="000000"/>
                <w:spacing w:val="-4"/>
                <w:sz w:val="21"/>
                <w:szCs w:val="21"/>
                <w:highlight w:val="none"/>
                <w:lang w:val="en-US" w:eastAsia="zh-CN"/>
              </w:rPr>
              <w:t>新增用水量620</w:t>
            </w:r>
            <w:r>
              <w:rPr>
                <w:rFonts w:hint="default" w:ascii="Times New Roman" w:hAnsi="Times New Roman" w:cs="Times New Roman" w:eastAsiaTheme="majorEastAsia"/>
                <w:i w:val="0"/>
                <w:iCs w:val="0"/>
                <w:color w:val="000000"/>
                <w:kern w:val="0"/>
                <w:sz w:val="21"/>
                <w:szCs w:val="21"/>
                <w:highlight w:val="none"/>
                <w:u w:val="none"/>
                <w:lang w:val="en-US" w:eastAsia="zh-CN" w:bidi="ar"/>
              </w:rPr>
              <w:t>m</w:t>
            </w:r>
            <w:r>
              <w:rPr>
                <w:rFonts w:hint="default" w:ascii="Times New Roman" w:hAnsi="Times New Roman" w:cs="Times New Roman" w:eastAsiaTheme="majorEastAsia"/>
                <w:i w:val="0"/>
                <w:iCs w:val="0"/>
                <w:color w:val="000000"/>
                <w:kern w:val="0"/>
                <w:sz w:val="21"/>
                <w:szCs w:val="21"/>
                <w:highlight w:val="none"/>
                <w:u w:val="none"/>
                <w:vertAlign w:val="superscript"/>
                <w:lang w:val="en-US" w:eastAsia="zh-CN" w:bidi="ar"/>
              </w:rPr>
              <w:t>3</w:t>
            </w:r>
            <w:r>
              <w:rPr>
                <w:rFonts w:hint="default" w:ascii="Times New Roman" w:hAnsi="Times New Roman" w:cs="Times New Roman" w:eastAsiaTheme="majorEastAsia"/>
                <w:i w:val="0"/>
                <w:iCs w:val="0"/>
                <w:color w:val="000000"/>
                <w:kern w:val="0"/>
                <w:sz w:val="21"/>
                <w:szCs w:val="21"/>
                <w:highlight w:val="none"/>
                <w:u w:val="none"/>
                <w:lang w:val="en-US" w:eastAsia="zh-CN" w:bidi="ar"/>
              </w:rPr>
              <w:t>/a</w:t>
            </w:r>
          </w:p>
        </w:tc>
        <w:tc>
          <w:tcPr>
            <w:tcW w:w="5610" w:type="dxa"/>
            <w:shd w:val="clear" w:color="auto" w:fill="auto"/>
            <w:vAlign w:val="center"/>
          </w:tcPr>
          <w:p w14:paraId="5379A65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由唐山冀东水泥股份有限公司唐山分公司有偿供水，已签订供水协议</w:t>
            </w:r>
            <w:r>
              <w:rPr>
                <w:rFonts w:hint="default" w:ascii="Times New Roman" w:hAnsi="Times New Roman" w:cs="Times New Roman" w:eastAsiaTheme="majorEastAsia"/>
                <w:i w:val="0"/>
                <w:iCs w:val="0"/>
                <w:color w:val="000000"/>
                <w:sz w:val="21"/>
                <w:szCs w:val="21"/>
                <w:highlight w:val="none"/>
                <w:u w:val="none"/>
                <w:lang w:val="en-US" w:eastAsia="zh-CN"/>
              </w:rPr>
              <w:t>，</w:t>
            </w:r>
            <w:r>
              <w:rPr>
                <w:rFonts w:hint="default" w:ascii="Times New Roman" w:hAnsi="Times New Roman" w:cs="Times New Roman" w:eastAsiaTheme="majorEastAsia"/>
                <w:color w:val="000000"/>
                <w:spacing w:val="-4"/>
                <w:sz w:val="21"/>
                <w:szCs w:val="21"/>
                <w:highlight w:val="none"/>
                <w:lang w:val="en-US" w:eastAsia="zh-CN"/>
              </w:rPr>
              <w:t>新增用水量620</w:t>
            </w:r>
            <w:r>
              <w:rPr>
                <w:rFonts w:hint="default" w:ascii="Times New Roman" w:hAnsi="Times New Roman" w:cs="Times New Roman" w:eastAsiaTheme="majorEastAsia"/>
                <w:i w:val="0"/>
                <w:iCs w:val="0"/>
                <w:color w:val="000000"/>
                <w:kern w:val="0"/>
                <w:sz w:val="21"/>
                <w:szCs w:val="21"/>
                <w:highlight w:val="none"/>
                <w:u w:val="none"/>
                <w:lang w:val="en-US" w:eastAsia="zh-CN" w:bidi="ar"/>
              </w:rPr>
              <w:t>m</w:t>
            </w:r>
            <w:r>
              <w:rPr>
                <w:rFonts w:hint="default" w:ascii="Times New Roman" w:hAnsi="Times New Roman" w:cs="Times New Roman" w:eastAsiaTheme="majorEastAsia"/>
                <w:i w:val="0"/>
                <w:iCs w:val="0"/>
                <w:color w:val="000000"/>
                <w:kern w:val="0"/>
                <w:sz w:val="21"/>
                <w:szCs w:val="21"/>
                <w:highlight w:val="none"/>
                <w:u w:val="none"/>
                <w:vertAlign w:val="superscript"/>
                <w:lang w:val="en-US" w:eastAsia="zh-CN" w:bidi="ar"/>
              </w:rPr>
              <w:t>3</w:t>
            </w:r>
            <w:r>
              <w:rPr>
                <w:rFonts w:hint="default" w:ascii="Times New Roman" w:hAnsi="Times New Roman" w:cs="Times New Roman" w:eastAsiaTheme="majorEastAsia"/>
                <w:i w:val="0"/>
                <w:iCs w:val="0"/>
                <w:color w:val="000000"/>
                <w:kern w:val="0"/>
                <w:sz w:val="21"/>
                <w:szCs w:val="21"/>
                <w:highlight w:val="none"/>
                <w:u w:val="none"/>
                <w:lang w:val="en-US" w:eastAsia="zh-CN" w:bidi="ar"/>
              </w:rPr>
              <w:t>/a</w:t>
            </w:r>
          </w:p>
        </w:tc>
        <w:tc>
          <w:tcPr>
            <w:tcW w:w="1117" w:type="dxa"/>
            <w:vAlign w:val="center"/>
          </w:tcPr>
          <w:p w14:paraId="61D5A92F">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default" w:ascii="Times New Roman" w:hAnsi="Times New Roman" w:eastAsia="宋体" w:cs="Times New Roman"/>
                <w:bCs w:val="0"/>
                <w:color w:val="auto"/>
                <w:sz w:val="21"/>
                <w:szCs w:val="21"/>
                <w:highlight w:val="none"/>
                <w:lang w:eastAsia="zh-CN"/>
              </w:rPr>
            </w:pPr>
            <w:r>
              <w:rPr>
                <w:rFonts w:hint="eastAsia" w:ascii="Times New Roman" w:hAnsi="Times New Roman" w:cs="Times New Roman"/>
                <w:bCs w:val="0"/>
                <w:color w:val="auto"/>
                <w:sz w:val="21"/>
                <w:szCs w:val="21"/>
                <w:highlight w:val="none"/>
                <w:lang w:val="en-US" w:eastAsia="zh-CN"/>
              </w:rPr>
              <w:t>一致</w:t>
            </w:r>
          </w:p>
        </w:tc>
      </w:tr>
      <w:tr w14:paraId="278EE7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shd w:val="clear" w:color="auto" w:fill="auto"/>
            <w:vAlign w:val="center"/>
          </w:tcPr>
          <w:p w14:paraId="623F1EB3">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p>
        </w:tc>
        <w:tc>
          <w:tcPr>
            <w:tcW w:w="1168" w:type="dxa"/>
            <w:gridSpan w:val="2"/>
            <w:shd w:val="clear" w:color="auto" w:fill="auto"/>
            <w:vAlign w:val="center"/>
          </w:tcPr>
          <w:p w14:paraId="572596A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供电</w:t>
            </w:r>
          </w:p>
        </w:tc>
        <w:tc>
          <w:tcPr>
            <w:tcW w:w="5430" w:type="dxa"/>
            <w:shd w:val="clear" w:color="auto" w:fill="auto"/>
            <w:vAlign w:val="center"/>
          </w:tcPr>
          <w:p w14:paraId="544D814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pacing w:val="-10"/>
                <w:kern w:val="2"/>
                <w:sz w:val="21"/>
                <w:szCs w:val="21"/>
                <w:highlight w:val="yellow"/>
                <w:lang w:val="en-US" w:eastAsia="zh-CN" w:bidi="ar-SA"/>
              </w:rPr>
            </w:pPr>
            <w:r>
              <w:rPr>
                <w:rFonts w:hint="default" w:ascii="Times New Roman" w:hAnsi="Times New Roman" w:cs="Times New Roman" w:eastAsiaTheme="majorEastAsia"/>
                <w:color w:val="000000"/>
                <w:spacing w:val="-10"/>
                <w:sz w:val="21"/>
                <w:szCs w:val="21"/>
                <w:highlight w:val="none"/>
                <w:lang w:val="en-US" w:eastAsia="zh-CN"/>
              </w:rPr>
              <w:t>供电引自本地电网，年新增用电量600万kWh</w:t>
            </w:r>
          </w:p>
        </w:tc>
        <w:tc>
          <w:tcPr>
            <w:tcW w:w="5610" w:type="dxa"/>
            <w:shd w:val="clear" w:color="auto" w:fill="auto"/>
            <w:vAlign w:val="center"/>
          </w:tcPr>
          <w:p w14:paraId="7B456BF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cs="Times New Roman" w:eastAsiaTheme="majorEastAsia"/>
                <w:color w:val="000000"/>
                <w:spacing w:val="-10"/>
                <w:sz w:val="21"/>
                <w:szCs w:val="21"/>
                <w:highlight w:val="none"/>
                <w:lang w:val="en-US" w:eastAsia="zh-CN"/>
              </w:rPr>
              <w:t>本次为阶段性验收，</w:t>
            </w:r>
            <w:r>
              <w:rPr>
                <w:rFonts w:hint="default" w:ascii="Times New Roman" w:hAnsi="Times New Roman" w:cs="Times New Roman" w:eastAsiaTheme="majorEastAsia"/>
                <w:color w:val="000000"/>
                <w:spacing w:val="-10"/>
                <w:sz w:val="21"/>
                <w:szCs w:val="21"/>
                <w:highlight w:val="none"/>
                <w:lang w:val="en-US" w:eastAsia="zh-CN"/>
              </w:rPr>
              <w:t>供电引自本地电网，年新增用电量</w:t>
            </w:r>
            <w:r>
              <w:rPr>
                <w:rFonts w:hint="eastAsia" w:ascii="Times New Roman" w:hAnsi="Times New Roman" w:cs="Times New Roman" w:eastAsiaTheme="majorEastAsia"/>
                <w:color w:val="000000"/>
                <w:spacing w:val="-10"/>
                <w:sz w:val="21"/>
                <w:szCs w:val="21"/>
                <w:highlight w:val="none"/>
                <w:lang w:val="en-US" w:eastAsia="zh-CN"/>
              </w:rPr>
              <w:t>450</w:t>
            </w:r>
            <w:r>
              <w:rPr>
                <w:rFonts w:hint="default" w:ascii="Times New Roman" w:hAnsi="Times New Roman" w:cs="Times New Roman" w:eastAsiaTheme="majorEastAsia"/>
                <w:color w:val="000000"/>
                <w:spacing w:val="-10"/>
                <w:sz w:val="21"/>
                <w:szCs w:val="21"/>
                <w:highlight w:val="none"/>
                <w:lang w:val="en-US" w:eastAsia="zh-CN"/>
              </w:rPr>
              <w:t>万kWh</w:t>
            </w:r>
          </w:p>
        </w:tc>
        <w:tc>
          <w:tcPr>
            <w:tcW w:w="1117" w:type="dxa"/>
            <w:vAlign w:val="center"/>
          </w:tcPr>
          <w:p w14:paraId="0F5C1FBF">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Cs w:val="0"/>
                <w:color w:val="auto"/>
                <w:sz w:val="21"/>
                <w:szCs w:val="21"/>
                <w:highlight w:val="none"/>
                <w:lang w:val="en-US" w:eastAsia="zh-CN"/>
              </w:rPr>
              <w:t>一致</w:t>
            </w:r>
          </w:p>
        </w:tc>
      </w:tr>
      <w:tr w14:paraId="2814D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tcPr>
          <w:p w14:paraId="271E1F18">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p>
        </w:tc>
        <w:tc>
          <w:tcPr>
            <w:tcW w:w="1168" w:type="dxa"/>
            <w:gridSpan w:val="2"/>
            <w:shd w:val="clear" w:color="auto" w:fill="auto"/>
            <w:vAlign w:val="center"/>
          </w:tcPr>
          <w:p w14:paraId="5EEEFCA7">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供热</w:t>
            </w:r>
          </w:p>
        </w:tc>
        <w:tc>
          <w:tcPr>
            <w:tcW w:w="5430" w:type="dxa"/>
            <w:shd w:val="clear" w:color="auto" w:fill="auto"/>
            <w:vAlign w:val="center"/>
          </w:tcPr>
          <w:p w14:paraId="442BE2C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本技改项目生产过程不用热，办公楼冬季采暖采用电取暖</w:t>
            </w:r>
          </w:p>
        </w:tc>
        <w:tc>
          <w:tcPr>
            <w:tcW w:w="5610" w:type="dxa"/>
            <w:vAlign w:val="center"/>
          </w:tcPr>
          <w:p w14:paraId="52D8A2B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本技改项目生产过程不用热，办公楼冬季采暖采用电取暖</w:t>
            </w:r>
          </w:p>
        </w:tc>
        <w:tc>
          <w:tcPr>
            <w:tcW w:w="1117" w:type="dxa"/>
            <w:vAlign w:val="center"/>
          </w:tcPr>
          <w:p w14:paraId="75F3995E">
            <w:pPr>
              <w:pStyle w:val="51"/>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cs="Times New Roman"/>
                <w:bCs w:val="0"/>
                <w:color w:val="auto"/>
                <w:sz w:val="21"/>
                <w:szCs w:val="21"/>
                <w:highlight w:val="none"/>
                <w:lang w:val="en-US" w:eastAsia="zh-CN"/>
              </w:rPr>
              <w:t>一致</w:t>
            </w:r>
          </w:p>
        </w:tc>
      </w:tr>
      <w:tr w14:paraId="2BD5F1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restart"/>
          </w:tcPr>
          <w:p w14:paraId="0F15AFB0">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环保工程</w:t>
            </w:r>
          </w:p>
        </w:tc>
        <w:tc>
          <w:tcPr>
            <w:tcW w:w="373" w:type="dxa"/>
            <w:vMerge w:val="restart"/>
            <w:vAlign w:val="center"/>
          </w:tcPr>
          <w:p w14:paraId="1E7D77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废气</w:t>
            </w:r>
          </w:p>
        </w:tc>
        <w:tc>
          <w:tcPr>
            <w:tcW w:w="795" w:type="dxa"/>
            <w:vAlign w:val="center"/>
          </w:tcPr>
          <w:p w14:paraId="64289E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有组织</w:t>
            </w:r>
          </w:p>
        </w:tc>
        <w:tc>
          <w:tcPr>
            <w:tcW w:w="5430" w:type="dxa"/>
            <w:shd w:val="clear" w:color="auto" w:fill="auto"/>
            <w:vAlign w:val="center"/>
          </w:tcPr>
          <w:p w14:paraId="0E8B8AB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上料废气经收集后经1台风量为30000m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P1</w:t>
            </w:r>
            <w:r>
              <w:rPr>
                <w:rFonts w:hint="default" w:ascii="Times New Roman" w:hAnsi="Times New Roman" w:cs="Times New Roman" w:eastAsiaTheme="majorEastAsia"/>
                <w:color w:val="000000"/>
                <w:sz w:val="21"/>
                <w:szCs w:val="21"/>
                <w:highlight w:val="none"/>
                <w:lang w:val="en-US" w:eastAsia="zh-CN"/>
              </w:rPr>
              <w:t>排放；</w:t>
            </w:r>
          </w:p>
          <w:p w14:paraId="5F3D5C4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颚式破碎机废气经收集后经1台风量为7000m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P2</w:t>
            </w:r>
            <w:r>
              <w:rPr>
                <w:rFonts w:hint="default" w:ascii="Times New Roman" w:hAnsi="Times New Roman" w:cs="Times New Roman" w:eastAsiaTheme="majorEastAsia"/>
                <w:color w:val="000000"/>
                <w:sz w:val="21"/>
                <w:szCs w:val="21"/>
                <w:highlight w:val="none"/>
                <w:lang w:val="en-US" w:eastAsia="zh-CN"/>
              </w:rPr>
              <w:t>排放；</w:t>
            </w:r>
          </w:p>
          <w:p w14:paraId="2C4FACF1">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筛分、锤破、立轴破、制砂机废气、仓顶废气经收集后经1台风量为25000m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P3</w:t>
            </w:r>
            <w:r>
              <w:rPr>
                <w:rFonts w:hint="default" w:ascii="Times New Roman" w:hAnsi="Times New Roman" w:cs="Times New Roman" w:eastAsiaTheme="majorEastAsia"/>
                <w:color w:val="000000"/>
                <w:sz w:val="21"/>
                <w:szCs w:val="21"/>
                <w:highlight w:val="none"/>
                <w:lang w:val="en-US" w:eastAsia="zh-CN"/>
              </w:rPr>
              <w:t>排放</w:t>
            </w:r>
          </w:p>
        </w:tc>
        <w:tc>
          <w:tcPr>
            <w:tcW w:w="5610" w:type="dxa"/>
            <w:vAlign w:val="center"/>
          </w:tcPr>
          <w:p w14:paraId="06CE875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上料</w:t>
            </w:r>
            <w:r>
              <w:rPr>
                <w:rFonts w:hint="eastAsia" w:ascii="Times New Roman" w:hAnsi="Times New Roman" w:cs="Times New Roman" w:eastAsiaTheme="majorEastAsia"/>
                <w:color w:val="000000"/>
                <w:sz w:val="21"/>
                <w:szCs w:val="21"/>
                <w:highlight w:val="none"/>
                <w:lang w:val="en-US" w:eastAsia="zh-CN"/>
              </w:rPr>
              <w:t>、制砂机、筒仓</w:t>
            </w:r>
            <w:r>
              <w:rPr>
                <w:rFonts w:hint="default" w:ascii="Times New Roman" w:hAnsi="Times New Roman" w:cs="Times New Roman" w:eastAsiaTheme="majorEastAsia"/>
                <w:color w:val="000000"/>
                <w:sz w:val="21"/>
                <w:szCs w:val="21"/>
                <w:highlight w:val="none"/>
                <w:lang w:val="en-US" w:eastAsia="zh-CN"/>
              </w:rPr>
              <w:t>废气经收集后经1台风量为3</w:t>
            </w:r>
            <w:r>
              <w:rPr>
                <w:rFonts w:hint="eastAsia" w:ascii="Times New Roman" w:hAnsi="Times New Roman" w:cs="Times New Roman" w:eastAsiaTheme="majorEastAsia"/>
                <w:color w:val="000000"/>
                <w:sz w:val="21"/>
                <w:szCs w:val="21"/>
                <w:highlight w:val="none"/>
                <w:lang w:val="en-US" w:eastAsia="zh-CN"/>
              </w:rPr>
              <w:t>5</w:t>
            </w:r>
            <w:r>
              <w:rPr>
                <w:rFonts w:hint="default" w:ascii="Times New Roman" w:hAnsi="Times New Roman" w:cs="Times New Roman" w:eastAsiaTheme="majorEastAsia"/>
                <w:color w:val="000000"/>
                <w:sz w:val="21"/>
                <w:szCs w:val="21"/>
                <w:highlight w:val="none"/>
                <w:lang w:val="en-US" w:eastAsia="zh-CN"/>
              </w:rPr>
              <w:t>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w:t>
            </w:r>
            <w:r>
              <w:rPr>
                <w:rFonts w:hint="eastAsia" w:ascii="Times New Roman" w:hAnsi="Times New Roman" w:cs="Times New Roman" w:eastAsiaTheme="majorEastAsia"/>
                <w:color w:val="000000"/>
                <w:sz w:val="21"/>
                <w:szCs w:val="21"/>
                <w:highlight w:val="none"/>
                <w:lang w:val="en-US" w:eastAsia="zh-CN"/>
              </w:rPr>
              <w:t>7</w:t>
            </w:r>
            <w:r>
              <w:rPr>
                <w:rFonts w:hint="default" w:ascii="Times New Roman" w:hAnsi="Times New Roman" w:cs="Times New Roman" w:eastAsiaTheme="majorEastAsia"/>
                <w:color w:val="000000"/>
                <w:sz w:val="21"/>
                <w:szCs w:val="21"/>
                <w:highlight w:val="none"/>
                <w:lang w:val="en-US" w:eastAsia="zh-CN"/>
              </w:rPr>
              <w:t>m高排气筒</w:t>
            </w:r>
            <w:r>
              <w:rPr>
                <w:rFonts w:hint="eastAsia" w:ascii="Times New Roman" w:hAnsi="Times New Roman" w:cs="Times New Roman" w:eastAsiaTheme="majorEastAsia"/>
                <w:color w:val="000000"/>
                <w:sz w:val="21"/>
                <w:szCs w:val="21"/>
                <w:highlight w:val="none"/>
                <w:lang w:val="en-US" w:eastAsia="zh-CN"/>
              </w:rPr>
              <w:t>P1</w:t>
            </w:r>
            <w:r>
              <w:rPr>
                <w:rFonts w:hint="default" w:ascii="Times New Roman" w:hAnsi="Times New Roman" w:cs="Times New Roman" w:eastAsiaTheme="majorEastAsia"/>
                <w:color w:val="000000"/>
                <w:sz w:val="21"/>
                <w:szCs w:val="21"/>
                <w:highlight w:val="none"/>
                <w:lang w:val="en-US" w:eastAsia="zh-CN"/>
              </w:rPr>
              <w:t>排放；</w:t>
            </w:r>
          </w:p>
          <w:p w14:paraId="0B4299C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z w:val="21"/>
                <w:szCs w:val="21"/>
                <w:highlight w:val="none"/>
                <w:lang w:val="en-US" w:eastAsia="zh-CN"/>
              </w:rPr>
            </w:pPr>
            <w:r>
              <w:rPr>
                <w:rFonts w:hint="default" w:ascii="Times New Roman" w:hAnsi="Times New Roman" w:eastAsia="宋体" w:cs="Times New Roman"/>
                <w:i w:val="0"/>
                <w:iCs w:val="0"/>
                <w:snapToGrid w:val="0"/>
                <w:color w:val="000000"/>
                <w:kern w:val="0"/>
                <w:sz w:val="21"/>
                <w:szCs w:val="21"/>
                <w:u w:val="none"/>
                <w:lang w:val="en-US" w:eastAsia="zh-CN" w:bidi="ar"/>
              </w:rPr>
              <w:t>振动喂料机</w:t>
            </w:r>
            <w:r>
              <w:rPr>
                <w:rFonts w:hint="eastAsia" w:ascii="Times New Roman" w:hAnsi="Times New Roman" w:eastAsia="宋体" w:cs="Times New Roman"/>
                <w:i w:val="0"/>
                <w:iCs w:val="0"/>
                <w:snapToGrid w:val="0"/>
                <w:color w:val="000000"/>
                <w:kern w:val="0"/>
                <w:sz w:val="21"/>
                <w:szCs w:val="21"/>
                <w:u w:val="none"/>
                <w:lang w:val="en-US" w:eastAsia="zh-CN" w:bidi="ar"/>
              </w:rPr>
              <w:t>、</w:t>
            </w:r>
            <w:r>
              <w:rPr>
                <w:rFonts w:hint="default" w:ascii="Times New Roman" w:hAnsi="Times New Roman" w:cs="Times New Roman" w:eastAsiaTheme="majorEastAsia"/>
                <w:color w:val="000000"/>
                <w:sz w:val="21"/>
                <w:szCs w:val="21"/>
                <w:highlight w:val="none"/>
                <w:lang w:val="en-US" w:eastAsia="zh-CN"/>
              </w:rPr>
              <w:t>颚式破碎机</w:t>
            </w:r>
            <w:r>
              <w:rPr>
                <w:rFonts w:hint="eastAsia" w:ascii="Times New Roman" w:hAnsi="Times New Roman" w:cs="Times New Roman" w:eastAsiaTheme="majorEastAsia"/>
                <w:color w:val="000000"/>
                <w:sz w:val="21"/>
                <w:szCs w:val="21"/>
                <w:highlight w:val="none"/>
                <w:lang w:val="en-US" w:eastAsia="zh-CN"/>
              </w:rPr>
              <w:t>及1条皮带输送机</w:t>
            </w:r>
            <w:r>
              <w:rPr>
                <w:rFonts w:hint="default" w:ascii="Times New Roman" w:hAnsi="Times New Roman" w:cs="Times New Roman" w:eastAsiaTheme="majorEastAsia"/>
                <w:color w:val="000000"/>
                <w:sz w:val="21"/>
                <w:szCs w:val="21"/>
                <w:highlight w:val="none"/>
                <w:lang w:val="en-US" w:eastAsia="zh-CN"/>
              </w:rPr>
              <w:t>废气经收集后经1台风量为7000m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P2</w:t>
            </w:r>
            <w:r>
              <w:rPr>
                <w:rFonts w:hint="default" w:ascii="Times New Roman" w:hAnsi="Times New Roman" w:cs="Times New Roman" w:eastAsiaTheme="majorEastAsia"/>
                <w:color w:val="000000"/>
                <w:sz w:val="21"/>
                <w:szCs w:val="21"/>
                <w:highlight w:val="none"/>
                <w:lang w:val="en-US" w:eastAsia="zh-CN"/>
              </w:rPr>
              <w:t>排放；</w:t>
            </w:r>
          </w:p>
          <w:p w14:paraId="2DDA5C0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筛分、锤破、立轴破</w:t>
            </w:r>
            <w:r>
              <w:rPr>
                <w:rFonts w:hint="eastAsia" w:ascii="Times New Roman" w:hAnsi="Times New Roman" w:cs="Times New Roman" w:eastAsiaTheme="majorEastAsia"/>
                <w:color w:val="000000"/>
                <w:sz w:val="21"/>
                <w:szCs w:val="21"/>
                <w:highlight w:val="none"/>
                <w:lang w:val="en-US" w:eastAsia="zh-CN"/>
              </w:rPr>
              <w:t>及皮带输送</w:t>
            </w:r>
            <w:r>
              <w:rPr>
                <w:rFonts w:hint="default" w:ascii="Times New Roman" w:hAnsi="Times New Roman" w:cs="Times New Roman" w:eastAsiaTheme="majorEastAsia"/>
                <w:color w:val="000000"/>
                <w:sz w:val="21"/>
                <w:szCs w:val="21"/>
                <w:highlight w:val="none"/>
                <w:lang w:val="en-US" w:eastAsia="zh-CN"/>
              </w:rPr>
              <w:t>废气经收集后经1台风量为25000m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P3</w:t>
            </w:r>
            <w:r>
              <w:rPr>
                <w:rFonts w:hint="default" w:ascii="Times New Roman" w:hAnsi="Times New Roman" w:cs="Times New Roman" w:eastAsiaTheme="majorEastAsia"/>
                <w:color w:val="000000"/>
                <w:sz w:val="21"/>
                <w:szCs w:val="21"/>
                <w:highlight w:val="none"/>
                <w:lang w:val="en-US" w:eastAsia="zh-CN"/>
              </w:rPr>
              <w:t>排放</w:t>
            </w:r>
          </w:p>
        </w:tc>
        <w:tc>
          <w:tcPr>
            <w:tcW w:w="1117" w:type="dxa"/>
            <w:vAlign w:val="center"/>
          </w:tcPr>
          <w:p w14:paraId="232CAD27">
            <w:pPr>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default"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Cs w:val="0"/>
                <w:color w:val="auto"/>
                <w:sz w:val="21"/>
                <w:szCs w:val="21"/>
                <w:highlight w:val="none"/>
                <w:lang w:val="en-US" w:eastAsia="zh-CN"/>
              </w:rPr>
              <w:t>不一致，根据现场情况，产污节点对应治理设施进行调整</w:t>
            </w:r>
          </w:p>
        </w:tc>
      </w:tr>
      <w:tr w14:paraId="0AD41C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tcPr>
          <w:p w14:paraId="53C995D4">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p>
        </w:tc>
        <w:tc>
          <w:tcPr>
            <w:tcW w:w="373" w:type="dxa"/>
            <w:vMerge w:val="continue"/>
            <w:vAlign w:val="center"/>
          </w:tcPr>
          <w:p w14:paraId="3C64B8A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auto"/>
                <w:kern w:val="2"/>
                <w:sz w:val="21"/>
                <w:szCs w:val="21"/>
                <w:highlight w:val="none"/>
                <w:lang w:val="en-US" w:eastAsia="zh-CN" w:bidi="ar-SA"/>
              </w:rPr>
            </w:pPr>
          </w:p>
        </w:tc>
        <w:tc>
          <w:tcPr>
            <w:tcW w:w="795" w:type="dxa"/>
            <w:vAlign w:val="center"/>
          </w:tcPr>
          <w:p w14:paraId="1EF7DB58">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无组织</w:t>
            </w:r>
          </w:p>
        </w:tc>
        <w:tc>
          <w:tcPr>
            <w:tcW w:w="5430" w:type="dxa"/>
            <w:shd w:val="clear" w:color="auto" w:fill="auto"/>
            <w:vAlign w:val="center"/>
          </w:tcPr>
          <w:p w14:paraId="07C9729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项目散装物料汽运进厂暂存封闭生产车间内，生产车间、4号砂库设置自动感应门，卸车在生产车间内进行，企业确保不露天储存及装卸散装物料；设置雾炮抑尘；生产车间安装视频监控设施；厂区设置洒水车、湿扫车各1辆（依托现有），对厂区定期清扫洒水，厂区大门口设置洗车平台；除尘器设置密闭灰仓并及时卸灰，采用气力输送的方式运输除尘灰，确保除尘灰不落地</w:t>
            </w:r>
          </w:p>
        </w:tc>
        <w:tc>
          <w:tcPr>
            <w:tcW w:w="5610" w:type="dxa"/>
            <w:vAlign w:val="center"/>
          </w:tcPr>
          <w:p w14:paraId="215A1DC3">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项目散装物料汽运进厂暂存封闭生产车间内，生产车间、4号砂库设置自动感应门，卸车在生产车间内进行，企业确保不露天储存及装卸散装物料；设置雾炮抑尘；生产车间安装视频监控设施；厂区设置洒水车、湿扫车各1辆（依托现有），对厂区定期清扫洒水，厂区大门口设置洗车平台；除尘器设置密闭灰仓并及时卸灰，采用气力输送的方式运输除尘灰，确保除尘灰不落地</w:t>
            </w:r>
          </w:p>
        </w:tc>
        <w:tc>
          <w:tcPr>
            <w:tcW w:w="1117" w:type="dxa"/>
            <w:vAlign w:val="center"/>
          </w:tcPr>
          <w:p w14:paraId="0F2AAC8E">
            <w:pPr>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Cs w:val="0"/>
                <w:color w:val="auto"/>
                <w:sz w:val="21"/>
                <w:szCs w:val="21"/>
                <w:highlight w:val="none"/>
                <w:lang w:val="en-US" w:eastAsia="zh-CN"/>
              </w:rPr>
              <w:t>一致</w:t>
            </w:r>
          </w:p>
        </w:tc>
      </w:tr>
      <w:tr w14:paraId="62C386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tcPr>
          <w:p w14:paraId="4215AF97">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p>
        </w:tc>
        <w:tc>
          <w:tcPr>
            <w:tcW w:w="1168" w:type="dxa"/>
            <w:gridSpan w:val="2"/>
            <w:shd w:val="clear" w:color="auto" w:fill="auto"/>
            <w:vAlign w:val="center"/>
          </w:tcPr>
          <w:p w14:paraId="546A5DDD">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废水</w:t>
            </w:r>
          </w:p>
        </w:tc>
        <w:tc>
          <w:tcPr>
            <w:tcW w:w="5430" w:type="dxa"/>
            <w:shd w:val="clear" w:color="auto" w:fill="auto"/>
            <w:vAlign w:val="center"/>
          </w:tcPr>
          <w:p w14:paraId="21C1096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本项目新增生活污水经厂区污水处理站处理后回用于厂区泼洒抑尘；抑尘用水全部蒸发损耗，无废水产生；洗车废水排入沉淀池沉淀处理之后排入清水池后循环使用</w:t>
            </w:r>
          </w:p>
        </w:tc>
        <w:tc>
          <w:tcPr>
            <w:tcW w:w="5610" w:type="dxa"/>
            <w:vAlign w:val="center"/>
          </w:tcPr>
          <w:p w14:paraId="409E604E">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本项目新增生活污水经厂区污水处理站处理后回用于厂区泼洒抑尘；抑尘用水全部蒸发损耗，无废水产生；洗车废水排入沉淀池沉淀处理之后排入清水池后循环使用</w:t>
            </w:r>
          </w:p>
        </w:tc>
        <w:tc>
          <w:tcPr>
            <w:tcW w:w="1117" w:type="dxa"/>
            <w:vAlign w:val="center"/>
          </w:tcPr>
          <w:p w14:paraId="2D3504C1">
            <w:pPr>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Cs w:val="0"/>
                <w:color w:val="auto"/>
                <w:sz w:val="21"/>
                <w:szCs w:val="21"/>
                <w:highlight w:val="none"/>
                <w:lang w:val="en-US" w:eastAsia="zh-CN"/>
              </w:rPr>
              <w:t>一致</w:t>
            </w:r>
          </w:p>
        </w:tc>
      </w:tr>
      <w:tr w14:paraId="0310A7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tcPr>
          <w:p w14:paraId="19B2B404">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p>
        </w:tc>
        <w:tc>
          <w:tcPr>
            <w:tcW w:w="1168" w:type="dxa"/>
            <w:gridSpan w:val="2"/>
            <w:shd w:val="clear" w:color="auto" w:fill="auto"/>
            <w:vAlign w:val="center"/>
          </w:tcPr>
          <w:p w14:paraId="00A7AEC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噪声</w:t>
            </w:r>
          </w:p>
        </w:tc>
        <w:tc>
          <w:tcPr>
            <w:tcW w:w="5430" w:type="dxa"/>
            <w:shd w:val="clear" w:color="auto" w:fill="auto"/>
            <w:vAlign w:val="center"/>
          </w:tcPr>
          <w:p w14:paraId="4F218A34">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选用低噪声设备，</w:t>
            </w:r>
            <w:r>
              <w:rPr>
                <w:rFonts w:hint="default" w:ascii="Times New Roman" w:hAnsi="Times New Roman" w:cs="Times New Roman" w:eastAsiaTheme="majorEastAsia"/>
                <w:color w:val="000000"/>
                <w:sz w:val="21"/>
                <w:szCs w:val="21"/>
                <w:highlight w:val="none"/>
              </w:rPr>
              <w:t>采取基础减振、</w:t>
            </w:r>
            <w:r>
              <w:rPr>
                <w:rFonts w:hint="default" w:ascii="Times New Roman" w:hAnsi="Times New Roman" w:cs="Times New Roman" w:eastAsiaTheme="majorEastAsia"/>
                <w:color w:val="000000"/>
                <w:sz w:val="21"/>
                <w:szCs w:val="21"/>
                <w:highlight w:val="none"/>
                <w:lang w:val="en-US" w:eastAsia="zh-CN"/>
              </w:rPr>
              <w:t>厂房</w:t>
            </w:r>
            <w:r>
              <w:rPr>
                <w:rFonts w:hint="default" w:ascii="Times New Roman" w:hAnsi="Times New Roman" w:cs="Times New Roman" w:eastAsiaTheme="majorEastAsia"/>
                <w:color w:val="000000"/>
                <w:sz w:val="21"/>
                <w:szCs w:val="21"/>
                <w:highlight w:val="none"/>
              </w:rPr>
              <w:t>隔声等措施</w:t>
            </w:r>
          </w:p>
        </w:tc>
        <w:tc>
          <w:tcPr>
            <w:tcW w:w="5610" w:type="dxa"/>
            <w:vAlign w:val="center"/>
          </w:tcPr>
          <w:p w14:paraId="09F84F02">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选用低噪声设备，</w:t>
            </w:r>
            <w:r>
              <w:rPr>
                <w:rFonts w:hint="default" w:ascii="Times New Roman" w:hAnsi="Times New Roman" w:cs="Times New Roman" w:eastAsiaTheme="majorEastAsia"/>
                <w:color w:val="000000"/>
                <w:sz w:val="21"/>
                <w:szCs w:val="21"/>
                <w:highlight w:val="none"/>
              </w:rPr>
              <w:t>采取基础减振、</w:t>
            </w:r>
            <w:r>
              <w:rPr>
                <w:rFonts w:hint="default" w:ascii="Times New Roman" w:hAnsi="Times New Roman" w:cs="Times New Roman" w:eastAsiaTheme="majorEastAsia"/>
                <w:color w:val="000000"/>
                <w:sz w:val="21"/>
                <w:szCs w:val="21"/>
                <w:highlight w:val="none"/>
                <w:lang w:val="en-US" w:eastAsia="zh-CN"/>
              </w:rPr>
              <w:t>厂房</w:t>
            </w:r>
            <w:r>
              <w:rPr>
                <w:rFonts w:hint="default" w:ascii="Times New Roman" w:hAnsi="Times New Roman" w:cs="Times New Roman" w:eastAsiaTheme="majorEastAsia"/>
                <w:color w:val="000000"/>
                <w:sz w:val="21"/>
                <w:szCs w:val="21"/>
                <w:highlight w:val="none"/>
              </w:rPr>
              <w:t>隔声等措施</w:t>
            </w:r>
          </w:p>
        </w:tc>
        <w:tc>
          <w:tcPr>
            <w:tcW w:w="1117" w:type="dxa"/>
            <w:vAlign w:val="center"/>
          </w:tcPr>
          <w:p w14:paraId="13ADB3BA">
            <w:pPr>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Cs w:val="0"/>
                <w:color w:val="auto"/>
                <w:sz w:val="21"/>
                <w:szCs w:val="21"/>
                <w:highlight w:val="none"/>
                <w:lang w:val="en-US" w:eastAsia="zh-CN"/>
              </w:rPr>
              <w:t>一致</w:t>
            </w:r>
          </w:p>
        </w:tc>
      </w:tr>
      <w:tr w14:paraId="1C14B4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tcPr>
          <w:p w14:paraId="5CA9E3FA">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p>
        </w:tc>
        <w:tc>
          <w:tcPr>
            <w:tcW w:w="1168" w:type="dxa"/>
            <w:gridSpan w:val="2"/>
            <w:shd w:val="clear" w:color="auto" w:fill="auto"/>
            <w:vAlign w:val="center"/>
          </w:tcPr>
          <w:p w14:paraId="6CE4F6D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固废</w:t>
            </w:r>
          </w:p>
        </w:tc>
        <w:tc>
          <w:tcPr>
            <w:tcW w:w="5430" w:type="dxa"/>
            <w:shd w:val="clear" w:color="auto" w:fill="auto"/>
            <w:vAlign w:val="center"/>
          </w:tcPr>
          <w:p w14:paraId="2FDF916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rPr>
              <w:t>布袋除尘器产生的除尘灰集中收集</w:t>
            </w:r>
            <w:r>
              <w:rPr>
                <w:rFonts w:hint="default" w:ascii="Times New Roman" w:hAnsi="Times New Roman" w:cs="Times New Roman" w:eastAsiaTheme="majorEastAsia"/>
                <w:color w:val="000000"/>
                <w:sz w:val="21"/>
                <w:szCs w:val="21"/>
                <w:highlight w:val="none"/>
                <w:lang w:val="en-US" w:eastAsia="zh-CN"/>
              </w:rPr>
              <w:t>后</w:t>
            </w:r>
            <w:r>
              <w:rPr>
                <w:rFonts w:hint="default" w:ascii="Times New Roman" w:hAnsi="Times New Roman" w:cs="Times New Roman" w:eastAsiaTheme="majorEastAsia"/>
                <w:color w:val="000000"/>
                <w:sz w:val="21"/>
                <w:szCs w:val="21"/>
                <w:highlight w:val="none"/>
              </w:rPr>
              <w:t>返回生产</w:t>
            </w:r>
            <w:r>
              <w:rPr>
                <w:rFonts w:hint="default" w:ascii="Times New Roman" w:hAnsi="Times New Roman" w:cs="Times New Roman" w:eastAsiaTheme="majorEastAsia"/>
                <w:color w:val="000000"/>
                <w:sz w:val="21"/>
                <w:szCs w:val="21"/>
                <w:highlight w:val="none"/>
                <w:lang w:val="en-US" w:eastAsia="zh-CN"/>
              </w:rPr>
              <w:t>工序</w:t>
            </w:r>
            <w:r>
              <w:rPr>
                <w:rFonts w:hint="default" w:ascii="Times New Roman" w:hAnsi="Times New Roman" w:cs="Times New Roman" w:eastAsiaTheme="majorEastAsia"/>
                <w:color w:val="000000"/>
                <w:sz w:val="21"/>
                <w:szCs w:val="21"/>
                <w:highlight w:val="none"/>
              </w:rPr>
              <w:t>；</w:t>
            </w:r>
            <w:r>
              <w:rPr>
                <w:rFonts w:hint="default" w:ascii="Times New Roman" w:hAnsi="Times New Roman" w:cs="Times New Roman" w:eastAsiaTheme="majorEastAsia"/>
                <w:color w:val="000000"/>
                <w:sz w:val="21"/>
                <w:szCs w:val="21"/>
                <w:highlight w:val="none"/>
                <w:lang w:val="en-US" w:eastAsia="zh-CN"/>
              </w:rPr>
              <w:t>废布袋集中收集后外售废品回收站；洗车沉淀池污泥定期清理外售综合利用；废润滑油、废油桶暂存危废间内，定期委托有资质单位处理</w:t>
            </w:r>
          </w:p>
        </w:tc>
        <w:tc>
          <w:tcPr>
            <w:tcW w:w="5610" w:type="dxa"/>
            <w:vAlign w:val="center"/>
          </w:tcPr>
          <w:p w14:paraId="36FB6D2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rPr>
              <w:t>布袋除尘器产生的除尘灰集中收集</w:t>
            </w:r>
            <w:r>
              <w:rPr>
                <w:rFonts w:hint="default" w:ascii="Times New Roman" w:hAnsi="Times New Roman" w:cs="Times New Roman" w:eastAsiaTheme="majorEastAsia"/>
                <w:color w:val="000000"/>
                <w:sz w:val="21"/>
                <w:szCs w:val="21"/>
                <w:highlight w:val="none"/>
                <w:lang w:val="en-US" w:eastAsia="zh-CN"/>
              </w:rPr>
              <w:t>后</w:t>
            </w:r>
            <w:r>
              <w:rPr>
                <w:rFonts w:hint="default" w:ascii="Times New Roman" w:hAnsi="Times New Roman" w:cs="Times New Roman" w:eastAsiaTheme="majorEastAsia"/>
                <w:color w:val="000000"/>
                <w:sz w:val="21"/>
                <w:szCs w:val="21"/>
                <w:highlight w:val="none"/>
              </w:rPr>
              <w:t>返回生产</w:t>
            </w:r>
            <w:r>
              <w:rPr>
                <w:rFonts w:hint="default" w:ascii="Times New Roman" w:hAnsi="Times New Roman" w:cs="Times New Roman" w:eastAsiaTheme="majorEastAsia"/>
                <w:color w:val="000000"/>
                <w:sz w:val="21"/>
                <w:szCs w:val="21"/>
                <w:highlight w:val="none"/>
                <w:lang w:val="en-US" w:eastAsia="zh-CN"/>
              </w:rPr>
              <w:t>工序</w:t>
            </w:r>
            <w:r>
              <w:rPr>
                <w:rFonts w:hint="default" w:ascii="Times New Roman" w:hAnsi="Times New Roman" w:cs="Times New Roman" w:eastAsiaTheme="majorEastAsia"/>
                <w:color w:val="000000"/>
                <w:sz w:val="21"/>
                <w:szCs w:val="21"/>
                <w:highlight w:val="none"/>
              </w:rPr>
              <w:t>；</w:t>
            </w:r>
            <w:r>
              <w:rPr>
                <w:rFonts w:hint="default" w:ascii="Times New Roman" w:hAnsi="Times New Roman" w:cs="Times New Roman" w:eastAsiaTheme="majorEastAsia"/>
                <w:color w:val="000000"/>
                <w:sz w:val="21"/>
                <w:szCs w:val="21"/>
                <w:highlight w:val="none"/>
                <w:lang w:val="en-US" w:eastAsia="zh-CN"/>
              </w:rPr>
              <w:t>废布袋集中收集后外售废品回收站；洗车沉淀池污泥定期清理外售综合利用；废润滑油、废油桶暂存危废间内，定期委托有资质单位处理</w:t>
            </w:r>
          </w:p>
        </w:tc>
        <w:tc>
          <w:tcPr>
            <w:tcW w:w="1117" w:type="dxa"/>
            <w:vAlign w:val="center"/>
          </w:tcPr>
          <w:p w14:paraId="5B04B892">
            <w:pPr>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Cs w:val="0"/>
                <w:color w:val="auto"/>
                <w:sz w:val="21"/>
                <w:szCs w:val="21"/>
                <w:highlight w:val="none"/>
                <w:lang w:val="en-US" w:eastAsia="zh-CN"/>
              </w:rPr>
              <w:t>一致</w:t>
            </w:r>
          </w:p>
        </w:tc>
      </w:tr>
      <w:tr w14:paraId="33A488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670" w:type="dxa"/>
            <w:vMerge w:val="continue"/>
          </w:tcPr>
          <w:p w14:paraId="61DFF47B">
            <w:pPr>
              <w:adjustRightInd w:val="0"/>
              <w:snapToGrid w:val="0"/>
              <w:spacing w:line="0" w:lineRule="atLeast"/>
              <w:jc w:val="center"/>
              <w:rPr>
                <w:rFonts w:hint="default" w:ascii="Times New Roman" w:hAnsi="Times New Roman" w:cs="Times New Roman" w:eastAsiaTheme="majorEastAsia"/>
                <w:color w:val="auto"/>
                <w:kern w:val="2"/>
                <w:sz w:val="21"/>
                <w:szCs w:val="21"/>
                <w:highlight w:val="none"/>
                <w:lang w:val="en-US" w:eastAsia="zh-CN" w:bidi="ar-SA"/>
              </w:rPr>
            </w:pPr>
          </w:p>
        </w:tc>
        <w:tc>
          <w:tcPr>
            <w:tcW w:w="1168" w:type="dxa"/>
            <w:gridSpan w:val="2"/>
            <w:shd w:val="clear" w:color="auto" w:fill="auto"/>
            <w:vAlign w:val="center"/>
          </w:tcPr>
          <w:p w14:paraId="3D3161DC">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防渗</w:t>
            </w:r>
          </w:p>
        </w:tc>
        <w:tc>
          <w:tcPr>
            <w:tcW w:w="5430" w:type="dxa"/>
            <w:shd w:val="clear" w:color="auto" w:fill="auto"/>
            <w:vAlign w:val="center"/>
          </w:tcPr>
          <w:p w14:paraId="4F6E493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kern w:val="2"/>
                <w:sz w:val="21"/>
                <w:szCs w:val="21"/>
                <w:highlight w:val="none"/>
                <w:lang w:val="en-US" w:eastAsia="zh-CN" w:bidi="ar-SA"/>
              </w:rPr>
            </w:pPr>
            <w:r>
              <w:rPr>
                <w:rFonts w:hint="default" w:ascii="Times New Roman" w:hAnsi="Times New Roman" w:cs="Times New Roman" w:eastAsiaTheme="majorEastAsia"/>
                <w:bCs/>
                <w:color w:val="000000"/>
                <w:sz w:val="21"/>
                <w:szCs w:val="21"/>
                <w:highlight w:val="none"/>
                <w:lang w:val="en-US" w:eastAsia="zh-CN"/>
              </w:rPr>
              <w:t>项目危废暂存依托现有工程25</w:t>
            </w:r>
            <w:r>
              <w:rPr>
                <w:rFonts w:hint="default" w:ascii="Times New Roman" w:hAnsi="Times New Roman" w:cs="Times New Roman" w:eastAsiaTheme="majorEastAsia"/>
                <w:bCs/>
                <w:color w:val="000000"/>
                <w:sz w:val="21"/>
                <w:szCs w:val="21"/>
                <w:highlight w:val="none"/>
              </w:rPr>
              <w:t>m</w:t>
            </w:r>
            <w:r>
              <w:rPr>
                <w:rFonts w:hint="default" w:ascii="Times New Roman" w:hAnsi="Times New Roman" w:cs="Times New Roman" w:eastAsiaTheme="majorEastAsia"/>
                <w:bCs/>
                <w:color w:val="000000"/>
                <w:sz w:val="21"/>
                <w:szCs w:val="21"/>
                <w:highlight w:val="none"/>
                <w:vertAlign w:val="superscript"/>
              </w:rPr>
              <w:t>2</w:t>
            </w:r>
            <w:r>
              <w:rPr>
                <w:rFonts w:hint="default" w:ascii="Times New Roman" w:hAnsi="Times New Roman" w:cs="Times New Roman" w:eastAsiaTheme="majorEastAsia"/>
                <w:bCs/>
                <w:color w:val="000000"/>
                <w:sz w:val="21"/>
                <w:szCs w:val="21"/>
                <w:highlight w:val="none"/>
              </w:rPr>
              <w:t>危废暂存间，</w:t>
            </w:r>
            <w:r>
              <w:rPr>
                <w:rFonts w:hint="default" w:ascii="Times New Roman" w:hAnsi="Times New Roman" w:cs="Times New Roman" w:eastAsiaTheme="majorEastAsia"/>
                <w:bCs/>
                <w:color w:val="000000"/>
                <w:sz w:val="21"/>
                <w:szCs w:val="21"/>
                <w:highlight w:val="none"/>
                <w:lang w:val="en-US" w:eastAsia="zh-CN"/>
              </w:rPr>
              <w:t>危废间地面采用了抗渗混凝土浇筑，防渗层厚度为15cm，再涂敷了2层</w:t>
            </w:r>
            <w:r>
              <w:rPr>
                <w:rFonts w:hint="default" w:ascii="Times New Roman" w:hAnsi="Times New Roman" w:cs="Times New Roman" w:eastAsiaTheme="majorEastAsia"/>
                <w:bCs/>
                <w:color w:val="000000"/>
                <w:sz w:val="21"/>
                <w:szCs w:val="21"/>
                <w:highlight w:val="none"/>
              </w:rPr>
              <w:t>环氧树脂防腐防渗，</w:t>
            </w:r>
            <w:r>
              <w:rPr>
                <w:rFonts w:hint="default" w:ascii="Times New Roman" w:hAnsi="Times New Roman" w:cs="Times New Roman" w:eastAsiaTheme="majorEastAsia"/>
                <w:bCs/>
                <w:color w:val="000000"/>
                <w:sz w:val="21"/>
                <w:szCs w:val="21"/>
                <w:highlight w:val="none"/>
                <w:lang w:val="en-US" w:eastAsia="zh-CN"/>
              </w:rPr>
              <w:t>危废暂存间设有堵截泄漏的裙脚，地面与裙脚采用了坚固防渗的材料建造，渗透系数小于1×10</w:t>
            </w:r>
            <w:r>
              <w:rPr>
                <w:rFonts w:hint="default" w:ascii="Times New Roman" w:hAnsi="Times New Roman" w:cs="Times New Roman" w:eastAsiaTheme="majorEastAsia"/>
                <w:bCs/>
                <w:color w:val="000000"/>
                <w:sz w:val="21"/>
                <w:szCs w:val="21"/>
                <w:highlight w:val="none"/>
                <w:vertAlign w:val="superscript"/>
                <w:lang w:val="en-US" w:eastAsia="zh-CN"/>
              </w:rPr>
              <w:t>-10</w:t>
            </w:r>
            <w:r>
              <w:rPr>
                <w:rFonts w:hint="default" w:ascii="Times New Roman" w:hAnsi="Times New Roman" w:cs="Times New Roman" w:eastAsiaTheme="majorEastAsia"/>
                <w:bCs/>
                <w:color w:val="000000"/>
                <w:sz w:val="21"/>
                <w:szCs w:val="21"/>
                <w:highlight w:val="none"/>
                <w:lang w:val="en-US" w:eastAsia="zh-CN"/>
              </w:rPr>
              <w:t>cm/s。</w:t>
            </w:r>
            <w:r>
              <w:rPr>
                <w:rFonts w:hint="default" w:ascii="Times New Roman" w:hAnsi="Times New Roman" w:cs="Times New Roman" w:eastAsiaTheme="majorEastAsia"/>
                <w:color w:val="000000"/>
                <w:sz w:val="21"/>
                <w:szCs w:val="21"/>
                <w:highlight w:val="none"/>
              </w:rPr>
              <w:t>项目生产车间</w:t>
            </w:r>
            <w:r>
              <w:rPr>
                <w:rFonts w:hint="default" w:ascii="Times New Roman" w:hAnsi="Times New Roman" w:cs="Times New Roman" w:eastAsiaTheme="majorEastAsia"/>
                <w:color w:val="000000"/>
                <w:sz w:val="21"/>
                <w:szCs w:val="21"/>
                <w:highlight w:val="none"/>
                <w:lang w:eastAsia="zh-CN"/>
              </w:rPr>
              <w:t>、原料库、</w:t>
            </w:r>
            <w:r>
              <w:rPr>
                <w:rFonts w:hint="default" w:ascii="Times New Roman" w:hAnsi="Times New Roman" w:cs="Times New Roman" w:eastAsiaTheme="majorEastAsia"/>
                <w:color w:val="000000"/>
                <w:sz w:val="21"/>
                <w:szCs w:val="21"/>
                <w:highlight w:val="none"/>
                <w:lang w:val="en-US" w:eastAsia="zh-CN"/>
              </w:rPr>
              <w:t>洗车平台沉淀池清水池</w:t>
            </w:r>
            <w:r>
              <w:rPr>
                <w:rFonts w:hint="default" w:ascii="Times New Roman" w:hAnsi="Times New Roman" w:cs="Times New Roman" w:eastAsiaTheme="majorEastAsia"/>
                <w:color w:val="000000"/>
                <w:sz w:val="21"/>
                <w:szCs w:val="21"/>
                <w:highlight w:val="none"/>
              </w:rPr>
              <w:t>地面</w:t>
            </w:r>
            <w:r>
              <w:rPr>
                <w:rFonts w:hint="default" w:ascii="Times New Roman" w:hAnsi="Times New Roman" w:cs="Times New Roman" w:eastAsiaTheme="majorEastAsia"/>
                <w:color w:val="000000"/>
                <w:sz w:val="21"/>
                <w:szCs w:val="21"/>
                <w:highlight w:val="none"/>
                <w:lang w:val="en-US" w:eastAsia="zh-CN"/>
              </w:rPr>
              <w:t>等</w:t>
            </w:r>
            <w:r>
              <w:rPr>
                <w:rFonts w:hint="default" w:ascii="Times New Roman" w:hAnsi="Times New Roman" w:cs="Times New Roman" w:eastAsiaTheme="majorEastAsia"/>
                <w:color w:val="000000"/>
                <w:sz w:val="21"/>
                <w:szCs w:val="21"/>
                <w:highlight w:val="none"/>
              </w:rPr>
              <w:t>采用防渗混凝土进行防渗，渗透系数小于1.0×10</w:t>
            </w:r>
            <w:r>
              <w:rPr>
                <w:rFonts w:hint="default" w:ascii="Times New Roman" w:hAnsi="Times New Roman" w:cs="Times New Roman" w:eastAsiaTheme="majorEastAsia"/>
                <w:color w:val="000000"/>
                <w:sz w:val="21"/>
                <w:szCs w:val="21"/>
                <w:highlight w:val="none"/>
                <w:vertAlign w:val="superscript"/>
              </w:rPr>
              <w:t xml:space="preserve">-7 </w:t>
            </w:r>
            <w:r>
              <w:rPr>
                <w:rFonts w:hint="default" w:ascii="Times New Roman" w:hAnsi="Times New Roman" w:cs="Times New Roman" w:eastAsiaTheme="majorEastAsia"/>
                <w:color w:val="000000"/>
                <w:sz w:val="21"/>
                <w:szCs w:val="21"/>
                <w:highlight w:val="none"/>
              </w:rPr>
              <w:t xml:space="preserve">cm/s </w:t>
            </w:r>
          </w:p>
        </w:tc>
        <w:tc>
          <w:tcPr>
            <w:tcW w:w="5610" w:type="dxa"/>
            <w:vAlign w:val="center"/>
          </w:tcPr>
          <w:p w14:paraId="304CA1C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cs="Times New Roman" w:eastAsiaTheme="majorEastAsia"/>
                <w:bCs/>
                <w:color w:val="000000"/>
                <w:sz w:val="21"/>
                <w:szCs w:val="21"/>
                <w:highlight w:val="none"/>
                <w:lang w:val="en-US" w:eastAsia="zh-CN"/>
              </w:rPr>
              <w:t>项目危废暂存依托现有工程25</w:t>
            </w:r>
            <w:r>
              <w:rPr>
                <w:rFonts w:hint="default" w:ascii="Times New Roman" w:hAnsi="Times New Roman" w:cs="Times New Roman" w:eastAsiaTheme="majorEastAsia"/>
                <w:bCs/>
                <w:color w:val="000000"/>
                <w:sz w:val="21"/>
                <w:szCs w:val="21"/>
                <w:highlight w:val="none"/>
              </w:rPr>
              <w:t>m</w:t>
            </w:r>
            <w:r>
              <w:rPr>
                <w:rFonts w:hint="default" w:ascii="Times New Roman" w:hAnsi="Times New Roman" w:cs="Times New Roman" w:eastAsiaTheme="majorEastAsia"/>
                <w:bCs/>
                <w:color w:val="000000"/>
                <w:sz w:val="21"/>
                <w:szCs w:val="21"/>
                <w:highlight w:val="none"/>
                <w:vertAlign w:val="superscript"/>
              </w:rPr>
              <w:t>2</w:t>
            </w:r>
            <w:r>
              <w:rPr>
                <w:rFonts w:hint="default" w:ascii="Times New Roman" w:hAnsi="Times New Roman" w:cs="Times New Roman" w:eastAsiaTheme="majorEastAsia"/>
                <w:bCs/>
                <w:color w:val="000000"/>
                <w:sz w:val="21"/>
                <w:szCs w:val="21"/>
                <w:highlight w:val="none"/>
              </w:rPr>
              <w:t>危废暂存间，</w:t>
            </w:r>
            <w:r>
              <w:rPr>
                <w:rFonts w:hint="default" w:ascii="Times New Roman" w:hAnsi="Times New Roman" w:cs="Times New Roman" w:eastAsiaTheme="majorEastAsia"/>
                <w:bCs/>
                <w:color w:val="000000"/>
                <w:sz w:val="21"/>
                <w:szCs w:val="21"/>
                <w:highlight w:val="none"/>
                <w:lang w:val="en-US" w:eastAsia="zh-CN"/>
              </w:rPr>
              <w:t>危废间地面采用了抗渗混凝土浇筑，防渗层厚度为15cm，再涂敷了2层</w:t>
            </w:r>
            <w:r>
              <w:rPr>
                <w:rFonts w:hint="default" w:ascii="Times New Roman" w:hAnsi="Times New Roman" w:cs="Times New Roman" w:eastAsiaTheme="majorEastAsia"/>
                <w:bCs/>
                <w:color w:val="000000"/>
                <w:sz w:val="21"/>
                <w:szCs w:val="21"/>
                <w:highlight w:val="none"/>
              </w:rPr>
              <w:t>环氧树脂防腐防渗，</w:t>
            </w:r>
            <w:r>
              <w:rPr>
                <w:rFonts w:hint="default" w:ascii="Times New Roman" w:hAnsi="Times New Roman" w:cs="Times New Roman" w:eastAsiaTheme="majorEastAsia"/>
                <w:bCs/>
                <w:color w:val="000000"/>
                <w:sz w:val="21"/>
                <w:szCs w:val="21"/>
                <w:highlight w:val="none"/>
                <w:lang w:val="en-US" w:eastAsia="zh-CN"/>
              </w:rPr>
              <w:t>危废暂存间设有堵截泄漏的裙脚，地面与裙脚采用了坚固防渗的材料建造，渗透系数小于1×10</w:t>
            </w:r>
            <w:r>
              <w:rPr>
                <w:rFonts w:hint="default" w:ascii="Times New Roman" w:hAnsi="Times New Roman" w:cs="Times New Roman" w:eastAsiaTheme="majorEastAsia"/>
                <w:bCs/>
                <w:color w:val="000000"/>
                <w:sz w:val="21"/>
                <w:szCs w:val="21"/>
                <w:highlight w:val="none"/>
                <w:vertAlign w:val="superscript"/>
                <w:lang w:val="en-US" w:eastAsia="zh-CN"/>
              </w:rPr>
              <w:t>-10</w:t>
            </w:r>
            <w:r>
              <w:rPr>
                <w:rFonts w:hint="default" w:ascii="Times New Roman" w:hAnsi="Times New Roman" w:cs="Times New Roman" w:eastAsiaTheme="majorEastAsia"/>
                <w:bCs/>
                <w:color w:val="000000"/>
                <w:sz w:val="21"/>
                <w:szCs w:val="21"/>
                <w:highlight w:val="none"/>
                <w:lang w:val="en-US" w:eastAsia="zh-CN"/>
              </w:rPr>
              <w:t>cm/s。</w:t>
            </w:r>
            <w:r>
              <w:rPr>
                <w:rFonts w:hint="default" w:ascii="Times New Roman" w:hAnsi="Times New Roman" w:cs="Times New Roman" w:eastAsiaTheme="majorEastAsia"/>
                <w:color w:val="000000"/>
                <w:sz w:val="21"/>
                <w:szCs w:val="21"/>
                <w:highlight w:val="none"/>
              </w:rPr>
              <w:t>项目生产车间</w:t>
            </w:r>
            <w:r>
              <w:rPr>
                <w:rFonts w:hint="default" w:ascii="Times New Roman" w:hAnsi="Times New Roman" w:cs="Times New Roman" w:eastAsiaTheme="majorEastAsia"/>
                <w:color w:val="000000"/>
                <w:sz w:val="21"/>
                <w:szCs w:val="21"/>
                <w:highlight w:val="none"/>
                <w:lang w:eastAsia="zh-CN"/>
              </w:rPr>
              <w:t>、原料库、</w:t>
            </w:r>
            <w:r>
              <w:rPr>
                <w:rFonts w:hint="default" w:ascii="Times New Roman" w:hAnsi="Times New Roman" w:cs="Times New Roman" w:eastAsiaTheme="majorEastAsia"/>
                <w:color w:val="000000"/>
                <w:sz w:val="21"/>
                <w:szCs w:val="21"/>
                <w:highlight w:val="none"/>
                <w:lang w:val="en-US" w:eastAsia="zh-CN"/>
              </w:rPr>
              <w:t>洗车平台沉淀池清水池</w:t>
            </w:r>
            <w:r>
              <w:rPr>
                <w:rFonts w:hint="default" w:ascii="Times New Roman" w:hAnsi="Times New Roman" w:cs="Times New Roman" w:eastAsiaTheme="majorEastAsia"/>
                <w:color w:val="000000"/>
                <w:sz w:val="21"/>
                <w:szCs w:val="21"/>
                <w:highlight w:val="none"/>
              </w:rPr>
              <w:t>地面</w:t>
            </w:r>
            <w:r>
              <w:rPr>
                <w:rFonts w:hint="default" w:ascii="Times New Roman" w:hAnsi="Times New Roman" w:cs="Times New Roman" w:eastAsiaTheme="majorEastAsia"/>
                <w:color w:val="000000"/>
                <w:sz w:val="21"/>
                <w:szCs w:val="21"/>
                <w:highlight w:val="none"/>
                <w:lang w:val="en-US" w:eastAsia="zh-CN"/>
              </w:rPr>
              <w:t>等</w:t>
            </w:r>
            <w:r>
              <w:rPr>
                <w:rFonts w:hint="default" w:ascii="Times New Roman" w:hAnsi="Times New Roman" w:cs="Times New Roman" w:eastAsiaTheme="majorEastAsia"/>
                <w:color w:val="000000"/>
                <w:sz w:val="21"/>
                <w:szCs w:val="21"/>
                <w:highlight w:val="none"/>
              </w:rPr>
              <w:t>采用防渗混凝土进行防渗，渗透系数小于1.0×10</w:t>
            </w:r>
            <w:r>
              <w:rPr>
                <w:rFonts w:hint="default" w:ascii="Times New Roman" w:hAnsi="Times New Roman" w:cs="Times New Roman" w:eastAsiaTheme="majorEastAsia"/>
                <w:color w:val="000000"/>
                <w:sz w:val="21"/>
                <w:szCs w:val="21"/>
                <w:highlight w:val="none"/>
                <w:vertAlign w:val="superscript"/>
              </w:rPr>
              <w:t xml:space="preserve">-7 </w:t>
            </w:r>
            <w:r>
              <w:rPr>
                <w:rFonts w:hint="default" w:ascii="Times New Roman" w:hAnsi="Times New Roman" w:cs="Times New Roman" w:eastAsiaTheme="majorEastAsia"/>
                <w:color w:val="000000"/>
                <w:sz w:val="21"/>
                <w:szCs w:val="21"/>
                <w:highlight w:val="none"/>
              </w:rPr>
              <w:t xml:space="preserve">cm/s </w:t>
            </w:r>
          </w:p>
        </w:tc>
        <w:tc>
          <w:tcPr>
            <w:tcW w:w="1117" w:type="dxa"/>
            <w:vAlign w:val="center"/>
          </w:tcPr>
          <w:p w14:paraId="7B2CB711">
            <w:pPr>
              <w:keepNext w:val="0"/>
              <w:keepLines w:val="0"/>
              <w:pageBreakBefore w:val="0"/>
              <w:widowControl w:val="0"/>
              <w:kinsoku/>
              <w:wordWrap/>
              <w:overflowPunct/>
              <w:topLinePunct w:val="0"/>
              <w:autoSpaceDE/>
              <w:autoSpaceDN/>
              <w:bidi w:val="0"/>
              <w:spacing w:line="240" w:lineRule="auto"/>
              <w:ind w:left="0" w:leftChars="0" w:firstLine="0" w:firstLineChars="0"/>
              <w:jc w:val="center"/>
              <w:rPr>
                <w:rFonts w:hint="eastAsia" w:asciiTheme="majorEastAsia" w:hAnsiTheme="majorEastAsia" w:eastAsiaTheme="majorEastAsia" w:cstheme="majorEastAsia"/>
                <w:color w:val="auto"/>
                <w:sz w:val="21"/>
                <w:szCs w:val="21"/>
                <w:highlight w:val="none"/>
                <w:lang w:val="en-US" w:eastAsia="zh-CN"/>
              </w:rPr>
            </w:pPr>
            <w:r>
              <w:rPr>
                <w:rFonts w:hint="eastAsia" w:asciiTheme="majorEastAsia" w:hAnsiTheme="majorEastAsia" w:eastAsiaTheme="majorEastAsia" w:cstheme="majorEastAsia"/>
                <w:bCs w:val="0"/>
                <w:color w:val="auto"/>
                <w:sz w:val="21"/>
                <w:szCs w:val="21"/>
                <w:highlight w:val="none"/>
                <w:lang w:val="en-US" w:eastAsia="zh-CN"/>
              </w:rPr>
              <w:t>一致</w:t>
            </w:r>
          </w:p>
        </w:tc>
      </w:tr>
    </w:tbl>
    <w:p w14:paraId="16604407">
      <w:pPr>
        <w:pStyle w:val="4"/>
        <w:bidi w:val="0"/>
        <w:rPr>
          <w:rFonts w:hint="eastAsia"/>
          <w:highlight w:val="none"/>
        </w:rPr>
        <w:sectPr>
          <w:pgSz w:w="16838" w:h="11906" w:orient="landscape"/>
          <w:pgMar w:top="1797" w:right="1440" w:bottom="1797" w:left="1440" w:header="851" w:footer="992" w:gutter="0"/>
          <w:pgBorders>
            <w:top w:val="none" w:sz="0" w:space="0"/>
            <w:left w:val="none" w:sz="0" w:space="0"/>
            <w:bottom w:val="none" w:sz="0" w:space="0"/>
            <w:right w:val="none" w:sz="0" w:space="0"/>
          </w:pgBorders>
          <w:cols w:space="425" w:num="1"/>
          <w:docGrid w:type="lines" w:linePitch="312" w:charSpace="0"/>
        </w:sectPr>
      </w:pPr>
    </w:p>
    <w:p w14:paraId="3DBEE977">
      <w:pPr>
        <w:pStyle w:val="4"/>
        <w:bidi w:val="0"/>
        <w:rPr>
          <w:rFonts w:hint="eastAsia"/>
          <w:highlight w:val="none"/>
          <w:lang w:val="en-US" w:eastAsia="zh-CN"/>
        </w:rPr>
      </w:pPr>
      <w:r>
        <w:rPr>
          <w:rFonts w:hint="eastAsia"/>
          <w:highlight w:val="none"/>
        </w:rPr>
        <w:t>3.2.</w:t>
      </w:r>
      <w:r>
        <w:rPr>
          <w:rFonts w:hint="eastAsia"/>
          <w:highlight w:val="none"/>
          <w:lang w:val="en-US" w:eastAsia="zh-CN"/>
        </w:rPr>
        <w:t>5</w:t>
      </w:r>
      <w:r>
        <w:rPr>
          <w:rFonts w:hint="eastAsia"/>
          <w:highlight w:val="none"/>
        </w:rPr>
        <w:t>生产设</w:t>
      </w:r>
      <w:r>
        <w:rPr>
          <w:rFonts w:hint="eastAsia"/>
          <w:highlight w:val="none"/>
          <w:lang w:val="en-US" w:eastAsia="zh-CN"/>
        </w:rPr>
        <w:t>施</w:t>
      </w:r>
    </w:p>
    <w:p w14:paraId="7AAFC7C8">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cs="Times New Roman" w:eastAsiaTheme="minorEastAsia"/>
          <w:color w:val="auto"/>
          <w:sz w:val="24"/>
          <w:szCs w:val="24"/>
          <w:highlight w:val="none"/>
        </w:rPr>
        <w:t>项目</w:t>
      </w:r>
      <w:r>
        <w:rPr>
          <w:rFonts w:hint="eastAsia" w:ascii="Times New Roman" w:hAnsi="Times New Roman" w:eastAsiaTheme="minorEastAsia"/>
          <w:color w:val="auto"/>
          <w:sz w:val="24"/>
          <w:szCs w:val="24"/>
          <w:highlight w:val="none"/>
        </w:rPr>
        <w:t>主要建（构）筑物见表3-</w:t>
      </w:r>
      <w:r>
        <w:rPr>
          <w:rFonts w:hint="eastAsia" w:ascii="Times New Roman" w:hAnsi="Times New Roman" w:eastAsiaTheme="minorEastAsia"/>
          <w:color w:val="auto"/>
          <w:sz w:val="24"/>
          <w:szCs w:val="24"/>
          <w:highlight w:val="none"/>
          <w:lang w:val="en-US" w:eastAsia="zh-CN"/>
        </w:rPr>
        <w:t>2</w:t>
      </w:r>
      <w:r>
        <w:rPr>
          <w:rFonts w:hint="eastAsia" w:ascii="Times New Roman" w:hAnsi="Times New Roman" w:eastAsiaTheme="minorEastAsia"/>
          <w:color w:val="auto"/>
          <w:sz w:val="24"/>
          <w:szCs w:val="24"/>
          <w:highlight w:val="none"/>
        </w:rPr>
        <w:t>。</w:t>
      </w:r>
    </w:p>
    <w:p w14:paraId="26F832B9">
      <w:pPr>
        <w:pStyle w:val="14"/>
        <w:ind w:left="0" w:leftChars="0" w:right="105" w:rightChars="50" w:firstLine="0" w:firstLineChars="0"/>
        <w:jc w:val="center"/>
        <w:rPr>
          <w:rFonts w:hint="eastAsia" w:ascii="宋体" w:hAnsi="宋体" w:eastAsia="宋体" w:cs="宋体"/>
          <w:b/>
          <w:color w:val="auto"/>
          <w:sz w:val="24"/>
          <w:szCs w:val="24"/>
          <w:highlight w:val="none"/>
        </w:rPr>
      </w:pPr>
      <w:r>
        <w:rPr>
          <w:rFonts w:hint="eastAsia" w:ascii="Times New Roman" w:hAnsi="Times New Roman" w:eastAsiaTheme="minorEastAsia"/>
          <w:b/>
          <w:color w:val="auto"/>
          <w:sz w:val="24"/>
          <w:szCs w:val="24"/>
          <w:highlight w:val="none"/>
        </w:rPr>
        <w:t>表3-</w:t>
      </w:r>
      <w:r>
        <w:rPr>
          <w:rFonts w:hint="eastAsia" w:ascii="Times New Roman" w:hAnsi="Times New Roman" w:eastAsiaTheme="minorEastAsia"/>
          <w:b/>
          <w:color w:val="auto"/>
          <w:sz w:val="24"/>
          <w:szCs w:val="24"/>
          <w:highlight w:val="none"/>
          <w:lang w:val="en-US" w:eastAsia="zh-CN"/>
        </w:rPr>
        <w:t>2</w:t>
      </w:r>
      <w:r>
        <w:rPr>
          <w:rFonts w:hint="eastAsia" w:ascii="宋体" w:hAnsi="宋体" w:eastAsia="宋体" w:cs="宋体"/>
          <w:b/>
          <w:color w:val="auto"/>
          <w:sz w:val="24"/>
          <w:szCs w:val="24"/>
          <w:highlight w:val="none"/>
        </w:rPr>
        <w:t>项目主要建（构）筑一览表</w:t>
      </w:r>
    </w:p>
    <w:tbl>
      <w:tblPr>
        <w:tblStyle w:val="34"/>
        <w:tblW w:w="5144" w:type="pct"/>
        <w:jc w:val="center"/>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Layout w:type="fixed"/>
        <w:tblCellMar>
          <w:top w:w="0" w:type="dxa"/>
          <w:left w:w="0" w:type="dxa"/>
          <w:bottom w:w="0" w:type="dxa"/>
          <w:right w:w="0" w:type="dxa"/>
        </w:tblCellMar>
      </w:tblPr>
      <w:tblGrid>
        <w:gridCol w:w="590"/>
        <w:gridCol w:w="1258"/>
        <w:gridCol w:w="1304"/>
        <w:gridCol w:w="1208"/>
        <w:gridCol w:w="3027"/>
        <w:gridCol w:w="1169"/>
      </w:tblGrid>
      <w:tr w14:paraId="782B681C">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4402C6BA">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rPr>
              <w:t>序号</w:t>
            </w:r>
          </w:p>
        </w:tc>
        <w:tc>
          <w:tcPr>
            <w:tcW w:w="1257" w:type="dxa"/>
            <w:tcBorders>
              <w:tl2br w:val="nil"/>
              <w:tr2bl w:val="nil"/>
            </w:tcBorders>
            <w:noWrap w:val="0"/>
            <w:vAlign w:val="center"/>
          </w:tcPr>
          <w:p w14:paraId="328C2A48">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eastAsia="zh-CN"/>
              </w:rPr>
            </w:pPr>
            <w:r>
              <w:rPr>
                <w:rFonts w:hint="default" w:ascii="Times New Roman" w:hAnsi="Times New Roman" w:cs="Times New Roman" w:eastAsiaTheme="majorEastAsia"/>
                <w:color w:val="000000"/>
                <w:sz w:val="21"/>
                <w:szCs w:val="21"/>
                <w:highlight w:val="none"/>
              </w:rPr>
              <w:t>项目名称</w:t>
            </w:r>
          </w:p>
        </w:tc>
        <w:tc>
          <w:tcPr>
            <w:tcW w:w="1302" w:type="dxa"/>
            <w:tcBorders>
              <w:tl2br w:val="nil"/>
              <w:tr2bl w:val="nil"/>
            </w:tcBorders>
            <w:noWrap w:val="0"/>
            <w:vAlign w:val="center"/>
          </w:tcPr>
          <w:p w14:paraId="54B7F63E">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rPr>
              <w:t>建筑面积m</w:t>
            </w:r>
            <w:r>
              <w:rPr>
                <w:rFonts w:hint="default" w:ascii="Times New Roman" w:hAnsi="Times New Roman" w:cs="Times New Roman" w:eastAsiaTheme="majorEastAsia"/>
                <w:color w:val="000000"/>
                <w:sz w:val="21"/>
                <w:szCs w:val="21"/>
                <w:highlight w:val="none"/>
                <w:vertAlign w:val="superscript"/>
              </w:rPr>
              <w:t>2</w:t>
            </w:r>
          </w:p>
        </w:tc>
        <w:tc>
          <w:tcPr>
            <w:tcW w:w="1207" w:type="dxa"/>
            <w:tcBorders>
              <w:tl2br w:val="nil"/>
              <w:tr2bl w:val="nil"/>
            </w:tcBorders>
            <w:noWrap w:val="0"/>
            <w:vAlign w:val="center"/>
          </w:tcPr>
          <w:p w14:paraId="14755F21">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eastAsia="zh-CN"/>
              </w:rPr>
            </w:pPr>
            <w:r>
              <w:rPr>
                <w:rFonts w:hint="default" w:ascii="Times New Roman" w:hAnsi="Times New Roman" w:cs="Times New Roman" w:eastAsiaTheme="majorEastAsia"/>
                <w:color w:val="000000"/>
                <w:sz w:val="21"/>
                <w:szCs w:val="21"/>
                <w:highlight w:val="none"/>
              </w:rPr>
              <w:t>占地面积m</w:t>
            </w:r>
            <w:r>
              <w:rPr>
                <w:rFonts w:hint="default" w:ascii="Times New Roman" w:hAnsi="Times New Roman" w:cs="Times New Roman" w:eastAsiaTheme="majorEastAsia"/>
                <w:color w:val="000000"/>
                <w:sz w:val="21"/>
                <w:szCs w:val="21"/>
                <w:highlight w:val="none"/>
                <w:vertAlign w:val="superscript"/>
              </w:rPr>
              <w:t>2</w:t>
            </w:r>
          </w:p>
        </w:tc>
        <w:tc>
          <w:tcPr>
            <w:tcW w:w="3023" w:type="dxa"/>
            <w:tcBorders>
              <w:tl2br w:val="nil"/>
              <w:tr2bl w:val="nil"/>
            </w:tcBorders>
            <w:noWrap w:val="0"/>
            <w:vAlign w:val="center"/>
          </w:tcPr>
          <w:p w14:paraId="2E849B30">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eastAsia="zh-CN"/>
              </w:rPr>
            </w:pPr>
            <w:r>
              <w:rPr>
                <w:rFonts w:hint="default" w:ascii="Times New Roman" w:hAnsi="Times New Roman" w:cs="Times New Roman" w:eastAsiaTheme="majorEastAsia"/>
                <w:color w:val="000000"/>
                <w:sz w:val="21"/>
                <w:szCs w:val="21"/>
                <w:highlight w:val="none"/>
              </w:rPr>
              <w:t>备注</w:t>
            </w:r>
          </w:p>
        </w:tc>
        <w:tc>
          <w:tcPr>
            <w:tcW w:w="1168" w:type="dxa"/>
            <w:tcBorders>
              <w:tl2br w:val="nil"/>
              <w:tr2bl w:val="nil"/>
            </w:tcBorders>
            <w:noWrap w:val="0"/>
            <w:vAlign w:val="center"/>
          </w:tcPr>
          <w:p w14:paraId="393EE6A0">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一致性分析</w:t>
            </w:r>
          </w:p>
        </w:tc>
      </w:tr>
      <w:tr w14:paraId="18EC3E3E">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666C02FC">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1</w:t>
            </w:r>
          </w:p>
        </w:tc>
        <w:tc>
          <w:tcPr>
            <w:tcW w:w="1257" w:type="dxa"/>
            <w:tcBorders>
              <w:tl2br w:val="nil"/>
              <w:tr2bl w:val="nil"/>
            </w:tcBorders>
            <w:noWrap w:val="0"/>
            <w:vAlign w:val="center"/>
          </w:tcPr>
          <w:p w14:paraId="2A322EE6">
            <w:pPr>
              <w:keepNext w:val="0"/>
              <w:keepLines w:val="0"/>
              <w:widowControl/>
              <w:suppressLineNumbers w:val="0"/>
              <w:spacing w:line="240" w:lineRule="auto"/>
              <w:jc w:val="center"/>
              <w:textAlignment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i w:val="0"/>
                <w:iCs w:val="0"/>
                <w:color w:val="000000"/>
                <w:sz w:val="21"/>
                <w:szCs w:val="21"/>
                <w:highlight w:val="none"/>
                <w:u w:val="none"/>
                <w:lang w:val="en-US" w:eastAsia="zh-CN"/>
              </w:rPr>
              <w:t>生产车间2</w:t>
            </w:r>
          </w:p>
        </w:tc>
        <w:tc>
          <w:tcPr>
            <w:tcW w:w="1302" w:type="dxa"/>
            <w:tcBorders>
              <w:tl2br w:val="nil"/>
              <w:tr2bl w:val="nil"/>
            </w:tcBorders>
            <w:noWrap w:val="0"/>
            <w:vAlign w:val="center"/>
          </w:tcPr>
          <w:p w14:paraId="69EACFC0">
            <w:pPr>
              <w:widowControl/>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200</w:t>
            </w:r>
          </w:p>
        </w:tc>
        <w:tc>
          <w:tcPr>
            <w:tcW w:w="1207" w:type="dxa"/>
            <w:tcBorders>
              <w:tl2br w:val="nil"/>
              <w:tr2bl w:val="nil"/>
            </w:tcBorders>
            <w:noWrap w:val="0"/>
            <w:vAlign w:val="center"/>
          </w:tcPr>
          <w:p w14:paraId="59535788">
            <w:pPr>
              <w:widowControl/>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200</w:t>
            </w:r>
          </w:p>
        </w:tc>
        <w:tc>
          <w:tcPr>
            <w:tcW w:w="3023" w:type="dxa"/>
            <w:tcBorders>
              <w:tl2br w:val="nil"/>
              <w:tr2bl w:val="nil"/>
            </w:tcBorders>
            <w:noWrap w:val="0"/>
            <w:vAlign w:val="center"/>
          </w:tcPr>
          <w:p w14:paraId="4100868A">
            <w:pPr>
              <w:snapToGrid w:val="0"/>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20</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10</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9</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eastAsia="zh-CN"/>
              </w:rPr>
              <w:t>，</w:t>
            </w:r>
            <w:r>
              <w:rPr>
                <w:rFonts w:hint="default" w:ascii="Times New Roman" w:hAnsi="Times New Roman" w:cs="Times New Roman" w:eastAsiaTheme="majorEastAsia"/>
                <w:color w:val="000000"/>
                <w:sz w:val="21"/>
                <w:szCs w:val="21"/>
                <w:highlight w:val="none"/>
                <w:lang w:val="en-US" w:eastAsia="zh-CN"/>
              </w:rPr>
              <w:t>依托现有，双层彩钢结构</w:t>
            </w:r>
          </w:p>
        </w:tc>
        <w:tc>
          <w:tcPr>
            <w:tcW w:w="1168" w:type="dxa"/>
            <w:tcBorders>
              <w:tl2br w:val="nil"/>
              <w:tr2bl w:val="nil"/>
            </w:tcBorders>
            <w:noWrap w:val="0"/>
            <w:vAlign w:val="center"/>
          </w:tcPr>
          <w:p w14:paraId="7CD946F5">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69E1E73F">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6E7AE08A">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2</w:t>
            </w:r>
          </w:p>
        </w:tc>
        <w:tc>
          <w:tcPr>
            <w:tcW w:w="1257" w:type="dxa"/>
            <w:tcBorders>
              <w:tl2br w:val="nil"/>
              <w:tr2bl w:val="nil"/>
            </w:tcBorders>
            <w:noWrap w:val="0"/>
            <w:vAlign w:val="center"/>
          </w:tcPr>
          <w:p w14:paraId="7D2BD542">
            <w:pPr>
              <w:keepNext w:val="0"/>
              <w:keepLines w:val="0"/>
              <w:widowControl/>
              <w:suppressLineNumbers w:val="0"/>
              <w:spacing w:line="240" w:lineRule="auto"/>
              <w:jc w:val="center"/>
              <w:textAlignment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石子库</w:t>
            </w:r>
          </w:p>
        </w:tc>
        <w:tc>
          <w:tcPr>
            <w:tcW w:w="1302" w:type="dxa"/>
            <w:tcBorders>
              <w:tl2br w:val="nil"/>
              <w:tr2bl w:val="nil"/>
            </w:tcBorders>
            <w:noWrap w:val="0"/>
            <w:vAlign w:val="center"/>
          </w:tcPr>
          <w:p w14:paraId="6C885257">
            <w:pPr>
              <w:widowControl/>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1440</w:t>
            </w:r>
          </w:p>
        </w:tc>
        <w:tc>
          <w:tcPr>
            <w:tcW w:w="1207" w:type="dxa"/>
            <w:tcBorders>
              <w:tl2br w:val="nil"/>
              <w:tr2bl w:val="nil"/>
            </w:tcBorders>
            <w:noWrap w:val="0"/>
            <w:vAlign w:val="center"/>
          </w:tcPr>
          <w:p w14:paraId="6944AC5A">
            <w:pPr>
              <w:widowControl/>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color w:val="000000"/>
                <w:sz w:val="21"/>
                <w:szCs w:val="21"/>
                <w:highlight w:val="none"/>
                <w:lang w:val="en-US" w:eastAsia="zh-CN"/>
              </w:rPr>
              <w:t>1440</w:t>
            </w:r>
          </w:p>
        </w:tc>
        <w:tc>
          <w:tcPr>
            <w:tcW w:w="3023" w:type="dxa"/>
            <w:tcBorders>
              <w:tl2br w:val="nil"/>
              <w:tr2bl w:val="nil"/>
            </w:tcBorders>
            <w:noWrap w:val="0"/>
            <w:vAlign w:val="center"/>
          </w:tcPr>
          <w:p w14:paraId="0110517A">
            <w:pPr>
              <w:snapToGrid w:val="0"/>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rPr>
              <w:t>32</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Cs w:val="21"/>
                <w:highlight w:val="none"/>
              </w:rPr>
              <w:t>45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Cs w:val="21"/>
                <w:highlight w:val="none"/>
              </w:rPr>
              <w:t>10</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，新建，双层彩钢结构</w:t>
            </w:r>
          </w:p>
        </w:tc>
        <w:tc>
          <w:tcPr>
            <w:tcW w:w="1168" w:type="dxa"/>
            <w:tcBorders>
              <w:tl2br w:val="nil"/>
              <w:tr2bl w:val="nil"/>
            </w:tcBorders>
            <w:noWrap w:val="0"/>
            <w:vAlign w:val="center"/>
          </w:tcPr>
          <w:p w14:paraId="7D6F1F58">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529C48DF">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4437DD91">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3</w:t>
            </w:r>
          </w:p>
        </w:tc>
        <w:tc>
          <w:tcPr>
            <w:tcW w:w="1257" w:type="dxa"/>
            <w:tcBorders>
              <w:tl2br w:val="nil"/>
              <w:tr2bl w:val="nil"/>
            </w:tcBorders>
            <w:noWrap w:val="0"/>
            <w:vAlign w:val="center"/>
          </w:tcPr>
          <w:p w14:paraId="5224914B">
            <w:pPr>
              <w:keepNext w:val="0"/>
              <w:keepLines w:val="0"/>
              <w:widowControl/>
              <w:suppressLineNumbers w:val="0"/>
              <w:spacing w:line="240" w:lineRule="auto"/>
              <w:jc w:val="center"/>
              <w:textAlignment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i w:val="0"/>
                <w:iCs w:val="0"/>
                <w:color w:val="000000"/>
                <w:sz w:val="21"/>
                <w:szCs w:val="21"/>
                <w:highlight w:val="none"/>
                <w:u w:val="none"/>
                <w:lang w:val="en-US" w:eastAsia="zh-CN"/>
              </w:rPr>
              <w:t>4号砂库</w:t>
            </w:r>
          </w:p>
        </w:tc>
        <w:tc>
          <w:tcPr>
            <w:tcW w:w="1302" w:type="dxa"/>
            <w:tcBorders>
              <w:tl2br w:val="nil"/>
              <w:tr2bl w:val="nil"/>
            </w:tcBorders>
            <w:noWrap w:val="0"/>
            <w:vAlign w:val="center"/>
          </w:tcPr>
          <w:p w14:paraId="0473D558">
            <w:pPr>
              <w:widowControl/>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150</w:t>
            </w:r>
          </w:p>
        </w:tc>
        <w:tc>
          <w:tcPr>
            <w:tcW w:w="1207" w:type="dxa"/>
            <w:tcBorders>
              <w:tl2br w:val="nil"/>
              <w:tr2bl w:val="nil"/>
            </w:tcBorders>
            <w:noWrap w:val="0"/>
            <w:vAlign w:val="center"/>
          </w:tcPr>
          <w:p w14:paraId="13D42BEF">
            <w:pPr>
              <w:widowControl/>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150</w:t>
            </w:r>
          </w:p>
        </w:tc>
        <w:tc>
          <w:tcPr>
            <w:tcW w:w="3023" w:type="dxa"/>
            <w:tcBorders>
              <w:tl2br w:val="nil"/>
              <w:tr2bl w:val="nil"/>
            </w:tcBorders>
            <w:noWrap w:val="0"/>
            <w:vAlign w:val="center"/>
          </w:tcPr>
          <w:p w14:paraId="0BC066BF">
            <w:pPr>
              <w:snapToGrid w:val="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15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10</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8</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eastAsia="zh-CN"/>
              </w:rPr>
              <w:t>，</w:t>
            </w:r>
            <w:r>
              <w:rPr>
                <w:rFonts w:hint="default" w:ascii="Times New Roman" w:hAnsi="Times New Roman" w:cs="Times New Roman" w:eastAsiaTheme="majorEastAsia"/>
                <w:color w:val="000000"/>
                <w:sz w:val="21"/>
                <w:szCs w:val="21"/>
                <w:highlight w:val="none"/>
                <w:lang w:val="en-US" w:eastAsia="zh-CN"/>
              </w:rPr>
              <w:t>依托现有，双层彩钢结构</w:t>
            </w:r>
          </w:p>
        </w:tc>
        <w:tc>
          <w:tcPr>
            <w:tcW w:w="1168" w:type="dxa"/>
            <w:tcBorders>
              <w:tl2br w:val="nil"/>
              <w:tr2bl w:val="nil"/>
            </w:tcBorders>
            <w:noWrap w:val="0"/>
            <w:vAlign w:val="center"/>
          </w:tcPr>
          <w:p w14:paraId="11F7B4D5">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3F1DC7FB">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4C4CE466">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4</w:t>
            </w:r>
          </w:p>
        </w:tc>
        <w:tc>
          <w:tcPr>
            <w:tcW w:w="1257" w:type="dxa"/>
            <w:tcBorders>
              <w:tl2br w:val="nil"/>
              <w:tr2bl w:val="nil"/>
            </w:tcBorders>
            <w:noWrap w:val="0"/>
            <w:vAlign w:val="center"/>
          </w:tcPr>
          <w:p w14:paraId="31ED406A">
            <w:pPr>
              <w:keepNext w:val="0"/>
              <w:keepLines w:val="0"/>
              <w:widowControl/>
              <w:suppressLineNumbers w:val="0"/>
              <w:spacing w:line="240" w:lineRule="auto"/>
              <w:jc w:val="center"/>
              <w:textAlignment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i w:val="0"/>
                <w:iCs w:val="0"/>
                <w:color w:val="000000"/>
                <w:sz w:val="21"/>
                <w:szCs w:val="21"/>
                <w:highlight w:val="none"/>
                <w:u w:val="none"/>
                <w:lang w:val="en-US" w:eastAsia="zh-CN"/>
              </w:rPr>
              <w:t>危废间</w:t>
            </w:r>
          </w:p>
        </w:tc>
        <w:tc>
          <w:tcPr>
            <w:tcW w:w="1302" w:type="dxa"/>
            <w:tcBorders>
              <w:tl2br w:val="nil"/>
              <w:tr2bl w:val="nil"/>
            </w:tcBorders>
            <w:noWrap w:val="0"/>
            <w:vAlign w:val="center"/>
          </w:tcPr>
          <w:p w14:paraId="2F475DE8">
            <w:pPr>
              <w:widowControl/>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25</w:t>
            </w:r>
          </w:p>
        </w:tc>
        <w:tc>
          <w:tcPr>
            <w:tcW w:w="1207" w:type="dxa"/>
            <w:tcBorders>
              <w:tl2br w:val="nil"/>
              <w:tr2bl w:val="nil"/>
            </w:tcBorders>
            <w:noWrap w:val="0"/>
            <w:vAlign w:val="center"/>
          </w:tcPr>
          <w:p w14:paraId="0095E01D">
            <w:pPr>
              <w:widowControl/>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25</w:t>
            </w:r>
          </w:p>
        </w:tc>
        <w:tc>
          <w:tcPr>
            <w:tcW w:w="3023" w:type="dxa"/>
            <w:tcBorders>
              <w:tl2br w:val="nil"/>
              <w:tr2bl w:val="nil"/>
            </w:tcBorders>
            <w:noWrap w:val="0"/>
            <w:vAlign w:val="center"/>
          </w:tcPr>
          <w:p w14:paraId="67B625EF">
            <w:pPr>
              <w:snapToGrid w:val="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6</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eastAsia="zh-CN"/>
              </w:rPr>
              <w:t>，</w:t>
            </w:r>
            <w:r>
              <w:rPr>
                <w:rFonts w:hint="default" w:ascii="Times New Roman" w:hAnsi="Times New Roman" w:cs="Times New Roman" w:eastAsiaTheme="majorEastAsia"/>
                <w:color w:val="000000"/>
                <w:sz w:val="21"/>
                <w:szCs w:val="21"/>
                <w:highlight w:val="none"/>
                <w:lang w:val="en-US" w:eastAsia="zh-CN"/>
              </w:rPr>
              <w:t>依托现有，砖混基础+上部双层彩钢</w:t>
            </w:r>
          </w:p>
        </w:tc>
        <w:tc>
          <w:tcPr>
            <w:tcW w:w="1168" w:type="dxa"/>
            <w:tcBorders>
              <w:tl2br w:val="nil"/>
              <w:tr2bl w:val="nil"/>
            </w:tcBorders>
            <w:noWrap w:val="0"/>
            <w:vAlign w:val="center"/>
          </w:tcPr>
          <w:p w14:paraId="72400B15">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33465C1B">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1BEF90F6">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5</w:t>
            </w:r>
          </w:p>
        </w:tc>
        <w:tc>
          <w:tcPr>
            <w:tcW w:w="1257" w:type="dxa"/>
            <w:tcBorders>
              <w:tl2br w:val="nil"/>
              <w:tr2bl w:val="nil"/>
            </w:tcBorders>
            <w:noWrap w:val="0"/>
            <w:vAlign w:val="center"/>
          </w:tcPr>
          <w:p w14:paraId="606B58C7">
            <w:pPr>
              <w:keepNext w:val="0"/>
              <w:keepLines w:val="0"/>
              <w:widowControl/>
              <w:suppressLineNumbers w:val="0"/>
              <w:spacing w:line="240" w:lineRule="auto"/>
              <w:jc w:val="center"/>
              <w:textAlignment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i w:val="0"/>
                <w:iCs w:val="0"/>
                <w:color w:val="000000"/>
                <w:sz w:val="21"/>
                <w:szCs w:val="21"/>
                <w:highlight w:val="none"/>
                <w:u w:val="none"/>
                <w:lang w:val="en-US" w:eastAsia="zh-CN"/>
              </w:rPr>
              <w:t>一般固废区</w:t>
            </w:r>
          </w:p>
        </w:tc>
        <w:tc>
          <w:tcPr>
            <w:tcW w:w="1302" w:type="dxa"/>
            <w:tcBorders>
              <w:tl2br w:val="nil"/>
              <w:tr2bl w:val="nil"/>
            </w:tcBorders>
            <w:noWrap w:val="0"/>
            <w:vAlign w:val="center"/>
          </w:tcPr>
          <w:p w14:paraId="6973C1C0">
            <w:pPr>
              <w:widowControl/>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75</w:t>
            </w:r>
          </w:p>
        </w:tc>
        <w:tc>
          <w:tcPr>
            <w:tcW w:w="1207" w:type="dxa"/>
            <w:tcBorders>
              <w:tl2br w:val="nil"/>
              <w:tr2bl w:val="nil"/>
            </w:tcBorders>
            <w:noWrap w:val="0"/>
            <w:vAlign w:val="center"/>
          </w:tcPr>
          <w:p w14:paraId="7AC8EAA4">
            <w:pPr>
              <w:pStyle w:val="27"/>
              <w:keepNext w:val="0"/>
              <w:keepLines w:val="0"/>
              <w:pageBreakBefore w:val="0"/>
              <w:widowControl/>
              <w:kinsoku w:val="0"/>
              <w:wordWrap/>
              <w:overflowPunct/>
              <w:topLinePunct w:val="0"/>
              <w:autoSpaceDE w:val="0"/>
              <w:autoSpaceDN w:val="0"/>
              <w:bidi w:val="0"/>
              <w:adjustRightInd w:val="0"/>
              <w:snapToGrid w:val="0"/>
              <w:spacing w:after="0"/>
              <w:ind w:left="0" w:leftChars="0" w:firstLine="0" w:firstLineChars="0"/>
              <w:jc w:val="center"/>
              <w:textAlignment w:val="baseline"/>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snapToGrid w:val="0"/>
                <w:color w:val="000000"/>
                <w:sz w:val="21"/>
                <w:szCs w:val="21"/>
                <w:highlight w:val="none"/>
                <w:lang w:val="en-US" w:eastAsia="zh-CN" w:bidi="ar-SA"/>
              </w:rPr>
              <w:t>75</w:t>
            </w:r>
          </w:p>
        </w:tc>
        <w:tc>
          <w:tcPr>
            <w:tcW w:w="3023" w:type="dxa"/>
            <w:tcBorders>
              <w:tl2br w:val="nil"/>
              <w:tr2bl w:val="nil"/>
            </w:tcBorders>
            <w:noWrap w:val="0"/>
            <w:vAlign w:val="center"/>
          </w:tcPr>
          <w:p w14:paraId="273E9A18">
            <w:pPr>
              <w:snapToGrid w:val="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15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6m依托现有，砖混基础+上部单层彩钢</w:t>
            </w:r>
          </w:p>
        </w:tc>
        <w:tc>
          <w:tcPr>
            <w:tcW w:w="1168" w:type="dxa"/>
            <w:tcBorders>
              <w:tl2br w:val="nil"/>
              <w:tr2bl w:val="nil"/>
            </w:tcBorders>
            <w:noWrap w:val="0"/>
            <w:vAlign w:val="center"/>
          </w:tcPr>
          <w:p w14:paraId="2570B418">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61AC10F5">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1176CEF5">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6</w:t>
            </w:r>
          </w:p>
        </w:tc>
        <w:tc>
          <w:tcPr>
            <w:tcW w:w="1257" w:type="dxa"/>
            <w:tcBorders>
              <w:tl2br w:val="nil"/>
              <w:tr2bl w:val="nil"/>
            </w:tcBorders>
            <w:noWrap w:val="0"/>
            <w:vAlign w:val="center"/>
          </w:tcPr>
          <w:p w14:paraId="12FE2138">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办公楼</w:t>
            </w:r>
          </w:p>
        </w:tc>
        <w:tc>
          <w:tcPr>
            <w:tcW w:w="1302" w:type="dxa"/>
            <w:tcBorders>
              <w:tl2br w:val="nil"/>
              <w:tr2bl w:val="nil"/>
            </w:tcBorders>
            <w:noWrap w:val="0"/>
            <w:vAlign w:val="center"/>
          </w:tcPr>
          <w:p w14:paraId="66B0CBC5">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672</w:t>
            </w:r>
          </w:p>
        </w:tc>
        <w:tc>
          <w:tcPr>
            <w:tcW w:w="1207" w:type="dxa"/>
            <w:tcBorders>
              <w:tl2br w:val="nil"/>
              <w:tr2bl w:val="nil"/>
            </w:tcBorders>
            <w:noWrap w:val="0"/>
            <w:vAlign w:val="center"/>
          </w:tcPr>
          <w:p w14:paraId="16C53796">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672</w:t>
            </w:r>
          </w:p>
        </w:tc>
        <w:tc>
          <w:tcPr>
            <w:tcW w:w="3023" w:type="dxa"/>
            <w:tcBorders>
              <w:tl2br w:val="nil"/>
              <w:tr2bl w:val="nil"/>
            </w:tcBorders>
            <w:noWrap w:val="0"/>
            <w:vAlign w:val="center"/>
          </w:tcPr>
          <w:p w14:paraId="105AB89C">
            <w:pPr>
              <w:snapToGrid w:val="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42</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snapToGrid w:val="0"/>
                <w:color w:val="000000"/>
                <w:sz w:val="21"/>
                <w:szCs w:val="21"/>
                <w:highlight w:val="none"/>
                <w:lang w:val="en-US" w:eastAsia="zh-CN" w:bidi="ar-SA"/>
              </w:rPr>
              <w:t>16</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snapToGrid w:val="0"/>
                <w:color w:val="000000"/>
                <w:sz w:val="21"/>
                <w:szCs w:val="21"/>
                <w:highlight w:val="none"/>
                <w:lang w:val="en-US" w:eastAsia="zh-CN" w:bidi="ar-SA"/>
              </w:rPr>
              <w:t>8</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砖混结构+外墙外保温</w:t>
            </w:r>
          </w:p>
        </w:tc>
        <w:tc>
          <w:tcPr>
            <w:tcW w:w="1168" w:type="dxa"/>
            <w:tcBorders>
              <w:tl2br w:val="nil"/>
              <w:tr2bl w:val="nil"/>
            </w:tcBorders>
            <w:noWrap w:val="0"/>
            <w:vAlign w:val="center"/>
          </w:tcPr>
          <w:p w14:paraId="21C5B1E8">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17265BA3">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75EEDFA7">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7</w:t>
            </w:r>
          </w:p>
        </w:tc>
        <w:tc>
          <w:tcPr>
            <w:tcW w:w="1257" w:type="dxa"/>
            <w:tcBorders>
              <w:tl2br w:val="nil"/>
              <w:tr2bl w:val="nil"/>
            </w:tcBorders>
            <w:noWrap w:val="0"/>
            <w:vAlign w:val="center"/>
          </w:tcPr>
          <w:p w14:paraId="7021C563">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洗车平台</w:t>
            </w:r>
          </w:p>
        </w:tc>
        <w:tc>
          <w:tcPr>
            <w:tcW w:w="1302" w:type="dxa"/>
            <w:tcBorders>
              <w:tl2br w:val="nil"/>
              <w:tr2bl w:val="nil"/>
            </w:tcBorders>
            <w:noWrap w:val="0"/>
            <w:vAlign w:val="center"/>
          </w:tcPr>
          <w:p w14:paraId="10804E9C">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96</w:t>
            </w:r>
          </w:p>
        </w:tc>
        <w:tc>
          <w:tcPr>
            <w:tcW w:w="1207" w:type="dxa"/>
            <w:tcBorders>
              <w:tl2br w:val="nil"/>
              <w:tr2bl w:val="nil"/>
            </w:tcBorders>
            <w:noWrap w:val="0"/>
            <w:vAlign w:val="center"/>
          </w:tcPr>
          <w:p w14:paraId="01BC2EC5">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96</w:t>
            </w:r>
          </w:p>
        </w:tc>
        <w:tc>
          <w:tcPr>
            <w:tcW w:w="3023" w:type="dxa"/>
            <w:tcBorders>
              <w:tl2br w:val="nil"/>
              <w:tr2bl w:val="nil"/>
            </w:tcBorders>
            <w:noWrap w:val="0"/>
            <w:vAlign w:val="center"/>
          </w:tcPr>
          <w:p w14:paraId="45BAE381">
            <w:pPr>
              <w:snapToGrid w:val="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20</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4.8</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5.5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钢构主体</w:t>
            </w:r>
          </w:p>
        </w:tc>
        <w:tc>
          <w:tcPr>
            <w:tcW w:w="1168" w:type="dxa"/>
            <w:tcBorders>
              <w:tl2br w:val="nil"/>
              <w:tr2bl w:val="nil"/>
            </w:tcBorders>
            <w:noWrap w:val="0"/>
            <w:vAlign w:val="center"/>
          </w:tcPr>
          <w:p w14:paraId="1F69169B">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73EAB6CA">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73FCE1CC">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8</w:t>
            </w:r>
          </w:p>
        </w:tc>
        <w:tc>
          <w:tcPr>
            <w:tcW w:w="1257" w:type="dxa"/>
            <w:tcBorders>
              <w:tl2br w:val="nil"/>
              <w:tr2bl w:val="nil"/>
            </w:tcBorders>
            <w:noWrap w:val="0"/>
            <w:vAlign w:val="center"/>
          </w:tcPr>
          <w:p w14:paraId="73A5D489">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洗车平台沉淀池</w:t>
            </w:r>
          </w:p>
        </w:tc>
        <w:tc>
          <w:tcPr>
            <w:tcW w:w="1302" w:type="dxa"/>
            <w:tcBorders>
              <w:tl2br w:val="nil"/>
              <w:tr2bl w:val="nil"/>
            </w:tcBorders>
            <w:noWrap w:val="0"/>
            <w:vAlign w:val="center"/>
          </w:tcPr>
          <w:p w14:paraId="7864AFDE">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4</w:t>
            </w:r>
          </w:p>
        </w:tc>
        <w:tc>
          <w:tcPr>
            <w:tcW w:w="1207" w:type="dxa"/>
            <w:tcBorders>
              <w:tl2br w:val="nil"/>
              <w:tr2bl w:val="nil"/>
            </w:tcBorders>
            <w:noWrap w:val="0"/>
            <w:vAlign w:val="center"/>
          </w:tcPr>
          <w:p w14:paraId="12944A22">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4</w:t>
            </w:r>
          </w:p>
        </w:tc>
        <w:tc>
          <w:tcPr>
            <w:tcW w:w="3023" w:type="dxa"/>
            <w:tcBorders>
              <w:tl2br w:val="nil"/>
              <w:tr2bl w:val="nil"/>
            </w:tcBorders>
            <w:noWrap w:val="0"/>
            <w:vAlign w:val="center"/>
          </w:tcPr>
          <w:p w14:paraId="191DFCD7">
            <w:pPr>
              <w:snapToGrid w:val="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2</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snapToGrid w:val="0"/>
                <w:color w:val="000000"/>
                <w:sz w:val="21"/>
                <w:szCs w:val="21"/>
                <w:highlight w:val="none"/>
                <w:lang w:val="en-US" w:eastAsia="zh-CN" w:bidi="ar-SA"/>
              </w:rPr>
              <w:t>2</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snapToGrid w:val="0"/>
                <w:color w:val="000000"/>
                <w:sz w:val="21"/>
                <w:szCs w:val="21"/>
                <w:highlight w:val="none"/>
                <w:lang w:val="en-US" w:eastAsia="zh-CN" w:bidi="ar-SA"/>
              </w:rPr>
              <w:t>2.5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混凝土</w:t>
            </w:r>
          </w:p>
        </w:tc>
        <w:tc>
          <w:tcPr>
            <w:tcW w:w="1168" w:type="dxa"/>
            <w:tcBorders>
              <w:tl2br w:val="nil"/>
              <w:tr2bl w:val="nil"/>
            </w:tcBorders>
            <w:noWrap w:val="0"/>
            <w:vAlign w:val="center"/>
          </w:tcPr>
          <w:p w14:paraId="3ED49B32">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442337B3">
        <w:tblPrEx>
          <w:tblBorders>
            <w:top w:val="single" w:color="auto" w:sz="4" w:space="0"/>
            <w:left w:val="single" w:color="auto" w:sz="4" w:space="0"/>
            <w:bottom w:val="single" w:color="auto" w:sz="4" w:space="0"/>
            <w:right w:val="single" w:color="auto" w:sz="4" w:space="0"/>
            <w:insideH w:val="single" w:color="auto" w:sz="6" w:space="0"/>
            <w:insideV w:val="single" w:color="auto" w:sz="4" w:space="0"/>
          </w:tblBorders>
          <w:tblCellMar>
            <w:top w:w="0" w:type="dxa"/>
            <w:left w:w="0" w:type="dxa"/>
            <w:bottom w:w="0" w:type="dxa"/>
            <w:right w:w="0" w:type="dxa"/>
          </w:tblCellMar>
        </w:tblPrEx>
        <w:trPr>
          <w:trHeight w:val="340" w:hRule="atLeast"/>
          <w:jc w:val="center"/>
        </w:trPr>
        <w:tc>
          <w:tcPr>
            <w:tcW w:w="589" w:type="dxa"/>
            <w:tcBorders>
              <w:tl2br w:val="nil"/>
              <w:tr2bl w:val="nil"/>
            </w:tcBorders>
            <w:noWrap w:val="0"/>
            <w:vAlign w:val="center"/>
          </w:tcPr>
          <w:p w14:paraId="66DAFFAC">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9</w:t>
            </w:r>
          </w:p>
        </w:tc>
        <w:tc>
          <w:tcPr>
            <w:tcW w:w="1257" w:type="dxa"/>
            <w:tcBorders>
              <w:tl2br w:val="nil"/>
              <w:tr2bl w:val="nil"/>
            </w:tcBorders>
            <w:noWrap w:val="0"/>
            <w:vAlign w:val="center"/>
          </w:tcPr>
          <w:p w14:paraId="607CA348">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洗车平台清水池</w:t>
            </w:r>
          </w:p>
        </w:tc>
        <w:tc>
          <w:tcPr>
            <w:tcW w:w="1302" w:type="dxa"/>
            <w:tcBorders>
              <w:tl2br w:val="nil"/>
              <w:tr2bl w:val="nil"/>
            </w:tcBorders>
            <w:noWrap w:val="0"/>
            <w:vAlign w:val="center"/>
          </w:tcPr>
          <w:p w14:paraId="01D8CCB1">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color w:val="000000"/>
                <w:sz w:val="21"/>
                <w:szCs w:val="21"/>
                <w:highlight w:val="none"/>
                <w:lang w:val="en-US" w:eastAsia="zh-CN"/>
              </w:rPr>
              <w:t>8</w:t>
            </w:r>
          </w:p>
        </w:tc>
        <w:tc>
          <w:tcPr>
            <w:tcW w:w="1207" w:type="dxa"/>
            <w:tcBorders>
              <w:tl2br w:val="nil"/>
              <w:tr2bl w:val="nil"/>
            </w:tcBorders>
            <w:noWrap w:val="0"/>
            <w:vAlign w:val="center"/>
          </w:tcPr>
          <w:p w14:paraId="5A5D99DB">
            <w:pPr>
              <w:autoSpaceDE w:val="0"/>
              <w:autoSpaceDN w:val="0"/>
              <w:spacing w:line="0" w:lineRule="atLeast"/>
              <w:jc w:val="center"/>
              <w:rPr>
                <w:rFonts w:hint="default" w:ascii="Times New Roman" w:hAnsi="Times New Roman" w:cs="Times New Roman" w:eastAsiaTheme="majorEastAsia"/>
                <w:bCs w:val="0"/>
                <w:color w:val="auto"/>
                <w:sz w:val="21"/>
                <w:szCs w:val="21"/>
                <w:highlight w:val="none"/>
                <w:lang w:val="zh-CN"/>
              </w:rPr>
            </w:pPr>
            <w:r>
              <w:rPr>
                <w:rFonts w:hint="default" w:ascii="Times New Roman" w:hAnsi="Times New Roman" w:cs="Times New Roman" w:eastAsiaTheme="majorEastAsia"/>
                <w:color w:val="000000"/>
                <w:sz w:val="21"/>
                <w:szCs w:val="21"/>
                <w:highlight w:val="none"/>
                <w:lang w:val="en-US" w:eastAsia="zh-CN"/>
              </w:rPr>
              <w:t>8</w:t>
            </w:r>
          </w:p>
        </w:tc>
        <w:tc>
          <w:tcPr>
            <w:tcW w:w="3023" w:type="dxa"/>
            <w:tcBorders>
              <w:tl2br w:val="nil"/>
              <w:tr2bl w:val="nil"/>
            </w:tcBorders>
            <w:noWrap w:val="0"/>
            <w:vAlign w:val="center"/>
          </w:tcPr>
          <w:p w14:paraId="0CEB0435">
            <w:pPr>
              <w:snapToGrid w:val="0"/>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4</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snapToGrid w:val="0"/>
                <w:color w:val="000000"/>
                <w:sz w:val="21"/>
                <w:szCs w:val="21"/>
                <w:highlight w:val="none"/>
                <w:lang w:val="en-US" w:eastAsia="zh-CN" w:bidi="ar-SA"/>
              </w:rPr>
              <w:t>2</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snapToGrid w:val="0"/>
                <w:color w:val="000000"/>
                <w:sz w:val="21"/>
                <w:szCs w:val="21"/>
                <w:highlight w:val="none"/>
                <w:lang w:val="en-US" w:eastAsia="zh-CN" w:bidi="ar-SA"/>
              </w:rPr>
              <w:t>2.5</w:t>
            </w:r>
            <w:r>
              <w:rPr>
                <w:rFonts w:hint="default" w:ascii="Times New Roman" w:hAnsi="Times New Roman" w:cs="Times New Roman" w:eastAsiaTheme="majorEastAsia"/>
                <w:color w:val="000000"/>
                <w:sz w:val="21"/>
                <w:szCs w:val="21"/>
                <w:highlight w:val="none"/>
              </w:rPr>
              <w:t>m</w:t>
            </w:r>
            <w:r>
              <w:rPr>
                <w:rFonts w:hint="default" w:ascii="Times New Roman" w:hAnsi="Times New Roman" w:cs="Times New Roman" w:eastAsiaTheme="majorEastAsia"/>
                <w:color w:val="000000"/>
                <w:sz w:val="21"/>
                <w:szCs w:val="21"/>
                <w:highlight w:val="none"/>
                <w:lang w:val="en-US" w:eastAsia="zh-CN"/>
              </w:rPr>
              <w:t>混凝土</w:t>
            </w:r>
          </w:p>
        </w:tc>
        <w:tc>
          <w:tcPr>
            <w:tcW w:w="1168" w:type="dxa"/>
            <w:tcBorders>
              <w:tl2br w:val="nil"/>
              <w:tr2bl w:val="nil"/>
            </w:tcBorders>
            <w:noWrap w:val="0"/>
            <w:vAlign w:val="center"/>
          </w:tcPr>
          <w:p w14:paraId="218559EA">
            <w:pPr>
              <w:spacing w:line="240" w:lineRule="auto"/>
              <w:jc w:val="center"/>
              <w:rPr>
                <w:rFonts w:hint="default" w:ascii="Times New Roman" w:hAnsi="Times New Roman" w:cs="Times New Roman" w:eastAsiaTheme="majorEastAsia"/>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bl>
    <w:p w14:paraId="4CD9D8E7">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eastAsiaTheme="minorEastAsia"/>
          <w:color w:val="auto"/>
          <w:highlight w:val="none"/>
          <w:lang w:eastAsia="zh-CN"/>
        </w:rPr>
      </w:pPr>
      <w:r>
        <w:rPr>
          <w:rFonts w:hint="eastAsia"/>
          <w:color w:val="auto"/>
          <w:highlight w:val="none"/>
        </w:rPr>
        <w:t>3.2.</w:t>
      </w:r>
      <w:r>
        <w:rPr>
          <w:rFonts w:hint="eastAsia"/>
          <w:color w:val="auto"/>
          <w:highlight w:val="none"/>
          <w:lang w:val="en-US" w:eastAsia="zh-CN"/>
        </w:rPr>
        <w:t>6</w:t>
      </w:r>
      <w:r>
        <w:rPr>
          <w:rFonts w:hint="eastAsia"/>
          <w:color w:val="auto"/>
          <w:highlight w:val="none"/>
        </w:rPr>
        <w:t>生产</w:t>
      </w:r>
      <w:r>
        <w:rPr>
          <w:rFonts w:hint="eastAsia"/>
          <w:color w:val="auto"/>
          <w:highlight w:val="none"/>
          <w:lang w:val="en-US" w:eastAsia="zh-CN"/>
        </w:rPr>
        <w:t>设备</w:t>
      </w:r>
    </w:p>
    <w:p w14:paraId="07A95B55">
      <w:pPr>
        <w:spacing w:line="360" w:lineRule="auto"/>
        <w:ind w:firstLine="480" w:firstLineChars="200"/>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rPr>
        <w:t>本项目</w:t>
      </w:r>
      <w:r>
        <w:rPr>
          <w:rFonts w:hint="eastAsia" w:ascii="Times New Roman" w:hAnsi="Times New Roman" w:eastAsiaTheme="minorEastAsia"/>
          <w:color w:val="auto"/>
          <w:sz w:val="24"/>
          <w:szCs w:val="24"/>
          <w:highlight w:val="none"/>
          <w:lang w:val="en-US" w:eastAsia="zh-CN"/>
        </w:rPr>
        <w:t>建成后全厂</w:t>
      </w:r>
      <w:r>
        <w:rPr>
          <w:rFonts w:hint="eastAsia" w:ascii="Times New Roman" w:hAnsi="Times New Roman" w:eastAsiaTheme="minorEastAsia"/>
          <w:color w:val="auto"/>
          <w:sz w:val="24"/>
          <w:szCs w:val="24"/>
          <w:highlight w:val="none"/>
        </w:rPr>
        <w:t>主要生产设备情况见表3-</w:t>
      </w:r>
      <w:r>
        <w:rPr>
          <w:rFonts w:hint="eastAsia" w:ascii="Times New Roman" w:hAnsi="Times New Roman" w:eastAsiaTheme="minorEastAsia"/>
          <w:color w:val="auto"/>
          <w:sz w:val="24"/>
          <w:szCs w:val="24"/>
          <w:highlight w:val="none"/>
          <w:lang w:val="en-US" w:eastAsia="zh-CN"/>
        </w:rPr>
        <w:t>3</w:t>
      </w:r>
      <w:r>
        <w:rPr>
          <w:rFonts w:hint="eastAsia" w:ascii="Times New Roman" w:hAnsi="Times New Roman" w:eastAsiaTheme="minorEastAsia"/>
          <w:color w:val="auto"/>
          <w:sz w:val="24"/>
          <w:szCs w:val="24"/>
          <w:highlight w:val="none"/>
        </w:rPr>
        <w:t>。</w:t>
      </w:r>
    </w:p>
    <w:p w14:paraId="48099E40">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表3-</w:t>
      </w:r>
      <w:r>
        <w:rPr>
          <w:rFonts w:hint="eastAsia" w:ascii="Times New Roman" w:hAnsi="Times New Roman" w:eastAsia="宋体" w:cs="Times New Roman"/>
          <w:b/>
          <w:color w:val="auto"/>
          <w:sz w:val="24"/>
          <w:szCs w:val="24"/>
          <w:highlight w:val="none"/>
          <w:lang w:val="en-US" w:eastAsia="zh-CN"/>
        </w:rPr>
        <w:t>3</w:t>
      </w:r>
      <w:r>
        <w:rPr>
          <w:rFonts w:hint="default" w:ascii="Times New Roman" w:hAnsi="Times New Roman" w:eastAsia="宋体" w:cs="Times New Roman"/>
          <w:b/>
          <w:color w:val="auto"/>
          <w:sz w:val="24"/>
          <w:szCs w:val="24"/>
          <w:highlight w:val="none"/>
        </w:rPr>
        <w:t>主要生产设备一览表</w:t>
      </w:r>
    </w:p>
    <w:tbl>
      <w:tblPr>
        <w:tblStyle w:val="35"/>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7"/>
        <w:gridCol w:w="1352"/>
        <w:gridCol w:w="2535"/>
        <w:gridCol w:w="998"/>
        <w:gridCol w:w="952"/>
        <w:gridCol w:w="678"/>
        <w:gridCol w:w="1404"/>
      </w:tblGrid>
      <w:tr w14:paraId="7AF7F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noWrap w:val="0"/>
            <w:vAlign w:val="center"/>
          </w:tcPr>
          <w:p w14:paraId="732D0B25">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序号</w:t>
            </w:r>
          </w:p>
        </w:tc>
        <w:tc>
          <w:tcPr>
            <w:tcW w:w="1352" w:type="dxa"/>
            <w:noWrap w:val="0"/>
            <w:vAlign w:val="center"/>
          </w:tcPr>
          <w:p w14:paraId="5E5CF2C5">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设备名称</w:t>
            </w:r>
          </w:p>
        </w:tc>
        <w:tc>
          <w:tcPr>
            <w:tcW w:w="2535" w:type="dxa"/>
            <w:noWrap w:val="0"/>
            <w:vAlign w:val="center"/>
          </w:tcPr>
          <w:p w14:paraId="4C2128D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pacing w:val="4"/>
                <w:sz w:val="21"/>
                <w:szCs w:val="21"/>
                <w:highlight w:val="none"/>
              </w:rPr>
              <w:t>规格或型号</w:t>
            </w:r>
          </w:p>
        </w:tc>
        <w:tc>
          <w:tcPr>
            <w:tcW w:w="998" w:type="dxa"/>
            <w:noWrap w:val="0"/>
            <w:vAlign w:val="center"/>
          </w:tcPr>
          <w:p w14:paraId="4F49E08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sz w:val="21"/>
                <w:szCs w:val="21"/>
                <w:highlight w:val="none"/>
              </w:rPr>
            </w:pPr>
            <w:r>
              <w:rPr>
                <w:rFonts w:hint="eastAsia" w:ascii="Times New Roman" w:hAnsi="Times New Roman" w:eastAsia="宋体" w:cs="Times New Roman"/>
                <w:b w:val="0"/>
                <w:bCs w:val="0"/>
                <w:color w:val="auto"/>
                <w:kern w:val="0"/>
                <w:sz w:val="21"/>
                <w:szCs w:val="21"/>
                <w:highlight w:val="none"/>
                <w:lang w:val="en-US" w:eastAsia="zh-CN"/>
              </w:rPr>
              <w:t>环评批复数量（台/套/辆）</w:t>
            </w:r>
          </w:p>
        </w:tc>
        <w:tc>
          <w:tcPr>
            <w:tcW w:w="952" w:type="dxa"/>
            <w:noWrap w:val="0"/>
            <w:vAlign w:val="center"/>
          </w:tcPr>
          <w:p w14:paraId="6CB948C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color w:val="000000"/>
                <w:spacing w:val="4"/>
                <w:sz w:val="21"/>
                <w:szCs w:val="21"/>
                <w:highlight w:val="none"/>
              </w:rPr>
            </w:pPr>
            <w:r>
              <w:rPr>
                <w:rFonts w:hint="eastAsia" w:ascii="Times New Roman" w:hAnsi="Times New Roman" w:eastAsia="宋体" w:cs="Times New Roman"/>
                <w:b w:val="0"/>
                <w:bCs w:val="0"/>
                <w:color w:val="auto"/>
                <w:kern w:val="0"/>
                <w:sz w:val="21"/>
                <w:szCs w:val="21"/>
                <w:highlight w:val="none"/>
                <w:lang w:val="en-US" w:eastAsia="zh-CN"/>
              </w:rPr>
              <w:t>环评批复数量（台/套/辆）</w:t>
            </w:r>
          </w:p>
        </w:tc>
        <w:tc>
          <w:tcPr>
            <w:tcW w:w="678" w:type="dxa"/>
            <w:noWrap w:val="0"/>
            <w:vAlign w:val="center"/>
          </w:tcPr>
          <w:p w14:paraId="6C7E2F1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pacing w:val="4"/>
                <w:sz w:val="21"/>
                <w:szCs w:val="21"/>
                <w:highlight w:val="none"/>
                <w:lang w:val="en-US" w:eastAsia="zh-CN"/>
              </w:rPr>
              <w:t>备注</w:t>
            </w:r>
          </w:p>
        </w:tc>
        <w:tc>
          <w:tcPr>
            <w:tcW w:w="1404" w:type="dxa"/>
            <w:shd w:val="clear" w:color="auto" w:fill="auto"/>
            <w:noWrap w:val="0"/>
            <w:vAlign w:val="center"/>
          </w:tcPr>
          <w:p w14:paraId="21D936A6">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一致性分析</w:t>
            </w:r>
          </w:p>
        </w:tc>
      </w:tr>
      <w:tr w14:paraId="53C8D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noWrap w:val="0"/>
            <w:vAlign w:val="center"/>
          </w:tcPr>
          <w:p w14:paraId="187AF240">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1</w:t>
            </w:r>
          </w:p>
        </w:tc>
        <w:tc>
          <w:tcPr>
            <w:tcW w:w="1352" w:type="dxa"/>
            <w:noWrap w:val="0"/>
            <w:vAlign w:val="center"/>
          </w:tcPr>
          <w:p w14:paraId="0C19BF59">
            <w:pPr>
              <w:snapToGrid w:val="0"/>
              <w:spacing w:line="240" w:lineRule="auto"/>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snapToGrid w:val="0"/>
                <w:color w:val="000000"/>
                <w:sz w:val="21"/>
                <w:szCs w:val="21"/>
                <w:highlight w:val="none"/>
                <w:lang w:val="en-US" w:eastAsia="zh-CN" w:bidi="ar-SA"/>
              </w:rPr>
              <w:t>上料斗</w:t>
            </w:r>
          </w:p>
        </w:tc>
        <w:tc>
          <w:tcPr>
            <w:tcW w:w="2535" w:type="dxa"/>
            <w:noWrap w:val="0"/>
            <w:vAlign w:val="center"/>
          </w:tcPr>
          <w:p w14:paraId="180A3E82">
            <w:pPr>
              <w:widowControl/>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 w:val="21"/>
                <w:szCs w:val="21"/>
                <w:highlight w:val="none"/>
                <w:lang w:val="en-US" w:eastAsia="zh-CN"/>
              </w:rPr>
              <w:t>尺寸4m×2m；</w:t>
            </w:r>
            <w:r>
              <w:rPr>
                <w:rFonts w:hint="default" w:ascii="Times New Roman" w:hAnsi="Times New Roman" w:cs="Times New Roman" w:eastAsiaTheme="majorEastAsia"/>
                <w:color w:val="000000"/>
                <w:szCs w:val="21"/>
                <w:highlight w:val="none"/>
              </w:rPr>
              <w:t>13m³</w:t>
            </w:r>
          </w:p>
        </w:tc>
        <w:tc>
          <w:tcPr>
            <w:tcW w:w="998" w:type="dxa"/>
            <w:noWrap w:val="0"/>
            <w:vAlign w:val="center"/>
          </w:tcPr>
          <w:p w14:paraId="10D8A448">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08FBCF70">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470C38F9">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208C833D">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08C7BE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7F28A9AD">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2</w:t>
            </w:r>
          </w:p>
        </w:tc>
        <w:tc>
          <w:tcPr>
            <w:tcW w:w="1352" w:type="dxa"/>
            <w:noWrap w:val="0"/>
            <w:vAlign w:val="center"/>
          </w:tcPr>
          <w:p w14:paraId="01A4E78D">
            <w:pPr>
              <w:snapToGrid w:val="0"/>
              <w:spacing w:line="240" w:lineRule="auto"/>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snapToGrid w:val="0"/>
                <w:color w:val="000000"/>
                <w:sz w:val="21"/>
                <w:szCs w:val="21"/>
                <w:highlight w:val="none"/>
                <w:lang w:val="en-US" w:eastAsia="zh-CN" w:bidi="ar-SA"/>
              </w:rPr>
              <w:t>颚式破碎机</w:t>
            </w:r>
          </w:p>
        </w:tc>
        <w:tc>
          <w:tcPr>
            <w:tcW w:w="2535" w:type="dxa"/>
            <w:noWrap w:val="0"/>
            <w:vAlign w:val="center"/>
          </w:tcPr>
          <w:p w14:paraId="6E46FE78">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规格型号：600*900，75kw，出料粒径：＜200mm；60t/h</w:t>
            </w:r>
          </w:p>
        </w:tc>
        <w:tc>
          <w:tcPr>
            <w:tcW w:w="998" w:type="dxa"/>
            <w:noWrap w:val="0"/>
            <w:vAlign w:val="center"/>
          </w:tcPr>
          <w:p w14:paraId="295310D0">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5B950C70">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6D6EA9E0">
            <w:pPr>
              <w:spacing w:line="240" w:lineRule="auto"/>
              <w:jc w:val="center"/>
              <w:outlineLvl w:val="2"/>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463E8600">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6113EA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2EE91729">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3</w:t>
            </w:r>
          </w:p>
        </w:tc>
        <w:tc>
          <w:tcPr>
            <w:tcW w:w="1352" w:type="dxa"/>
            <w:noWrap w:val="0"/>
            <w:vAlign w:val="center"/>
          </w:tcPr>
          <w:p w14:paraId="46FD5FDE">
            <w:pPr>
              <w:snapToGrid w:val="0"/>
              <w:spacing w:line="240" w:lineRule="auto"/>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snapToGrid w:val="0"/>
                <w:color w:val="000000"/>
                <w:sz w:val="21"/>
                <w:szCs w:val="21"/>
                <w:highlight w:val="none"/>
                <w:lang w:val="en-US" w:eastAsia="zh-CN" w:bidi="ar-SA"/>
              </w:rPr>
              <w:t>细颚式破碎机</w:t>
            </w:r>
          </w:p>
        </w:tc>
        <w:tc>
          <w:tcPr>
            <w:tcW w:w="2535" w:type="dxa"/>
            <w:noWrap w:val="0"/>
            <w:vAlign w:val="center"/>
          </w:tcPr>
          <w:p w14:paraId="7A5703E6">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规格型号：300*1200，55kw，出料粒径：＜20mm；60t/h</w:t>
            </w:r>
          </w:p>
        </w:tc>
        <w:tc>
          <w:tcPr>
            <w:tcW w:w="998" w:type="dxa"/>
            <w:noWrap w:val="0"/>
            <w:vAlign w:val="center"/>
          </w:tcPr>
          <w:p w14:paraId="6BAE3619">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674E3896">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2F4F94F2">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28C18B3B">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113DE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08720334">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4</w:t>
            </w:r>
          </w:p>
        </w:tc>
        <w:tc>
          <w:tcPr>
            <w:tcW w:w="1352" w:type="dxa"/>
            <w:noWrap w:val="0"/>
            <w:vAlign w:val="center"/>
          </w:tcPr>
          <w:p w14:paraId="01F45CDA">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锤式破碎机</w:t>
            </w:r>
          </w:p>
        </w:tc>
        <w:tc>
          <w:tcPr>
            <w:tcW w:w="2535" w:type="dxa"/>
            <w:noWrap w:val="0"/>
            <w:vAlign w:val="center"/>
          </w:tcPr>
          <w:p w14:paraId="65090573">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规格型号：1600*1400，220kw，出料粒径：＜10mm；60t/h</w:t>
            </w:r>
          </w:p>
        </w:tc>
        <w:tc>
          <w:tcPr>
            <w:tcW w:w="998" w:type="dxa"/>
            <w:noWrap w:val="0"/>
            <w:vAlign w:val="center"/>
          </w:tcPr>
          <w:p w14:paraId="4F336F7F">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5DAE5DFA">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eastAsia" w:ascii="Times New Roman" w:hAnsi="Times New Roman" w:cs="Times New Roman" w:eastAsiaTheme="majorEastAsia"/>
                <w:color w:val="000000"/>
                <w:szCs w:val="21"/>
                <w:highlight w:val="none"/>
                <w:lang w:val="en-US" w:eastAsia="zh-CN"/>
              </w:rPr>
              <w:t>0</w:t>
            </w:r>
          </w:p>
        </w:tc>
        <w:tc>
          <w:tcPr>
            <w:tcW w:w="678" w:type="dxa"/>
            <w:noWrap w:val="0"/>
            <w:vAlign w:val="center"/>
          </w:tcPr>
          <w:p w14:paraId="6B80C482">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eastAsia" w:ascii="Times New Roman" w:hAnsi="Times New Roman" w:cs="Times New Roman" w:eastAsiaTheme="majorEastAsia"/>
                <w:color w:val="000000"/>
                <w:szCs w:val="21"/>
                <w:highlight w:val="none"/>
                <w:lang w:val="en-US" w:eastAsia="zh-CN"/>
              </w:rPr>
              <w:t>/</w:t>
            </w:r>
          </w:p>
        </w:tc>
        <w:tc>
          <w:tcPr>
            <w:tcW w:w="1404" w:type="dxa"/>
            <w:shd w:val="clear" w:color="auto" w:fill="auto"/>
            <w:noWrap w:val="0"/>
            <w:vAlign w:val="center"/>
          </w:tcPr>
          <w:p w14:paraId="13A26A7D">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eastAsia" w:ascii="Times New Roman" w:hAnsi="Times New Roman" w:cs="Times New Roman" w:eastAsiaTheme="majorEastAsia"/>
                <w:bCs w:val="0"/>
                <w:color w:val="auto"/>
                <w:kern w:val="2"/>
                <w:sz w:val="21"/>
                <w:szCs w:val="21"/>
                <w:highlight w:val="none"/>
                <w:lang w:val="en-US" w:eastAsia="zh-CN" w:bidi="ar-SA"/>
              </w:rPr>
              <w:t>本次为阶段性验收</w:t>
            </w:r>
          </w:p>
        </w:tc>
      </w:tr>
      <w:tr w14:paraId="5300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169A6B0A">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5</w:t>
            </w:r>
          </w:p>
        </w:tc>
        <w:tc>
          <w:tcPr>
            <w:tcW w:w="1352" w:type="dxa"/>
            <w:noWrap w:val="0"/>
            <w:vAlign w:val="center"/>
          </w:tcPr>
          <w:p w14:paraId="25DECC33">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立轴式破碎机</w:t>
            </w:r>
          </w:p>
        </w:tc>
        <w:tc>
          <w:tcPr>
            <w:tcW w:w="2535" w:type="dxa"/>
            <w:noWrap w:val="0"/>
            <w:vAlign w:val="center"/>
          </w:tcPr>
          <w:p w14:paraId="38AB21C3">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规格型号：1750，220kw，出料粒径：＜4mm；60t/h</w:t>
            </w:r>
          </w:p>
        </w:tc>
        <w:tc>
          <w:tcPr>
            <w:tcW w:w="998" w:type="dxa"/>
            <w:noWrap w:val="0"/>
            <w:vAlign w:val="center"/>
          </w:tcPr>
          <w:p w14:paraId="34851B1A">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6836B069">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7BEE3BE6">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133644CE">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32C8F6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540B8FC3">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6</w:t>
            </w:r>
          </w:p>
        </w:tc>
        <w:tc>
          <w:tcPr>
            <w:tcW w:w="1352" w:type="dxa"/>
            <w:noWrap w:val="0"/>
            <w:vAlign w:val="center"/>
          </w:tcPr>
          <w:p w14:paraId="1FD91246">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振动喂料器</w:t>
            </w:r>
          </w:p>
        </w:tc>
        <w:tc>
          <w:tcPr>
            <w:tcW w:w="2535" w:type="dxa"/>
            <w:noWrap w:val="0"/>
            <w:vAlign w:val="center"/>
          </w:tcPr>
          <w:p w14:paraId="16C7A47B">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rPr>
              <w:t>60t/h</w:t>
            </w:r>
          </w:p>
        </w:tc>
        <w:tc>
          <w:tcPr>
            <w:tcW w:w="998" w:type="dxa"/>
            <w:noWrap w:val="0"/>
            <w:vAlign w:val="center"/>
          </w:tcPr>
          <w:p w14:paraId="3B52D706">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2BA79164">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105238F6">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17F28EC0">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4F4C3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6D2C0364">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7</w:t>
            </w:r>
          </w:p>
        </w:tc>
        <w:tc>
          <w:tcPr>
            <w:tcW w:w="1352" w:type="dxa"/>
            <w:noWrap w:val="0"/>
            <w:vAlign w:val="center"/>
          </w:tcPr>
          <w:p w14:paraId="5C98ACBE">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1#振筛机</w:t>
            </w:r>
          </w:p>
        </w:tc>
        <w:tc>
          <w:tcPr>
            <w:tcW w:w="2535" w:type="dxa"/>
            <w:noWrap w:val="0"/>
            <w:vAlign w:val="center"/>
          </w:tcPr>
          <w:p w14:paraId="60F850CE">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筛网层数3层；有效孔径100mm，20mm，4mm，60t/h</w:t>
            </w:r>
          </w:p>
        </w:tc>
        <w:tc>
          <w:tcPr>
            <w:tcW w:w="998" w:type="dxa"/>
            <w:noWrap w:val="0"/>
            <w:vAlign w:val="center"/>
          </w:tcPr>
          <w:p w14:paraId="08C1991B">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724E338C">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10E487C6">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12AA8582">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7D53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66EED2D4">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8</w:t>
            </w:r>
          </w:p>
        </w:tc>
        <w:tc>
          <w:tcPr>
            <w:tcW w:w="1352" w:type="dxa"/>
            <w:noWrap w:val="0"/>
            <w:vAlign w:val="center"/>
          </w:tcPr>
          <w:p w14:paraId="277F8099">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2#振筛机</w:t>
            </w:r>
          </w:p>
        </w:tc>
        <w:tc>
          <w:tcPr>
            <w:tcW w:w="2535" w:type="dxa"/>
            <w:noWrap w:val="0"/>
            <w:vAlign w:val="center"/>
          </w:tcPr>
          <w:p w14:paraId="11B5C32E">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有效孔径4mm，筛网层数1层；60t/h</w:t>
            </w:r>
          </w:p>
        </w:tc>
        <w:tc>
          <w:tcPr>
            <w:tcW w:w="998" w:type="dxa"/>
            <w:noWrap w:val="0"/>
            <w:vAlign w:val="center"/>
          </w:tcPr>
          <w:p w14:paraId="40196EE1">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7E134408">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eastAsia" w:ascii="Times New Roman" w:hAnsi="Times New Roman" w:cs="Times New Roman" w:eastAsiaTheme="majorEastAsia"/>
                <w:color w:val="000000"/>
                <w:szCs w:val="21"/>
                <w:highlight w:val="none"/>
                <w:lang w:val="en-US" w:eastAsia="zh-CN"/>
              </w:rPr>
              <w:t>0</w:t>
            </w:r>
          </w:p>
        </w:tc>
        <w:tc>
          <w:tcPr>
            <w:tcW w:w="678" w:type="dxa"/>
            <w:noWrap w:val="0"/>
            <w:vAlign w:val="center"/>
          </w:tcPr>
          <w:p w14:paraId="60F2298A">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eastAsia" w:ascii="Times New Roman" w:hAnsi="Times New Roman" w:cs="Times New Roman" w:eastAsiaTheme="majorEastAsia"/>
                <w:color w:val="000000"/>
                <w:szCs w:val="21"/>
                <w:highlight w:val="none"/>
                <w:lang w:val="en-US" w:eastAsia="zh-CN"/>
              </w:rPr>
              <w:t>/</w:t>
            </w:r>
          </w:p>
        </w:tc>
        <w:tc>
          <w:tcPr>
            <w:tcW w:w="1404" w:type="dxa"/>
            <w:shd w:val="clear" w:color="auto" w:fill="auto"/>
            <w:noWrap w:val="0"/>
            <w:vAlign w:val="center"/>
          </w:tcPr>
          <w:p w14:paraId="1F7ACA85">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eastAsia" w:ascii="Times New Roman" w:hAnsi="Times New Roman" w:cs="Times New Roman" w:eastAsiaTheme="majorEastAsia"/>
                <w:bCs w:val="0"/>
                <w:color w:val="auto"/>
                <w:kern w:val="2"/>
                <w:sz w:val="21"/>
                <w:szCs w:val="21"/>
                <w:highlight w:val="none"/>
                <w:lang w:val="en-US" w:eastAsia="zh-CN" w:bidi="ar-SA"/>
              </w:rPr>
              <w:t>本次为阶段性验收</w:t>
            </w:r>
          </w:p>
        </w:tc>
      </w:tr>
      <w:tr w14:paraId="0A579F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416ADD29">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9</w:t>
            </w:r>
          </w:p>
        </w:tc>
        <w:tc>
          <w:tcPr>
            <w:tcW w:w="1352" w:type="dxa"/>
            <w:noWrap w:val="0"/>
            <w:vAlign w:val="center"/>
          </w:tcPr>
          <w:p w14:paraId="4C0E2611">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3#振筛机</w:t>
            </w:r>
          </w:p>
        </w:tc>
        <w:tc>
          <w:tcPr>
            <w:tcW w:w="2535" w:type="dxa"/>
            <w:noWrap w:val="0"/>
            <w:vAlign w:val="center"/>
          </w:tcPr>
          <w:p w14:paraId="25655664">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有效孔径4mm，筛网层数1层；60t/h</w:t>
            </w:r>
          </w:p>
        </w:tc>
        <w:tc>
          <w:tcPr>
            <w:tcW w:w="998" w:type="dxa"/>
            <w:noWrap w:val="0"/>
            <w:vAlign w:val="center"/>
          </w:tcPr>
          <w:p w14:paraId="6027E4C2">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32A4B3F3">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6AAD76A0">
            <w:pPr>
              <w:spacing w:line="240" w:lineRule="auto"/>
              <w:jc w:val="center"/>
              <w:outlineLvl w:val="2"/>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0D58EF3C">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27B357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2DC75DF4">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5</w:t>
            </w:r>
          </w:p>
        </w:tc>
        <w:tc>
          <w:tcPr>
            <w:tcW w:w="1352" w:type="dxa"/>
            <w:noWrap w:val="0"/>
            <w:vAlign w:val="center"/>
          </w:tcPr>
          <w:p w14:paraId="010878B3">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提升机</w:t>
            </w:r>
          </w:p>
        </w:tc>
        <w:tc>
          <w:tcPr>
            <w:tcW w:w="2535" w:type="dxa"/>
            <w:noWrap w:val="0"/>
            <w:vAlign w:val="center"/>
          </w:tcPr>
          <w:p w14:paraId="339F28DD">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50t/h两台、100t/h一台</w:t>
            </w:r>
          </w:p>
        </w:tc>
        <w:tc>
          <w:tcPr>
            <w:tcW w:w="998" w:type="dxa"/>
            <w:noWrap w:val="0"/>
            <w:vAlign w:val="center"/>
          </w:tcPr>
          <w:p w14:paraId="68F48D17">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3</w:t>
            </w:r>
          </w:p>
        </w:tc>
        <w:tc>
          <w:tcPr>
            <w:tcW w:w="952" w:type="dxa"/>
            <w:shd w:val="clear" w:color="auto" w:fill="auto"/>
            <w:noWrap w:val="0"/>
            <w:vAlign w:val="center"/>
          </w:tcPr>
          <w:p w14:paraId="0D62DD29">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3</w:t>
            </w:r>
          </w:p>
        </w:tc>
        <w:tc>
          <w:tcPr>
            <w:tcW w:w="678" w:type="dxa"/>
            <w:noWrap w:val="0"/>
            <w:vAlign w:val="center"/>
          </w:tcPr>
          <w:p w14:paraId="5A68E653">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04C2332B">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default" w:ascii="Times New Roman" w:hAnsi="Times New Roman" w:cs="Times New Roman" w:eastAsiaTheme="majorEastAsia"/>
                <w:bCs w:val="0"/>
                <w:color w:val="auto"/>
                <w:sz w:val="21"/>
                <w:szCs w:val="21"/>
                <w:highlight w:val="none"/>
                <w:lang w:val="en-US" w:eastAsia="zh-CN"/>
              </w:rPr>
              <w:t>一致</w:t>
            </w:r>
          </w:p>
        </w:tc>
      </w:tr>
      <w:tr w14:paraId="5002A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6BEAA018">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6</w:t>
            </w:r>
          </w:p>
        </w:tc>
        <w:tc>
          <w:tcPr>
            <w:tcW w:w="1352" w:type="dxa"/>
            <w:noWrap w:val="0"/>
            <w:vAlign w:val="center"/>
          </w:tcPr>
          <w:p w14:paraId="32BAD119">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皮带输送机</w:t>
            </w:r>
          </w:p>
        </w:tc>
        <w:tc>
          <w:tcPr>
            <w:tcW w:w="2535" w:type="dxa"/>
            <w:noWrap w:val="0"/>
            <w:vAlign w:val="center"/>
          </w:tcPr>
          <w:p w14:paraId="512CF18F">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60t/h</w:t>
            </w:r>
          </w:p>
        </w:tc>
        <w:tc>
          <w:tcPr>
            <w:tcW w:w="998" w:type="dxa"/>
            <w:noWrap w:val="0"/>
            <w:vAlign w:val="center"/>
          </w:tcPr>
          <w:p w14:paraId="31BFC150">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9</w:t>
            </w:r>
          </w:p>
        </w:tc>
        <w:tc>
          <w:tcPr>
            <w:tcW w:w="952" w:type="dxa"/>
            <w:shd w:val="clear" w:color="auto" w:fill="auto"/>
            <w:noWrap w:val="0"/>
            <w:vAlign w:val="center"/>
          </w:tcPr>
          <w:p w14:paraId="78E33A57">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eastAsia" w:ascii="Times New Roman" w:hAnsi="Times New Roman" w:cs="Times New Roman" w:eastAsiaTheme="majorEastAsia"/>
                <w:color w:val="000000"/>
                <w:szCs w:val="21"/>
                <w:highlight w:val="none"/>
                <w:lang w:val="en-US" w:eastAsia="zh-CN"/>
              </w:rPr>
              <w:t>8</w:t>
            </w:r>
          </w:p>
        </w:tc>
        <w:tc>
          <w:tcPr>
            <w:tcW w:w="678" w:type="dxa"/>
            <w:noWrap w:val="0"/>
            <w:vAlign w:val="center"/>
          </w:tcPr>
          <w:p w14:paraId="0ED4C802">
            <w:pPr>
              <w:spacing w:line="240" w:lineRule="auto"/>
              <w:jc w:val="center"/>
              <w:outlineLvl w:val="2"/>
              <w:rPr>
                <w:rFonts w:hint="default" w:ascii="Times New Roman" w:hAnsi="Times New Roman" w:cs="Times New Roman" w:eastAsiaTheme="majorEastAsia"/>
                <w:b w:val="0"/>
                <w:bCs w:val="0"/>
                <w:color w:val="auto"/>
                <w:sz w:val="21"/>
                <w:szCs w:val="21"/>
                <w:highlight w:val="none"/>
              </w:rPr>
            </w:pPr>
            <w:r>
              <w:rPr>
                <w:rFonts w:hint="eastAsia" w:ascii="Times New Roman" w:hAnsi="Times New Roman" w:cs="Times New Roman" w:eastAsiaTheme="majorEastAsia"/>
                <w:color w:val="000000"/>
                <w:szCs w:val="21"/>
                <w:highlight w:val="none"/>
                <w:lang w:val="en-US" w:eastAsia="zh-CN"/>
              </w:rPr>
              <w:t>/</w:t>
            </w:r>
          </w:p>
        </w:tc>
        <w:tc>
          <w:tcPr>
            <w:tcW w:w="1404" w:type="dxa"/>
            <w:shd w:val="clear" w:color="auto" w:fill="auto"/>
            <w:noWrap w:val="0"/>
            <w:vAlign w:val="center"/>
          </w:tcPr>
          <w:p w14:paraId="30ACBD3C">
            <w:pPr>
              <w:spacing w:line="240" w:lineRule="auto"/>
              <w:jc w:val="center"/>
              <w:rPr>
                <w:rFonts w:hint="default" w:ascii="Times New Roman" w:hAnsi="Times New Roman" w:cs="Times New Roman" w:eastAsiaTheme="majorEastAsia"/>
                <w:bCs w:val="0"/>
                <w:color w:val="auto"/>
                <w:kern w:val="2"/>
                <w:sz w:val="21"/>
                <w:szCs w:val="21"/>
                <w:highlight w:val="none"/>
                <w:lang w:val="en-US" w:eastAsia="zh-CN" w:bidi="ar-SA"/>
              </w:rPr>
            </w:pPr>
            <w:r>
              <w:rPr>
                <w:rFonts w:hint="eastAsia" w:ascii="Times New Roman" w:hAnsi="Times New Roman" w:cs="Times New Roman" w:eastAsiaTheme="majorEastAsia"/>
                <w:bCs w:val="0"/>
                <w:color w:val="auto"/>
                <w:kern w:val="2"/>
                <w:sz w:val="21"/>
                <w:szCs w:val="21"/>
                <w:highlight w:val="none"/>
                <w:lang w:val="en-US" w:eastAsia="zh-CN" w:bidi="ar-SA"/>
              </w:rPr>
              <w:t>本次为阶段性验收</w:t>
            </w:r>
          </w:p>
        </w:tc>
      </w:tr>
      <w:tr w14:paraId="57EA0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noWrap w:val="0"/>
            <w:vAlign w:val="center"/>
          </w:tcPr>
          <w:p w14:paraId="15654100">
            <w:pPr>
              <w:snapToGrid w:val="0"/>
              <w:spacing w:line="240" w:lineRule="auto"/>
              <w:jc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7</w:t>
            </w:r>
          </w:p>
        </w:tc>
        <w:tc>
          <w:tcPr>
            <w:tcW w:w="1352" w:type="dxa"/>
            <w:noWrap w:val="0"/>
            <w:vAlign w:val="center"/>
          </w:tcPr>
          <w:p w14:paraId="35A01C7F">
            <w:pPr>
              <w:snapToGrid w:val="0"/>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snapToGrid w:val="0"/>
                <w:color w:val="000000"/>
                <w:sz w:val="21"/>
                <w:szCs w:val="21"/>
                <w:highlight w:val="none"/>
                <w:lang w:val="en-US" w:eastAsia="zh-CN" w:bidi="ar-SA"/>
              </w:rPr>
              <w:t>制砂机</w:t>
            </w:r>
          </w:p>
        </w:tc>
        <w:tc>
          <w:tcPr>
            <w:tcW w:w="2535" w:type="dxa"/>
            <w:noWrap w:val="0"/>
            <w:vAlign w:val="center"/>
          </w:tcPr>
          <w:p w14:paraId="4B4E8D74">
            <w:pPr>
              <w:spacing w:line="240" w:lineRule="auto"/>
              <w:jc w:val="center"/>
              <w:rPr>
                <w:rFonts w:hint="default" w:ascii="Times New Roman" w:hAnsi="Times New Roman" w:cs="Times New Roman" w:eastAsiaTheme="majorEastAsia"/>
                <w:b w:val="0"/>
                <w:bCs w:val="0"/>
                <w:color w:val="auto"/>
                <w:sz w:val="21"/>
                <w:szCs w:val="21"/>
                <w:highlight w:val="none"/>
              </w:rPr>
            </w:pPr>
            <w:r>
              <w:rPr>
                <w:rFonts w:hint="default" w:ascii="Times New Roman" w:hAnsi="Times New Roman" w:cs="Times New Roman" w:eastAsiaTheme="majorEastAsia"/>
                <w:color w:val="000000"/>
                <w:szCs w:val="21"/>
                <w:highlight w:val="none"/>
                <w:lang w:val="en-US" w:eastAsia="zh-CN"/>
              </w:rPr>
              <w:t>60t/h</w:t>
            </w:r>
          </w:p>
        </w:tc>
        <w:tc>
          <w:tcPr>
            <w:tcW w:w="998" w:type="dxa"/>
            <w:noWrap w:val="0"/>
            <w:vAlign w:val="center"/>
          </w:tcPr>
          <w:p w14:paraId="7AC2A615">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1B4A3156">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789A3404">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4727C7F3">
            <w:pPr>
              <w:jc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5CC686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noWrap w:val="0"/>
            <w:vAlign w:val="center"/>
          </w:tcPr>
          <w:p w14:paraId="0238B5C2">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8</w:t>
            </w:r>
          </w:p>
        </w:tc>
        <w:tc>
          <w:tcPr>
            <w:tcW w:w="1352" w:type="dxa"/>
            <w:shd w:val="clear" w:color="auto" w:fill="auto"/>
            <w:noWrap w:val="0"/>
            <w:vAlign w:val="center"/>
          </w:tcPr>
          <w:p w14:paraId="4FBA3B47">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rPr>
              <w:t>筒仓（石粉）</w:t>
            </w:r>
          </w:p>
        </w:tc>
        <w:tc>
          <w:tcPr>
            <w:tcW w:w="2535" w:type="dxa"/>
            <w:shd w:val="clear" w:color="auto" w:fill="auto"/>
            <w:noWrap w:val="0"/>
            <w:vAlign w:val="center"/>
          </w:tcPr>
          <w:p w14:paraId="508B9CB7">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rPr>
              <w:t>100m³</w:t>
            </w:r>
            <w:r>
              <w:rPr>
                <w:rFonts w:hint="default" w:ascii="Times New Roman" w:hAnsi="Times New Roman" w:cs="Times New Roman" w:eastAsiaTheme="majorEastAsia"/>
                <w:color w:val="000000"/>
                <w:highlight w:val="none"/>
                <w:lang w:val="en-US" w:eastAsia="zh-CN"/>
              </w:rPr>
              <w:t>钢板仓</w:t>
            </w:r>
          </w:p>
        </w:tc>
        <w:tc>
          <w:tcPr>
            <w:tcW w:w="998" w:type="dxa"/>
            <w:shd w:val="clear" w:color="auto" w:fill="auto"/>
            <w:noWrap w:val="0"/>
            <w:vAlign w:val="center"/>
          </w:tcPr>
          <w:p w14:paraId="4A144BF2">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noWrap w:val="0"/>
            <w:vAlign w:val="center"/>
          </w:tcPr>
          <w:p w14:paraId="6F9F7DA0">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noWrap w:val="0"/>
            <w:vAlign w:val="center"/>
          </w:tcPr>
          <w:p w14:paraId="2D784E97">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noWrap w:val="0"/>
            <w:vAlign w:val="center"/>
          </w:tcPr>
          <w:p w14:paraId="41C42842">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30CBC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5FDAF523">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9</w:t>
            </w:r>
          </w:p>
        </w:tc>
        <w:tc>
          <w:tcPr>
            <w:tcW w:w="1352" w:type="dxa"/>
            <w:shd w:val="clear" w:color="auto" w:fill="auto"/>
            <w:vAlign w:val="center"/>
          </w:tcPr>
          <w:p w14:paraId="387ED045">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rPr>
              <w:t>筒仓（机制砂）</w:t>
            </w:r>
          </w:p>
        </w:tc>
        <w:tc>
          <w:tcPr>
            <w:tcW w:w="2535" w:type="dxa"/>
            <w:shd w:val="clear" w:color="auto" w:fill="auto"/>
            <w:vAlign w:val="center"/>
          </w:tcPr>
          <w:p w14:paraId="38B06A5D">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rPr>
              <w:t>200m³</w:t>
            </w:r>
            <w:r>
              <w:rPr>
                <w:rFonts w:hint="default" w:ascii="Times New Roman" w:hAnsi="Times New Roman" w:cs="Times New Roman" w:eastAsiaTheme="majorEastAsia"/>
                <w:color w:val="000000"/>
                <w:highlight w:val="none"/>
                <w:lang w:val="en-US" w:eastAsia="zh-CN"/>
              </w:rPr>
              <w:t>钢板仓</w:t>
            </w:r>
          </w:p>
        </w:tc>
        <w:tc>
          <w:tcPr>
            <w:tcW w:w="998" w:type="dxa"/>
            <w:shd w:val="clear" w:color="auto" w:fill="auto"/>
            <w:vAlign w:val="center"/>
          </w:tcPr>
          <w:p w14:paraId="20B2A5CB">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2</w:t>
            </w:r>
          </w:p>
        </w:tc>
        <w:tc>
          <w:tcPr>
            <w:tcW w:w="952" w:type="dxa"/>
            <w:shd w:val="clear" w:color="auto" w:fill="auto"/>
            <w:vAlign w:val="center"/>
          </w:tcPr>
          <w:p w14:paraId="23161C3D">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2</w:t>
            </w:r>
          </w:p>
        </w:tc>
        <w:tc>
          <w:tcPr>
            <w:tcW w:w="678" w:type="dxa"/>
            <w:vAlign w:val="center"/>
          </w:tcPr>
          <w:p w14:paraId="60C0FEF9">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vAlign w:val="center"/>
          </w:tcPr>
          <w:p w14:paraId="1882717F">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5F34A5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19C3124D">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10</w:t>
            </w:r>
          </w:p>
        </w:tc>
        <w:tc>
          <w:tcPr>
            <w:tcW w:w="1352" w:type="dxa"/>
            <w:shd w:val="clear" w:color="auto" w:fill="auto"/>
            <w:vAlign w:val="center"/>
          </w:tcPr>
          <w:p w14:paraId="45823893">
            <w:pPr>
              <w:snapToGrid w:val="0"/>
              <w:spacing w:line="240" w:lineRule="auto"/>
              <w:jc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布袋除尘器</w:t>
            </w:r>
          </w:p>
        </w:tc>
        <w:tc>
          <w:tcPr>
            <w:tcW w:w="2535" w:type="dxa"/>
            <w:shd w:val="clear" w:color="auto" w:fill="auto"/>
            <w:vAlign w:val="center"/>
          </w:tcPr>
          <w:p w14:paraId="6CC08ECA">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3</w:t>
            </w:r>
            <w:r>
              <w:rPr>
                <w:rFonts w:hint="eastAsia" w:ascii="Times New Roman" w:hAnsi="Times New Roman" w:cs="Times New Roman" w:eastAsiaTheme="majorEastAsia"/>
                <w:snapToGrid w:val="0"/>
                <w:color w:val="000000"/>
                <w:sz w:val="21"/>
                <w:szCs w:val="21"/>
                <w:highlight w:val="none"/>
                <w:lang w:val="en-US" w:eastAsia="zh-CN" w:bidi="ar-SA"/>
              </w:rPr>
              <w:t>5</w:t>
            </w:r>
            <w:r>
              <w:rPr>
                <w:rFonts w:hint="default" w:ascii="Times New Roman" w:hAnsi="Times New Roman" w:cs="Times New Roman" w:eastAsiaTheme="majorEastAsia"/>
                <w:snapToGrid w:val="0"/>
                <w:color w:val="000000"/>
                <w:sz w:val="21"/>
                <w:szCs w:val="21"/>
                <w:highlight w:val="none"/>
                <w:lang w:val="en-US" w:eastAsia="zh-CN" w:bidi="ar-SA"/>
              </w:rPr>
              <w:t>000</w:t>
            </w:r>
            <w:r>
              <w:rPr>
                <w:rFonts w:hint="default" w:ascii="Times New Roman" w:hAnsi="Times New Roman" w:cs="Times New Roman" w:eastAsiaTheme="majorEastAsia"/>
                <w:color w:val="000000"/>
                <w:szCs w:val="21"/>
                <w:highlight w:val="none"/>
                <w:lang w:val="en-US" w:eastAsia="zh-CN"/>
              </w:rPr>
              <w:t>m</w:t>
            </w:r>
            <w:r>
              <w:rPr>
                <w:rFonts w:hint="default" w:ascii="Times New Roman" w:hAnsi="Times New Roman" w:cs="Times New Roman" w:eastAsiaTheme="majorEastAsia"/>
                <w:color w:val="000000"/>
                <w:szCs w:val="21"/>
                <w:highlight w:val="none"/>
                <w:vertAlign w:val="superscript"/>
                <w:lang w:val="en-US" w:eastAsia="zh-CN"/>
              </w:rPr>
              <w:t>3</w:t>
            </w:r>
            <w:r>
              <w:rPr>
                <w:rFonts w:hint="default" w:ascii="Times New Roman" w:hAnsi="Times New Roman" w:cs="Times New Roman" w:eastAsiaTheme="majorEastAsia"/>
                <w:color w:val="000000"/>
                <w:szCs w:val="21"/>
                <w:highlight w:val="none"/>
                <w:vertAlign w:val="baseline"/>
                <w:lang w:val="en-US" w:eastAsia="zh-CN"/>
              </w:rPr>
              <w:t>/</w:t>
            </w:r>
            <w:r>
              <w:rPr>
                <w:rFonts w:hint="default" w:ascii="Times New Roman" w:hAnsi="Times New Roman" w:cs="Times New Roman" w:eastAsiaTheme="majorEastAsia"/>
                <w:color w:val="000000"/>
                <w:szCs w:val="21"/>
                <w:highlight w:val="none"/>
                <w:lang w:val="en-US" w:eastAsia="zh-CN"/>
              </w:rPr>
              <w:t>h</w:t>
            </w:r>
          </w:p>
        </w:tc>
        <w:tc>
          <w:tcPr>
            <w:tcW w:w="998" w:type="dxa"/>
            <w:shd w:val="clear" w:color="auto" w:fill="auto"/>
            <w:vAlign w:val="center"/>
          </w:tcPr>
          <w:p w14:paraId="2F271B43">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vAlign w:val="center"/>
          </w:tcPr>
          <w:p w14:paraId="2ACCFD69">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vAlign w:val="center"/>
          </w:tcPr>
          <w:p w14:paraId="203084D6">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vAlign w:val="center"/>
          </w:tcPr>
          <w:p w14:paraId="3E5C39FA">
            <w:pPr>
              <w:jc w:val="center"/>
              <w:rPr>
                <w:rFonts w:hint="default" w:ascii="Times New Roman" w:hAnsi="Times New Roman" w:cs="Times New Roman" w:eastAsiaTheme="majorEastAsia"/>
                <w:b w:val="0"/>
                <w:bCs w:val="0"/>
                <w:color w:val="auto"/>
                <w:sz w:val="21"/>
                <w:szCs w:val="21"/>
                <w:highlight w:val="none"/>
                <w:lang w:val="en-US" w:eastAsia="zh-CN"/>
              </w:rPr>
            </w:pPr>
            <w:r>
              <w:rPr>
                <w:rFonts w:hint="eastAsia" w:ascii="Times New Roman" w:hAnsi="Times New Roman" w:cs="Times New Roman" w:eastAsiaTheme="majorEastAsia"/>
                <w:bCs w:val="0"/>
                <w:color w:val="auto"/>
                <w:sz w:val="21"/>
                <w:szCs w:val="21"/>
                <w:highlight w:val="none"/>
                <w:lang w:val="en-US" w:eastAsia="zh-CN"/>
              </w:rPr>
              <w:t>环评为1台</w:t>
            </w:r>
            <w:r>
              <w:rPr>
                <w:rFonts w:hint="default" w:ascii="Times New Roman" w:hAnsi="Times New Roman" w:cs="Times New Roman" w:eastAsiaTheme="majorEastAsia"/>
                <w:snapToGrid w:val="0"/>
                <w:color w:val="000000"/>
                <w:sz w:val="21"/>
                <w:szCs w:val="21"/>
                <w:highlight w:val="none"/>
                <w:lang w:val="en-US" w:eastAsia="zh-CN" w:bidi="ar-SA"/>
              </w:rPr>
              <w:t>3</w:t>
            </w:r>
            <w:r>
              <w:rPr>
                <w:rFonts w:hint="eastAsia" w:ascii="Times New Roman" w:hAnsi="Times New Roman" w:cs="Times New Roman" w:eastAsiaTheme="majorEastAsia"/>
                <w:snapToGrid w:val="0"/>
                <w:color w:val="000000"/>
                <w:sz w:val="21"/>
                <w:szCs w:val="21"/>
                <w:highlight w:val="none"/>
                <w:lang w:val="en-US" w:eastAsia="zh-CN" w:bidi="ar-SA"/>
              </w:rPr>
              <w:t>0</w:t>
            </w:r>
            <w:r>
              <w:rPr>
                <w:rFonts w:hint="default" w:ascii="Times New Roman" w:hAnsi="Times New Roman" w:cs="Times New Roman" w:eastAsiaTheme="majorEastAsia"/>
                <w:snapToGrid w:val="0"/>
                <w:color w:val="000000"/>
                <w:sz w:val="21"/>
                <w:szCs w:val="21"/>
                <w:highlight w:val="none"/>
                <w:lang w:val="en-US" w:eastAsia="zh-CN" w:bidi="ar-SA"/>
              </w:rPr>
              <w:t>000</w:t>
            </w:r>
            <w:r>
              <w:rPr>
                <w:rFonts w:hint="default" w:ascii="Times New Roman" w:hAnsi="Times New Roman" w:cs="Times New Roman" w:eastAsiaTheme="majorEastAsia"/>
                <w:color w:val="000000"/>
                <w:szCs w:val="21"/>
                <w:highlight w:val="none"/>
                <w:lang w:val="en-US" w:eastAsia="zh-CN"/>
              </w:rPr>
              <w:t>m</w:t>
            </w:r>
            <w:r>
              <w:rPr>
                <w:rFonts w:hint="default" w:ascii="Times New Roman" w:hAnsi="Times New Roman" w:cs="Times New Roman" w:eastAsiaTheme="majorEastAsia"/>
                <w:color w:val="000000"/>
                <w:szCs w:val="21"/>
                <w:highlight w:val="none"/>
                <w:vertAlign w:val="superscript"/>
                <w:lang w:val="en-US" w:eastAsia="zh-CN"/>
              </w:rPr>
              <w:t>3</w:t>
            </w:r>
            <w:r>
              <w:rPr>
                <w:rFonts w:hint="default" w:ascii="Times New Roman" w:hAnsi="Times New Roman" w:cs="Times New Roman" w:eastAsiaTheme="majorEastAsia"/>
                <w:color w:val="000000"/>
                <w:szCs w:val="21"/>
                <w:highlight w:val="none"/>
                <w:vertAlign w:val="baseline"/>
                <w:lang w:val="en-US" w:eastAsia="zh-CN"/>
              </w:rPr>
              <w:t>/</w:t>
            </w:r>
            <w:r>
              <w:rPr>
                <w:rFonts w:hint="default" w:ascii="Times New Roman" w:hAnsi="Times New Roman" w:cs="Times New Roman" w:eastAsiaTheme="majorEastAsia"/>
                <w:color w:val="000000"/>
                <w:szCs w:val="21"/>
                <w:highlight w:val="none"/>
                <w:lang w:val="en-US" w:eastAsia="zh-CN"/>
              </w:rPr>
              <w:t>h</w:t>
            </w:r>
            <w:r>
              <w:rPr>
                <w:rFonts w:hint="eastAsia" w:ascii="Times New Roman" w:hAnsi="Times New Roman" w:cs="Times New Roman" w:eastAsiaTheme="majorEastAsia"/>
                <w:color w:val="000000"/>
                <w:szCs w:val="21"/>
                <w:highlight w:val="none"/>
                <w:lang w:val="en-US" w:eastAsia="zh-CN"/>
              </w:rPr>
              <w:t>的布袋除尘器，实际建设为35000</w:t>
            </w:r>
            <w:r>
              <w:rPr>
                <w:rFonts w:hint="default" w:ascii="Times New Roman" w:hAnsi="Times New Roman" w:cs="Times New Roman" w:eastAsiaTheme="majorEastAsia"/>
                <w:color w:val="000000"/>
                <w:szCs w:val="21"/>
                <w:highlight w:val="none"/>
                <w:lang w:val="en-US" w:eastAsia="zh-CN"/>
              </w:rPr>
              <w:t>m</w:t>
            </w:r>
            <w:r>
              <w:rPr>
                <w:rFonts w:hint="default" w:ascii="Times New Roman" w:hAnsi="Times New Roman" w:cs="Times New Roman" w:eastAsiaTheme="majorEastAsia"/>
                <w:color w:val="000000"/>
                <w:szCs w:val="21"/>
                <w:highlight w:val="none"/>
                <w:vertAlign w:val="superscript"/>
                <w:lang w:val="en-US" w:eastAsia="zh-CN"/>
              </w:rPr>
              <w:t>3</w:t>
            </w:r>
            <w:r>
              <w:rPr>
                <w:rFonts w:hint="default" w:ascii="Times New Roman" w:hAnsi="Times New Roman" w:cs="Times New Roman" w:eastAsiaTheme="majorEastAsia"/>
                <w:color w:val="000000"/>
                <w:szCs w:val="21"/>
                <w:highlight w:val="none"/>
                <w:vertAlign w:val="baseline"/>
                <w:lang w:val="en-US" w:eastAsia="zh-CN"/>
              </w:rPr>
              <w:t>/</w:t>
            </w:r>
            <w:r>
              <w:rPr>
                <w:rFonts w:hint="default" w:ascii="Times New Roman" w:hAnsi="Times New Roman" w:cs="Times New Roman" w:eastAsiaTheme="majorEastAsia"/>
                <w:color w:val="000000"/>
                <w:szCs w:val="21"/>
                <w:highlight w:val="none"/>
                <w:lang w:val="en-US" w:eastAsia="zh-CN"/>
              </w:rPr>
              <w:t>h</w:t>
            </w:r>
            <w:r>
              <w:rPr>
                <w:rFonts w:hint="eastAsia" w:ascii="Times New Roman" w:hAnsi="Times New Roman" w:cs="Times New Roman" w:eastAsiaTheme="majorEastAsia"/>
                <w:color w:val="000000"/>
                <w:szCs w:val="21"/>
                <w:highlight w:val="none"/>
                <w:lang w:val="en-US" w:eastAsia="zh-CN"/>
              </w:rPr>
              <w:t>的布袋除尘器</w:t>
            </w:r>
          </w:p>
        </w:tc>
      </w:tr>
      <w:tr w14:paraId="6CEE22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01C80557">
            <w:pPr>
              <w:snapToGrid w:val="0"/>
              <w:spacing w:line="240" w:lineRule="auto"/>
              <w:jc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11</w:t>
            </w:r>
          </w:p>
        </w:tc>
        <w:tc>
          <w:tcPr>
            <w:tcW w:w="1352" w:type="dxa"/>
            <w:shd w:val="clear" w:color="auto" w:fill="auto"/>
            <w:vAlign w:val="center"/>
          </w:tcPr>
          <w:p w14:paraId="158F1166">
            <w:pPr>
              <w:snapToGrid w:val="0"/>
              <w:spacing w:line="240" w:lineRule="auto"/>
              <w:jc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布袋除尘器</w:t>
            </w:r>
          </w:p>
        </w:tc>
        <w:tc>
          <w:tcPr>
            <w:tcW w:w="2535" w:type="dxa"/>
            <w:shd w:val="clear" w:color="auto" w:fill="auto"/>
            <w:vAlign w:val="center"/>
          </w:tcPr>
          <w:p w14:paraId="0FC06EAF">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7000</w:t>
            </w:r>
            <w:r>
              <w:rPr>
                <w:rFonts w:hint="default" w:ascii="Times New Roman" w:hAnsi="Times New Roman" w:cs="Times New Roman" w:eastAsiaTheme="majorEastAsia"/>
                <w:color w:val="000000"/>
                <w:szCs w:val="21"/>
                <w:highlight w:val="none"/>
                <w:lang w:val="en-US" w:eastAsia="zh-CN"/>
              </w:rPr>
              <w:t>m</w:t>
            </w:r>
            <w:r>
              <w:rPr>
                <w:rFonts w:hint="default" w:ascii="Times New Roman" w:hAnsi="Times New Roman" w:cs="Times New Roman" w:eastAsiaTheme="majorEastAsia"/>
                <w:color w:val="000000"/>
                <w:szCs w:val="21"/>
                <w:highlight w:val="none"/>
                <w:vertAlign w:val="superscript"/>
                <w:lang w:val="en-US" w:eastAsia="zh-CN"/>
              </w:rPr>
              <w:t>3</w:t>
            </w:r>
            <w:r>
              <w:rPr>
                <w:rFonts w:hint="default" w:ascii="Times New Roman" w:hAnsi="Times New Roman" w:cs="Times New Roman" w:eastAsiaTheme="majorEastAsia"/>
                <w:color w:val="000000"/>
                <w:szCs w:val="21"/>
                <w:highlight w:val="none"/>
                <w:vertAlign w:val="baseline"/>
                <w:lang w:val="en-US" w:eastAsia="zh-CN"/>
              </w:rPr>
              <w:t>/</w:t>
            </w:r>
            <w:r>
              <w:rPr>
                <w:rFonts w:hint="default" w:ascii="Times New Roman" w:hAnsi="Times New Roman" w:cs="Times New Roman" w:eastAsiaTheme="majorEastAsia"/>
                <w:color w:val="000000"/>
                <w:szCs w:val="21"/>
                <w:highlight w:val="none"/>
                <w:lang w:val="en-US" w:eastAsia="zh-CN"/>
              </w:rPr>
              <w:t>h</w:t>
            </w:r>
          </w:p>
        </w:tc>
        <w:tc>
          <w:tcPr>
            <w:tcW w:w="998" w:type="dxa"/>
            <w:shd w:val="clear" w:color="auto" w:fill="auto"/>
            <w:vAlign w:val="center"/>
          </w:tcPr>
          <w:p w14:paraId="7E238D61">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vAlign w:val="center"/>
          </w:tcPr>
          <w:p w14:paraId="0D503C29">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vAlign w:val="center"/>
          </w:tcPr>
          <w:p w14:paraId="0C698DAB">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vAlign w:val="center"/>
          </w:tcPr>
          <w:p w14:paraId="54047299">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7B3C12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6E6DEE6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pacing w:val="4"/>
                <w:sz w:val="21"/>
                <w:szCs w:val="21"/>
                <w:highlight w:val="none"/>
                <w:lang w:val="en-US" w:eastAsia="zh-CN"/>
              </w:rPr>
              <w:t>14</w:t>
            </w:r>
          </w:p>
        </w:tc>
        <w:tc>
          <w:tcPr>
            <w:tcW w:w="1352" w:type="dxa"/>
            <w:shd w:val="clear" w:color="auto" w:fill="auto"/>
            <w:vAlign w:val="center"/>
          </w:tcPr>
          <w:p w14:paraId="7D3B766A">
            <w:pPr>
              <w:snapToGrid w:val="0"/>
              <w:spacing w:line="240" w:lineRule="auto"/>
              <w:jc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布袋除尘器</w:t>
            </w:r>
          </w:p>
        </w:tc>
        <w:tc>
          <w:tcPr>
            <w:tcW w:w="2535" w:type="dxa"/>
            <w:shd w:val="clear" w:color="auto" w:fill="auto"/>
            <w:vAlign w:val="center"/>
          </w:tcPr>
          <w:p w14:paraId="34AE8996">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25000</w:t>
            </w:r>
            <w:r>
              <w:rPr>
                <w:rFonts w:hint="default" w:ascii="Times New Roman" w:hAnsi="Times New Roman" w:cs="Times New Roman" w:eastAsiaTheme="majorEastAsia"/>
                <w:color w:val="000000"/>
                <w:szCs w:val="21"/>
                <w:highlight w:val="none"/>
                <w:lang w:val="en-US" w:eastAsia="zh-CN"/>
              </w:rPr>
              <w:t>m</w:t>
            </w:r>
            <w:r>
              <w:rPr>
                <w:rFonts w:hint="default" w:ascii="Times New Roman" w:hAnsi="Times New Roman" w:cs="Times New Roman" w:eastAsiaTheme="majorEastAsia"/>
                <w:color w:val="000000"/>
                <w:szCs w:val="21"/>
                <w:highlight w:val="none"/>
                <w:vertAlign w:val="superscript"/>
                <w:lang w:val="en-US" w:eastAsia="zh-CN"/>
              </w:rPr>
              <w:t>3</w:t>
            </w:r>
            <w:r>
              <w:rPr>
                <w:rFonts w:hint="default" w:ascii="Times New Roman" w:hAnsi="Times New Roman" w:cs="Times New Roman" w:eastAsiaTheme="majorEastAsia"/>
                <w:color w:val="000000"/>
                <w:szCs w:val="21"/>
                <w:highlight w:val="none"/>
                <w:vertAlign w:val="baseline"/>
                <w:lang w:val="en-US" w:eastAsia="zh-CN"/>
              </w:rPr>
              <w:t>/</w:t>
            </w:r>
            <w:r>
              <w:rPr>
                <w:rFonts w:hint="default" w:ascii="Times New Roman" w:hAnsi="Times New Roman" w:cs="Times New Roman" w:eastAsiaTheme="majorEastAsia"/>
                <w:color w:val="000000"/>
                <w:szCs w:val="21"/>
                <w:highlight w:val="none"/>
                <w:lang w:val="en-US" w:eastAsia="zh-CN"/>
              </w:rPr>
              <w:t>h</w:t>
            </w:r>
          </w:p>
        </w:tc>
        <w:tc>
          <w:tcPr>
            <w:tcW w:w="998" w:type="dxa"/>
            <w:shd w:val="clear" w:color="auto" w:fill="auto"/>
            <w:vAlign w:val="center"/>
          </w:tcPr>
          <w:p w14:paraId="383C785F">
            <w:pPr>
              <w:spacing w:line="240" w:lineRule="auto"/>
              <w:jc w:val="center"/>
              <w:outlineLvl w:val="2"/>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vAlign w:val="center"/>
          </w:tcPr>
          <w:p w14:paraId="2D834143">
            <w:pPr>
              <w:spacing w:line="240" w:lineRule="auto"/>
              <w:jc w:val="center"/>
              <w:outlineLvl w:val="2"/>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vAlign w:val="center"/>
          </w:tcPr>
          <w:p w14:paraId="5A857436">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vAlign w:val="center"/>
          </w:tcPr>
          <w:p w14:paraId="395843B0">
            <w:pPr>
              <w:jc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448482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2F3842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pacing w:val="4"/>
                <w:sz w:val="21"/>
                <w:szCs w:val="21"/>
                <w:highlight w:val="none"/>
                <w:lang w:val="en-US" w:eastAsia="zh-CN"/>
              </w:rPr>
              <w:t>15</w:t>
            </w:r>
          </w:p>
        </w:tc>
        <w:tc>
          <w:tcPr>
            <w:tcW w:w="1352" w:type="dxa"/>
            <w:shd w:val="clear" w:color="auto" w:fill="auto"/>
            <w:vAlign w:val="center"/>
          </w:tcPr>
          <w:p w14:paraId="238AAD40">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湿扫车</w:t>
            </w:r>
          </w:p>
        </w:tc>
        <w:tc>
          <w:tcPr>
            <w:tcW w:w="2535" w:type="dxa"/>
            <w:shd w:val="clear" w:color="auto" w:fill="auto"/>
            <w:vAlign w:val="center"/>
          </w:tcPr>
          <w:p w14:paraId="3ED52822">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国六</w:t>
            </w:r>
          </w:p>
        </w:tc>
        <w:tc>
          <w:tcPr>
            <w:tcW w:w="998" w:type="dxa"/>
            <w:shd w:val="clear" w:color="auto" w:fill="auto"/>
            <w:vAlign w:val="center"/>
          </w:tcPr>
          <w:p w14:paraId="49F09708">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vAlign w:val="center"/>
          </w:tcPr>
          <w:p w14:paraId="7DC63E20">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vAlign w:val="center"/>
          </w:tcPr>
          <w:p w14:paraId="187F97FD">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利旧</w:t>
            </w:r>
          </w:p>
        </w:tc>
        <w:tc>
          <w:tcPr>
            <w:tcW w:w="1404" w:type="dxa"/>
            <w:shd w:val="clear" w:color="auto" w:fill="auto"/>
            <w:vAlign w:val="center"/>
          </w:tcPr>
          <w:p w14:paraId="70988B92">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6D1FA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66A8A4C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pacing w:val="4"/>
                <w:sz w:val="21"/>
                <w:szCs w:val="21"/>
                <w:highlight w:val="none"/>
                <w:lang w:val="en-US" w:eastAsia="zh-CN"/>
              </w:rPr>
              <w:t>16</w:t>
            </w:r>
          </w:p>
        </w:tc>
        <w:tc>
          <w:tcPr>
            <w:tcW w:w="1352" w:type="dxa"/>
            <w:shd w:val="clear" w:color="auto" w:fill="auto"/>
            <w:vAlign w:val="center"/>
          </w:tcPr>
          <w:p w14:paraId="6931828C">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洒水车</w:t>
            </w:r>
          </w:p>
        </w:tc>
        <w:tc>
          <w:tcPr>
            <w:tcW w:w="2535" w:type="dxa"/>
            <w:shd w:val="clear" w:color="auto" w:fill="auto"/>
            <w:vAlign w:val="center"/>
          </w:tcPr>
          <w:p w14:paraId="34C7FABE">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国六</w:t>
            </w:r>
          </w:p>
        </w:tc>
        <w:tc>
          <w:tcPr>
            <w:tcW w:w="998" w:type="dxa"/>
            <w:shd w:val="clear" w:color="auto" w:fill="auto"/>
            <w:vAlign w:val="center"/>
          </w:tcPr>
          <w:p w14:paraId="4922904A">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w:t>
            </w:r>
          </w:p>
        </w:tc>
        <w:tc>
          <w:tcPr>
            <w:tcW w:w="952" w:type="dxa"/>
            <w:shd w:val="clear" w:color="auto" w:fill="auto"/>
            <w:vAlign w:val="center"/>
          </w:tcPr>
          <w:p w14:paraId="45A0718B">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w:t>
            </w:r>
          </w:p>
        </w:tc>
        <w:tc>
          <w:tcPr>
            <w:tcW w:w="678" w:type="dxa"/>
            <w:vAlign w:val="center"/>
          </w:tcPr>
          <w:p w14:paraId="23F1C814">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利旧</w:t>
            </w:r>
          </w:p>
        </w:tc>
        <w:tc>
          <w:tcPr>
            <w:tcW w:w="1404" w:type="dxa"/>
            <w:shd w:val="clear" w:color="auto" w:fill="auto"/>
            <w:vAlign w:val="center"/>
          </w:tcPr>
          <w:p w14:paraId="3574B9FE">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622152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2BDFA3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pacing w:val="4"/>
                <w:sz w:val="21"/>
                <w:szCs w:val="21"/>
                <w:highlight w:val="none"/>
                <w:lang w:val="en-US" w:eastAsia="zh-CN"/>
              </w:rPr>
              <w:t>17</w:t>
            </w:r>
          </w:p>
        </w:tc>
        <w:tc>
          <w:tcPr>
            <w:tcW w:w="1352" w:type="dxa"/>
            <w:shd w:val="clear" w:color="auto" w:fill="auto"/>
            <w:vAlign w:val="center"/>
          </w:tcPr>
          <w:p w14:paraId="657D0B6B">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雾炮</w:t>
            </w:r>
          </w:p>
        </w:tc>
        <w:tc>
          <w:tcPr>
            <w:tcW w:w="2535" w:type="dxa"/>
            <w:shd w:val="clear" w:color="auto" w:fill="auto"/>
            <w:vAlign w:val="center"/>
          </w:tcPr>
          <w:p w14:paraId="5CD5C9C9">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w:t>
            </w:r>
          </w:p>
        </w:tc>
        <w:tc>
          <w:tcPr>
            <w:tcW w:w="998" w:type="dxa"/>
            <w:shd w:val="clear" w:color="auto" w:fill="auto"/>
            <w:vAlign w:val="center"/>
          </w:tcPr>
          <w:p w14:paraId="02E7E92C">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2</w:t>
            </w:r>
          </w:p>
        </w:tc>
        <w:tc>
          <w:tcPr>
            <w:tcW w:w="952" w:type="dxa"/>
            <w:shd w:val="clear" w:color="auto" w:fill="auto"/>
            <w:vAlign w:val="center"/>
          </w:tcPr>
          <w:p w14:paraId="6D886B33">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2</w:t>
            </w:r>
          </w:p>
        </w:tc>
        <w:tc>
          <w:tcPr>
            <w:tcW w:w="678" w:type="dxa"/>
            <w:vAlign w:val="center"/>
          </w:tcPr>
          <w:p w14:paraId="2C37E0E5">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新增</w:t>
            </w:r>
          </w:p>
        </w:tc>
        <w:tc>
          <w:tcPr>
            <w:tcW w:w="1404" w:type="dxa"/>
            <w:shd w:val="clear" w:color="auto" w:fill="auto"/>
            <w:vAlign w:val="center"/>
          </w:tcPr>
          <w:p w14:paraId="667C04DE">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1A657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shd w:val="clear" w:color="auto" w:fill="auto"/>
            <w:vAlign w:val="center"/>
          </w:tcPr>
          <w:p w14:paraId="61A2200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pacing w:val="4"/>
                <w:sz w:val="21"/>
                <w:szCs w:val="21"/>
                <w:highlight w:val="none"/>
                <w:lang w:val="en-US" w:eastAsia="zh-CN"/>
              </w:rPr>
              <w:t>18</w:t>
            </w:r>
          </w:p>
        </w:tc>
        <w:tc>
          <w:tcPr>
            <w:tcW w:w="1352" w:type="dxa"/>
            <w:shd w:val="clear" w:color="auto" w:fill="auto"/>
            <w:vAlign w:val="center"/>
          </w:tcPr>
          <w:p w14:paraId="09CFD996">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叉车</w:t>
            </w:r>
          </w:p>
        </w:tc>
        <w:tc>
          <w:tcPr>
            <w:tcW w:w="2535" w:type="dxa"/>
            <w:shd w:val="clear" w:color="auto" w:fill="auto"/>
            <w:vAlign w:val="center"/>
          </w:tcPr>
          <w:p w14:paraId="23B4FABF">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新能源</w:t>
            </w:r>
          </w:p>
        </w:tc>
        <w:tc>
          <w:tcPr>
            <w:tcW w:w="998" w:type="dxa"/>
            <w:shd w:val="clear" w:color="auto" w:fill="auto"/>
            <w:vAlign w:val="center"/>
          </w:tcPr>
          <w:p w14:paraId="18F5B20D">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4</w:t>
            </w:r>
          </w:p>
        </w:tc>
        <w:tc>
          <w:tcPr>
            <w:tcW w:w="952" w:type="dxa"/>
            <w:shd w:val="clear" w:color="auto" w:fill="auto"/>
            <w:vAlign w:val="center"/>
          </w:tcPr>
          <w:p w14:paraId="28DFCCA4">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4</w:t>
            </w:r>
          </w:p>
        </w:tc>
        <w:tc>
          <w:tcPr>
            <w:tcW w:w="678" w:type="dxa"/>
            <w:vAlign w:val="center"/>
          </w:tcPr>
          <w:p w14:paraId="3DF43341">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利旧</w:t>
            </w:r>
          </w:p>
        </w:tc>
        <w:tc>
          <w:tcPr>
            <w:tcW w:w="1404" w:type="dxa"/>
            <w:shd w:val="clear" w:color="auto" w:fill="auto"/>
            <w:vAlign w:val="center"/>
          </w:tcPr>
          <w:p w14:paraId="094DF665">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65FD00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vAlign w:val="center"/>
          </w:tcPr>
          <w:p w14:paraId="5F2776D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pacing w:val="4"/>
                <w:sz w:val="21"/>
                <w:szCs w:val="21"/>
                <w:highlight w:val="none"/>
                <w:lang w:val="en-US" w:eastAsia="zh-CN" w:bidi="ar-SA"/>
              </w:rPr>
              <w:t>19</w:t>
            </w:r>
          </w:p>
        </w:tc>
        <w:tc>
          <w:tcPr>
            <w:tcW w:w="1352" w:type="dxa"/>
            <w:shd w:val="clear" w:color="auto" w:fill="auto"/>
            <w:vAlign w:val="center"/>
          </w:tcPr>
          <w:p w14:paraId="62B43808">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扬尘在线监测设备</w:t>
            </w:r>
          </w:p>
        </w:tc>
        <w:tc>
          <w:tcPr>
            <w:tcW w:w="2535" w:type="dxa"/>
            <w:shd w:val="clear" w:color="auto" w:fill="auto"/>
            <w:vAlign w:val="center"/>
          </w:tcPr>
          <w:p w14:paraId="2F9508CE">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w:t>
            </w:r>
          </w:p>
        </w:tc>
        <w:tc>
          <w:tcPr>
            <w:tcW w:w="998" w:type="dxa"/>
            <w:shd w:val="clear" w:color="auto" w:fill="auto"/>
            <w:vAlign w:val="center"/>
          </w:tcPr>
          <w:p w14:paraId="36C6A5DA">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snapToGrid w:val="0"/>
                <w:color w:val="000000"/>
                <w:sz w:val="21"/>
                <w:szCs w:val="21"/>
                <w:highlight w:val="none"/>
                <w:lang w:val="en-US" w:eastAsia="zh-CN" w:bidi="ar-SA"/>
              </w:rPr>
              <w:t>1套</w:t>
            </w:r>
          </w:p>
        </w:tc>
        <w:tc>
          <w:tcPr>
            <w:tcW w:w="952" w:type="dxa"/>
            <w:shd w:val="clear" w:color="auto" w:fill="auto"/>
            <w:vAlign w:val="center"/>
          </w:tcPr>
          <w:p w14:paraId="786027FA">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z w:val="21"/>
                <w:szCs w:val="21"/>
                <w:highlight w:val="none"/>
                <w:lang w:val="en-US" w:eastAsia="zh-CN" w:bidi="ar-SA"/>
              </w:rPr>
              <w:t>1套</w:t>
            </w:r>
          </w:p>
        </w:tc>
        <w:tc>
          <w:tcPr>
            <w:tcW w:w="678" w:type="dxa"/>
            <w:vAlign w:val="center"/>
          </w:tcPr>
          <w:p w14:paraId="41E0C092">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利旧</w:t>
            </w:r>
          </w:p>
        </w:tc>
        <w:tc>
          <w:tcPr>
            <w:tcW w:w="1404" w:type="dxa"/>
            <w:shd w:val="clear" w:color="auto" w:fill="auto"/>
            <w:vAlign w:val="center"/>
          </w:tcPr>
          <w:p w14:paraId="05E2639F">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63285D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vAlign w:val="center"/>
          </w:tcPr>
          <w:p w14:paraId="66FC03E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pacing w:val="4"/>
                <w:sz w:val="21"/>
                <w:szCs w:val="21"/>
                <w:highlight w:val="none"/>
                <w:lang w:val="en-US" w:eastAsia="zh-CN" w:bidi="ar-SA"/>
              </w:rPr>
              <w:t>20</w:t>
            </w:r>
          </w:p>
        </w:tc>
        <w:tc>
          <w:tcPr>
            <w:tcW w:w="1352" w:type="dxa"/>
            <w:shd w:val="clear" w:color="auto" w:fill="auto"/>
            <w:vAlign w:val="center"/>
          </w:tcPr>
          <w:p w14:paraId="4C71E849">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车间喷淋系统</w:t>
            </w:r>
          </w:p>
        </w:tc>
        <w:tc>
          <w:tcPr>
            <w:tcW w:w="2535" w:type="dxa"/>
            <w:shd w:val="clear" w:color="auto" w:fill="auto"/>
            <w:vAlign w:val="center"/>
          </w:tcPr>
          <w:p w14:paraId="54F23369">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w:t>
            </w:r>
          </w:p>
        </w:tc>
        <w:tc>
          <w:tcPr>
            <w:tcW w:w="998" w:type="dxa"/>
            <w:shd w:val="clear" w:color="auto" w:fill="auto"/>
            <w:vAlign w:val="center"/>
          </w:tcPr>
          <w:p w14:paraId="4294ED61">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1套</w:t>
            </w:r>
          </w:p>
        </w:tc>
        <w:tc>
          <w:tcPr>
            <w:tcW w:w="952" w:type="dxa"/>
            <w:shd w:val="clear" w:color="auto" w:fill="auto"/>
            <w:vAlign w:val="center"/>
          </w:tcPr>
          <w:p w14:paraId="45F8744F">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1套</w:t>
            </w:r>
          </w:p>
        </w:tc>
        <w:tc>
          <w:tcPr>
            <w:tcW w:w="678" w:type="dxa"/>
            <w:vAlign w:val="center"/>
          </w:tcPr>
          <w:p w14:paraId="31EB5EDC">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利旧</w:t>
            </w:r>
          </w:p>
        </w:tc>
        <w:tc>
          <w:tcPr>
            <w:tcW w:w="1404" w:type="dxa"/>
            <w:shd w:val="clear" w:color="auto" w:fill="auto"/>
            <w:vAlign w:val="center"/>
          </w:tcPr>
          <w:p w14:paraId="2220407E">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r w14:paraId="66BB56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617" w:type="dxa"/>
            <w:vAlign w:val="center"/>
          </w:tcPr>
          <w:p w14:paraId="2240A6A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snapToGrid w:val="0"/>
                <w:color w:val="000000"/>
                <w:spacing w:val="4"/>
                <w:sz w:val="21"/>
                <w:szCs w:val="21"/>
                <w:highlight w:val="none"/>
                <w:lang w:val="en-US" w:eastAsia="zh-CN" w:bidi="ar-SA"/>
              </w:rPr>
              <w:t>21</w:t>
            </w:r>
          </w:p>
        </w:tc>
        <w:tc>
          <w:tcPr>
            <w:tcW w:w="1352" w:type="dxa"/>
            <w:shd w:val="clear" w:color="auto" w:fill="auto"/>
            <w:vAlign w:val="center"/>
          </w:tcPr>
          <w:p w14:paraId="393D2B50">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装载机</w:t>
            </w:r>
          </w:p>
        </w:tc>
        <w:tc>
          <w:tcPr>
            <w:tcW w:w="2535" w:type="dxa"/>
            <w:shd w:val="clear" w:color="auto" w:fill="auto"/>
            <w:vAlign w:val="center"/>
          </w:tcPr>
          <w:p w14:paraId="09053409">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w:t>
            </w:r>
          </w:p>
        </w:tc>
        <w:tc>
          <w:tcPr>
            <w:tcW w:w="998" w:type="dxa"/>
            <w:shd w:val="clear" w:color="auto" w:fill="auto"/>
            <w:vAlign w:val="center"/>
          </w:tcPr>
          <w:p w14:paraId="5D1BA20F">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sz w:val="21"/>
                <w:szCs w:val="21"/>
                <w:highlight w:val="none"/>
                <w:lang w:val="en-US" w:eastAsia="zh-CN"/>
              </w:rPr>
            </w:pPr>
            <w:r>
              <w:rPr>
                <w:rFonts w:hint="default" w:ascii="Times New Roman" w:hAnsi="Times New Roman" w:cs="Times New Roman" w:eastAsiaTheme="majorEastAsia"/>
                <w:color w:val="000000"/>
                <w:szCs w:val="21"/>
                <w:highlight w:val="none"/>
                <w:lang w:val="en-US" w:eastAsia="zh-CN"/>
              </w:rPr>
              <w:t>1套</w:t>
            </w:r>
          </w:p>
        </w:tc>
        <w:tc>
          <w:tcPr>
            <w:tcW w:w="952" w:type="dxa"/>
            <w:shd w:val="clear" w:color="auto" w:fill="auto"/>
            <w:vAlign w:val="center"/>
          </w:tcPr>
          <w:p w14:paraId="4DE68870">
            <w:pPr>
              <w:keepNext w:val="0"/>
              <w:keepLines w:val="0"/>
              <w:widowControl/>
              <w:suppressLineNumbers w:val="0"/>
              <w:spacing w:line="240" w:lineRule="auto"/>
              <w:jc w:val="center"/>
              <w:textAlignment w:val="center"/>
              <w:rPr>
                <w:rFonts w:hint="default" w:ascii="Times New Roman" w:hAnsi="Times New Roman" w:cs="Times New Roman" w:eastAsiaTheme="majorEastAsia"/>
                <w:b w:val="0"/>
                <w:bCs w:val="0"/>
                <w:color w:val="auto"/>
                <w:kern w:val="2"/>
                <w:sz w:val="21"/>
                <w:szCs w:val="21"/>
                <w:highlight w:val="none"/>
                <w:lang w:val="en-US" w:eastAsia="zh-CN" w:bidi="ar-SA"/>
              </w:rPr>
            </w:pPr>
            <w:r>
              <w:rPr>
                <w:rFonts w:hint="default" w:ascii="Times New Roman" w:hAnsi="Times New Roman" w:cs="Times New Roman" w:eastAsiaTheme="majorEastAsia"/>
                <w:color w:val="000000"/>
                <w:szCs w:val="21"/>
                <w:highlight w:val="none"/>
                <w:lang w:val="en-US" w:eastAsia="zh-CN"/>
              </w:rPr>
              <w:t>1套</w:t>
            </w:r>
          </w:p>
        </w:tc>
        <w:tc>
          <w:tcPr>
            <w:tcW w:w="678" w:type="dxa"/>
            <w:vAlign w:val="center"/>
          </w:tcPr>
          <w:p w14:paraId="5994A4DB">
            <w:pPr>
              <w:spacing w:line="240" w:lineRule="auto"/>
              <w:jc w:val="center"/>
              <w:outlineLvl w:val="2"/>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color w:val="000000"/>
                <w:szCs w:val="21"/>
                <w:highlight w:val="none"/>
                <w:lang w:val="en-US" w:eastAsia="zh-CN"/>
              </w:rPr>
              <w:t>利旧</w:t>
            </w:r>
          </w:p>
        </w:tc>
        <w:tc>
          <w:tcPr>
            <w:tcW w:w="1404" w:type="dxa"/>
            <w:shd w:val="clear" w:color="auto" w:fill="auto"/>
            <w:vAlign w:val="center"/>
          </w:tcPr>
          <w:p w14:paraId="7EAF1BB7">
            <w:pPr>
              <w:jc w:val="center"/>
              <w:rPr>
                <w:rFonts w:hint="default" w:ascii="Times New Roman" w:hAnsi="Times New Roman" w:cs="Times New Roman" w:eastAsiaTheme="majorEastAsia"/>
                <w:b w:val="0"/>
                <w:bCs w:val="0"/>
                <w:color w:val="auto"/>
                <w:sz w:val="21"/>
                <w:szCs w:val="21"/>
                <w:highlight w:val="none"/>
                <w:lang w:eastAsia="zh-CN"/>
              </w:rPr>
            </w:pPr>
            <w:r>
              <w:rPr>
                <w:rFonts w:hint="default" w:ascii="Times New Roman" w:hAnsi="Times New Roman" w:cs="Times New Roman" w:eastAsiaTheme="majorEastAsia"/>
                <w:bCs w:val="0"/>
                <w:color w:val="auto"/>
                <w:sz w:val="21"/>
                <w:szCs w:val="21"/>
                <w:highlight w:val="none"/>
                <w:lang w:val="en-US" w:eastAsia="zh-CN"/>
              </w:rPr>
              <w:t>一致</w:t>
            </w:r>
          </w:p>
        </w:tc>
      </w:tr>
    </w:tbl>
    <w:p w14:paraId="774C3AF9">
      <w:pPr>
        <w:pStyle w:val="3"/>
        <w:keepNext/>
        <w:keepLines/>
        <w:pageBreakBefore w:val="0"/>
        <w:widowControl w:val="0"/>
        <w:kinsoku/>
        <w:wordWrap/>
        <w:overflowPunct/>
        <w:topLinePunct w:val="0"/>
        <w:autoSpaceDE/>
        <w:autoSpaceDN/>
        <w:bidi w:val="0"/>
        <w:adjustRightInd/>
        <w:snapToGrid/>
        <w:spacing w:line="360" w:lineRule="auto"/>
        <w:textAlignment w:val="auto"/>
        <w:rPr>
          <w:rFonts w:cs="Times New Roman"/>
          <w:color w:val="000000" w:themeColor="text1"/>
          <w:highlight w:val="none"/>
          <w14:textFill>
            <w14:solidFill>
              <w14:schemeClr w14:val="tx1"/>
            </w14:solidFill>
          </w14:textFill>
        </w:rPr>
      </w:pPr>
      <w:bookmarkStart w:id="10" w:name="_Toc15264"/>
      <w:r>
        <w:rPr>
          <w:rFonts w:cs="Times New Roman"/>
          <w:color w:val="000000" w:themeColor="text1"/>
          <w:highlight w:val="none"/>
          <w14:textFill>
            <w14:solidFill>
              <w14:schemeClr w14:val="tx1"/>
            </w14:solidFill>
          </w14:textFill>
        </w:rPr>
        <w:t>3.3</w:t>
      </w:r>
      <w:r>
        <w:rPr>
          <w:rFonts w:hint="eastAsia" w:ascii="宋体" w:hAnsi="宋体" w:eastAsia="宋体" w:cs="宋体"/>
          <w:color w:val="000000" w:themeColor="text1"/>
          <w:highlight w:val="none"/>
          <w14:textFill>
            <w14:solidFill>
              <w14:schemeClr w14:val="tx1"/>
            </w14:solidFill>
          </w14:textFill>
        </w:rPr>
        <w:t>主要原辅材料及燃料</w:t>
      </w:r>
      <w:bookmarkEnd w:id="10"/>
    </w:p>
    <w:p w14:paraId="3A434C9E">
      <w:pPr>
        <w:adjustRightInd w:val="0"/>
        <w:snapToGrid w:val="0"/>
        <w:spacing w:line="360" w:lineRule="auto"/>
        <w:ind w:firstLine="480" w:firstLineChars="200"/>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t>项目</w:t>
      </w:r>
      <w:r>
        <w:rPr>
          <w:rFonts w:hint="eastAsia" w:ascii="Times New Roman" w:hAnsi="Times New Roman" w:eastAsia="宋体"/>
          <w:color w:val="auto"/>
          <w:sz w:val="24"/>
          <w:szCs w:val="24"/>
          <w:highlight w:val="none"/>
          <w:lang w:val="en-US" w:eastAsia="zh-CN"/>
        </w:rPr>
        <w:t>建成后全厂</w:t>
      </w:r>
      <w:r>
        <w:rPr>
          <w:rFonts w:ascii="Times New Roman" w:hAnsi="Times New Roman" w:eastAsia="宋体"/>
          <w:color w:val="auto"/>
          <w:sz w:val="24"/>
          <w:szCs w:val="24"/>
          <w:highlight w:val="none"/>
        </w:rPr>
        <w:t>原辅材料及能源消耗见表</w:t>
      </w:r>
      <w:r>
        <w:rPr>
          <w:rFonts w:hint="eastAsia" w:ascii="Times New Roman" w:hAnsi="Times New Roman" w:eastAsia="宋体"/>
          <w:color w:val="auto"/>
          <w:sz w:val="24"/>
          <w:szCs w:val="24"/>
          <w:highlight w:val="none"/>
        </w:rPr>
        <w:t>3-</w:t>
      </w:r>
      <w:r>
        <w:rPr>
          <w:rFonts w:hint="eastAsia" w:ascii="Times New Roman" w:hAnsi="Times New Roman" w:eastAsia="宋体"/>
          <w:color w:val="auto"/>
          <w:sz w:val="24"/>
          <w:szCs w:val="24"/>
          <w:highlight w:val="none"/>
          <w:lang w:val="en-US" w:eastAsia="zh-CN"/>
        </w:rPr>
        <w:t>4</w:t>
      </w:r>
      <w:r>
        <w:rPr>
          <w:rFonts w:ascii="Times New Roman" w:hAnsi="Times New Roman" w:eastAsia="宋体"/>
          <w:color w:val="auto"/>
          <w:sz w:val="24"/>
          <w:szCs w:val="24"/>
          <w:highlight w:val="none"/>
        </w:rPr>
        <w:t>。</w:t>
      </w:r>
    </w:p>
    <w:p w14:paraId="7A363C9F">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ascii="Times New Roman" w:hAnsi="Times New Roman" w:eastAsiaTheme="minorEastAsia"/>
          <w:b/>
          <w:color w:val="auto"/>
          <w:sz w:val="24"/>
          <w:szCs w:val="24"/>
          <w:highlight w:val="none"/>
        </w:rPr>
      </w:pPr>
      <w:r>
        <w:rPr>
          <w:rFonts w:ascii="Times New Roman" w:hAnsi="Times New Roman" w:eastAsiaTheme="minorEastAsia"/>
          <w:b/>
          <w:color w:val="auto"/>
          <w:sz w:val="24"/>
          <w:szCs w:val="24"/>
          <w:highlight w:val="none"/>
        </w:rPr>
        <w:t>表</w:t>
      </w:r>
      <w:r>
        <w:rPr>
          <w:rFonts w:hint="eastAsia" w:ascii="Times New Roman" w:hAnsi="Times New Roman" w:eastAsiaTheme="minorEastAsia"/>
          <w:b/>
          <w:color w:val="auto"/>
          <w:sz w:val="24"/>
          <w:szCs w:val="24"/>
          <w:highlight w:val="none"/>
        </w:rPr>
        <w:t>3-</w:t>
      </w:r>
      <w:r>
        <w:rPr>
          <w:rFonts w:hint="eastAsia" w:ascii="Times New Roman" w:hAnsi="Times New Roman" w:eastAsiaTheme="minorEastAsia"/>
          <w:b/>
          <w:color w:val="auto"/>
          <w:sz w:val="24"/>
          <w:szCs w:val="24"/>
          <w:highlight w:val="none"/>
          <w:lang w:val="en-US" w:eastAsia="zh-CN"/>
        </w:rPr>
        <w:t>4</w:t>
      </w:r>
      <w:r>
        <w:rPr>
          <w:rFonts w:ascii="Times New Roman" w:hAnsi="Times New Roman" w:eastAsiaTheme="minorEastAsia"/>
          <w:b/>
          <w:color w:val="auto"/>
          <w:sz w:val="24"/>
          <w:szCs w:val="24"/>
          <w:highlight w:val="none"/>
        </w:rPr>
        <w:t>主要原辅材料及能源消耗一览表</w:t>
      </w:r>
    </w:p>
    <w:tbl>
      <w:tblPr>
        <w:tblStyle w:val="34"/>
        <w:tblW w:w="51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2"/>
        <w:gridCol w:w="1157"/>
        <w:gridCol w:w="1040"/>
        <w:gridCol w:w="1064"/>
        <w:gridCol w:w="3421"/>
        <w:gridCol w:w="1304"/>
      </w:tblGrid>
      <w:tr w14:paraId="2AE95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62" w:type="dxa"/>
            <w:tcBorders>
              <w:tl2br w:val="nil"/>
              <w:tr2bl w:val="nil"/>
            </w:tcBorders>
            <w:tcMar>
              <w:left w:w="28" w:type="dxa"/>
              <w:right w:w="28" w:type="dxa"/>
            </w:tcMar>
            <w:vAlign w:val="center"/>
          </w:tcPr>
          <w:p w14:paraId="1C41F607">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bCs w:val="0"/>
                <w:color w:val="auto"/>
                <w:sz w:val="21"/>
                <w:szCs w:val="21"/>
                <w:highlight w:val="none"/>
              </w:rPr>
            </w:pPr>
            <w:r>
              <w:rPr>
                <w:rFonts w:hint="default" w:ascii="Times New Roman" w:hAnsi="Times New Roman" w:cs="Times New Roman" w:eastAsiaTheme="minorEastAsia"/>
                <w:color w:val="000000"/>
                <w:spacing w:val="-2"/>
                <w:sz w:val="21"/>
                <w:szCs w:val="21"/>
                <w:highlight w:val="none"/>
              </w:rPr>
              <w:t>序号</w:t>
            </w:r>
          </w:p>
        </w:tc>
        <w:tc>
          <w:tcPr>
            <w:tcW w:w="1157" w:type="dxa"/>
            <w:tcBorders>
              <w:tl2br w:val="nil"/>
              <w:tr2bl w:val="nil"/>
            </w:tcBorders>
            <w:vAlign w:val="center"/>
          </w:tcPr>
          <w:p w14:paraId="2285B0EE">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bCs w:val="0"/>
                <w:color w:val="auto"/>
                <w:sz w:val="21"/>
                <w:szCs w:val="21"/>
                <w:highlight w:val="none"/>
              </w:rPr>
            </w:pPr>
            <w:r>
              <w:rPr>
                <w:rFonts w:hint="default" w:ascii="Times New Roman" w:hAnsi="Times New Roman" w:cs="Times New Roman" w:eastAsiaTheme="minorEastAsia"/>
                <w:color w:val="000000"/>
                <w:spacing w:val="-3"/>
                <w:sz w:val="21"/>
                <w:szCs w:val="21"/>
                <w:highlight w:val="none"/>
              </w:rPr>
              <w:t>名称</w:t>
            </w:r>
          </w:p>
        </w:tc>
        <w:tc>
          <w:tcPr>
            <w:tcW w:w="1040" w:type="dxa"/>
            <w:tcBorders>
              <w:tl2br w:val="nil"/>
              <w:tr2bl w:val="nil"/>
            </w:tcBorders>
            <w:tcMar>
              <w:left w:w="28" w:type="dxa"/>
              <w:right w:w="28" w:type="dxa"/>
            </w:tcMar>
            <w:vAlign w:val="center"/>
          </w:tcPr>
          <w:p w14:paraId="2DD3DEA9">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bCs w:val="0"/>
                <w:color w:val="auto"/>
                <w:sz w:val="21"/>
                <w:szCs w:val="21"/>
                <w:highlight w:val="none"/>
              </w:rPr>
            </w:pPr>
            <w:r>
              <w:rPr>
                <w:rFonts w:hint="default" w:ascii="Times New Roman" w:hAnsi="Times New Roman" w:cs="Times New Roman" w:eastAsiaTheme="minorEastAsia"/>
                <w:color w:val="000000"/>
                <w:spacing w:val="-3"/>
                <w:sz w:val="21"/>
                <w:szCs w:val="21"/>
                <w:highlight w:val="none"/>
                <w:lang w:val="en-US" w:eastAsia="zh-CN"/>
              </w:rPr>
              <w:t>单位</w:t>
            </w:r>
          </w:p>
        </w:tc>
        <w:tc>
          <w:tcPr>
            <w:tcW w:w="1064" w:type="dxa"/>
            <w:tcBorders>
              <w:tl2br w:val="nil"/>
              <w:tr2bl w:val="nil"/>
            </w:tcBorders>
            <w:vAlign w:val="center"/>
          </w:tcPr>
          <w:p w14:paraId="37C3247A">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bCs w:val="0"/>
                <w:color w:val="auto"/>
                <w:sz w:val="21"/>
                <w:szCs w:val="21"/>
                <w:highlight w:val="none"/>
                <w:lang w:val="en-US" w:eastAsia="zh-CN"/>
              </w:rPr>
            </w:pPr>
            <w:r>
              <w:rPr>
                <w:rFonts w:hint="default" w:ascii="Times New Roman" w:hAnsi="Times New Roman" w:cs="Times New Roman" w:eastAsiaTheme="minorEastAsia"/>
                <w:color w:val="000000"/>
                <w:spacing w:val="-2"/>
                <w:sz w:val="21"/>
                <w:szCs w:val="21"/>
                <w:highlight w:val="none"/>
              </w:rPr>
              <w:t>年用量</w:t>
            </w:r>
          </w:p>
        </w:tc>
        <w:tc>
          <w:tcPr>
            <w:tcW w:w="3421" w:type="dxa"/>
            <w:tcBorders>
              <w:tl2br w:val="nil"/>
              <w:tr2bl w:val="nil"/>
            </w:tcBorders>
            <w:tcMar>
              <w:left w:w="28" w:type="dxa"/>
              <w:right w:w="28" w:type="dxa"/>
            </w:tcMar>
            <w:vAlign w:val="center"/>
          </w:tcPr>
          <w:p w14:paraId="5615AECA">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bCs w:val="0"/>
                <w:color w:val="auto"/>
                <w:sz w:val="21"/>
                <w:szCs w:val="21"/>
                <w:highlight w:val="none"/>
              </w:rPr>
            </w:pPr>
            <w:r>
              <w:rPr>
                <w:rFonts w:hint="default" w:ascii="Times New Roman" w:hAnsi="Times New Roman" w:cs="Times New Roman" w:eastAsiaTheme="minorEastAsia"/>
                <w:color w:val="000000"/>
                <w:spacing w:val="-3"/>
                <w:sz w:val="21"/>
                <w:szCs w:val="21"/>
                <w:highlight w:val="none"/>
              </w:rPr>
              <w:t>备注</w:t>
            </w:r>
          </w:p>
        </w:tc>
        <w:tc>
          <w:tcPr>
            <w:tcW w:w="1304" w:type="dxa"/>
            <w:tcBorders>
              <w:tl2br w:val="nil"/>
              <w:tr2bl w:val="nil"/>
            </w:tcBorders>
            <w:tcMar>
              <w:left w:w="28" w:type="dxa"/>
              <w:right w:w="28" w:type="dxa"/>
            </w:tcMar>
            <w:vAlign w:val="center"/>
          </w:tcPr>
          <w:p w14:paraId="55F3DA24">
            <w:pPr>
              <w:pStyle w:val="68"/>
              <w:keepNext w:val="0"/>
              <w:keepLines w:val="0"/>
              <w:pageBreakBefore w:val="0"/>
              <w:kinsoku/>
              <w:wordWrap/>
              <w:overflowPunct/>
              <w:topLinePunct w:val="0"/>
              <w:autoSpaceDE/>
              <w:autoSpaceDN/>
              <w:bidi w:val="0"/>
              <w:adjustRightInd/>
              <w:snapToGrid/>
              <w:spacing w:line="240" w:lineRule="auto"/>
              <w:textAlignment w:val="auto"/>
              <w:rPr>
                <w:rFonts w:hint="default" w:ascii="Times New Roman" w:hAnsi="Times New Roman" w:cs="Times New Roman" w:eastAsiaTheme="minorEastAsia"/>
                <w:bCs w:val="0"/>
                <w:color w:val="auto"/>
                <w:sz w:val="21"/>
                <w:szCs w:val="21"/>
                <w:highlight w:val="none"/>
                <w:lang w:val="en-US" w:eastAsia="zh-CN"/>
              </w:rPr>
            </w:pPr>
            <w:r>
              <w:rPr>
                <w:rFonts w:hint="default" w:ascii="Times New Roman" w:hAnsi="Times New Roman" w:cs="Times New Roman" w:eastAsiaTheme="minorEastAsia"/>
                <w:bCs w:val="0"/>
                <w:color w:val="auto"/>
                <w:sz w:val="21"/>
                <w:szCs w:val="21"/>
                <w:highlight w:val="none"/>
                <w:lang w:val="en-US" w:eastAsia="zh-CN"/>
              </w:rPr>
              <w:t>一致性分析</w:t>
            </w:r>
          </w:p>
        </w:tc>
      </w:tr>
      <w:tr w14:paraId="51A3B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62" w:type="dxa"/>
            <w:tcBorders>
              <w:tl2br w:val="nil"/>
              <w:tr2bl w:val="nil"/>
            </w:tcBorders>
            <w:shd w:val="clear" w:color="auto" w:fill="auto"/>
            <w:tcMar>
              <w:left w:w="28" w:type="dxa"/>
              <w:right w:w="28" w:type="dxa"/>
            </w:tcMar>
            <w:vAlign w:val="center"/>
          </w:tcPr>
          <w:p w14:paraId="497E4D6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color w:val="000000"/>
                <w:kern w:val="2"/>
                <w:sz w:val="21"/>
                <w:szCs w:val="21"/>
                <w:highlight w:val="none"/>
                <w:lang w:val="en-US" w:eastAsia="zh-CN" w:bidi="ar-SA"/>
              </w:rPr>
            </w:pPr>
            <w:r>
              <w:rPr>
                <w:rFonts w:hint="default" w:ascii="Times New Roman" w:hAnsi="Times New Roman" w:cs="Times New Roman" w:eastAsiaTheme="minorEastAsia"/>
                <w:color w:val="000000"/>
                <w:sz w:val="21"/>
                <w:szCs w:val="21"/>
                <w:highlight w:val="none"/>
              </w:rPr>
              <w:t>1</w:t>
            </w:r>
          </w:p>
        </w:tc>
        <w:tc>
          <w:tcPr>
            <w:tcW w:w="1157" w:type="dxa"/>
            <w:tcBorders>
              <w:tl2br w:val="nil"/>
              <w:tr2bl w:val="nil"/>
            </w:tcBorders>
            <w:shd w:val="clear" w:color="auto" w:fill="auto"/>
            <w:vAlign w:val="center"/>
          </w:tcPr>
          <w:p w14:paraId="125019D4">
            <w:pPr>
              <w:keepNext w:val="0"/>
              <w:keepLines w:val="0"/>
              <w:widowControl/>
              <w:suppressLineNumbers w:val="0"/>
              <w:spacing w:line="240" w:lineRule="auto"/>
              <w:jc w:val="center"/>
              <w:textAlignment w:val="center"/>
              <w:rPr>
                <w:rFonts w:hint="default" w:ascii="Times New Roman" w:hAnsi="Times New Roman" w:cs="Times New Roman" w:eastAsiaTheme="minorEastAsia"/>
                <w:color w:val="000000"/>
                <w:kern w:val="2"/>
                <w:sz w:val="21"/>
                <w:szCs w:val="21"/>
                <w:highlight w:val="none"/>
                <w:lang w:val="en-US" w:eastAsia="zh-CN" w:bidi="ar-SA"/>
              </w:rPr>
            </w:pPr>
            <w:r>
              <w:rPr>
                <w:rFonts w:hint="default" w:ascii="Times New Roman" w:hAnsi="Times New Roman" w:cs="Times New Roman" w:eastAsiaTheme="minorEastAsia"/>
                <w:color w:val="000000"/>
                <w:sz w:val="21"/>
                <w:szCs w:val="21"/>
                <w:highlight w:val="none"/>
                <w:lang w:val="en-US" w:eastAsia="zh-CN"/>
              </w:rPr>
              <w:t>矿山剥离废料</w:t>
            </w:r>
          </w:p>
        </w:tc>
        <w:tc>
          <w:tcPr>
            <w:tcW w:w="1040" w:type="dxa"/>
            <w:tcBorders>
              <w:tl2br w:val="nil"/>
              <w:tr2bl w:val="nil"/>
            </w:tcBorders>
            <w:shd w:val="clear" w:color="auto" w:fill="auto"/>
            <w:tcMar>
              <w:left w:w="28" w:type="dxa"/>
              <w:right w:w="28" w:type="dxa"/>
            </w:tcMar>
            <w:vAlign w:val="center"/>
          </w:tcPr>
          <w:p w14:paraId="7567BBF7">
            <w:pPr>
              <w:keepNext w:val="0"/>
              <w:keepLines w:val="0"/>
              <w:widowControl/>
              <w:suppressLineNumbers w:val="0"/>
              <w:spacing w:line="240" w:lineRule="auto"/>
              <w:jc w:val="center"/>
              <w:textAlignment w:val="center"/>
              <w:rPr>
                <w:rFonts w:hint="default" w:ascii="Times New Roman" w:hAnsi="Times New Roman" w:cs="Times New Roman" w:eastAsiaTheme="minorEastAsia"/>
                <w:color w:val="000000"/>
                <w:kern w:val="2"/>
                <w:sz w:val="21"/>
                <w:szCs w:val="21"/>
                <w:highlight w:val="none"/>
                <w:lang w:val="en-US" w:eastAsia="zh-CN" w:bidi="ar-SA"/>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万t/a</w:t>
            </w:r>
          </w:p>
        </w:tc>
        <w:tc>
          <w:tcPr>
            <w:tcW w:w="1064" w:type="dxa"/>
            <w:tcBorders>
              <w:tl2br w:val="nil"/>
              <w:tr2bl w:val="nil"/>
            </w:tcBorders>
            <w:shd w:val="clear" w:color="auto" w:fill="auto"/>
            <w:vAlign w:val="center"/>
          </w:tcPr>
          <w:p w14:paraId="57CD9B58">
            <w:pPr>
              <w:keepNext w:val="0"/>
              <w:keepLines w:val="0"/>
              <w:widowControl/>
              <w:suppressLineNumbers w:val="0"/>
              <w:jc w:val="center"/>
              <w:textAlignment w:val="cente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pPr>
            <w:r>
              <w:rPr>
                <w:rFonts w:hint="default" w:ascii="Times New Roman" w:hAnsi="Times New Roman" w:cs="Times New Roman" w:eastAsiaTheme="minorEastAsia"/>
                <w:color w:val="000000"/>
                <w:sz w:val="21"/>
                <w:szCs w:val="21"/>
                <w:highlight w:val="none"/>
                <w:lang w:val="en-US" w:eastAsia="zh-CN"/>
              </w:rPr>
              <w:t>50</w:t>
            </w:r>
          </w:p>
        </w:tc>
        <w:tc>
          <w:tcPr>
            <w:tcW w:w="3421" w:type="dxa"/>
            <w:tcBorders>
              <w:tl2br w:val="nil"/>
              <w:tr2bl w:val="nil"/>
            </w:tcBorders>
            <w:shd w:val="clear" w:color="auto" w:fill="auto"/>
            <w:tcMar>
              <w:left w:w="28" w:type="dxa"/>
              <w:right w:w="28" w:type="dxa"/>
            </w:tcMar>
            <w:vAlign w:val="center"/>
          </w:tcPr>
          <w:p w14:paraId="61D8E04E">
            <w:pPr>
              <w:keepNext w:val="0"/>
              <w:keepLines w:val="0"/>
              <w:widowControl/>
              <w:suppressLineNumbers w:val="0"/>
              <w:spacing w:line="240" w:lineRule="auto"/>
              <w:jc w:val="center"/>
              <w:textAlignment w:val="center"/>
              <w:rPr>
                <w:rFonts w:hint="default" w:ascii="Times New Roman" w:hAnsi="Times New Roman" w:cs="Times New Roman" w:eastAsiaTheme="minorEastAsia"/>
                <w:color w:val="000000"/>
                <w:kern w:val="2"/>
                <w:sz w:val="21"/>
                <w:szCs w:val="21"/>
                <w:highlight w:val="none"/>
                <w:lang w:val="en-US" w:eastAsia="zh-CN" w:bidi="ar-SA"/>
              </w:rPr>
            </w:pPr>
            <w:r>
              <w:rPr>
                <w:rFonts w:hint="default" w:ascii="Times New Roman" w:hAnsi="Times New Roman" w:cs="Times New Roman" w:eastAsiaTheme="minorEastAsia"/>
                <w:i w:val="0"/>
                <w:iCs w:val="0"/>
                <w:color w:val="000000"/>
                <w:sz w:val="21"/>
                <w:szCs w:val="21"/>
                <w:highlight w:val="none"/>
                <w:u w:val="none"/>
                <w:lang w:val="en-US" w:eastAsia="zh-CN"/>
              </w:rPr>
              <w:t>外购（散装）；含水率约6%，粒径</w:t>
            </w:r>
            <w:r>
              <w:rPr>
                <w:rFonts w:hint="default" w:ascii="Times New Roman" w:hAnsi="Times New Roman" w:cs="Times New Roman" w:eastAsiaTheme="minorEastAsia"/>
                <w:color w:val="000000"/>
                <w:szCs w:val="21"/>
                <w:highlight w:val="none"/>
              </w:rPr>
              <w:t>≤500mm</w:t>
            </w:r>
            <w:r>
              <w:rPr>
                <w:rFonts w:hint="default" w:ascii="Times New Roman" w:hAnsi="Times New Roman" w:cs="Times New Roman" w:eastAsiaTheme="minorEastAsia"/>
                <w:i w:val="0"/>
                <w:iCs w:val="0"/>
                <w:color w:val="000000"/>
                <w:sz w:val="21"/>
                <w:szCs w:val="21"/>
                <w:highlight w:val="none"/>
                <w:u w:val="none"/>
                <w:lang w:val="en-US" w:eastAsia="zh-CN"/>
              </w:rPr>
              <w:t>，存于封闭石子库内</w:t>
            </w:r>
          </w:p>
        </w:tc>
        <w:tc>
          <w:tcPr>
            <w:tcW w:w="1304" w:type="dxa"/>
            <w:tcBorders>
              <w:tl2br w:val="nil"/>
              <w:tr2bl w:val="nil"/>
            </w:tcBorders>
            <w:tcMar>
              <w:left w:w="28" w:type="dxa"/>
              <w:right w:w="28" w:type="dxa"/>
            </w:tcMar>
            <w:vAlign w:val="center"/>
          </w:tcPr>
          <w:p w14:paraId="17AB9622">
            <w:pPr>
              <w:pStyle w:val="68"/>
              <w:keepNext w:val="0"/>
              <w:keepLines w:val="0"/>
              <w:pageBreakBefore w:val="0"/>
              <w:kinsoku/>
              <w:wordWrap/>
              <w:overflowPunct/>
              <w:topLinePunct w:val="0"/>
              <w:autoSpaceDE/>
              <w:autoSpaceDN/>
              <w:bidi w:val="0"/>
              <w:adjustRightInd/>
              <w:snapToGrid w:val="0"/>
              <w:spacing w:line="240" w:lineRule="auto"/>
              <w:textAlignment w:val="auto"/>
              <w:rPr>
                <w:rFonts w:hint="default" w:ascii="Times New Roman" w:hAnsi="Times New Roman" w:cs="Times New Roman" w:eastAsiaTheme="minorEastAsia"/>
                <w:bCs w:val="0"/>
                <w:color w:val="auto"/>
                <w:sz w:val="21"/>
                <w:szCs w:val="21"/>
                <w:highlight w:val="none"/>
                <w:lang w:val="en-US" w:eastAsia="zh-CN"/>
              </w:rPr>
            </w:pPr>
            <w:r>
              <w:rPr>
                <w:rFonts w:hint="default" w:ascii="Times New Roman" w:hAnsi="Times New Roman" w:cs="Times New Roman" w:eastAsiaTheme="minorEastAsia"/>
                <w:color w:val="auto"/>
                <w:spacing w:val="2"/>
                <w:kern w:val="0"/>
                <w:sz w:val="21"/>
                <w:szCs w:val="21"/>
                <w:highlight w:val="none"/>
                <w:lang w:val="en-US" w:eastAsia="zh-CN"/>
              </w:rPr>
              <w:t>一致</w:t>
            </w:r>
          </w:p>
        </w:tc>
      </w:tr>
      <w:tr w14:paraId="4B48D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62" w:type="dxa"/>
            <w:tcBorders>
              <w:tl2br w:val="nil"/>
              <w:tr2bl w:val="nil"/>
            </w:tcBorders>
            <w:shd w:val="clear" w:color="auto" w:fill="auto"/>
            <w:tcMar>
              <w:left w:w="28" w:type="dxa"/>
              <w:right w:w="28" w:type="dxa"/>
            </w:tcMar>
            <w:vAlign w:val="center"/>
          </w:tcPr>
          <w:p w14:paraId="1CCCE9F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snapToGrid w:val="0"/>
                <w:color w:val="000000"/>
                <w:sz w:val="21"/>
                <w:szCs w:val="21"/>
                <w:highlight w:val="none"/>
                <w:lang w:val="en-US" w:eastAsia="zh-CN" w:bidi="ar-SA"/>
              </w:rPr>
              <w:t>2</w:t>
            </w:r>
          </w:p>
        </w:tc>
        <w:tc>
          <w:tcPr>
            <w:tcW w:w="1157" w:type="dxa"/>
            <w:tcBorders>
              <w:tl2br w:val="nil"/>
              <w:tr2bl w:val="nil"/>
            </w:tcBorders>
            <w:shd w:val="clear" w:color="auto" w:fill="auto"/>
            <w:vAlign w:val="center"/>
          </w:tcPr>
          <w:p w14:paraId="7B20BBA9">
            <w:pPr>
              <w:keepNext w:val="0"/>
              <w:keepLines w:val="0"/>
              <w:widowControl/>
              <w:suppressLineNumbers w:val="0"/>
              <w:spacing w:line="240" w:lineRule="auto"/>
              <w:jc w:val="center"/>
              <w:textAlignment w:val="cente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润滑油</w:t>
            </w:r>
          </w:p>
        </w:tc>
        <w:tc>
          <w:tcPr>
            <w:tcW w:w="1040" w:type="dxa"/>
            <w:tcBorders>
              <w:tl2br w:val="nil"/>
              <w:tr2bl w:val="nil"/>
            </w:tcBorders>
            <w:shd w:val="clear" w:color="auto" w:fill="auto"/>
            <w:tcMar>
              <w:left w:w="28" w:type="dxa"/>
              <w:right w:w="28" w:type="dxa"/>
            </w:tcMar>
            <w:vAlign w:val="center"/>
          </w:tcPr>
          <w:p w14:paraId="3413DDFE">
            <w:pPr>
              <w:keepNext w:val="0"/>
              <w:keepLines w:val="0"/>
              <w:widowControl/>
              <w:suppressLineNumbers w:val="0"/>
              <w:jc w:val="center"/>
              <w:textAlignment w:val="cente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t/a</w:t>
            </w:r>
          </w:p>
        </w:tc>
        <w:tc>
          <w:tcPr>
            <w:tcW w:w="1064" w:type="dxa"/>
            <w:tcBorders>
              <w:tl2br w:val="nil"/>
              <w:tr2bl w:val="nil"/>
            </w:tcBorders>
            <w:shd w:val="clear" w:color="auto" w:fill="auto"/>
            <w:vAlign w:val="center"/>
          </w:tcPr>
          <w:p w14:paraId="4BB36BF0">
            <w:pPr>
              <w:keepNext w:val="0"/>
              <w:keepLines w:val="0"/>
              <w:widowControl/>
              <w:suppressLineNumbers w:val="0"/>
              <w:jc w:val="center"/>
              <w:textAlignment w:val="cente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pPr>
            <w:r>
              <w:rPr>
                <w:rFonts w:hint="default" w:ascii="Times New Roman" w:hAnsi="Times New Roman" w:cs="Times New Roman" w:eastAsiaTheme="minorEastAsia"/>
                <w:snapToGrid w:val="0"/>
                <w:color w:val="000000"/>
                <w:sz w:val="21"/>
                <w:szCs w:val="21"/>
                <w:highlight w:val="none"/>
                <w:lang w:val="en-US" w:eastAsia="zh-CN" w:bidi="ar-SA"/>
              </w:rPr>
              <w:t>0.1</w:t>
            </w:r>
          </w:p>
        </w:tc>
        <w:tc>
          <w:tcPr>
            <w:tcW w:w="3421" w:type="dxa"/>
            <w:tcBorders>
              <w:tl2br w:val="nil"/>
              <w:tr2bl w:val="nil"/>
            </w:tcBorders>
            <w:shd w:val="clear" w:color="auto" w:fill="auto"/>
            <w:tcMar>
              <w:left w:w="28" w:type="dxa"/>
              <w:right w:w="28" w:type="dxa"/>
            </w:tcMar>
            <w:vAlign w:val="center"/>
          </w:tcPr>
          <w:p w14:paraId="06037A8D">
            <w:pPr>
              <w:keepNext w:val="0"/>
              <w:keepLines w:val="0"/>
              <w:widowControl/>
              <w:suppressLineNumbers w:val="0"/>
              <w:spacing w:line="240" w:lineRule="auto"/>
              <w:jc w:val="center"/>
              <w:textAlignment w:val="cente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pPr>
            <w: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t>随用随买，不在厂区内储存</w:t>
            </w:r>
          </w:p>
        </w:tc>
        <w:tc>
          <w:tcPr>
            <w:tcW w:w="1304" w:type="dxa"/>
            <w:tcBorders>
              <w:tl2br w:val="nil"/>
              <w:tr2bl w:val="nil"/>
            </w:tcBorders>
            <w:tcMar>
              <w:left w:w="28" w:type="dxa"/>
              <w:right w:w="28" w:type="dxa"/>
            </w:tcMar>
            <w:vAlign w:val="center"/>
          </w:tcPr>
          <w:p w14:paraId="013449A5">
            <w:pPr>
              <w:pStyle w:val="68"/>
              <w:keepNext w:val="0"/>
              <w:keepLines w:val="0"/>
              <w:pageBreakBefore w:val="0"/>
              <w:kinsoku/>
              <w:wordWrap/>
              <w:overflowPunct/>
              <w:topLinePunct w:val="0"/>
              <w:autoSpaceDE/>
              <w:autoSpaceDN/>
              <w:bidi w:val="0"/>
              <w:adjustRightInd/>
              <w:snapToGrid w:val="0"/>
              <w:spacing w:line="240" w:lineRule="auto"/>
              <w:textAlignment w:val="auto"/>
              <w:rPr>
                <w:rFonts w:hint="default" w:ascii="Times New Roman" w:hAnsi="Times New Roman" w:cs="Times New Roman" w:eastAsiaTheme="minorEastAsia"/>
                <w:bCs w:val="0"/>
                <w:color w:val="auto"/>
                <w:sz w:val="21"/>
                <w:szCs w:val="21"/>
                <w:highlight w:val="none"/>
                <w:lang w:val="en-US" w:eastAsia="zh-CN"/>
              </w:rPr>
            </w:pPr>
            <w:r>
              <w:rPr>
                <w:rFonts w:hint="default" w:ascii="Times New Roman" w:hAnsi="Times New Roman" w:cs="Times New Roman" w:eastAsiaTheme="minorEastAsia"/>
                <w:color w:val="auto"/>
                <w:spacing w:val="2"/>
                <w:kern w:val="0"/>
                <w:sz w:val="21"/>
                <w:szCs w:val="21"/>
                <w:highlight w:val="none"/>
                <w:lang w:val="en-US" w:eastAsia="zh-CN"/>
              </w:rPr>
              <w:t>一致</w:t>
            </w:r>
          </w:p>
        </w:tc>
      </w:tr>
      <w:tr w14:paraId="1EEC39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62" w:type="dxa"/>
            <w:tcBorders>
              <w:tl2br w:val="nil"/>
              <w:tr2bl w:val="nil"/>
            </w:tcBorders>
            <w:shd w:val="clear" w:color="auto" w:fill="auto"/>
            <w:tcMar>
              <w:left w:w="28" w:type="dxa"/>
              <w:right w:w="28" w:type="dxa"/>
            </w:tcMar>
            <w:vAlign w:val="center"/>
          </w:tcPr>
          <w:p w14:paraId="2E315A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snapToGrid w:val="0"/>
                <w:color w:val="000000"/>
                <w:sz w:val="21"/>
                <w:szCs w:val="21"/>
                <w:highlight w:val="none"/>
                <w:lang w:val="en-US" w:eastAsia="zh-CN" w:bidi="ar-SA"/>
              </w:rPr>
              <w:t>3</w:t>
            </w:r>
          </w:p>
        </w:tc>
        <w:tc>
          <w:tcPr>
            <w:tcW w:w="1157" w:type="dxa"/>
            <w:tcBorders>
              <w:tl2br w:val="nil"/>
              <w:tr2bl w:val="nil"/>
            </w:tcBorders>
            <w:shd w:val="clear" w:color="auto" w:fill="auto"/>
            <w:vAlign w:val="center"/>
          </w:tcPr>
          <w:p w14:paraId="2EA0ABE9">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水</w:t>
            </w:r>
          </w:p>
        </w:tc>
        <w:tc>
          <w:tcPr>
            <w:tcW w:w="1040" w:type="dxa"/>
            <w:tcBorders>
              <w:tl2br w:val="nil"/>
              <w:tr2bl w:val="nil"/>
            </w:tcBorders>
            <w:shd w:val="clear" w:color="auto" w:fill="auto"/>
            <w:tcMar>
              <w:left w:w="28" w:type="dxa"/>
              <w:right w:w="28" w:type="dxa"/>
            </w:tcMar>
            <w:vAlign w:val="center"/>
          </w:tcPr>
          <w:p w14:paraId="038B88BC">
            <w:pPr>
              <w:keepNext w:val="0"/>
              <w:keepLines w:val="0"/>
              <w:widowControl/>
              <w:suppressLineNumbers w:val="0"/>
              <w:jc w:val="center"/>
              <w:textAlignment w:val="cente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m</w:t>
            </w:r>
            <w:r>
              <w:rPr>
                <w:rFonts w:hint="default" w:ascii="Times New Roman" w:hAnsi="Times New Roman" w:cs="Times New Roman" w:eastAsiaTheme="minorEastAsia"/>
                <w:i w:val="0"/>
                <w:iCs w:val="0"/>
                <w:color w:val="000000"/>
                <w:kern w:val="0"/>
                <w:sz w:val="21"/>
                <w:szCs w:val="21"/>
                <w:highlight w:val="none"/>
                <w:u w:val="none"/>
                <w:vertAlign w:val="superscript"/>
                <w:lang w:val="en-US" w:eastAsia="zh-CN" w:bidi="ar"/>
              </w:rPr>
              <w:t>3</w:t>
            </w:r>
            <w:r>
              <w:rPr>
                <w:rFonts w:hint="default" w:ascii="Times New Roman" w:hAnsi="Times New Roman" w:cs="Times New Roman" w:eastAsiaTheme="minorEastAsia"/>
                <w:i w:val="0"/>
                <w:iCs w:val="0"/>
                <w:color w:val="000000"/>
                <w:kern w:val="0"/>
                <w:sz w:val="21"/>
                <w:szCs w:val="21"/>
                <w:highlight w:val="none"/>
                <w:u w:val="none"/>
                <w:lang w:val="en-US" w:eastAsia="zh-CN" w:bidi="ar"/>
              </w:rPr>
              <w:t>/a</w:t>
            </w:r>
          </w:p>
        </w:tc>
        <w:tc>
          <w:tcPr>
            <w:tcW w:w="1064" w:type="dxa"/>
            <w:tcBorders>
              <w:tl2br w:val="nil"/>
              <w:tr2bl w:val="nil"/>
            </w:tcBorders>
            <w:shd w:val="clear" w:color="auto" w:fill="auto"/>
            <w:vAlign w:val="center"/>
          </w:tcPr>
          <w:p w14:paraId="03B73517">
            <w:pPr>
              <w:keepNext w:val="0"/>
              <w:keepLines w:val="0"/>
              <w:widowControl/>
              <w:suppressLineNumbers w:val="0"/>
              <w:jc w:val="center"/>
              <w:textAlignment w:val="center"/>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snapToGrid w:val="0"/>
                <w:color w:val="000000"/>
                <w:sz w:val="21"/>
                <w:szCs w:val="21"/>
                <w:highlight w:val="none"/>
                <w:lang w:val="en-US" w:eastAsia="zh-CN" w:bidi="ar-SA"/>
              </w:rPr>
              <w:t>620</w:t>
            </w:r>
          </w:p>
        </w:tc>
        <w:tc>
          <w:tcPr>
            <w:tcW w:w="3421" w:type="dxa"/>
            <w:tcBorders>
              <w:tl2br w:val="nil"/>
              <w:tr2bl w:val="nil"/>
            </w:tcBorders>
            <w:shd w:val="clear" w:color="auto" w:fill="auto"/>
            <w:tcMar>
              <w:left w:w="28" w:type="dxa"/>
              <w:right w:w="28" w:type="dxa"/>
            </w:tcMar>
            <w:vAlign w:val="center"/>
          </w:tcPr>
          <w:p w14:paraId="5FE773CD">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snapToGrid w:val="0"/>
                <w:color w:val="000000"/>
                <w:sz w:val="21"/>
                <w:szCs w:val="21"/>
                <w:highlight w:val="none"/>
                <w:lang w:val="en-US" w:eastAsia="zh-CN" w:bidi="ar-SA"/>
              </w:rPr>
              <w:t>由唐山冀东水泥股份有限公司唐山分公司有偿供水，已签订供水协议</w:t>
            </w:r>
          </w:p>
        </w:tc>
        <w:tc>
          <w:tcPr>
            <w:tcW w:w="1304" w:type="dxa"/>
            <w:tcBorders>
              <w:tl2br w:val="nil"/>
              <w:tr2bl w:val="nil"/>
            </w:tcBorders>
            <w:tcMar>
              <w:left w:w="28" w:type="dxa"/>
              <w:right w:w="28" w:type="dxa"/>
            </w:tcMar>
            <w:vAlign w:val="center"/>
          </w:tcPr>
          <w:p w14:paraId="5E92E920">
            <w:pPr>
              <w:pStyle w:val="68"/>
              <w:keepNext w:val="0"/>
              <w:keepLines w:val="0"/>
              <w:pageBreakBefore w:val="0"/>
              <w:kinsoku/>
              <w:wordWrap/>
              <w:overflowPunct/>
              <w:topLinePunct w:val="0"/>
              <w:autoSpaceDE/>
              <w:autoSpaceDN/>
              <w:bidi w:val="0"/>
              <w:adjustRightInd/>
              <w:snapToGrid w:val="0"/>
              <w:spacing w:line="240" w:lineRule="auto"/>
              <w:textAlignment w:val="auto"/>
              <w:rPr>
                <w:rFonts w:hint="default" w:ascii="Times New Roman" w:hAnsi="Times New Roman" w:cs="Times New Roman" w:eastAsiaTheme="minorEastAsia"/>
                <w:bCs w:val="0"/>
                <w:color w:val="auto"/>
                <w:sz w:val="21"/>
                <w:szCs w:val="21"/>
                <w:highlight w:val="none"/>
                <w:lang w:val="en-US" w:eastAsia="zh-CN"/>
              </w:rPr>
            </w:pPr>
            <w:r>
              <w:rPr>
                <w:rFonts w:hint="default" w:ascii="Times New Roman" w:hAnsi="Times New Roman" w:cs="Times New Roman" w:eastAsiaTheme="minorEastAsia"/>
                <w:color w:val="auto"/>
                <w:spacing w:val="2"/>
                <w:kern w:val="0"/>
                <w:sz w:val="21"/>
                <w:szCs w:val="21"/>
                <w:highlight w:val="none"/>
                <w:lang w:val="en-US" w:eastAsia="zh-CN"/>
              </w:rPr>
              <w:t>一致</w:t>
            </w:r>
          </w:p>
        </w:tc>
      </w:tr>
      <w:tr w14:paraId="19ADF1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62" w:type="dxa"/>
            <w:tcBorders>
              <w:tl2br w:val="nil"/>
              <w:tr2bl w:val="nil"/>
            </w:tcBorders>
            <w:shd w:val="clear" w:color="auto" w:fill="auto"/>
            <w:tcMar>
              <w:left w:w="28" w:type="dxa"/>
              <w:right w:w="28" w:type="dxa"/>
            </w:tcMar>
            <w:vAlign w:val="center"/>
          </w:tcPr>
          <w:p w14:paraId="0786D44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color w:val="000000"/>
                <w:kern w:val="2"/>
                <w:sz w:val="21"/>
                <w:szCs w:val="21"/>
                <w:highlight w:val="none"/>
                <w:lang w:val="en-US" w:eastAsia="zh-CN" w:bidi="ar-SA"/>
              </w:rPr>
            </w:pPr>
            <w:r>
              <w:rPr>
                <w:rFonts w:hint="default" w:ascii="Times New Roman" w:hAnsi="Times New Roman" w:cs="Times New Roman" w:eastAsiaTheme="minorEastAsia"/>
                <w:color w:val="000000"/>
                <w:sz w:val="21"/>
                <w:szCs w:val="21"/>
                <w:highlight w:val="none"/>
                <w:lang w:val="en-US" w:eastAsia="zh-CN"/>
              </w:rPr>
              <w:t>4</w:t>
            </w:r>
          </w:p>
        </w:tc>
        <w:tc>
          <w:tcPr>
            <w:tcW w:w="1157" w:type="dxa"/>
            <w:tcBorders>
              <w:tl2br w:val="nil"/>
              <w:tr2bl w:val="nil"/>
            </w:tcBorders>
            <w:shd w:val="clear" w:color="auto" w:fill="auto"/>
            <w:vAlign w:val="center"/>
          </w:tcPr>
          <w:p w14:paraId="450211EE">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电</w:t>
            </w:r>
          </w:p>
        </w:tc>
        <w:tc>
          <w:tcPr>
            <w:tcW w:w="1040" w:type="dxa"/>
            <w:tcBorders>
              <w:tl2br w:val="nil"/>
              <w:tr2bl w:val="nil"/>
            </w:tcBorders>
            <w:shd w:val="clear" w:color="auto" w:fill="auto"/>
            <w:tcMar>
              <w:left w:w="28" w:type="dxa"/>
              <w:right w:w="28" w:type="dxa"/>
            </w:tcMar>
            <w:vAlign w:val="center"/>
          </w:tcPr>
          <w:p w14:paraId="0D93A20D">
            <w:pPr>
              <w:keepNext w:val="0"/>
              <w:keepLines w:val="0"/>
              <w:widowControl/>
              <w:suppressLineNumbers w:val="0"/>
              <w:jc w:val="center"/>
              <w:textAlignment w:val="center"/>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万</w:t>
            </w:r>
            <w:r>
              <w:rPr>
                <w:rFonts w:hint="default" w:ascii="Times New Roman" w:hAnsi="Times New Roman" w:cs="Times New Roman" w:eastAsiaTheme="minorEastAsia"/>
                <w:snapToGrid w:val="0"/>
                <w:color w:val="000000"/>
                <w:sz w:val="21"/>
                <w:szCs w:val="21"/>
                <w:highlight w:val="none"/>
                <w:lang w:val="en-US" w:eastAsia="zh-CN" w:bidi="ar-SA"/>
              </w:rPr>
              <w:t>kWh/a</w:t>
            </w:r>
          </w:p>
        </w:tc>
        <w:tc>
          <w:tcPr>
            <w:tcW w:w="1064" w:type="dxa"/>
            <w:tcBorders>
              <w:tl2br w:val="nil"/>
              <w:tr2bl w:val="nil"/>
            </w:tcBorders>
            <w:shd w:val="clear" w:color="auto" w:fill="auto"/>
            <w:vAlign w:val="center"/>
          </w:tcPr>
          <w:p w14:paraId="3C417E67">
            <w:pPr>
              <w:keepNext w:val="0"/>
              <w:keepLines w:val="0"/>
              <w:widowControl/>
              <w:suppressLineNumbers w:val="0"/>
              <w:jc w:val="center"/>
              <w:textAlignment w:val="center"/>
              <w:rPr>
                <w:rFonts w:hint="default" w:ascii="Times New Roman" w:hAnsi="Times New Roman" w:cs="Times New Roman" w:eastAsiaTheme="minorEastAsia"/>
                <w:i w:val="0"/>
                <w:iCs w:val="0"/>
                <w:snapToGrid w:val="0"/>
                <w:color w:val="000000"/>
                <w:kern w:val="0"/>
                <w:sz w:val="21"/>
                <w:szCs w:val="21"/>
                <w:highlight w:val="none"/>
                <w:u w:val="none"/>
                <w:lang w:val="en-US" w:eastAsia="zh-CN" w:bidi="ar"/>
              </w:rPr>
            </w:pPr>
            <w:r>
              <w:rPr>
                <w:rFonts w:hint="default" w:ascii="Times New Roman" w:hAnsi="Times New Roman" w:cs="Times New Roman" w:eastAsiaTheme="minorEastAsia"/>
                <w:snapToGrid w:val="0"/>
                <w:color w:val="000000"/>
                <w:sz w:val="21"/>
                <w:szCs w:val="21"/>
                <w:highlight w:val="none"/>
                <w:lang w:val="en-US" w:eastAsia="zh-CN" w:bidi="ar-SA"/>
              </w:rPr>
              <w:t>600</w:t>
            </w:r>
          </w:p>
        </w:tc>
        <w:tc>
          <w:tcPr>
            <w:tcW w:w="3421" w:type="dxa"/>
            <w:tcBorders>
              <w:tl2br w:val="nil"/>
              <w:tr2bl w:val="nil"/>
            </w:tcBorders>
            <w:shd w:val="clear" w:color="auto" w:fill="auto"/>
            <w:tcMar>
              <w:left w:w="28" w:type="dxa"/>
              <w:right w:w="28" w:type="dxa"/>
            </w:tcMar>
            <w:vAlign w:val="center"/>
          </w:tcPr>
          <w:p w14:paraId="5A62477F">
            <w:pPr>
              <w:keepNext w:val="0"/>
              <w:keepLines w:val="0"/>
              <w:widowControl/>
              <w:suppressLineNumbers w:val="0"/>
              <w:spacing w:line="240" w:lineRule="auto"/>
              <w:jc w:val="center"/>
              <w:textAlignment w:val="center"/>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当地电网</w:t>
            </w:r>
          </w:p>
        </w:tc>
        <w:tc>
          <w:tcPr>
            <w:tcW w:w="1304" w:type="dxa"/>
            <w:tcBorders>
              <w:tl2br w:val="nil"/>
              <w:tr2bl w:val="nil"/>
            </w:tcBorders>
            <w:shd w:val="clear" w:color="auto" w:fill="auto"/>
            <w:tcMar>
              <w:left w:w="28" w:type="dxa"/>
              <w:right w:w="28" w:type="dxa"/>
            </w:tcMar>
            <w:vAlign w:val="center"/>
          </w:tcPr>
          <w:p w14:paraId="7DD5ACC4">
            <w:pPr>
              <w:pStyle w:val="68"/>
              <w:keepNext w:val="0"/>
              <w:keepLines w:val="0"/>
              <w:pageBreakBefore w:val="0"/>
              <w:kinsoku/>
              <w:wordWrap/>
              <w:overflowPunct/>
              <w:topLinePunct w:val="0"/>
              <w:autoSpaceDE/>
              <w:autoSpaceDN/>
              <w:bidi w:val="0"/>
              <w:adjustRightInd/>
              <w:snapToGrid w:val="0"/>
              <w:spacing w:line="240" w:lineRule="auto"/>
              <w:textAlignment w:val="auto"/>
              <w:rPr>
                <w:rFonts w:hint="default" w:ascii="Times New Roman" w:hAnsi="Times New Roman" w:cs="Times New Roman" w:eastAsiaTheme="minorEastAsia"/>
                <w:bCs w:val="0"/>
                <w:color w:val="auto"/>
                <w:sz w:val="21"/>
                <w:szCs w:val="21"/>
                <w:highlight w:val="none"/>
                <w:lang w:val="en-US" w:eastAsia="zh-CN" w:bidi="ar-SA"/>
              </w:rPr>
            </w:pPr>
            <w:r>
              <w:rPr>
                <w:rFonts w:hint="default" w:ascii="Times New Roman" w:hAnsi="Times New Roman" w:cs="Times New Roman" w:eastAsiaTheme="minorEastAsia"/>
                <w:color w:val="auto"/>
                <w:spacing w:val="2"/>
                <w:kern w:val="0"/>
                <w:sz w:val="21"/>
                <w:szCs w:val="21"/>
                <w:highlight w:val="none"/>
                <w:lang w:val="en-US" w:eastAsia="zh-CN"/>
              </w:rPr>
              <w:t>一致</w:t>
            </w:r>
          </w:p>
        </w:tc>
      </w:tr>
      <w:tr w14:paraId="3BA448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562" w:type="dxa"/>
            <w:tcBorders>
              <w:tl2br w:val="nil"/>
              <w:tr2bl w:val="nil"/>
            </w:tcBorders>
            <w:shd w:val="clear" w:color="auto" w:fill="auto"/>
            <w:tcMar>
              <w:left w:w="28" w:type="dxa"/>
              <w:right w:w="28" w:type="dxa"/>
            </w:tcMar>
            <w:vAlign w:val="center"/>
          </w:tcPr>
          <w:p w14:paraId="23D9D3B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eastAsiaTheme="minorEastAsia"/>
                <w:color w:val="000000"/>
                <w:kern w:val="2"/>
                <w:sz w:val="21"/>
                <w:szCs w:val="21"/>
                <w:highlight w:val="none"/>
                <w:lang w:val="en-US" w:eastAsia="zh-CN" w:bidi="ar-SA"/>
              </w:rPr>
            </w:pPr>
            <w:r>
              <w:rPr>
                <w:rFonts w:hint="default" w:ascii="Times New Roman" w:hAnsi="Times New Roman" w:cs="Times New Roman" w:eastAsiaTheme="minorEastAsia"/>
                <w:color w:val="000000"/>
                <w:sz w:val="21"/>
                <w:szCs w:val="21"/>
                <w:highlight w:val="none"/>
                <w:lang w:val="en-US" w:eastAsia="zh-CN"/>
              </w:rPr>
              <w:t>5</w:t>
            </w:r>
          </w:p>
        </w:tc>
        <w:tc>
          <w:tcPr>
            <w:tcW w:w="1157" w:type="dxa"/>
            <w:tcBorders>
              <w:tl2br w:val="nil"/>
              <w:tr2bl w:val="nil"/>
            </w:tcBorders>
            <w:shd w:val="clear" w:color="auto" w:fill="auto"/>
            <w:vAlign w:val="center"/>
          </w:tcPr>
          <w:p w14:paraId="12A9BE90">
            <w:pPr>
              <w:keepNext w:val="0"/>
              <w:keepLines w:val="0"/>
              <w:widowControl/>
              <w:suppressLineNumbers w:val="0"/>
              <w:spacing w:line="240" w:lineRule="auto"/>
              <w:jc w:val="center"/>
              <w:textAlignment w:val="center"/>
              <w:rPr>
                <w:rFonts w:hint="default" w:ascii="Times New Roman" w:hAnsi="Times New Roman" w:cs="Times New Roman" w:eastAsiaTheme="minorEastAsia"/>
                <w:i w:val="0"/>
                <w:iCs w:val="0"/>
                <w:color w:val="000000"/>
                <w:kern w:val="0"/>
                <w:sz w:val="21"/>
                <w:szCs w:val="21"/>
                <w:highlight w:val="none"/>
                <w:u w:val="none"/>
                <w:lang w:val="en-US" w:eastAsia="zh-CN" w:bidi="ar"/>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布袋</w:t>
            </w:r>
          </w:p>
        </w:tc>
        <w:tc>
          <w:tcPr>
            <w:tcW w:w="1040" w:type="dxa"/>
            <w:tcBorders>
              <w:tl2br w:val="nil"/>
              <w:tr2bl w:val="nil"/>
            </w:tcBorders>
            <w:shd w:val="clear" w:color="auto" w:fill="auto"/>
            <w:tcMar>
              <w:left w:w="28" w:type="dxa"/>
              <w:right w:w="28" w:type="dxa"/>
            </w:tcMar>
            <w:vAlign w:val="center"/>
          </w:tcPr>
          <w:p w14:paraId="056657D0">
            <w:pPr>
              <w:keepNext w:val="0"/>
              <w:keepLines w:val="0"/>
              <w:widowControl/>
              <w:suppressLineNumbers w:val="0"/>
              <w:jc w:val="center"/>
              <w:textAlignment w:val="center"/>
              <w:rPr>
                <w:rFonts w:hint="default" w:ascii="Times New Roman" w:hAnsi="Times New Roman" w:cs="Times New Roman" w:eastAsiaTheme="minorEastAsia"/>
                <w:i w:val="0"/>
                <w:iCs w:val="0"/>
                <w:color w:val="000000"/>
                <w:kern w:val="0"/>
                <w:sz w:val="21"/>
                <w:szCs w:val="21"/>
                <w:highlight w:val="none"/>
                <w:u w:val="none"/>
                <w:lang w:val="en-US" w:eastAsia="zh-CN" w:bidi="ar"/>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t/a</w:t>
            </w:r>
          </w:p>
        </w:tc>
        <w:tc>
          <w:tcPr>
            <w:tcW w:w="1064" w:type="dxa"/>
            <w:tcBorders>
              <w:tl2br w:val="nil"/>
              <w:tr2bl w:val="nil"/>
            </w:tcBorders>
            <w:shd w:val="clear" w:color="auto" w:fill="auto"/>
            <w:vAlign w:val="center"/>
          </w:tcPr>
          <w:p w14:paraId="639233CC">
            <w:pPr>
              <w:keepNext w:val="0"/>
              <w:keepLines w:val="0"/>
              <w:widowControl/>
              <w:suppressLineNumbers w:val="0"/>
              <w:jc w:val="center"/>
              <w:textAlignment w:val="center"/>
              <w:rPr>
                <w:rFonts w:hint="default" w:ascii="Times New Roman" w:hAnsi="Times New Roman" w:cs="Times New Roman" w:eastAsiaTheme="minorEastAsia"/>
                <w:snapToGrid w:val="0"/>
                <w:color w:val="000000"/>
                <w:kern w:val="2"/>
                <w:sz w:val="21"/>
                <w:szCs w:val="21"/>
                <w:highlight w:val="none"/>
                <w:lang w:val="en-US" w:eastAsia="zh-CN" w:bidi="ar-SA"/>
              </w:rPr>
            </w:pPr>
            <w:r>
              <w:rPr>
                <w:rFonts w:hint="default" w:ascii="Times New Roman" w:hAnsi="Times New Roman" w:cs="Times New Roman" w:eastAsiaTheme="minorEastAsia"/>
                <w:snapToGrid w:val="0"/>
                <w:color w:val="000000"/>
                <w:sz w:val="21"/>
                <w:szCs w:val="21"/>
                <w:highlight w:val="none"/>
                <w:lang w:val="en-US" w:eastAsia="zh-CN" w:bidi="ar-SA"/>
              </w:rPr>
              <w:t>0.1</w:t>
            </w:r>
          </w:p>
        </w:tc>
        <w:tc>
          <w:tcPr>
            <w:tcW w:w="3421" w:type="dxa"/>
            <w:tcBorders>
              <w:tl2br w:val="nil"/>
              <w:tr2bl w:val="nil"/>
            </w:tcBorders>
            <w:shd w:val="clear" w:color="auto" w:fill="auto"/>
            <w:tcMar>
              <w:left w:w="28" w:type="dxa"/>
              <w:right w:w="28" w:type="dxa"/>
            </w:tcMar>
            <w:vAlign w:val="center"/>
          </w:tcPr>
          <w:p w14:paraId="5ED4D09F">
            <w:pPr>
              <w:keepNext w:val="0"/>
              <w:keepLines w:val="0"/>
              <w:widowControl/>
              <w:suppressLineNumbers w:val="0"/>
              <w:spacing w:line="240" w:lineRule="auto"/>
              <w:jc w:val="center"/>
              <w:textAlignment w:val="center"/>
              <w:rPr>
                <w:rFonts w:hint="default" w:ascii="Times New Roman" w:hAnsi="Times New Roman" w:cs="Times New Roman" w:eastAsiaTheme="minorEastAsia"/>
                <w:i w:val="0"/>
                <w:iCs w:val="0"/>
                <w:color w:val="000000"/>
                <w:kern w:val="0"/>
                <w:sz w:val="21"/>
                <w:szCs w:val="21"/>
                <w:highlight w:val="none"/>
                <w:u w:val="none"/>
                <w:lang w:val="en-US" w:eastAsia="zh-CN" w:bidi="ar"/>
              </w:rPr>
            </w:pPr>
            <w:r>
              <w:rPr>
                <w:rFonts w:hint="default" w:ascii="Times New Roman" w:hAnsi="Times New Roman" w:cs="Times New Roman" w:eastAsiaTheme="minorEastAsia"/>
                <w:i w:val="0"/>
                <w:iCs w:val="0"/>
                <w:color w:val="000000"/>
                <w:kern w:val="0"/>
                <w:sz w:val="21"/>
                <w:szCs w:val="21"/>
                <w:highlight w:val="none"/>
                <w:u w:val="none"/>
                <w:lang w:val="en-US" w:eastAsia="zh-CN" w:bidi="ar"/>
              </w:rPr>
              <w:t>外购</w:t>
            </w:r>
          </w:p>
        </w:tc>
        <w:tc>
          <w:tcPr>
            <w:tcW w:w="1304" w:type="dxa"/>
            <w:tcBorders>
              <w:tl2br w:val="nil"/>
              <w:tr2bl w:val="nil"/>
            </w:tcBorders>
            <w:shd w:val="clear" w:color="auto" w:fill="auto"/>
            <w:tcMar>
              <w:left w:w="28" w:type="dxa"/>
              <w:right w:w="28" w:type="dxa"/>
            </w:tcMar>
            <w:vAlign w:val="center"/>
          </w:tcPr>
          <w:p w14:paraId="676012F5">
            <w:pPr>
              <w:keepNext w:val="0"/>
              <w:keepLines w:val="0"/>
              <w:pageBreakBefore w:val="0"/>
              <w:kinsoku/>
              <w:wordWrap/>
              <w:overflowPunct/>
              <w:topLinePunct w:val="0"/>
              <w:autoSpaceDE/>
              <w:autoSpaceDN/>
              <w:bidi w:val="0"/>
              <w:adjustRightInd/>
              <w:snapToGrid w:val="0"/>
              <w:spacing w:line="240" w:lineRule="auto"/>
              <w:jc w:val="center"/>
              <w:textAlignment w:val="auto"/>
              <w:rPr>
                <w:rFonts w:hint="default" w:ascii="Times New Roman" w:hAnsi="Times New Roman" w:cs="Times New Roman" w:eastAsiaTheme="minorEastAsia"/>
                <w:bCs w:val="0"/>
                <w:color w:val="auto"/>
                <w:kern w:val="2"/>
                <w:sz w:val="21"/>
                <w:szCs w:val="21"/>
                <w:highlight w:val="none"/>
                <w:lang w:val="en-US" w:eastAsia="zh-CN" w:bidi="ar-SA"/>
              </w:rPr>
            </w:pPr>
            <w:r>
              <w:rPr>
                <w:rFonts w:hint="default" w:ascii="Times New Roman" w:hAnsi="Times New Roman" w:cs="Times New Roman" w:eastAsiaTheme="minorEastAsia"/>
                <w:color w:val="auto"/>
                <w:spacing w:val="2"/>
                <w:kern w:val="0"/>
                <w:sz w:val="21"/>
                <w:szCs w:val="21"/>
                <w:highlight w:val="none"/>
                <w:lang w:val="en-US" w:eastAsia="zh-CN"/>
              </w:rPr>
              <w:t>一致</w:t>
            </w:r>
          </w:p>
        </w:tc>
      </w:tr>
    </w:tbl>
    <w:p w14:paraId="564536B1">
      <w:pPr>
        <w:pStyle w:val="3"/>
        <w:keepNext/>
        <w:keepLines/>
        <w:pageBreakBefore w:val="0"/>
        <w:widowControl w:val="0"/>
        <w:kinsoku/>
        <w:wordWrap/>
        <w:overflowPunct/>
        <w:topLinePunct w:val="0"/>
        <w:autoSpaceDE/>
        <w:autoSpaceDN/>
        <w:bidi w:val="0"/>
        <w:adjustRightInd w:val="0"/>
        <w:snapToGrid w:val="0"/>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1" w:name="_Toc1912"/>
      <w:r>
        <w:rPr>
          <w:rFonts w:hint="default" w:ascii="Times New Roman" w:hAnsi="Times New Roman" w:eastAsia="宋体" w:cs="Times New Roman"/>
          <w:color w:val="000000" w:themeColor="text1"/>
          <w:highlight w:val="none"/>
          <w14:textFill>
            <w14:solidFill>
              <w14:schemeClr w14:val="tx1"/>
            </w14:solidFill>
          </w14:textFill>
        </w:rPr>
        <w:t>3.4水源及水平衡</w:t>
      </w:r>
      <w:bookmarkEnd w:id="11"/>
    </w:p>
    <w:p w14:paraId="38D41509">
      <w:pPr>
        <w:keepNext w:val="0"/>
        <w:keepLines w:val="0"/>
        <w:pageBreakBefore w:val="0"/>
        <w:widowControl w:val="0"/>
        <w:kinsoku/>
        <w:wordWrap/>
        <w:overflowPunct/>
        <w:topLinePunct w:val="0"/>
        <w:autoSpaceDE/>
        <w:autoSpaceDN/>
        <w:bidi w:val="0"/>
        <w:adjustRightInd w:val="0"/>
        <w:snapToGrid w:val="0"/>
        <w:spacing w:line="360" w:lineRule="auto"/>
        <w:ind w:firstLine="482" w:firstLineChars="200"/>
        <w:textAlignment w:val="auto"/>
        <w:outlineLvl w:val="2"/>
        <w:rPr>
          <w:rFonts w:hint="eastAsia" w:ascii="Times New Roman" w:hAnsi="Times New Roman" w:eastAsia="宋体"/>
          <w:b/>
          <w:bCs/>
          <w:color w:val="auto"/>
          <w:sz w:val="24"/>
          <w:szCs w:val="21"/>
          <w:highlight w:val="none"/>
          <w:vertAlign w:val="superscript"/>
        </w:rPr>
      </w:pPr>
      <w:r>
        <w:rPr>
          <w:rFonts w:ascii="Times New Roman" w:hAnsi="Times New Roman" w:eastAsia="宋体"/>
          <w:b/>
          <w:bCs/>
          <w:color w:val="auto"/>
          <w:sz w:val="24"/>
          <w:szCs w:val="21"/>
          <w:highlight w:val="none"/>
        </w:rPr>
        <w:t>3.</w:t>
      </w:r>
      <w:r>
        <w:rPr>
          <w:rFonts w:hint="eastAsia" w:ascii="Times New Roman" w:hAnsi="Times New Roman" w:eastAsia="宋体"/>
          <w:b/>
          <w:bCs/>
          <w:color w:val="auto"/>
          <w:sz w:val="24"/>
          <w:szCs w:val="21"/>
          <w:highlight w:val="none"/>
        </w:rPr>
        <w:t>4</w:t>
      </w:r>
      <w:r>
        <w:rPr>
          <w:rFonts w:ascii="Times New Roman" w:hAnsi="Times New Roman" w:eastAsia="宋体"/>
          <w:b/>
          <w:bCs/>
          <w:color w:val="auto"/>
          <w:sz w:val="24"/>
          <w:szCs w:val="21"/>
          <w:highlight w:val="none"/>
        </w:rPr>
        <w:t>.</w:t>
      </w:r>
      <w:r>
        <w:rPr>
          <w:rFonts w:hint="eastAsia" w:ascii="Times New Roman" w:hAnsi="Times New Roman" w:eastAsia="宋体"/>
          <w:b/>
          <w:bCs/>
          <w:color w:val="auto"/>
          <w:sz w:val="24"/>
          <w:szCs w:val="21"/>
          <w:highlight w:val="none"/>
        </w:rPr>
        <w:t>1</w:t>
      </w:r>
      <w:r>
        <w:rPr>
          <w:rFonts w:hint="eastAsia" w:ascii="Times New Roman" w:hAnsi="Times New Roman" w:eastAsia="宋体"/>
          <w:b/>
          <w:bCs/>
          <w:color w:val="auto"/>
          <w:sz w:val="24"/>
          <w:szCs w:val="21"/>
          <w:highlight w:val="none"/>
          <w:lang w:val="en-US" w:eastAsia="zh-CN"/>
        </w:rPr>
        <w:t>环评中</w:t>
      </w:r>
      <w:r>
        <w:rPr>
          <w:rFonts w:hint="eastAsia" w:ascii="Times New Roman" w:hAnsi="Times New Roman" w:eastAsia="宋体"/>
          <w:b/>
          <w:bCs/>
          <w:color w:val="auto"/>
          <w:sz w:val="24"/>
          <w:szCs w:val="21"/>
          <w:highlight w:val="none"/>
        </w:rPr>
        <w:t>给</w:t>
      </w:r>
      <w:r>
        <w:rPr>
          <w:rFonts w:hint="eastAsia" w:ascii="Times New Roman" w:hAnsi="Times New Roman" w:eastAsia="宋体"/>
          <w:b/>
          <w:bCs/>
          <w:color w:val="auto"/>
          <w:sz w:val="24"/>
          <w:szCs w:val="21"/>
          <w:highlight w:val="none"/>
          <w:lang w:val="en-US" w:eastAsia="zh-CN"/>
        </w:rPr>
        <w:t>排</w:t>
      </w:r>
      <w:r>
        <w:rPr>
          <w:rFonts w:hint="eastAsia" w:ascii="Times New Roman" w:hAnsi="Times New Roman" w:eastAsia="宋体"/>
          <w:b/>
          <w:bCs/>
          <w:color w:val="auto"/>
          <w:sz w:val="24"/>
          <w:szCs w:val="21"/>
          <w:highlight w:val="none"/>
        </w:rPr>
        <w:t>水</w:t>
      </w:r>
    </w:p>
    <w:p w14:paraId="3E468B47">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给水：</w:t>
      </w:r>
      <w:r>
        <w:rPr>
          <w:rFonts w:hint="default" w:ascii="Times New Roman" w:hAnsi="Times New Roman" w:eastAsia="宋体" w:cs="Times New Roman"/>
          <w:color w:val="000000"/>
          <w:sz w:val="24"/>
          <w:szCs w:val="24"/>
          <w:highlight w:val="none"/>
          <w:lang w:val="en-US" w:eastAsia="zh-CN"/>
        </w:rPr>
        <w:t>本项目不新增劳动定员，</w:t>
      </w:r>
      <w:r>
        <w:rPr>
          <w:rFonts w:hint="eastAsia" w:ascii="Times New Roman" w:hAnsi="Times New Roman" w:eastAsia="宋体" w:cs="Times New Roman"/>
          <w:color w:val="000000"/>
          <w:sz w:val="24"/>
          <w:szCs w:val="24"/>
          <w:highlight w:val="none"/>
          <w:lang w:val="en-US" w:eastAsia="zh-CN"/>
        </w:rPr>
        <w:t>劳动定员由现有工程调配20人，每年生产时长由330天增至350天，用水标准按50L/（人*天）计，年新增生活用水20m</w:t>
      </w:r>
      <w:r>
        <w:rPr>
          <w:rFonts w:hint="eastAsia" w:ascii="Times New Roman" w:hAnsi="Times New Roman" w:eastAsia="宋体" w:cs="Times New Roman"/>
          <w:color w:val="000000"/>
          <w:sz w:val="24"/>
          <w:szCs w:val="24"/>
          <w:highlight w:val="none"/>
          <w:vertAlign w:val="superscript"/>
          <w:lang w:val="en-US" w:eastAsia="zh-CN"/>
        </w:rPr>
        <w:t>3</w:t>
      </w:r>
      <w:r>
        <w:rPr>
          <w:rFonts w:hint="eastAsia" w:ascii="Times New Roman" w:hAnsi="Times New Roman" w:eastAsia="宋体" w:cs="Times New Roman"/>
          <w:color w:val="000000"/>
          <w:sz w:val="24"/>
          <w:szCs w:val="24"/>
          <w:highlight w:val="none"/>
          <w:lang w:val="en-US" w:eastAsia="zh-CN"/>
        </w:rPr>
        <w:t>/a（0.057m</w:t>
      </w:r>
      <w:r>
        <w:rPr>
          <w:rFonts w:hint="eastAsia" w:ascii="Times New Roman" w:hAnsi="Times New Roman" w:eastAsia="宋体" w:cs="Times New Roman"/>
          <w:color w:val="000000"/>
          <w:sz w:val="24"/>
          <w:szCs w:val="24"/>
          <w:highlight w:val="none"/>
          <w:vertAlign w:val="superscript"/>
          <w:lang w:val="en-US" w:eastAsia="zh-CN"/>
        </w:rPr>
        <w:t>3</w:t>
      </w:r>
      <w:r>
        <w:rPr>
          <w:rFonts w:hint="eastAsia" w:ascii="Times New Roman" w:hAnsi="Times New Roman" w:eastAsia="宋体" w:cs="Times New Roman"/>
          <w:color w:val="000000"/>
          <w:sz w:val="24"/>
          <w:szCs w:val="24"/>
          <w:highlight w:val="none"/>
          <w:lang w:val="en-US" w:eastAsia="zh-CN"/>
        </w:rPr>
        <w:t>/d）</w:t>
      </w:r>
      <w:r>
        <w:rPr>
          <w:rFonts w:hint="eastAsia" w:ascii="Times New Roman" w:hAnsi="Times New Roman" w:eastAsia="宋体" w:cs="Times New Roman"/>
          <w:bCs/>
          <w:color w:val="000000"/>
          <w:sz w:val="24"/>
          <w:szCs w:val="24"/>
          <w:highlight w:val="none"/>
          <w:lang w:val="en-US" w:eastAsia="zh-CN"/>
        </w:rPr>
        <w:t>。</w:t>
      </w:r>
    </w:p>
    <w:p w14:paraId="06E4F91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生产过程用水</w:t>
      </w:r>
      <w:r>
        <w:rPr>
          <w:rFonts w:hint="eastAsia" w:ascii="Times New Roman" w:hAnsi="Times New Roman" w:eastAsia="宋体" w:cs="Times New Roman"/>
          <w:color w:val="000000"/>
          <w:sz w:val="24"/>
          <w:szCs w:val="24"/>
          <w:highlight w:val="none"/>
          <w:lang w:val="en-US" w:eastAsia="zh-CN"/>
        </w:rPr>
        <w:t>为抑尘用水及洗车平台清洗用水。</w:t>
      </w:r>
    </w:p>
    <w:p w14:paraId="30E735CF">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类比本项目现有工程可知本项目新增抑尘用水量</w:t>
      </w:r>
      <w:r>
        <w:rPr>
          <w:rFonts w:hint="eastAsia" w:ascii="Times New Roman" w:hAnsi="Times New Roman" w:eastAsia="宋体" w:cs="Times New Roman"/>
          <w:bCs/>
          <w:color w:val="000000"/>
          <w:sz w:val="24"/>
          <w:szCs w:val="24"/>
          <w:highlight w:val="none"/>
          <w:lang w:val="en-US" w:eastAsia="zh-CN"/>
        </w:rPr>
        <w:t>0.56m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/d，其中0.0457m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/d来源于生活污水处理站处理后回用中水，其余为新鲜水。</w:t>
      </w:r>
    </w:p>
    <w:p w14:paraId="6B4DD219">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本项目车辆冲洗依托现有洗车平台1座。平均增加车辆进出按12辆每天计算，每辆车冲洗用水类比现有工程未0.1m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/辆*次，则新增车辆冲洗水量为420m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/a（1.2m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w:t>
      </w:r>
    </w:p>
    <w:p w14:paraId="386C91E6">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排水</w:t>
      </w:r>
      <w:r>
        <w:rPr>
          <w:rFonts w:hint="eastAsia" w:ascii="Times New Roman" w:hAnsi="Times New Roman" w:eastAsia="宋体" w:cs="Times New Roman"/>
          <w:b w:val="0"/>
          <w:bCs/>
          <w:color w:val="000000"/>
          <w:sz w:val="24"/>
          <w:szCs w:val="24"/>
          <w:highlight w:val="none"/>
          <w:lang w:val="en-US" w:eastAsia="zh-CN"/>
        </w:rPr>
        <w:t>：本项目生活污水产生量按用水量的80% 计，为16m</w:t>
      </w:r>
      <w:r>
        <w:rPr>
          <w:rFonts w:hint="eastAsia" w:ascii="Times New Roman" w:hAnsi="Times New Roman" w:eastAsia="宋体" w:cs="Times New Roman"/>
          <w:b w:val="0"/>
          <w:bCs/>
          <w:color w:val="000000"/>
          <w:sz w:val="24"/>
          <w:szCs w:val="24"/>
          <w:highlight w:val="none"/>
          <w:vertAlign w:val="superscript"/>
          <w:lang w:val="en-US" w:eastAsia="zh-CN"/>
        </w:rPr>
        <w:t>3</w:t>
      </w:r>
      <w:r>
        <w:rPr>
          <w:rFonts w:hint="eastAsia" w:ascii="Times New Roman" w:hAnsi="Times New Roman" w:eastAsia="宋体" w:cs="Times New Roman"/>
          <w:b w:val="0"/>
          <w:bCs/>
          <w:color w:val="000000"/>
          <w:sz w:val="24"/>
          <w:szCs w:val="24"/>
          <w:highlight w:val="none"/>
          <w:lang w:val="en-US" w:eastAsia="zh-CN"/>
        </w:rPr>
        <w:t>/a（</w:t>
      </w:r>
      <w:r>
        <w:rPr>
          <w:rFonts w:hint="eastAsia" w:ascii="Times New Roman" w:hAnsi="Times New Roman" w:eastAsia="宋体" w:cs="Times New Roman"/>
          <w:color w:val="000000"/>
          <w:sz w:val="24"/>
          <w:szCs w:val="24"/>
          <w:highlight w:val="none"/>
          <w:lang w:val="en-US" w:eastAsia="zh-CN"/>
        </w:rPr>
        <w:t>0.0457m</w:t>
      </w:r>
      <w:r>
        <w:rPr>
          <w:rFonts w:hint="eastAsia" w:ascii="Times New Roman" w:hAnsi="Times New Roman" w:eastAsia="宋体" w:cs="Times New Roman"/>
          <w:color w:val="000000"/>
          <w:sz w:val="24"/>
          <w:szCs w:val="24"/>
          <w:highlight w:val="none"/>
          <w:vertAlign w:val="superscript"/>
          <w:lang w:val="en-US" w:eastAsia="zh-CN"/>
        </w:rPr>
        <w:t>3</w:t>
      </w:r>
      <w:r>
        <w:rPr>
          <w:rFonts w:hint="eastAsia" w:ascii="Times New Roman" w:hAnsi="Times New Roman" w:eastAsia="宋体" w:cs="Times New Roman"/>
          <w:color w:val="000000"/>
          <w:sz w:val="24"/>
          <w:szCs w:val="24"/>
          <w:highlight w:val="none"/>
          <w:lang w:val="en-US" w:eastAsia="zh-CN"/>
        </w:rPr>
        <w:t>/d</w:t>
      </w:r>
      <w:r>
        <w:rPr>
          <w:rFonts w:hint="eastAsia" w:ascii="Times New Roman" w:hAnsi="Times New Roman" w:eastAsia="宋体" w:cs="Times New Roman"/>
          <w:b w:val="0"/>
          <w:bCs/>
          <w:color w:val="000000"/>
          <w:sz w:val="24"/>
          <w:szCs w:val="24"/>
          <w:highlight w:val="none"/>
          <w:lang w:val="en-US" w:eastAsia="zh-CN"/>
        </w:rPr>
        <w:t>），生活污水经厂区污水处理站处理后回用于厂区泼洒抑尘，现有生活污水处理站设计余量能够满足本项目新增生活污水处理需求；</w:t>
      </w:r>
    </w:p>
    <w:p w14:paraId="2254552A">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抑尘用水全部蒸发损耗，无废水产生。</w:t>
      </w:r>
    </w:p>
    <w:p w14:paraId="3A6ADFC4">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default"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b w:val="0"/>
          <w:bCs/>
          <w:color w:val="000000"/>
          <w:sz w:val="24"/>
          <w:szCs w:val="24"/>
          <w:highlight w:val="none"/>
          <w:lang w:val="en-US" w:eastAsia="zh-CN"/>
        </w:rPr>
        <w:t>本项目洗车废水产生量按用水量的80% 计，则</w:t>
      </w:r>
      <w:r>
        <w:rPr>
          <w:rFonts w:hint="eastAsia" w:ascii="Times New Roman" w:hAnsi="Times New Roman" w:eastAsia="宋体" w:cs="Times New Roman"/>
          <w:bCs/>
          <w:color w:val="000000"/>
          <w:sz w:val="24"/>
          <w:szCs w:val="24"/>
          <w:highlight w:val="none"/>
          <w:lang w:val="en-US" w:eastAsia="zh-CN"/>
        </w:rPr>
        <w:t>新增洗车平台清洗废水336m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/a（0.96m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/d），洗车废水排入沉淀池沉淀处理之后排入清水池后循环使用。</w:t>
      </w:r>
    </w:p>
    <w:p w14:paraId="79937ACA">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表</w:t>
      </w:r>
      <w:r>
        <w:rPr>
          <w:rFonts w:hint="eastAsia" w:ascii="Times New Roman" w:hAnsi="Times New Roman" w:eastAsia="宋体" w:cs="Times New Roman"/>
          <w:b/>
          <w:bCs/>
          <w:color w:val="auto"/>
          <w:sz w:val="24"/>
          <w:szCs w:val="24"/>
          <w:highlight w:val="none"/>
          <w:lang w:val="en-US" w:eastAsia="zh-CN"/>
        </w:rPr>
        <w:t>3-5</w:t>
      </w:r>
      <w:r>
        <w:rPr>
          <w:rFonts w:hint="eastAsia" w:ascii="Times New Roman" w:hAnsi="Times New Roman" w:eastAsia="宋体" w:cs="Times New Roman"/>
          <w:b/>
          <w:bCs/>
          <w:color w:val="auto"/>
          <w:sz w:val="24"/>
          <w:szCs w:val="24"/>
          <w:highlight w:val="none"/>
        </w:rPr>
        <w:t xml:space="preserve">  </w:t>
      </w:r>
      <w:r>
        <w:rPr>
          <w:rFonts w:ascii="Times New Roman" w:hAnsi="Times New Roman" w:eastAsia="宋体" w:cs="Times New Roman"/>
          <w:b/>
          <w:bCs/>
          <w:color w:val="auto"/>
          <w:sz w:val="24"/>
          <w:szCs w:val="24"/>
          <w:highlight w:val="none"/>
        </w:rPr>
        <w:t xml:space="preserve"> </w:t>
      </w:r>
      <w:r>
        <w:rPr>
          <w:rFonts w:hint="eastAsia" w:ascii="Times New Roman" w:hAnsi="Times New Roman" w:eastAsia="宋体" w:cs="Times New Roman"/>
          <w:b/>
          <w:bCs/>
          <w:color w:val="auto"/>
          <w:sz w:val="24"/>
          <w:szCs w:val="24"/>
          <w:highlight w:val="none"/>
          <w:lang w:val="en-US" w:eastAsia="zh-CN"/>
        </w:rPr>
        <w:t>环评中</w:t>
      </w:r>
      <w:r>
        <w:rPr>
          <w:rFonts w:ascii="Times New Roman" w:hAnsi="Times New Roman" w:eastAsia="宋体" w:cs="Times New Roman"/>
          <w:b/>
          <w:bCs/>
          <w:color w:val="auto"/>
          <w:sz w:val="24"/>
          <w:szCs w:val="24"/>
          <w:highlight w:val="none"/>
        </w:rPr>
        <w:t>水量平衡表单位m</w:t>
      </w:r>
      <w:r>
        <w:rPr>
          <w:rFonts w:ascii="Times New Roman" w:hAnsi="Times New Roman" w:eastAsia="宋体" w:cs="Times New Roman"/>
          <w:b/>
          <w:bCs/>
          <w:color w:val="auto"/>
          <w:sz w:val="24"/>
          <w:szCs w:val="24"/>
          <w:highlight w:val="none"/>
          <w:vertAlign w:val="superscript"/>
        </w:rPr>
        <w:t>3</w:t>
      </w:r>
      <w:r>
        <w:rPr>
          <w:rFonts w:ascii="Times New Roman" w:hAnsi="Times New Roman" w:eastAsia="宋体" w:cs="Times New Roman"/>
          <w:b/>
          <w:bCs/>
          <w:color w:val="auto"/>
          <w:sz w:val="24"/>
          <w:szCs w:val="24"/>
          <w:highlight w:val="none"/>
        </w:rPr>
        <w:t>/d</w:t>
      </w:r>
    </w:p>
    <w:tbl>
      <w:tblPr>
        <w:tblStyle w:val="34"/>
        <w:tblW w:w="5226"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2342"/>
        <w:gridCol w:w="1342"/>
        <w:gridCol w:w="1159"/>
        <w:gridCol w:w="1137"/>
        <w:gridCol w:w="934"/>
        <w:gridCol w:w="1799"/>
      </w:tblGrid>
      <w:tr w14:paraId="53DDDF6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432B17B0">
            <w:pPr>
              <w:pStyle w:val="6"/>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项目</w:t>
            </w:r>
          </w:p>
        </w:tc>
        <w:tc>
          <w:tcPr>
            <w:tcW w:w="769" w:type="pct"/>
            <w:tcBorders>
              <w:tl2br w:val="nil"/>
              <w:tr2bl w:val="nil"/>
            </w:tcBorders>
            <w:noWrap w:val="0"/>
            <w:vAlign w:val="center"/>
          </w:tcPr>
          <w:p w14:paraId="2E230E87">
            <w:pPr>
              <w:pStyle w:val="6"/>
              <w:jc w:val="center"/>
              <w:rPr>
                <w:rFonts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总</w:t>
            </w:r>
            <w:r>
              <w:rPr>
                <w:rFonts w:ascii="Times New Roman" w:hAnsi="Times New Roman" w:cs="Times New Roman"/>
                <w:b w:val="0"/>
                <w:bCs w:val="0"/>
                <w:color w:val="auto"/>
                <w:sz w:val="21"/>
                <w:szCs w:val="21"/>
                <w:highlight w:val="none"/>
              </w:rPr>
              <w:t>用水量</w:t>
            </w:r>
          </w:p>
        </w:tc>
        <w:tc>
          <w:tcPr>
            <w:tcW w:w="665" w:type="pct"/>
            <w:tcBorders>
              <w:tl2br w:val="nil"/>
              <w:tr2bl w:val="nil"/>
            </w:tcBorders>
            <w:noWrap w:val="0"/>
            <w:vAlign w:val="center"/>
          </w:tcPr>
          <w:p w14:paraId="34375B6B">
            <w:pPr>
              <w:pStyle w:val="6"/>
              <w:jc w:val="center"/>
              <w:rPr>
                <w:rFonts w:ascii="Times New Roman" w:hAnsi="Times New Roman" w:cs="Times New Roman"/>
                <w:b w:val="0"/>
                <w:bCs w:val="0"/>
                <w:color w:val="auto"/>
                <w:sz w:val="21"/>
                <w:szCs w:val="21"/>
                <w:highlight w:val="none"/>
                <w:lang w:val="en-US"/>
              </w:rPr>
            </w:pPr>
            <w:r>
              <w:rPr>
                <w:rFonts w:ascii="Times New Roman" w:hAnsi="Times New Roman" w:cs="Times New Roman"/>
                <w:b w:val="0"/>
                <w:bCs w:val="0"/>
                <w:color w:val="auto"/>
                <w:sz w:val="21"/>
                <w:szCs w:val="21"/>
                <w:highlight w:val="none"/>
                <w:lang w:val="en-US"/>
              </w:rPr>
              <w:t>新水量</w:t>
            </w:r>
          </w:p>
        </w:tc>
        <w:tc>
          <w:tcPr>
            <w:tcW w:w="652" w:type="pct"/>
            <w:tcBorders>
              <w:tl2br w:val="nil"/>
              <w:tr2bl w:val="nil"/>
            </w:tcBorders>
            <w:noWrap w:val="0"/>
            <w:vAlign w:val="center"/>
          </w:tcPr>
          <w:p w14:paraId="111FF6D2">
            <w:pPr>
              <w:pStyle w:val="6"/>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循环水量</w:t>
            </w:r>
          </w:p>
        </w:tc>
        <w:tc>
          <w:tcPr>
            <w:tcW w:w="536" w:type="pct"/>
            <w:tcBorders>
              <w:tl2br w:val="nil"/>
              <w:tr2bl w:val="nil"/>
            </w:tcBorders>
            <w:noWrap w:val="0"/>
            <w:vAlign w:val="center"/>
          </w:tcPr>
          <w:p w14:paraId="1F12996A">
            <w:pPr>
              <w:pStyle w:val="6"/>
              <w:jc w:val="center"/>
              <w:rPr>
                <w:rFonts w:ascii="Times New Roman" w:hAnsi="Times New Roman" w:eastAsia="宋体" w:cs="Times New Roman"/>
                <w:b w:val="0"/>
                <w:bCs w:val="0"/>
                <w:snapToGrid w:val="0"/>
                <w:color w:val="auto"/>
                <w:sz w:val="21"/>
                <w:szCs w:val="21"/>
                <w:highlight w:val="none"/>
                <w:lang w:val="zh-CN" w:eastAsia="zh-CN" w:bidi="zh-CN"/>
              </w:rPr>
            </w:pPr>
            <w:r>
              <w:rPr>
                <w:rFonts w:ascii="Times New Roman" w:hAnsi="Times New Roman" w:cs="Times New Roman"/>
                <w:b w:val="0"/>
                <w:bCs w:val="0"/>
                <w:color w:val="auto"/>
                <w:sz w:val="21"/>
                <w:szCs w:val="21"/>
                <w:highlight w:val="none"/>
              </w:rPr>
              <w:t>损耗量</w:t>
            </w:r>
          </w:p>
        </w:tc>
        <w:tc>
          <w:tcPr>
            <w:tcW w:w="1032" w:type="pct"/>
            <w:tcBorders>
              <w:tl2br w:val="nil"/>
              <w:tr2bl w:val="nil"/>
            </w:tcBorders>
            <w:noWrap w:val="0"/>
            <w:vAlign w:val="center"/>
          </w:tcPr>
          <w:p w14:paraId="1120D6F9">
            <w:pPr>
              <w:pStyle w:val="6"/>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排水量</w:t>
            </w:r>
          </w:p>
        </w:tc>
      </w:tr>
      <w:tr w14:paraId="2DBE884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20C77072">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车辆清洗用水</w:t>
            </w:r>
          </w:p>
        </w:tc>
        <w:tc>
          <w:tcPr>
            <w:tcW w:w="769" w:type="pct"/>
            <w:tcBorders>
              <w:tl2br w:val="nil"/>
              <w:tr2bl w:val="nil"/>
            </w:tcBorders>
            <w:noWrap w:val="0"/>
            <w:vAlign w:val="center"/>
          </w:tcPr>
          <w:p w14:paraId="11E2CB7C">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1.2</w:t>
            </w:r>
          </w:p>
        </w:tc>
        <w:tc>
          <w:tcPr>
            <w:tcW w:w="665" w:type="pct"/>
            <w:tcBorders>
              <w:tl2br w:val="nil"/>
              <w:tr2bl w:val="nil"/>
            </w:tcBorders>
            <w:noWrap w:val="0"/>
            <w:vAlign w:val="center"/>
          </w:tcPr>
          <w:p w14:paraId="76DDC1CF">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1.2</w:t>
            </w:r>
          </w:p>
        </w:tc>
        <w:tc>
          <w:tcPr>
            <w:tcW w:w="652" w:type="pct"/>
            <w:tcBorders>
              <w:tl2br w:val="nil"/>
              <w:tr2bl w:val="nil"/>
            </w:tcBorders>
            <w:noWrap w:val="0"/>
            <w:vAlign w:val="center"/>
          </w:tcPr>
          <w:p w14:paraId="46E4AE9D">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0.96</w:t>
            </w:r>
          </w:p>
        </w:tc>
        <w:tc>
          <w:tcPr>
            <w:tcW w:w="536" w:type="pct"/>
            <w:tcBorders>
              <w:tl2br w:val="nil"/>
              <w:tr2bl w:val="nil"/>
            </w:tcBorders>
            <w:noWrap w:val="0"/>
            <w:vAlign w:val="center"/>
          </w:tcPr>
          <w:p w14:paraId="72A7A32E">
            <w:pPr>
              <w:pStyle w:val="6"/>
              <w:jc w:val="center"/>
              <w:rPr>
                <w:rFonts w:hint="default" w:ascii="Times New Roman" w:hAnsi="Times New Roman" w:eastAsia="宋体"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0.24</w:t>
            </w:r>
          </w:p>
        </w:tc>
        <w:tc>
          <w:tcPr>
            <w:tcW w:w="1032" w:type="pct"/>
            <w:tcBorders>
              <w:tl2br w:val="nil"/>
              <w:tr2bl w:val="nil"/>
            </w:tcBorders>
            <w:noWrap w:val="0"/>
            <w:vAlign w:val="center"/>
          </w:tcPr>
          <w:p w14:paraId="4EBD5E62">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r>
      <w:tr w14:paraId="287D29E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4109826C">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抑尘用水</w:t>
            </w:r>
          </w:p>
        </w:tc>
        <w:tc>
          <w:tcPr>
            <w:tcW w:w="769" w:type="pct"/>
            <w:tcBorders>
              <w:tl2br w:val="nil"/>
              <w:tr2bl w:val="nil"/>
            </w:tcBorders>
            <w:shd w:val="clear" w:color="auto" w:fill="auto"/>
            <w:noWrap w:val="0"/>
            <w:vAlign w:val="center"/>
          </w:tcPr>
          <w:p w14:paraId="5E1ABCFB">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0.56</w:t>
            </w:r>
          </w:p>
        </w:tc>
        <w:tc>
          <w:tcPr>
            <w:tcW w:w="665" w:type="pct"/>
            <w:tcBorders>
              <w:tl2br w:val="nil"/>
              <w:tr2bl w:val="nil"/>
            </w:tcBorders>
            <w:shd w:val="clear" w:color="auto" w:fill="auto"/>
            <w:noWrap w:val="0"/>
            <w:vAlign w:val="center"/>
          </w:tcPr>
          <w:p w14:paraId="252C33DE">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0.5143</w:t>
            </w:r>
          </w:p>
        </w:tc>
        <w:tc>
          <w:tcPr>
            <w:tcW w:w="652" w:type="pct"/>
            <w:vMerge w:val="restart"/>
            <w:tcBorders>
              <w:tl2br w:val="nil"/>
              <w:tr2bl w:val="nil"/>
            </w:tcBorders>
            <w:shd w:val="clear" w:color="auto" w:fill="auto"/>
            <w:noWrap w:val="0"/>
            <w:vAlign w:val="center"/>
          </w:tcPr>
          <w:p w14:paraId="61C495AF">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0.0457</w:t>
            </w:r>
          </w:p>
        </w:tc>
        <w:tc>
          <w:tcPr>
            <w:tcW w:w="536" w:type="pct"/>
            <w:tcBorders>
              <w:tl2br w:val="nil"/>
              <w:tr2bl w:val="nil"/>
            </w:tcBorders>
            <w:shd w:val="clear" w:color="auto" w:fill="auto"/>
            <w:noWrap w:val="0"/>
            <w:vAlign w:val="center"/>
          </w:tcPr>
          <w:p w14:paraId="2EDBB7D9">
            <w:pPr>
              <w:pStyle w:val="6"/>
              <w:jc w:val="center"/>
              <w:rPr>
                <w:rFonts w:hint="default" w:ascii="Times New Roman" w:hAnsi="Times New Roman" w:eastAsia="宋体" w:cs="Times New Roman"/>
                <w:b w:val="0"/>
                <w:bCs w:val="0"/>
                <w:snapToGrid w:val="0"/>
                <w:color w:val="auto"/>
                <w:kern w:val="2"/>
                <w:sz w:val="21"/>
                <w:szCs w:val="21"/>
                <w:highlight w:val="none"/>
                <w:lang w:val="en-US" w:eastAsia="zh-CN" w:bidi="zh-CN"/>
              </w:rPr>
            </w:pPr>
            <w:r>
              <w:rPr>
                <w:rFonts w:hint="eastAsia" w:ascii="Times New Roman" w:hAnsi="Times New Roman" w:cs="Times New Roman"/>
                <w:b w:val="0"/>
                <w:bCs w:val="0"/>
                <w:snapToGrid w:val="0"/>
                <w:color w:val="auto"/>
                <w:kern w:val="2"/>
                <w:sz w:val="21"/>
                <w:szCs w:val="21"/>
                <w:highlight w:val="none"/>
                <w:lang w:val="en-US" w:eastAsia="zh-CN" w:bidi="zh-CN"/>
              </w:rPr>
              <w:t>0.56</w:t>
            </w:r>
          </w:p>
        </w:tc>
        <w:tc>
          <w:tcPr>
            <w:tcW w:w="1032" w:type="pct"/>
            <w:tcBorders>
              <w:tl2br w:val="nil"/>
              <w:tr2bl w:val="nil"/>
            </w:tcBorders>
            <w:shd w:val="clear" w:color="auto" w:fill="auto"/>
            <w:noWrap w:val="0"/>
            <w:vAlign w:val="center"/>
          </w:tcPr>
          <w:p w14:paraId="4C0171D9">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w:t>
            </w:r>
          </w:p>
        </w:tc>
      </w:tr>
      <w:tr w14:paraId="07EFE6A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1676FF5A">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员工生活用水</w:t>
            </w:r>
          </w:p>
        </w:tc>
        <w:tc>
          <w:tcPr>
            <w:tcW w:w="769" w:type="pct"/>
            <w:tcBorders>
              <w:tl2br w:val="nil"/>
              <w:tr2bl w:val="nil"/>
            </w:tcBorders>
            <w:noWrap w:val="0"/>
            <w:vAlign w:val="center"/>
          </w:tcPr>
          <w:p w14:paraId="6C7C27EB">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0.057</w:t>
            </w:r>
          </w:p>
        </w:tc>
        <w:tc>
          <w:tcPr>
            <w:tcW w:w="665" w:type="pct"/>
            <w:tcBorders>
              <w:tl2br w:val="nil"/>
              <w:tr2bl w:val="nil"/>
            </w:tcBorders>
            <w:noWrap w:val="0"/>
            <w:vAlign w:val="center"/>
          </w:tcPr>
          <w:p w14:paraId="44AB57EF">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0.057</w:t>
            </w:r>
          </w:p>
        </w:tc>
        <w:tc>
          <w:tcPr>
            <w:tcW w:w="652" w:type="pct"/>
            <w:vMerge w:val="continue"/>
            <w:tcBorders>
              <w:tl2br w:val="nil"/>
              <w:tr2bl w:val="nil"/>
            </w:tcBorders>
            <w:noWrap w:val="0"/>
            <w:vAlign w:val="center"/>
          </w:tcPr>
          <w:p w14:paraId="09C1EDAA">
            <w:pPr>
              <w:pStyle w:val="6"/>
              <w:jc w:val="center"/>
              <w:rPr>
                <w:rFonts w:hint="default" w:ascii="Times New Roman" w:hAnsi="Times New Roman" w:cs="Times New Roman"/>
                <w:b w:val="0"/>
                <w:bCs w:val="0"/>
                <w:color w:val="auto"/>
                <w:sz w:val="21"/>
                <w:szCs w:val="21"/>
                <w:highlight w:val="none"/>
                <w:lang w:val="en-US" w:eastAsia="zh-CN"/>
              </w:rPr>
            </w:pPr>
          </w:p>
        </w:tc>
        <w:tc>
          <w:tcPr>
            <w:tcW w:w="536" w:type="pct"/>
            <w:tcBorders>
              <w:tl2br w:val="nil"/>
              <w:tr2bl w:val="nil"/>
            </w:tcBorders>
            <w:noWrap w:val="0"/>
            <w:vAlign w:val="center"/>
          </w:tcPr>
          <w:p w14:paraId="153FE840">
            <w:pPr>
              <w:pStyle w:val="6"/>
              <w:jc w:val="center"/>
              <w:rPr>
                <w:rFonts w:hint="default" w:ascii="Times New Roman" w:hAnsi="Times New Roman" w:eastAsia="宋体"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0.0113</w:t>
            </w:r>
          </w:p>
        </w:tc>
        <w:tc>
          <w:tcPr>
            <w:tcW w:w="1032" w:type="pct"/>
            <w:tcBorders>
              <w:tl2br w:val="nil"/>
              <w:tr2bl w:val="nil"/>
            </w:tcBorders>
            <w:noWrap w:val="0"/>
            <w:vAlign w:val="center"/>
          </w:tcPr>
          <w:p w14:paraId="38AD31A0">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r>
      <w:tr w14:paraId="645893D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04B9542E">
            <w:pPr>
              <w:pStyle w:val="6"/>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合计</w:t>
            </w:r>
          </w:p>
        </w:tc>
        <w:tc>
          <w:tcPr>
            <w:tcW w:w="769" w:type="pct"/>
            <w:tcBorders>
              <w:tl2br w:val="nil"/>
              <w:tr2bl w:val="nil"/>
            </w:tcBorders>
            <w:noWrap w:val="0"/>
            <w:vAlign w:val="center"/>
          </w:tcPr>
          <w:p w14:paraId="1286BFAF">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1.817</w:t>
            </w:r>
          </w:p>
        </w:tc>
        <w:tc>
          <w:tcPr>
            <w:tcW w:w="665" w:type="pct"/>
            <w:tcBorders>
              <w:tl2br w:val="nil"/>
              <w:tr2bl w:val="nil"/>
            </w:tcBorders>
            <w:noWrap w:val="0"/>
            <w:vAlign w:val="center"/>
          </w:tcPr>
          <w:p w14:paraId="5D1FC81B">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1.7713</w:t>
            </w:r>
          </w:p>
        </w:tc>
        <w:tc>
          <w:tcPr>
            <w:tcW w:w="652" w:type="pct"/>
            <w:tcBorders>
              <w:tl2br w:val="nil"/>
              <w:tr2bl w:val="nil"/>
            </w:tcBorders>
            <w:noWrap w:val="0"/>
            <w:vAlign w:val="center"/>
          </w:tcPr>
          <w:p w14:paraId="24A19EDF">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1.0057</w:t>
            </w:r>
          </w:p>
        </w:tc>
        <w:tc>
          <w:tcPr>
            <w:tcW w:w="536" w:type="pct"/>
            <w:tcBorders>
              <w:tl2br w:val="nil"/>
              <w:tr2bl w:val="nil"/>
            </w:tcBorders>
            <w:noWrap w:val="0"/>
            <w:vAlign w:val="center"/>
          </w:tcPr>
          <w:p w14:paraId="32DF0DDA">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0.8113</w:t>
            </w:r>
          </w:p>
        </w:tc>
        <w:tc>
          <w:tcPr>
            <w:tcW w:w="1032" w:type="pct"/>
            <w:tcBorders>
              <w:tl2br w:val="nil"/>
              <w:tr2bl w:val="nil"/>
            </w:tcBorders>
            <w:noWrap w:val="0"/>
            <w:vAlign w:val="center"/>
          </w:tcPr>
          <w:p w14:paraId="7ABBA11C">
            <w:pPr>
              <w:pStyle w:val="6"/>
              <w:jc w:val="center"/>
              <w:rPr>
                <w:rFonts w:hint="eastAsia"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w:t>
            </w:r>
          </w:p>
        </w:tc>
      </w:tr>
    </w:tbl>
    <w:p w14:paraId="730B03EA">
      <w:pPr>
        <w:keepNext w:val="0"/>
        <w:keepLines w:val="0"/>
        <w:pageBreakBefore w:val="0"/>
        <w:widowControl w:val="0"/>
        <w:kinsoku/>
        <w:wordWrap/>
        <w:overflowPunct/>
        <w:topLinePunct w:val="0"/>
        <w:autoSpaceDE/>
        <w:autoSpaceDN/>
        <w:bidi w:val="0"/>
        <w:adjustRightInd/>
        <w:snapToGrid/>
        <w:spacing w:line="450" w:lineRule="exact"/>
        <w:ind w:firstLine="482" w:firstLineChars="200"/>
        <w:textAlignment w:val="auto"/>
        <w:rPr>
          <w:rFonts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3.</w:t>
      </w:r>
      <w:r>
        <w:rPr>
          <w:rFonts w:hint="eastAsia" w:ascii="Times New Roman" w:hAnsi="Times New Roman" w:eastAsia="宋体"/>
          <w:b/>
          <w:bCs/>
          <w:color w:val="auto"/>
          <w:sz w:val="24"/>
          <w:szCs w:val="24"/>
          <w:highlight w:val="none"/>
        </w:rPr>
        <w:t>4</w:t>
      </w:r>
      <w:r>
        <w:rPr>
          <w:rFonts w:ascii="Times New Roman" w:hAnsi="Times New Roman" w:eastAsia="宋体"/>
          <w:b/>
          <w:bCs/>
          <w:color w:val="auto"/>
          <w:sz w:val="24"/>
          <w:szCs w:val="24"/>
          <w:highlight w:val="none"/>
        </w:rPr>
        <w:t>.</w:t>
      </w:r>
      <w:r>
        <w:rPr>
          <w:rFonts w:hint="eastAsia" w:ascii="Times New Roman" w:hAnsi="Times New Roman" w:eastAsia="宋体"/>
          <w:b/>
          <w:bCs/>
          <w:color w:val="auto"/>
          <w:sz w:val="24"/>
          <w:szCs w:val="24"/>
          <w:highlight w:val="none"/>
        </w:rPr>
        <w:t>2</w:t>
      </w:r>
      <w:r>
        <w:rPr>
          <w:rFonts w:hint="eastAsia" w:ascii="Times New Roman" w:hAnsi="Times New Roman" w:eastAsia="宋体"/>
          <w:b/>
          <w:bCs/>
          <w:color w:val="auto"/>
          <w:sz w:val="24"/>
          <w:szCs w:val="24"/>
          <w:highlight w:val="none"/>
          <w:lang w:val="en-US" w:eastAsia="zh-CN"/>
        </w:rPr>
        <w:t>实际中给</w:t>
      </w:r>
      <w:r>
        <w:rPr>
          <w:rFonts w:hint="eastAsia" w:ascii="Times New Roman" w:hAnsi="Times New Roman" w:eastAsia="宋体"/>
          <w:b/>
          <w:bCs/>
          <w:color w:val="auto"/>
          <w:sz w:val="24"/>
          <w:szCs w:val="24"/>
          <w:highlight w:val="none"/>
        </w:rPr>
        <w:t>排水</w:t>
      </w:r>
    </w:p>
    <w:p w14:paraId="04033DAE">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
          <w:bCs/>
          <w:color w:val="000000"/>
          <w:sz w:val="24"/>
          <w:szCs w:val="24"/>
          <w:highlight w:val="none"/>
          <w:lang w:val="en-US" w:eastAsia="zh-CN"/>
        </w:rPr>
        <w:t>给水：</w:t>
      </w:r>
      <w:r>
        <w:rPr>
          <w:rFonts w:hint="default" w:ascii="Times New Roman" w:hAnsi="Times New Roman" w:eastAsia="宋体" w:cs="Times New Roman"/>
          <w:color w:val="000000"/>
          <w:sz w:val="24"/>
          <w:szCs w:val="24"/>
          <w:highlight w:val="none"/>
          <w:lang w:val="en-US" w:eastAsia="zh-CN"/>
        </w:rPr>
        <w:t>本项目不新增劳动定员，</w:t>
      </w:r>
      <w:r>
        <w:rPr>
          <w:rFonts w:hint="eastAsia" w:ascii="Times New Roman" w:hAnsi="Times New Roman" w:eastAsia="宋体" w:cs="Times New Roman"/>
          <w:color w:val="000000"/>
          <w:sz w:val="24"/>
          <w:szCs w:val="24"/>
          <w:highlight w:val="none"/>
          <w:lang w:val="en-US" w:eastAsia="zh-CN"/>
        </w:rPr>
        <w:t>劳动定员由现有工程调配20人，每年生产时长由330天增至350天，用水标准按50L/（人*天）计，年新增生活用水20m</w:t>
      </w:r>
      <w:r>
        <w:rPr>
          <w:rFonts w:hint="eastAsia" w:ascii="Times New Roman" w:hAnsi="Times New Roman" w:eastAsia="宋体" w:cs="Times New Roman"/>
          <w:color w:val="000000"/>
          <w:sz w:val="24"/>
          <w:szCs w:val="24"/>
          <w:highlight w:val="none"/>
          <w:vertAlign w:val="superscript"/>
          <w:lang w:val="en-US" w:eastAsia="zh-CN"/>
        </w:rPr>
        <w:t>3</w:t>
      </w:r>
      <w:r>
        <w:rPr>
          <w:rFonts w:hint="eastAsia" w:ascii="Times New Roman" w:hAnsi="Times New Roman" w:eastAsia="宋体" w:cs="Times New Roman"/>
          <w:color w:val="000000"/>
          <w:sz w:val="24"/>
          <w:szCs w:val="24"/>
          <w:highlight w:val="none"/>
          <w:lang w:val="en-US" w:eastAsia="zh-CN"/>
        </w:rPr>
        <w:t>/a（0.057m</w:t>
      </w:r>
      <w:r>
        <w:rPr>
          <w:rFonts w:hint="eastAsia" w:ascii="Times New Roman" w:hAnsi="Times New Roman" w:eastAsia="宋体" w:cs="Times New Roman"/>
          <w:color w:val="000000"/>
          <w:sz w:val="24"/>
          <w:szCs w:val="24"/>
          <w:highlight w:val="none"/>
          <w:vertAlign w:val="superscript"/>
          <w:lang w:val="en-US" w:eastAsia="zh-CN"/>
        </w:rPr>
        <w:t>3</w:t>
      </w:r>
      <w:r>
        <w:rPr>
          <w:rFonts w:hint="eastAsia" w:ascii="Times New Roman" w:hAnsi="Times New Roman" w:eastAsia="宋体" w:cs="Times New Roman"/>
          <w:color w:val="000000"/>
          <w:sz w:val="24"/>
          <w:szCs w:val="24"/>
          <w:highlight w:val="none"/>
          <w:lang w:val="en-US" w:eastAsia="zh-CN"/>
        </w:rPr>
        <w:t>/d）</w:t>
      </w:r>
      <w:r>
        <w:rPr>
          <w:rFonts w:hint="eastAsia" w:ascii="Times New Roman" w:hAnsi="Times New Roman" w:eastAsia="宋体" w:cs="Times New Roman"/>
          <w:bCs/>
          <w:color w:val="000000"/>
          <w:sz w:val="24"/>
          <w:szCs w:val="24"/>
          <w:highlight w:val="none"/>
          <w:lang w:val="en-US" w:eastAsia="zh-CN"/>
        </w:rPr>
        <w:t>。</w:t>
      </w:r>
    </w:p>
    <w:p w14:paraId="2602AB7D">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color w:val="000000"/>
          <w:sz w:val="24"/>
          <w:szCs w:val="24"/>
          <w:highlight w:val="none"/>
          <w:lang w:val="en-US" w:eastAsia="zh-CN"/>
        </w:rPr>
      </w:pPr>
      <w:r>
        <w:rPr>
          <w:rFonts w:hint="default" w:ascii="Times New Roman" w:hAnsi="Times New Roman" w:eastAsia="宋体" w:cs="Times New Roman"/>
          <w:color w:val="000000"/>
          <w:sz w:val="24"/>
          <w:szCs w:val="24"/>
          <w:highlight w:val="none"/>
          <w:lang w:val="en-US" w:eastAsia="zh-CN"/>
        </w:rPr>
        <w:t>生产过程用水</w:t>
      </w:r>
      <w:r>
        <w:rPr>
          <w:rFonts w:hint="eastAsia" w:ascii="Times New Roman" w:hAnsi="Times New Roman" w:eastAsia="宋体" w:cs="Times New Roman"/>
          <w:color w:val="000000"/>
          <w:sz w:val="24"/>
          <w:szCs w:val="24"/>
          <w:highlight w:val="none"/>
          <w:lang w:val="en-US" w:eastAsia="zh-CN"/>
        </w:rPr>
        <w:t>为抑尘用水及洗车平台清洗用水。</w:t>
      </w:r>
    </w:p>
    <w:p w14:paraId="7555F3AD">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类比本项目现有工程可知本项目新增抑尘用水量</w:t>
      </w:r>
      <w:r>
        <w:rPr>
          <w:rFonts w:hint="eastAsia" w:ascii="Times New Roman" w:hAnsi="Times New Roman" w:eastAsia="宋体" w:cs="Times New Roman"/>
          <w:bCs/>
          <w:color w:val="000000"/>
          <w:sz w:val="24"/>
          <w:szCs w:val="24"/>
          <w:highlight w:val="none"/>
          <w:lang w:val="en-US" w:eastAsia="zh-CN"/>
        </w:rPr>
        <w:t>0.56m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/d，其中0.0457m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/d来源于生活污水处理站处理后回用中水，其余为新鲜水。</w:t>
      </w:r>
    </w:p>
    <w:p w14:paraId="57D74040">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本项目车辆冲洗依托现有洗车平台1座。平均增加车辆进出按12辆每天计算，每辆车冲洗用水类比现有工程未0.1m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/辆*次，则新增车辆冲洗水量为420m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/a（1.2m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w:t>
      </w:r>
    </w:p>
    <w:p w14:paraId="494D9D10">
      <w:pPr>
        <w:keepNext w:val="0"/>
        <w:keepLines w:val="0"/>
        <w:pageBreakBefore w:val="0"/>
        <w:widowControl/>
        <w:kinsoku/>
        <w:wordWrap/>
        <w:overflowPunct/>
        <w:topLinePunct w:val="0"/>
        <w:autoSpaceDE w:val="0"/>
        <w:autoSpaceDN w:val="0"/>
        <w:bidi w:val="0"/>
        <w:adjustRightInd w:val="0"/>
        <w:snapToGrid w:val="0"/>
        <w:spacing w:line="480" w:lineRule="exact"/>
        <w:ind w:firstLine="482" w:firstLineChars="200"/>
        <w:textAlignment w:val="baseline"/>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排水</w:t>
      </w:r>
      <w:r>
        <w:rPr>
          <w:rFonts w:hint="eastAsia" w:ascii="Times New Roman" w:hAnsi="Times New Roman" w:eastAsia="宋体" w:cs="Times New Roman"/>
          <w:b w:val="0"/>
          <w:bCs/>
          <w:color w:val="000000"/>
          <w:sz w:val="24"/>
          <w:szCs w:val="24"/>
          <w:highlight w:val="none"/>
          <w:lang w:val="en-US" w:eastAsia="zh-CN"/>
        </w:rPr>
        <w:t>：本项目生活污水产生量按用水量的80% 计，为16m</w:t>
      </w:r>
      <w:r>
        <w:rPr>
          <w:rFonts w:hint="eastAsia" w:ascii="Times New Roman" w:hAnsi="Times New Roman" w:eastAsia="宋体" w:cs="Times New Roman"/>
          <w:b w:val="0"/>
          <w:bCs/>
          <w:color w:val="000000"/>
          <w:sz w:val="24"/>
          <w:szCs w:val="24"/>
          <w:highlight w:val="none"/>
          <w:vertAlign w:val="superscript"/>
          <w:lang w:val="en-US" w:eastAsia="zh-CN"/>
        </w:rPr>
        <w:t>3</w:t>
      </w:r>
      <w:r>
        <w:rPr>
          <w:rFonts w:hint="eastAsia" w:ascii="Times New Roman" w:hAnsi="Times New Roman" w:eastAsia="宋体" w:cs="Times New Roman"/>
          <w:b w:val="0"/>
          <w:bCs/>
          <w:color w:val="000000"/>
          <w:sz w:val="24"/>
          <w:szCs w:val="24"/>
          <w:highlight w:val="none"/>
          <w:lang w:val="en-US" w:eastAsia="zh-CN"/>
        </w:rPr>
        <w:t>/a（</w:t>
      </w:r>
      <w:r>
        <w:rPr>
          <w:rFonts w:hint="eastAsia" w:ascii="Times New Roman" w:hAnsi="Times New Roman" w:eastAsia="宋体" w:cs="Times New Roman"/>
          <w:color w:val="000000"/>
          <w:sz w:val="24"/>
          <w:szCs w:val="24"/>
          <w:highlight w:val="none"/>
          <w:lang w:val="en-US" w:eastAsia="zh-CN"/>
        </w:rPr>
        <w:t>0.0457m</w:t>
      </w:r>
      <w:r>
        <w:rPr>
          <w:rFonts w:hint="eastAsia" w:ascii="Times New Roman" w:hAnsi="Times New Roman" w:eastAsia="宋体" w:cs="Times New Roman"/>
          <w:color w:val="000000"/>
          <w:sz w:val="24"/>
          <w:szCs w:val="24"/>
          <w:highlight w:val="none"/>
          <w:vertAlign w:val="superscript"/>
          <w:lang w:val="en-US" w:eastAsia="zh-CN"/>
        </w:rPr>
        <w:t>3</w:t>
      </w:r>
      <w:r>
        <w:rPr>
          <w:rFonts w:hint="eastAsia" w:ascii="Times New Roman" w:hAnsi="Times New Roman" w:eastAsia="宋体" w:cs="Times New Roman"/>
          <w:color w:val="000000"/>
          <w:sz w:val="24"/>
          <w:szCs w:val="24"/>
          <w:highlight w:val="none"/>
          <w:lang w:val="en-US" w:eastAsia="zh-CN"/>
        </w:rPr>
        <w:t>/d</w:t>
      </w:r>
      <w:r>
        <w:rPr>
          <w:rFonts w:hint="eastAsia" w:ascii="Times New Roman" w:hAnsi="Times New Roman" w:eastAsia="宋体" w:cs="Times New Roman"/>
          <w:b w:val="0"/>
          <w:bCs/>
          <w:color w:val="000000"/>
          <w:sz w:val="24"/>
          <w:szCs w:val="24"/>
          <w:highlight w:val="none"/>
          <w:lang w:val="en-US" w:eastAsia="zh-CN"/>
        </w:rPr>
        <w:t>），生活污水经厂区污水处理站处理后回用于厂区泼洒抑尘，现有生活污水处理站设计余量能够满足本项目新增生活污水处理需求；</w:t>
      </w:r>
    </w:p>
    <w:p w14:paraId="2E6CF39C">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eastAsia"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抑尘用水全部蒸发损耗，无废水产生。</w:t>
      </w:r>
    </w:p>
    <w:p w14:paraId="792C10EE">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default"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b w:val="0"/>
          <w:bCs/>
          <w:color w:val="000000"/>
          <w:sz w:val="24"/>
          <w:szCs w:val="24"/>
          <w:highlight w:val="none"/>
          <w:lang w:val="en-US" w:eastAsia="zh-CN"/>
        </w:rPr>
        <w:t>本项目洗车废水产生量按用水量的80% 计，则</w:t>
      </w:r>
      <w:r>
        <w:rPr>
          <w:rFonts w:hint="eastAsia" w:ascii="Times New Roman" w:hAnsi="Times New Roman" w:eastAsia="宋体" w:cs="Times New Roman"/>
          <w:bCs/>
          <w:color w:val="000000"/>
          <w:sz w:val="24"/>
          <w:szCs w:val="24"/>
          <w:highlight w:val="none"/>
          <w:lang w:val="en-US" w:eastAsia="zh-CN"/>
        </w:rPr>
        <w:t>新增洗车平台清洗废水336m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/a（0.96m</w:t>
      </w:r>
      <w:r>
        <w:rPr>
          <w:rFonts w:hint="eastAsia" w:ascii="Times New Roman" w:hAnsi="Times New Roman" w:eastAsia="宋体" w:cs="Times New Roman"/>
          <w:bCs/>
          <w:color w:val="000000"/>
          <w:sz w:val="24"/>
          <w:szCs w:val="24"/>
          <w:highlight w:val="none"/>
          <w:vertAlign w:val="superscript"/>
          <w:lang w:val="en-US" w:eastAsia="zh-CN"/>
        </w:rPr>
        <w:t>3</w:t>
      </w:r>
      <w:r>
        <w:rPr>
          <w:rFonts w:hint="eastAsia" w:ascii="Times New Roman" w:hAnsi="Times New Roman" w:eastAsia="宋体" w:cs="Times New Roman"/>
          <w:bCs/>
          <w:color w:val="000000"/>
          <w:sz w:val="24"/>
          <w:szCs w:val="24"/>
          <w:highlight w:val="none"/>
          <w:lang w:val="en-US" w:eastAsia="zh-CN"/>
        </w:rPr>
        <w:t>/d），洗车废水排入沉淀池沉淀处理之后排入清水池后循环使用。</w:t>
      </w:r>
    </w:p>
    <w:p w14:paraId="72C518E9">
      <w:pPr>
        <w:keepNext w:val="0"/>
        <w:keepLines w:val="0"/>
        <w:pageBreakBefore w:val="0"/>
        <w:widowControl w:val="0"/>
        <w:kinsoku/>
        <w:wordWrap/>
        <w:overflowPunct/>
        <w:topLinePunct w:val="0"/>
        <w:autoSpaceDE/>
        <w:autoSpaceDN/>
        <w:bidi w:val="0"/>
        <w:adjustRightInd w:val="0"/>
        <w:snapToGrid w:val="0"/>
        <w:spacing w:line="500" w:lineRule="exact"/>
        <w:jc w:val="center"/>
        <w:textAlignment w:val="auto"/>
        <w:rPr>
          <w:rFonts w:ascii="Times New Roman" w:hAnsi="Times New Roman" w:eastAsia="宋体" w:cs="Times New Roman"/>
          <w:b/>
          <w:bCs/>
          <w:color w:val="auto"/>
          <w:sz w:val="24"/>
          <w:szCs w:val="24"/>
          <w:highlight w:val="none"/>
        </w:rPr>
      </w:pPr>
      <w:r>
        <w:rPr>
          <w:rFonts w:ascii="Times New Roman" w:hAnsi="Times New Roman" w:eastAsia="宋体" w:cs="Times New Roman"/>
          <w:b/>
          <w:bCs/>
          <w:color w:val="auto"/>
          <w:sz w:val="24"/>
          <w:szCs w:val="24"/>
          <w:highlight w:val="none"/>
        </w:rPr>
        <w:t>表</w:t>
      </w:r>
      <w:r>
        <w:rPr>
          <w:rFonts w:hint="eastAsia" w:ascii="Times New Roman" w:hAnsi="Times New Roman" w:eastAsia="宋体" w:cs="Times New Roman"/>
          <w:b/>
          <w:bCs/>
          <w:color w:val="auto"/>
          <w:sz w:val="24"/>
          <w:szCs w:val="24"/>
          <w:highlight w:val="none"/>
          <w:lang w:val="en-US" w:eastAsia="zh-CN"/>
        </w:rPr>
        <w:t>3-6</w:t>
      </w:r>
      <w:r>
        <w:rPr>
          <w:rFonts w:hint="eastAsia" w:ascii="Times New Roman" w:hAnsi="Times New Roman" w:eastAsia="宋体" w:cs="Times New Roman"/>
          <w:b/>
          <w:bCs/>
          <w:color w:val="auto"/>
          <w:sz w:val="24"/>
          <w:szCs w:val="24"/>
          <w:highlight w:val="none"/>
        </w:rPr>
        <w:t xml:space="preserve">  </w:t>
      </w:r>
      <w:r>
        <w:rPr>
          <w:rFonts w:ascii="Times New Roman" w:hAnsi="Times New Roman" w:eastAsia="宋体" w:cs="Times New Roman"/>
          <w:b/>
          <w:bCs/>
          <w:color w:val="auto"/>
          <w:sz w:val="24"/>
          <w:szCs w:val="24"/>
          <w:highlight w:val="none"/>
        </w:rPr>
        <w:t xml:space="preserve"> </w:t>
      </w:r>
      <w:r>
        <w:rPr>
          <w:rFonts w:hint="eastAsia" w:ascii="Times New Roman" w:hAnsi="Times New Roman" w:eastAsia="宋体" w:cs="Times New Roman"/>
          <w:b/>
          <w:bCs/>
          <w:color w:val="auto"/>
          <w:sz w:val="24"/>
          <w:szCs w:val="24"/>
          <w:highlight w:val="none"/>
          <w:lang w:val="en-US" w:eastAsia="zh-CN"/>
        </w:rPr>
        <w:t>实际生产中</w:t>
      </w:r>
      <w:r>
        <w:rPr>
          <w:rFonts w:ascii="Times New Roman" w:hAnsi="Times New Roman" w:eastAsia="宋体" w:cs="Times New Roman"/>
          <w:b/>
          <w:bCs/>
          <w:color w:val="auto"/>
          <w:sz w:val="24"/>
          <w:szCs w:val="24"/>
          <w:highlight w:val="none"/>
        </w:rPr>
        <w:t>水量平衡表单位m</w:t>
      </w:r>
      <w:r>
        <w:rPr>
          <w:rFonts w:ascii="Times New Roman" w:hAnsi="Times New Roman" w:eastAsia="宋体" w:cs="Times New Roman"/>
          <w:b/>
          <w:bCs/>
          <w:color w:val="auto"/>
          <w:sz w:val="24"/>
          <w:szCs w:val="24"/>
          <w:highlight w:val="none"/>
          <w:vertAlign w:val="superscript"/>
        </w:rPr>
        <w:t>3</w:t>
      </w:r>
      <w:r>
        <w:rPr>
          <w:rFonts w:ascii="Times New Roman" w:hAnsi="Times New Roman" w:eastAsia="宋体" w:cs="Times New Roman"/>
          <w:b/>
          <w:bCs/>
          <w:color w:val="auto"/>
          <w:sz w:val="24"/>
          <w:szCs w:val="24"/>
          <w:highlight w:val="none"/>
        </w:rPr>
        <w:t>/d</w:t>
      </w:r>
    </w:p>
    <w:tbl>
      <w:tblPr>
        <w:tblStyle w:val="34"/>
        <w:tblW w:w="5226" w:type="pct"/>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2342"/>
        <w:gridCol w:w="1342"/>
        <w:gridCol w:w="1159"/>
        <w:gridCol w:w="1137"/>
        <w:gridCol w:w="934"/>
        <w:gridCol w:w="1799"/>
      </w:tblGrid>
      <w:tr w14:paraId="2A0EF65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6C59CFB3">
            <w:pPr>
              <w:pStyle w:val="6"/>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项目</w:t>
            </w:r>
          </w:p>
        </w:tc>
        <w:tc>
          <w:tcPr>
            <w:tcW w:w="769" w:type="pct"/>
            <w:tcBorders>
              <w:tl2br w:val="nil"/>
              <w:tr2bl w:val="nil"/>
            </w:tcBorders>
            <w:noWrap w:val="0"/>
            <w:vAlign w:val="center"/>
          </w:tcPr>
          <w:p w14:paraId="4AAAA246">
            <w:pPr>
              <w:pStyle w:val="6"/>
              <w:jc w:val="center"/>
              <w:rPr>
                <w:rFonts w:ascii="Times New Roman" w:hAnsi="Times New Roman" w:cs="Times New Roman"/>
                <w:b w:val="0"/>
                <w:bCs w:val="0"/>
                <w:color w:val="auto"/>
                <w:sz w:val="21"/>
                <w:szCs w:val="21"/>
                <w:highlight w:val="none"/>
              </w:rPr>
            </w:pPr>
            <w:r>
              <w:rPr>
                <w:rFonts w:hint="eastAsia" w:ascii="Times New Roman" w:hAnsi="Times New Roman" w:cs="Times New Roman"/>
                <w:b w:val="0"/>
                <w:bCs w:val="0"/>
                <w:color w:val="auto"/>
                <w:sz w:val="21"/>
                <w:szCs w:val="21"/>
                <w:highlight w:val="none"/>
                <w:lang w:val="en-US" w:eastAsia="zh-CN"/>
              </w:rPr>
              <w:t>总</w:t>
            </w:r>
            <w:r>
              <w:rPr>
                <w:rFonts w:ascii="Times New Roman" w:hAnsi="Times New Roman" w:cs="Times New Roman"/>
                <w:b w:val="0"/>
                <w:bCs w:val="0"/>
                <w:color w:val="auto"/>
                <w:sz w:val="21"/>
                <w:szCs w:val="21"/>
                <w:highlight w:val="none"/>
              </w:rPr>
              <w:t>用水量</w:t>
            </w:r>
          </w:p>
        </w:tc>
        <w:tc>
          <w:tcPr>
            <w:tcW w:w="665" w:type="pct"/>
            <w:tcBorders>
              <w:tl2br w:val="nil"/>
              <w:tr2bl w:val="nil"/>
            </w:tcBorders>
            <w:noWrap w:val="0"/>
            <w:vAlign w:val="center"/>
          </w:tcPr>
          <w:p w14:paraId="70EC0C28">
            <w:pPr>
              <w:pStyle w:val="6"/>
              <w:jc w:val="center"/>
              <w:rPr>
                <w:rFonts w:ascii="Times New Roman" w:hAnsi="Times New Roman" w:cs="Times New Roman"/>
                <w:b w:val="0"/>
                <w:bCs w:val="0"/>
                <w:color w:val="auto"/>
                <w:sz w:val="21"/>
                <w:szCs w:val="21"/>
                <w:highlight w:val="none"/>
                <w:lang w:val="en-US"/>
              </w:rPr>
            </w:pPr>
            <w:r>
              <w:rPr>
                <w:rFonts w:ascii="Times New Roman" w:hAnsi="Times New Roman" w:cs="Times New Roman"/>
                <w:b w:val="0"/>
                <w:bCs w:val="0"/>
                <w:color w:val="auto"/>
                <w:sz w:val="21"/>
                <w:szCs w:val="21"/>
                <w:highlight w:val="none"/>
                <w:lang w:val="en-US"/>
              </w:rPr>
              <w:t>新水量</w:t>
            </w:r>
          </w:p>
        </w:tc>
        <w:tc>
          <w:tcPr>
            <w:tcW w:w="652" w:type="pct"/>
            <w:tcBorders>
              <w:tl2br w:val="nil"/>
              <w:tr2bl w:val="nil"/>
            </w:tcBorders>
            <w:noWrap w:val="0"/>
            <w:vAlign w:val="center"/>
          </w:tcPr>
          <w:p w14:paraId="6D1AEEBD">
            <w:pPr>
              <w:pStyle w:val="6"/>
              <w:jc w:val="center"/>
              <w:rPr>
                <w:rFonts w:hint="eastAsia"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循环水量</w:t>
            </w:r>
          </w:p>
        </w:tc>
        <w:tc>
          <w:tcPr>
            <w:tcW w:w="536" w:type="pct"/>
            <w:tcBorders>
              <w:tl2br w:val="nil"/>
              <w:tr2bl w:val="nil"/>
            </w:tcBorders>
            <w:noWrap w:val="0"/>
            <w:vAlign w:val="center"/>
          </w:tcPr>
          <w:p w14:paraId="453AF1D8">
            <w:pPr>
              <w:pStyle w:val="6"/>
              <w:jc w:val="center"/>
              <w:rPr>
                <w:rFonts w:ascii="Times New Roman" w:hAnsi="Times New Roman" w:eastAsia="宋体" w:cs="Times New Roman"/>
                <w:b w:val="0"/>
                <w:bCs w:val="0"/>
                <w:snapToGrid w:val="0"/>
                <w:color w:val="auto"/>
                <w:sz w:val="21"/>
                <w:szCs w:val="21"/>
                <w:highlight w:val="none"/>
                <w:lang w:val="zh-CN" w:eastAsia="zh-CN" w:bidi="zh-CN"/>
              </w:rPr>
            </w:pPr>
            <w:r>
              <w:rPr>
                <w:rFonts w:ascii="Times New Roman" w:hAnsi="Times New Roman" w:cs="Times New Roman"/>
                <w:b w:val="0"/>
                <w:bCs w:val="0"/>
                <w:color w:val="auto"/>
                <w:sz w:val="21"/>
                <w:szCs w:val="21"/>
                <w:highlight w:val="none"/>
              </w:rPr>
              <w:t>损耗量</w:t>
            </w:r>
          </w:p>
        </w:tc>
        <w:tc>
          <w:tcPr>
            <w:tcW w:w="1032" w:type="pct"/>
            <w:tcBorders>
              <w:tl2br w:val="nil"/>
              <w:tr2bl w:val="nil"/>
            </w:tcBorders>
            <w:noWrap w:val="0"/>
            <w:vAlign w:val="center"/>
          </w:tcPr>
          <w:p w14:paraId="575BC340">
            <w:pPr>
              <w:pStyle w:val="6"/>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排水量</w:t>
            </w:r>
          </w:p>
        </w:tc>
      </w:tr>
      <w:tr w14:paraId="75E51F7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73D4EECE">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车辆清洗用水</w:t>
            </w:r>
          </w:p>
        </w:tc>
        <w:tc>
          <w:tcPr>
            <w:tcW w:w="769" w:type="pct"/>
            <w:tcBorders>
              <w:tl2br w:val="nil"/>
              <w:tr2bl w:val="nil"/>
            </w:tcBorders>
            <w:noWrap w:val="0"/>
            <w:vAlign w:val="center"/>
          </w:tcPr>
          <w:p w14:paraId="42AD8D02">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1.2</w:t>
            </w:r>
          </w:p>
        </w:tc>
        <w:tc>
          <w:tcPr>
            <w:tcW w:w="665" w:type="pct"/>
            <w:tcBorders>
              <w:tl2br w:val="nil"/>
              <w:tr2bl w:val="nil"/>
            </w:tcBorders>
            <w:noWrap w:val="0"/>
            <w:vAlign w:val="center"/>
          </w:tcPr>
          <w:p w14:paraId="56A76217">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1.2</w:t>
            </w:r>
          </w:p>
        </w:tc>
        <w:tc>
          <w:tcPr>
            <w:tcW w:w="652" w:type="pct"/>
            <w:tcBorders>
              <w:tl2br w:val="nil"/>
              <w:tr2bl w:val="nil"/>
            </w:tcBorders>
            <w:noWrap w:val="0"/>
            <w:vAlign w:val="center"/>
          </w:tcPr>
          <w:p w14:paraId="5AD6F7DD">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0.96</w:t>
            </w:r>
          </w:p>
        </w:tc>
        <w:tc>
          <w:tcPr>
            <w:tcW w:w="536" w:type="pct"/>
            <w:tcBorders>
              <w:tl2br w:val="nil"/>
              <w:tr2bl w:val="nil"/>
            </w:tcBorders>
            <w:noWrap w:val="0"/>
            <w:vAlign w:val="center"/>
          </w:tcPr>
          <w:p w14:paraId="6AD1DE01">
            <w:pPr>
              <w:pStyle w:val="6"/>
              <w:jc w:val="center"/>
              <w:rPr>
                <w:rFonts w:hint="default" w:ascii="Times New Roman" w:hAnsi="Times New Roman" w:eastAsia="宋体"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0.24</w:t>
            </w:r>
          </w:p>
        </w:tc>
        <w:tc>
          <w:tcPr>
            <w:tcW w:w="1032" w:type="pct"/>
            <w:tcBorders>
              <w:tl2br w:val="nil"/>
              <w:tr2bl w:val="nil"/>
            </w:tcBorders>
            <w:noWrap w:val="0"/>
            <w:vAlign w:val="center"/>
          </w:tcPr>
          <w:p w14:paraId="5F5C194B">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r>
      <w:tr w14:paraId="7702AD0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09C056BA">
            <w:pPr>
              <w:pStyle w:val="6"/>
              <w:jc w:val="center"/>
              <w:rPr>
                <w:rFonts w:hint="default" w:ascii="Times New Roman" w:hAnsi="Times New Roman" w:eastAsia="宋体"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抑尘用水</w:t>
            </w:r>
          </w:p>
        </w:tc>
        <w:tc>
          <w:tcPr>
            <w:tcW w:w="769" w:type="pct"/>
            <w:tcBorders>
              <w:tl2br w:val="nil"/>
              <w:tr2bl w:val="nil"/>
            </w:tcBorders>
            <w:shd w:val="clear" w:color="auto" w:fill="auto"/>
            <w:noWrap w:val="0"/>
            <w:vAlign w:val="center"/>
          </w:tcPr>
          <w:p w14:paraId="0DDF6AE6">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0.56</w:t>
            </w:r>
          </w:p>
        </w:tc>
        <w:tc>
          <w:tcPr>
            <w:tcW w:w="665" w:type="pct"/>
            <w:tcBorders>
              <w:tl2br w:val="nil"/>
              <w:tr2bl w:val="nil"/>
            </w:tcBorders>
            <w:shd w:val="clear" w:color="auto" w:fill="auto"/>
            <w:noWrap w:val="0"/>
            <w:vAlign w:val="center"/>
          </w:tcPr>
          <w:p w14:paraId="18D2195E">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0.5143</w:t>
            </w:r>
          </w:p>
        </w:tc>
        <w:tc>
          <w:tcPr>
            <w:tcW w:w="652" w:type="pct"/>
            <w:vMerge w:val="restart"/>
            <w:tcBorders>
              <w:tl2br w:val="nil"/>
              <w:tr2bl w:val="nil"/>
            </w:tcBorders>
            <w:shd w:val="clear" w:color="auto" w:fill="auto"/>
            <w:noWrap w:val="0"/>
            <w:vAlign w:val="center"/>
          </w:tcPr>
          <w:p w14:paraId="767E83D1">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0.0457</w:t>
            </w:r>
          </w:p>
        </w:tc>
        <w:tc>
          <w:tcPr>
            <w:tcW w:w="536" w:type="pct"/>
            <w:tcBorders>
              <w:tl2br w:val="nil"/>
              <w:tr2bl w:val="nil"/>
            </w:tcBorders>
            <w:shd w:val="clear" w:color="auto" w:fill="auto"/>
            <w:noWrap w:val="0"/>
            <w:vAlign w:val="center"/>
          </w:tcPr>
          <w:p w14:paraId="1B9C87D7">
            <w:pPr>
              <w:pStyle w:val="6"/>
              <w:jc w:val="center"/>
              <w:rPr>
                <w:rFonts w:hint="default" w:ascii="Times New Roman" w:hAnsi="Times New Roman" w:eastAsia="宋体" w:cs="Times New Roman"/>
                <w:b w:val="0"/>
                <w:bCs w:val="0"/>
                <w:snapToGrid w:val="0"/>
                <w:color w:val="auto"/>
                <w:kern w:val="2"/>
                <w:sz w:val="21"/>
                <w:szCs w:val="21"/>
                <w:highlight w:val="none"/>
                <w:lang w:val="en-US" w:eastAsia="zh-CN" w:bidi="zh-CN"/>
              </w:rPr>
            </w:pPr>
            <w:r>
              <w:rPr>
                <w:rFonts w:hint="eastAsia" w:ascii="Times New Roman" w:hAnsi="Times New Roman" w:cs="Times New Roman"/>
                <w:b w:val="0"/>
                <w:bCs w:val="0"/>
                <w:snapToGrid w:val="0"/>
                <w:color w:val="auto"/>
                <w:kern w:val="2"/>
                <w:sz w:val="21"/>
                <w:szCs w:val="21"/>
                <w:highlight w:val="none"/>
                <w:lang w:val="en-US" w:eastAsia="zh-CN" w:bidi="zh-CN"/>
              </w:rPr>
              <w:t>0.56</w:t>
            </w:r>
          </w:p>
        </w:tc>
        <w:tc>
          <w:tcPr>
            <w:tcW w:w="1032" w:type="pct"/>
            <w:tcBorders>
              <w:tl2br w:val="nil"/>
              <w:tr2bl w:val="nil"/>
            </w:tcBorders>
            <w:shd w:val="clear" w:color="auto" w:fill="auto"/>
            <w:noWrap w:val="0"/>
            <w:vAlign w:val="center"/>
          </w:tcPr>
          <w:p w14:paraId="0D012FAE">
            <w:pPr>
              <w:pStyle w:val="6"/>
              <w:jc w:val="center"/>
              <w:rPr>
                <w:rFonts w:hint="default" w:ascii="Times New Roman" w:hAnsi="Times New Roman" w:eastAsia="宋体" w:cs="Times New Roman"/>
                <w:b w:val="0"/>
                <w:bCs w:val="0"/>
                <w:color w:val="auto"/>
                <w:kern w:val="2"/>
                <w:sz w:val="21"/>
                <w:szCs w:val="21"/>
                <w:highlight w:val="none"/>
                <w:lang w:val="en-US" w:eastAsia="zh-CN" w:bidi="zh-CN"/>
              </w:rPr>
            </w:pPr>
            <w:r>
              <w:rPr>
                <w:rFonts w:hint="eastAsia" w:ascii="Times New Roman" w:hAnsi="Times New Roman" w:cs="Times New Roman"/>
                <w:b w:val="0"/>
                <w:bCs w:val="0"/>
                <w:color w:val="auto"/>
                <w:kern w:val="2"/>
                <w:sz w:val="21"/>
                <w:szCs w:val="21"/>
                <w:highlight w:val="none"/>
                <w:lang w:val="en-US" w:eastAsia="zh-CN" w:bidi="zh-CN"/>
              </w:rPr>
              <w:t>0</w:t>
            </w:r>
          </w:p>
        </w:tc>
      </w:tr>
      <w:tr w14:paraId="51647C8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37D53602">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员工生活用水</w:t>
            </w:r>
          </w:p>
        </w:tc>
        <w:tc>
          <w:tcPr>
            <w:tcW w:w="769" w:type="pct"/>
            <w:tcBorders>
              <w:tl2br w:val="nil"/>
              <w:tr2bl w:val="nil"/>
            </w:tcBorders>
            <w:noWrap w:val="0"/>
            <w:vAlign w:val="center"/>
          </w:tcPr>
          <w:p w14:paraId="0F39FDED">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0.057</w:t>
            </w:r>
          </w:p>
        </w:tc>
        <w:tc>
          <w:tcPr>
            <w:tcW w:w="665" w:type="pct"/>
            <w:tcBorders>
              <w:tl2br w:val="nil"/>
              <w:tr2bl w:val="nil"/>
            </w:tcBorders>
            <w:noWrap w:val="0"/>
            <w:vAlign w:val="center"/>
          </w:tcPr>
          <w:p w14:paraId="15032AE9">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0.057</w:t>
            </w:r>
          </w:p>
        </w:tc>
        <w:tc>
          <w:tcPr>
            <w:tcW w:w="652" w:type="pct"/>
            <w:vMerge w:val="continue"/>
            <w:tcBorders>
              <w:tl2br w:val="nil"/>
              <w:tr2bl w:val="nil"/>
            </w:tcBorders>
            <w:noWrap w:val="0"/>
            <w:vAlign w:val="center"/>
          </w:tcPr>
          <w:p w14:paraId="1DDC7812">
            <w:pPr>
              <w:pStyle w:val="6"/>
              <w:jc w:val="center"/>
              <w:rPr>
                <w:rFonts w:hint="default" w:ascii="Times New Roman" w:hAnsi="Times New Roman" w:cs="Times New Roman"/>
                <w:b w:val="0"/>
                <w:bCs w:val="0"/>
                <w:color w:val="auto"/>
                <w:sz w:val="21"/>
                <w:szCs w:val="21"/>
                <w:highlight w:val="none"/>
                <w:lang w:val="en-US" w:eastAsia="zh-CN"/>
              </w:rPr>
            </w:pPr>
          </w:p>
        </w:tc>
        <w:tc>
          <w:tcPr>
            <w:tcW w:w="536" w:type="pct"/>
            <w:tcBorders>
              <w:tl2br w:val="nil"/>
              <w:tr2bl w:val="nil"/>
            </w:tcBorders>
            <w:noWrap w:val="0"/>
            <w:vAlign w:val="center"/>
          </w:tcPr>
          <w:p w14:paraId="4563E65E">
            <w:pPr>
              <w:pStyle w:val="6"/>
              <w:jc w:val="center"/>
              <w:rPr>
                <w:rFonts w:hint="default" w:ascii="Times New Roman" w:hAnsi="Times New Roman" w:eastAsia="宋体"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0.0113</w:t>
            </w:r>
          </w:p>
        </w:tc>
        <w:tc>
          <w:tcPr>
            <w:tcW w:w="1032" w:type="pct"/>
            <w:tcBorders>
              <w:tl2br w:val="nil"/>
              <w:tr2bl w:val="nil"/>
            </w:tcBorders>
            <w:noWrap w:val="0"/>
            <w:vAlign w:val="center"/>
          </w:tcPr>
          <w:p w14:paraId="1F9EA421">
            <w:pPr>
              <w:pStyle w:val="6"/>
              <w:jc w:val="center"/>
              <w:rPr>
                <w:rFonts w:hint="default" w:ascii="Times New Roman" w:hAnsi="Times New Roman" w:cs="Times New Roman"/>
                <w:b w:val="0"/>
                <w:bCs w:val="0"/>
                <w:color w:val="auto"/>
                <w:sz w:val="21"/>
                <w:szCs w:val="21"/>
                <w:highlight w:val="none"/>
                <w:lang w:val="en-US" w:eastAsia="zh-CN"/>
              </w:rPr>
            </w:pPr>
            <w:r>
              <w:rPr>
                <w:rFonts w:hint="eastAsia" w:ascii="Times New Roman" w:hAnsi="Times New Roman" w:cs="Times New Roman"/>
                <w:b w:val="0"/>
                <w:bCs w:val="0"/>
                <w:color w:val="auto"/>
                <w:sz w:val="21"/>
                <w:szCs w:val="21"/>
                <w:highlight w:val="none"/>
                <w:lang w:val="en-US" w:eastAsia="zh-CN"/>
              </w:rPr>
              <w:t>0</w:t>
            </w:r>
          </w:p>
        </w:tc>
      </w:tr>
      <w:tr w14:paraId="326690A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trHeight w:val="340" w:hRule="atLeast"/>
          <w:jc w:val="center"/>
        </w:trPr>
        <w:tc>
          <w:tcPr>
            <w:tcW w:w="1344" w:type="pct"/>
            <w:tcBorders>
              <w:tl2br w:val="nil"/>
              <w:tr2bl w:val="nil"/>
            </w:tcBorders>
            <w:noWrap w:val="0"/>
            <w:vAlign w:val="center"/>
          </w:tcPr>
          <w:p w14:paraId="06BACB4E">
            <w:pPr>
              <w:pStyle w:val="6"/>
              <w:jc w:val="center"/>
              <w:rPr>
                <w:rFonts w:ascii="Times New Roman" w:hAnsi="Times New Roman" w:cs="Times New Roman"/>
                <w:b w:val="0"/>
                <w:bCs w:val="0"/>
                <w:color w:val="auto"/>
                <w:sz w:val="21"/>
                <w:szCs w:val="21"/>
                <w:highlight w:val="none"/>
              </w:rPr>
            </w:pPr>
            <w:r>
              <w:rPr>
                <w:rFonts w:ascii="Times New Roman" w:hAnsi="Times New Roman" w:cs="Times New Roman"/>
                <w:b w:val="0"/>
                <w:bCs w:val="0"/>
                <w:color w:val="auto"/>
                <w:sz w:val="21"/>
                <w:szCs w:val="21"/>
                <w:highlight w:val="none"/>
              </w:rPr>
              <w:t>合计</w:t>
            </w:r>
          </w:p>
        </w:tc>
        <w:tc>
          <w:tcPr>
            <w:tcW w:w="769" w:type="pct"/>
            <w:tcBorders>
              <w:tl2br w:val="nil"/>
              <w:tr2bl w:val="nil"/>
            </w:tcBorders>
            <w:noWrap w:val="0"/>
            <w:vAlign w:val="center"/>
          </w:tcPr>
          <w:p w14:paraId="5D28B1A6">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1.817</w:t>
            </w:r>
          </w:p>
        </w:tc>
        <w:tc>
          <w:tcPr>
            <w:tcW w:w="665" w:type="pct"/>
            <w:tcBorders>
              <w:tl2br w:val="nil"/>
              <w:tr2bl w:val="nil"/>
            </w:tcBorders>
            <w:noWrap w:val="0"/>
            <w:vAlign w:val="center"/>
          </w:tcPr>
          <w:p w14:paraId="3DA977E2">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1.7713</w:t>
            </w:r>
          </w:p>
        </w:tc>
        <w:tc>
          <w:tcPr>
            <w:tcW w:w="652" w:type="pct"/>
            <w:tcBorders>
              <w:tl2br w:val="nil"/>
              <w:tr2bl w:val="nil"/>
            </w:tcBorders>
            <w:noWrap w:val="0"/>
            <w:vAlign w:val="center"/>
          </w:tcPr>
          <w:p w14:paraId="1FC83A41">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1.0057</w:t>
            </w:r>
          </w:p>
        </w:tc>
        <w:tc>
          <w:tcPr>
            <w:tcW w:w="536" w:type="pct"/>
            <w:tcBorders>
              <w:tl2br w:val="nil"/>
              <w:tr2bl w:val="nil"/>
            </w:tcBorders>
            <w:noWrap w:val="0"/>
            <w:vAlign w:val="center"/>
          </w:tcPr>
          <w:p w14:paraId="75A95CEA">
            <w:pPr>
              <w:pStyle w:val="6"/>
              <w:jc w:val="center"/>
              <w:rPr>
                <w:rFonts w:hint="default"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0.8113</w:t>
            </w:r>
          </w:p>
        </w:tc>
        <w:tc>
          <w:tcPr>
            <w:tcW w:w="1032" w:type="pct"/>
            <w:tcBorders>
              <w:tl2br w:val="nil"/>
              <w:tr2bl w:val="nil"/>
            </w:tcBorders>
            <w:noWrap w:val="0"/>
            <w:vAlign w:val="center"/>
          </w:tcPr>
          <w:p w14:paraId="6C003331">
            <w:pPr>
              <w:pStyle w:val="6"/>
              <w:jc w:val="center"/>
              <w:rPr>
                <w:rFonts w:hint="eastAsia" w:ascii="Times New Roman" w:hAnsi="Times New Roman" w:cs="Times New Roman"/>
                <w:b w:val="0"/>
                <w:bCs w:val="0"/>
                <w:snapToGrid w:val="0"/>
                <w:color w:val="auto"/>
                <w:sz w:val="21"/>
                <w:szCs w:val="21"/>
                <w:highlight w:val="none"/>
                <w:lang w:val="en-US" w:eastAsia="zh-CN" w:bidi="zh-CN"/>
              </w:rPr>
            </w:pPr>
            <w:r>
              <w:rPr>
                <w:rFonts w:hint="eastAsia" w:ascii="Times New Roman" w:hAnsi="Times New Roman" w:cs="Times New Roman"/>
                <w:b w:val="0"/>
                <w:bCs w:val="0"/>
                <w:snapToGrid w:val="0"/>
                <w:color w:val="auto"/>
                <w:sz w:val="21"/>
                <w:szCs w:val="21"/>
                <w:highlight w:val="none"/>
                <w:lang w:val="en-US" w:eastAsia="zh-CN" w:bidi="zh-CN"/>
              </w:rPr>
              <w:t>0</w:t>
            </w:r>
          </w:p>
        </w:tc>
      </w:tr>
    </w:tbl>
    <w:p w14:paraId="1CA6C3D1">
      <w:pPr>
        <w:pStyle w:val="3"/>
        <w:keepNext/>
        <w:keepLines/>
        <w:pageBreakBefore w:val="0"/>
        <w:widowControl w:val="0"/>
        <w:kinsoku/>
        <w:wordWrap/>
        <w:overflowPunct/>
        <w:topLinePunct w:val="0"/>
        <w:autoSpaceDE/>
        <w:autoSpaceDN/>
        <w:bidi w:val="0"/>
        <w:adjustRightInd w:val="0"/>
        <w:snapToGrid w:val="0"/>
        <w:spacing w:before="0" w:after="0" w:line="480" w:lineRule="exact"/>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2" w:name="_Toc626"/>
      <w:r>
        <w:rPr>
          <w:rFonts w:hint="default" w:ascii="Times New Roman" w:hAnsi="Times New Roman" w:eastAsia="宋体" w:cs="Times New Roman"/>
          <w:color w:val="000000" w:themeColor="text1"/>
          <w:highlight w:val="none"/>
          <w14:textFill>
            <w14:solidFill>
              <w14:schemeClr w14:val="tx1"/>
            </w14:solidFill>
          </w14:textFill>
        </w:rPr>
        <w:t>3.5生产工艺</w:t>
      </w:r>
      <w:bookmarkEnd w:id="12"/>
    </w:p>
    <w:p w14:paraId="1D1D491C">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项目</w:t>
      </w:r>
      <w:r>
        <w:rPr>
          <w:rFonts w:hint="default" w:ascii="Times New Roman" w:hAnsi="Times New Roman" w:eastAsia="宋体" w:cs="Times New Roman"/>
          <w:bCs/>
          <w:color w:val="000000"/>
          <w:sz w:val="24"/>
          <w:szCs w:val="24"/>
          <w:highlight w:val="none"/>
          <w:lang w:val="en-US" w:eastAsia="zh-CN"/>
        </w:rPr>
        <w:t>以矿山剥离废料为原料，</w:t>
      </w:r>
      <w:r>
        <w:rPr>
          <w:rFonts w:hint="eastAsia" w:ascii="Times New Roman" w:hAnsi="Times New Roman" w:eastAsia="宋体" w:cs="Times New Roman"/>
          <w:bCs/>
          <w:color w:val="000000"/>
          <w:sz w:val="24"/>
          <w:szCs w:val="24"/>
          <w:highlight w:val="none"/>
          <w:lang w:val="en-US" w:eastAsia="zh-CN"/>
        </w:rPr>
        <w:t>生产预拌砂浆原辅料（砂子、石粉）</w:t>
      </w:r>
      <w:r>
        <w:rPr>
          <w:rFonts w:hint="default" w:ascii="Times New Roman" w:hAnsi="Times New Roman" w:eastAsia="宋体" w:cs="Times New Roman"/>
          <w:bCs/>
          <w:color w:val="000000"/>
          <w:sz w:val="24"/>
          <w:szCs w:val="24"/>
          <w:highlight w:val="none"/>
          <w:lang w:val="en-US" w:eastAsia="zh-CN"/>
        </w:rPr>
        <w:t>。</w:t>
      </w:r>
      <w:r>
        <w:rPr>
          <w:rFonts w:hint="eastAsia" w:ascii="Times New Roman" w:hAnsi="Times New Roman" w:eastAsia="宋体" w:cs="Times New Roman"/>
          <w:bCs/>
          <w:color w:val="000000"/>
          <w:sz w:val="24"/>
          <w:szCs w:val="24"/>
          <w:highlight w:val="none"/>
          <w:lang w:val="en-US" w:eastAsia="zh-CN"/>
        </w:rPr>
        <w:t>本次为阶段性验收，具体工艺如下：</w:t>
      </w:r>
    </w:p>
    <w:p w14:paraId="1FE6662A">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（1）原料入库</w:t>
      </w:r>
    </w:p>
    <w:p w14:paraId="690DF860">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矿山剥离废料</w:t>
      </w:r>
      <w:r>
        <w:rPr>
          <w:rFonts w:hint="eastAsia" w:ascii="Times New Roman" w:hAnsi="Times New Roman" w:eastAsia="宋体" w:cs="Times New Roman"/>
          <w:bCs/>
          <w:color w:val="000000"/>
          <w:sz w:val="24"/>
          <w:szCs w:val="24"/>
          <w:highlight w:val="none"/>
          <w:lang w:val="en-US" w:eastAsia="zh-CN"/>
        </w:rPr>
        <w:t>通过货车运输至石子库堆存，地面采用水泥硬化，出入口处设置感应门。</w:t>
      </w:r>
    </w:p>
    <w:p w14:paraId="646101E3">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2"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
          <w:bCs w:val="0"/>
          <w:color w:val="000000"/>
          <w:sz w:val="24"/>
          <w:szCs w:val="24"/>
          <w:highlight w:val="none"/>
          <w:lang w:val="en-US" w:eastAsia="zh-CN"/>
        </w:rPr>
        <w:t>产污节点：</w:t>
      </w:r>
      <w:r>
        <w:rPr>
          <w:rFonts w:hint="eastAsia" w:ascii="Times New Roman" w:hAnsi="Times New Roman" w:eastAsia="宋体" w:cs="Times New Roman"/>
          <w:b/>
          <w:bCs w:val="0"/>
          <w:color w:val="000000"/>
          <w:sz w:val="24"/>
          <w:szCs w:val="24"/>
          <w:highlight w:val="none"/>
          <w:lang w:val="en-US" w:eastAsia="zh-CN"/>
        </w:rPr>
        <w:t>原料</w:t>
      </w:r>
      <w:r>
        <w:rPr>
          <w:rFonts w:hint="default" w:ascii="Times New Roman" w:hAnsi="Times New Roman" w:eastAsia="宋体" w:cs="Times New Roman"/>
          <w:b/>
          <w:bCs w:val="0"/>
          <w:color w:val="000000"/>
          <w:sz w:val="24"/>
          <w:szCs w:val="24"/>
          <w:highlight w:val="none"/>
          <w:lang w:val="en-US" w:eastAsia="zh-CN"/>
        </w:rPr>
        <w:t>卸料、堆存产生的废气</w:t>
      </w:r>
      <w:r>
        <w:rPr>
          <w:rFonts w:hint="eastAsia" w:ascii="Times New Roman" w:hAnsi="Times New Roman" w:eastAsia="宋体" w:cs="Times New Roman"/>
          <w:b/>
          <w:bCs w:val="0"/>
          <w:color w:val="000000"/>
          <w:sz w:val="24"/>
          <w:szCs w:val="24"/>
          <w:highlight w:val="none"/>
          <w:lang w:val="en-US" w:eastAsia="zh-CN"/>
        </w:rPr>
        <w:t>。</w:t>
      </w:r>
    </w:p>
    <w:p w14:paraId="5D6C42D1">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（2）原料上料</w:t>
      </w:r>
    </w:p>
    <w:p w14:paraId="2EEAA7E6">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default" w:ascii="Times New Roman" w:hAnsi="Times New Roman" w:eastAsia="宋体" w:cs="Times New Roman"/>
          <w:bCs/>
          <w:color w:val="000000"/>
          <w:sz w:val="24"/>
          <w:szCs w:val="24"/>
          <w:highlight w:val="none"/>
          <w:lang w:val="en-US" w:eastAsia="zh-CN"/>
        </w:rPr>
        <w:t>矿山剥离废料由装载机运送至上料斗</w:t>
      </w:r>
      <w:r>
        <w:rPr>
          <w:rFonts w:hint="eastAsia" w:ascii="Times New Roman" w:hAnsi="Times New Roman" w:eastAsia="宋体" w:cs="Times New Roman"/>
          <w:bCs/>
          <w:color w:val="000000"/>
          <w:sz w:val="24"/>
          <w:szCs w:val="24"/>
          <w:highlight w:val="none"/>
          <w:lang w:val="en-US" w:eastAsia="zh-CN"/>
        </w:rPr>
        <w:t>，上料斗、振动喂料器在地面以下。</w:t>
      </w:r>
      <w:r>
        <w:rPr>
          <w:rFonts w:hint="default" w:ascii="Times New Roman" w:hAnsi="Times New Roman" w:eastAsia="宋体" w:cs="Times New Roman"/>
          <w:bCs/>
          <w:color w:val="000000"/>
          <w:sz w:val="24"/>
          <w:szCs w:val="24"/>
          <w:highlight w:val="none"/>
          <w:lang w:val="en-US" w:eastAsia="zh-CN"/>
        </w:rPr>
        <w:t>上</w:t>
      </w:r>
      <w:r>
        <w:rPr>
          <w:rFonts w:hint="eastAsia" w:ascii="Times New Roman" w:hAnsi="Times New Roman" w:eastAsia="宋体" w:cs="Times New Roman"/>
          <w:bCs/>
          <w:color w:val="000000"/>
          <w:sz w:val="24"/>
          <w:szCs w:val="24"/>
          <w:highlight w:val="none"/>
          <w:lang w:val="en-US" w:eastAsia="zh-CN"/>
        </w:rPr>
        <w:t>料斗三面封闭，侧向设置集气罩，上料侧设软帘。</w:t>
      </w:r>
    </w:p>
    <w:p w14:paraId="64661C85">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2" w:firstLineChars="200"/>
        <w:jc w:val="both"/>
        <w:textAlignment w:val="auto"/>
        <w:rPr>
          <w:rFonts w:hint="default" w:ascii="Times New Roman" w:hAnsi="Times New Roman" w:eastAsia="宋体" w:cs="Times New Roman"/>
          <w:b/>
          <w:bCs w:val="0"/>
          <w:color w:val="000000"/>
          <w:sz w:val="24"/>
          <w:szCs w:val="24"/>
          <w:highlight w:val="none"/>
          <w:lang w:val="en-US" w:eastAsia="zh-CN"/>
        </w:rPr>
      </w:pPr>
      <w:r>
        <w:rPr>
          <w:rFonts w:hint="default" w:ascii="Times New Roman" w:hAnsi="Times New Roman" w:eastAsia="宋体" w:cs="Times New Roman"/>
          <w:b/>
          <w:bCs w:val="0"/>
          <w:color w:val="000000"/>
          <w:sz w:val="24"/>
          <w:szCs w:val="24"/>
          <w:highlight w:val="none"/>
          <w:lang w:val="en-US" w:eastAsia="zh-CN"/>
        </w:rPr>
        <w:t>产污节点：</w:t>
      </w:r>
      <w:r>
        <w:rPr>
          <w:rFonts w:hint="eastAsia" w:ascii="Times New Roman" w:hAnsi="Times New Roman" w:eastAsia="宋体" w:cs="Times New Roman"/>
          <w:b/>
          <w:bCs w:val="0"/>
          <w:color w:val="000000"/>
          <w:sz w:val="24"/>
          <w:szCs w:val="24"/>
          <w:highlight w:val="none"/>
          <w:lang w:val="en-US" w:eastAsia="zh-CN"/>
        </w:rPr>
        <w:t>原料上料废气、给料废气，脉冲布袋除尘器除尘灰及废布袋、设备噪声</w:t>
      </w:r>
      <w:r>
        <w:rPr>
          <w:rFonts w:hint="default" w:ascii="Times New Roman" w:hAnsi="Times New Roman" w:eastAsia="宋体" w:cs="Times New Roman"/>
          <w:b/>
          <w:bCs w:val="0"/>
          <w:color w:val="000000"/>
          <w:sz w:val="24"/>
          <w:szCs w:val="24"/>
          <w:highlight w:val="none"/>
          <w:lang w:val="en-US" w:eastAsia="zh-CN"/>
        </w:rPr>
        <w:t>。</w:t>
      </w:r>
    </w:p>
    <w:p w14:paraId="77B2EF3C">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（3）颚式破碎</w:t>
      </w:r>
    </w:p>
    <w:p w14:paraId="213A398F">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料斗中的物料通过振动喂料器控制喂料量连续输送到颚式破碎机，破碎后物料（粒径＜200mm）落料至封闭的皮带输送机，由皮带输送机输送至筛分工序。皮带输送机全封闭。</w:t>
      </w:r>
    </w:p>
    <w:p w14:paraId="41A75DBA">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2" w:firstLineChars="200"/>
        <w:jc w:val="both"/>
        <w:textAlignment w:val="auto"/>
        <w:rPr>
          <w:rFonts w:hint="default" w:ascii="Times New Roman" w:hAnsi="Times New Roman" w:eastAsia="宋体" w:cs="Times New Roman"/>
          <w:b/>
          <w:bCs w:val="0"/>
          <w:color w:val="000000"/>
          <w:sz w:val="24"/>
          <w:szCs w:val="24"/>
          <w:highlight w:val="none"/>
          <w:lang w:val="en-US" w:eastAsia="zh-CN"/>
        </w:rPr>
      </w:pPr>
      <w:r>
        <w:rPr>
          <w:rFonts w:hint="default" w:ascii="Times New Roman" w:hAnsi="Times New Roman" w:eastAsia="宋体" w:cs="Times New Roman"/>
          <w:b/>
          <w:bCs w:val="0"/>
          <w:color w:val="000000"/>
          <w:sz w:val="24"/>
          <w:szCs w:val="24"/>
          <w:highlight w:val="none"/>
          <w:lang w:val="en-US" w:eastAsia="zh-CN"/>
        </w:rPr>
        <w:t>产污节点：</w:t>
      </w:r>
      <w:r>
        <w:rPr>
          <w:rFonts w:hint="eastAsia" w:ascii="Times New Roman" w:hAnsi="Times New Roman" w:eastAsia="宋体" w:cs="Times New Roman"/>
          <w:b/>
          <w:bCs w:val="0"/>
          <w:color w:val="000000"/>
          <w:sz w:val="24"/>
          <w:szCs w:val="24"/>
          <w:highlight w:val="none"/>
          <w:lang w:val="en-US" w:eastAsia="zh-CN"/>
        </w:rPr>
        <w:t>破碎、输送废气，脉冲布袋除尘器除尘灰及废布袋、设备噪声</w:t>
      </w:r>
      <w:r>
        <w:rPr>
          <w:rFonts w:hint="default" w:ascii="Times New Roman" w:hAnsi="Times New Roman" w:eastAsia="宋体" w:cs="Times New Roman"/>
          <w:b/>
          <w:bCs w:val="0"/>
          <w:color w:val="000000"/>
          <w:sz w:val="24"/>
          <w:szCs w:val="24"/>
          <w:highlight w:val="none"/>
          <w:lang w:val="en-US" w:eastAsia="zh-CN"/>
        </w:rPr>
        <w:t>。</w:t>
      </w:r>
    </w:p>
    <w:p w14:paraId="777E5EA3">
      <w:pPr>
        <w:keepNext w:val="0"/>
        <w:keepLines w:val="0"/>
        <w:pageBreakBefore w:val="0"/>
        <w:widowControl w:val="0"/>
        <w:numPr>
          <w:ilvl w:val="0"/>
          <w:numId w:val="0"/>
        </w:numPr>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snapToGrid w:val="0"/>
          <w:color w:val="000000"/>
          <w:sz w:val="24"/>
          <w:szCs w:val="24"/>
          <w:highlight w:val="none"/>
          <w:lang w:val="en-US" w:eastAsia="zh-CN" w:bidi="ar-SA"/>
        </w:rPr>
        <w:t>（3）</w:t>
      </w:r>
      <w:r>
        <w:rPr>
          <w:rFonts w:hint="eastAsia" w:ascii="Times New Roman" w:hAnsi="Times New Roman" w:eastAsia="宋体" w:cs="Times New Roman"/>
          <w:bCs/>
          <w:color w:val="000000"/>
          <w:sz w:val="24"/>
          <w:szCs w:val="24"/>
          <w:highlight w:val="none"/>
          <w:lang w:val="en-US" w:eastAsia="zh-CN"/>
        </w:rPr>
        <w:t>筛分</w:t>
      </w:r>
    </w:p>
    <w:p w14:paraId="543F076C">
      <w:pPr>
        <w:keepNext w:val="0"/>
        <w:keepLines w:val="0"/>
        <w:pageBreakBefore w:val="0"/>
        <w:widowControl w:val="0"/>
        <w:numPr>
          <w:ilvl w:val="0"/>
          <w:numId w:val="0"/>
        </w:numPr>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皮带输送机将物料运至1#振筛机进行筛分的石渣进入筛分机进行筛分。粒径在4mm至80mm之间的物料落料至提升机后进入立轴式破碎机进行破碎；粒径＞80mm的物料落料至皮带输送机输送进入细颚式破碎机；筛下物（粒径≤4mm）部分落料至皮带输送机后运至4号砂库备用或经提升机、皮带输送机输送至制砂机制砂。作为原料用于原有项目干粉砂浆生产线，减少相应原料外购量。</w:t>
      </w:r>
    </w:p>
    <w:p w14:paraId="7DD59500">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2" w:firstLineChars="200"/>
        <w:jc w:val="both"/>
        <w:textAlignment w:val="auto"/>
        <w:rPr>
          <w:rFonts w:hint="default" w:ascii="Times New Roman" w:hAnsi="Times New Roman" w:eastAsia="宋体" w:cs="Times New Roman"/>
          <w:b/>
          <w:bCs w:val="0"/>
          <w:color w:val="000000"/>
          <w:sz w:val="24"/>
          <w:szCs w:val="24"/>
          <w:highlight w:val="none"/>
          <w:lang w:val="en-US" w:eastAsia="zh-CN"/>
        </w:rPr>
      </w:pPr>
      <w:r>
        <w:rPr>
          <w:rFonts w:hint="default" w:ascii="Times New Roman" w:hAnsi="Times New Roman" w:eastAsia="宋体" w:cs="Times New Roman"/>
          <w:b/>
          <w:bCs w:val="0"/>
          <w:color w:val="000000"/>
          <w:sz w:val="24"/>
          <w:szCs w:val="24"/>
          <w:highlight w:val="none"/>
          <w:lang w:val="en-US" w:eastAsia="zh-CN"/>
        </w:rPr>
        <w:t>产污节点：</w:t>
      </w:r>
      <w:r>
        <w:rPr>
          <w:rFonts w:hint="eastAsia" w:ascii="Times New Roman" w:hAnsi="Times New Roman" w:eastAsia="宋体" w:cs="Times New Roman"/>
          <w:b/>
          <w:bCs w:val="0"/>
          <w:color w:val="000000"/>
          <w:sz w:val="24"/>
          <w:szCs w:val="24"/>
          <w:highlight w:val="none"/>
          <w:lang w:val="en-US" w:eastAsia="zh-CN"/>
        </w:rPr>
        <w:t>筛分、输送废气、脉冲布袋除尘器除尘灰及废布袋、设备噪声</w:t>
      </w:r>
      <w:r>
        <w:rPr>
          <w:rFonts w:hint="default" w:ascii="Times New Roman" w:hAnsi="Times New Roman" w:eastAsia="宋体" w:cs="Times New Roman"/>
          <w:b/>
          <w:bCs w:val="0"/>
          <w:color w:val="000000"/>
          <w:sz w:val="24"/>
          <w:szCs w:val="24"/>
          <w:highlight w:val="none"/>
          <w:lang w:val="en-US" w:eastAsia="zh-CN"/>
        </w:rPr>
        <w:t>。</w:t>
      </w:r>
    </w:p>
    <w:p w14:paraId="440EDF11">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（4）细颚式破碎</w:t>
      </w:r>
    </w:p>
    <w:p w14:paraId="3AB06085">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粒径＞80mm的物料经</w:t>
      </w:r>
      <w:r>
        <w:rPr>
          <w:rFonts w:hint="default" w:ascii="Times New Roman" w:hAnsi="Times New Roman" w:eastAsia="宋体" w:cs="Times New Roman"/>
          <w:bCs/>
          <w:color w:val="000000"/>
          <w:sz w:val="24"/>
          <w:szCs w:val="24"/>
          <w:highlight w:val="none"/>
          <w:lang w:val="en-US" w:eastAsia="zh-CN"/>
        </w:rPr>
        <w:t>全封闭式</w:t>
      </w:r>
      <w:r>
        <w:rPr>
          <w:rFonts w:hint="eastAsia" w:ascii="Times New Roman" w:hAnsi="Times New Roman" w:eastAsia="宋体" w:cs="Times New Roman"/>
          <w:bCs/>
          <w:color w:val="000000"/>
          <w:sz w:val="24"/>
          <w:szCs w:val="24"/>
          <w:highlight w:val="none"/>
          <w:lang w:val="en-US" w:eastAsia="zh-CN"/>
        </w:rPr>
        <w:t>皮带输送机输送至细颚式破碎机进行破碎出料粒径≤80mm，皮带输送机将物料运至1#振筛机重新进行进行筛分。</w:t>
      </w:r>
    </w:p>
    <w:p w14:paraId="41FE471D">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2" w:firstLineChars="200"/>
        <w:jc w:val="both"/>
        <w:textAlignment w:val="auto"/>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产污节点：破碎、输送</w:t>
      </w:r>
      <w:r>
        <w:rPr>
          <w:rFonts w:hint="default" w:ascii="Times New Roman" w:hAnsi="Times New Roman" w:eastAsia="宋体" w:cs="Times New Roman"/>
          <w:b/>
          <w:bCs w:val="0"/>
          <w:color w:val="000000"/>
          <w:sz w:val="24"/>
          <w:szCs w:val="24"/>
          <w:highlight w:val="none"/>
          <w:lang w:val="en-US" w:eastAsia="zh-CN"/>
        </w:rPr>
        <w:t>废气</w:t>
      </w:r>
      <w:r>
        <w:rPr>
          <w:rFonts w:hint="eastAsia" w:ascii="Times New Roman" w:hAnsi="Times New Roman" w:eastAsia="宋体" w:cs="Times New Roman"/>
          <w:b/>
          <w:bCs w:val="0"/>
          <w:color w:val="000000"/>
          <w:sz w:val="24"/>
          <w:szCs w:val="24"/>
          <w:highlight w:val="none"/>
          <w:lang w:val="en-US" w:eastAsia="zh-CN"/>
        </w:rPr>
        <w:t>，脉冲布袋除尘器除尘灰及废布袋、设备噪声</w:t>
      </w:r>
      <w:r>
        <w:rPr>
          <w:rFonts w:hint="default" w:ascii="Times New Roman" w:hAnsi="Times New Roman" w:eastAsia="宋体" w:cs="Times New Roman"/>
          <w:b/>
          <w:bCs w:val="0"/>
          <w:color w:val="000000"/>
          <w:sz w:val="24"/>
          <w:szCs w:val="24"/>
          <w:highlight w:val="none"/>
          <w:lang w:val="en-US" w:eastAsia="zh-CN"/>
        </w:rPr>
        <w:t>。</w:t>
      </w:r>
    </w:p>
    <w:p w14:paraId="3FA85A0A">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（5）立轴式破碎机、筛分</w:t>
      </w:r>
    </w:p>
    <w:p w14:paraId="38C57A7C">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yellow"/>
          <w:lang w:val="en-US" w:eastAsia="zh-CN"/>
        </w:rPr>
      </w:pPr>
      <w:r>
        <w:rPr>
          <w:rFonts w:hint="eastAsia" w:ascii="Times New Roman" w:hAnsi="Times New Roman" w:eastAsia="宋体" w:cs="Times New Roman"/>
          <w:bCs/>
          <w:color w:val="000000"/>
          <w:sz w:val="24"/>
          <w:szCs w:val="24"/>
          <w:highlight w:val="none"/>
          <w:lang w:val="en-US" w:eastAsia="zh-CN"/>
        </w:rPr>
        <w:t>粒径在4mm至80mm之间的物料经</w:t>
      </w:r>
      <w:r>
        <w:rPr>
          <w:rFonts w:hint="default" w:ascii="Times New Roman" w:hAnsi="Times New Roman" w:eastAsia="宋体" w:cs="Times New Roman"/>
          <w:bCs/>
          <w:color w:val="000000"/>
          <w:sz w:val="24"/>
          <w:szCs w:val="24"/>
          <w:highlight w:val="none"/>
          <w:lang w:val="en-US" w:eastAsia="zh-CN"/>
        </w:rPr>
        <w:t>全封闭式</w:t>
      </w:r>
      <w:r>
        <w:rPr>
          <w:rFonts w:hint="eastAsia" w:ascii="Times New Roman" w:hAnsi="Times New Roman" w:eastAsia="宋体" w:cs="Times New Roman"/>
          <w:bCs/>
          <w:color w:val="000000"/>
          <w:sz w:val="24"/>
          <w:szCs w:val="24"/>
          <w:highlight w:val="none"/>
          <w:lang w:val="en-US" w:eastAsia="zh-CN"/>
        </w:rPr>
        <w:t>提升机运至立轴式破碎机进行破碎，破碎后物料落至3#振筛机（1层筛，有效孔径4mm）进行筛分的石渣进入筛分机进行筛分。筛上物（粒径＞4mm）经提升机机回至该破碎机进行重复破碎；筛下物（粒径小于4mm）落料至皮带输送机后进入制砂工序。</w:t>
      </w:r>
    </w:p>
    <w:p w14:paraId="608A3934">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2" w:firstLineChars="200"/>
        <w:jc w:val="both"/>
        <w:textAlignment w:val="auto"/>
        <w:rPr>
          <w:rFonts w:hint="eastAsia"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产污节点：破碎、筛分、输送</w:t>
      </w:r>
      <w:r>
        <w:rPr>
          <w:rFonts w:hint="default" w:ascii="Times New Roman" w:hAnsi="Times New Roman" w:eastAsia="宋体" w:cs="Times New Roman"/>
          <w:b/>
          <w:bCs w:val="0"/>
          <w:color w:val="000000"/>
          <w:sz w:val="24"/>
          <w:szCs w:val="24"/>
          <w:highlight w:val="none"/>
          <w:lang w:val="en-US" w:eastAsia="zh-CN"/>
        </w:rPr>
        <w:t>废气</w:t>
      </w:r>
      <w:r>
        <w:rPr>
          <w:rFonts w:hint="eastAsia" w:ascii="Times New Roman" w:hAnsi="Times New Roman" w:eastAsia="宋体" w:cs="Times New Roman"/>
          <w:b/>
          <w:bCs w:val="0"/>
          <w:color w:val="000000"/>
          <w:sz w:val="24"/>
          <w:szCs w:val="24"/>
          <w:highlight w:val="none"/>
          <w:lang w:val="en-US" w:eastAsia="zh-CN"/>
        </w:rPr>
        <w:t>，脉冲布袋除尘器除尘灰及废布袋、设备噪声</w:t>
      </w:r>
      <w:r>
        <w:rPr>
          <w:rFonts w:hint="default" w:ascii="Times New Roman" w:hAnsi="Times New Roman" w:eastAsia="宋体" w:cs="Times New Roman"/>
          <w:b/>
          <w:bCs w:val="0"/>
          <w:color w:val="000000"/>
          <w:sz w:val="24"/>
          <w:szCs w:val="24"/>
          <w:highlight w:val="none"/>
          <w:lang w:val="en-US" w:eastAsia="zh-CN"/>
        </w:rPr>
        <w:t>。</w:t>
      </w:r>
    </w:p>
    <w:p w14:paraId="62FC6A10">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（6）制砂</w:t>
      </w:r>
    </w:p>
    <w:p w14:paraId="644F13BD">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
          <w:bCs w:val="0"/>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粒径0-4mm的物料经</w:t>
      </w:r>
      <w:r>
        <w:rPr>
          <w:rFonts w:hint="default" w:ascii="Times New Roman" w:hAnsi="Times New Roman" w:eastAsia="宋体" w:cs="Times New Roman"/>
          <w:bCs/>
          <w:color w:val="000000"/>
          <w:sz w:val="24"/>
          <w:szCs w:val="24"/>
          <w:highlight w:val="none"/>
          <w:lang w:val="en-US" w:eastAsia="zh-CN"/>
        </w:rPr>
        <w:t>全封闭式</w:t>
      </w:r>
      <w:r>
        <w:rPr>
          <w:rFonts w:hint="eastAsia" w:ascii="Times New Roman" w:hAnsi="Times New Roman" w:eastAsia="宋体" w:cs="Times New Roman"/>
          <w:bCs/>
          <w:color w:val="000000"/>
          <w:sz w:val="24"/>
          <w:szCs w:val="24"/>
          <w:highlight w:val="none"/>
          <w:lang w:val="en-US" w:eastAsia="zh-CN"/>
        </w:rPr>
        <w:t>皮带输送机输送至制砂机（出料粒径3.5mm）进行制砂，制砂原理为旋转的锤式破碎将大颗粒物料破碎成小砂粒。</w:t>
      </w:r>
    </w:p>
    <w:p w14:paraId="05390CA2">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2"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
          <w:bCs w:val="0"/>
          <w:color w:val="000000"/>
          <w:sz w:val="24"/>
          <w:szCs w:val="24"/>
          <w:highlight w:val="none"/>
          <w:lang w:val="en-US" w:eastAsia="zh-CN"/>
        </w:rPr>
        <w:t>产污节点：制砂机制砂、输送</w:t>
      </w:r>
      <w:r>
        <w:rPr>
          <w:rFonts w:hint="default" w:ascii="Times New Roman" w:hAnsi="Times New Roman" w:eastAsia="宋体" w:cs="Times New Roman"/>
          <w:b/>
          <w:bCs w:val="0"/>
          <w:color w:val="000000"/>
          <w:sz w:val="24"/>
          <w:szCs w:val="24"/>
          <w:highlight w:val="none"/>
          <w:lang w:val="en-US" w:eastAsia="zh-CN"/>
        </w:rPr>
        <w:t>废气</w:t>
      </w:r>
      <w:r>
        <w:rPr>
          <w:rFonts w:hint="eastAsia" w:ascii="Times New Roman" w:hAnsi="Times New Roman" w:eastAsia="宋体" w:cs="Times New Roman"/>
          <w:b/>
          <w:bCs w:val="0"/>
          <w:color w:val="000000"/>
          <w:sz w:val="24"/>
          <w:szCs w:val="24"/>
          <w:highlight w:val="none"/>
          <w:lang w:val="en-US" w:eastAsia="zh-CN"/>
        </w:rPr>
        <w:t>，脉冲布袋除尘器除尘灰及废布袋、设备噪声</w:t>
      </w:r>
      <w:r>
        <w:rPr>
          <w:rFonts w:hint="default" w:ascii="Times New Roman" w:hAnsi="Times New Roman" w:eastAsia="宋体" w:cs="Times New Roman"/>
          <w:b/>
          <w:bCs w:val="0"/>
          <w:color w:val="000000"/>
          <w:sz w:val="24"/>
          <w:szCs w:val="24"/>
          <w:highlight w:val="none"/>
          <w:lang w:val="en-US" w:eastAsia="zh-CN"/>
        </w:rPr>
        <w:t>。</w:t>
      </w:r>
    </w:p>
    <w:p w14:paraId="65AF7FA6">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 w:val="0"/>
          <w:bCs/>
          <w:color w:val="000000"/>
          <w:sz w:val="24"/>
          <w:szCs w:val="24"/>
          <w:highlight w:val="none"/>
          <w:lang w:val="en-US" w:eastAsia="zh-CN"/>
        </w:rPr>
      </w:pPr>
      <w:r>
        <w:rPr>
          <w:rFonts w:hint="eastAsia" w:ascii="Times New Roman" w:hAnsi="Times New Roman" w:eastAsia="宋体" w:cs="Times New Roman"/>
          <w:b w:val="0"/>
          <w:bCs/>
          <w:color w:val="000000"/>
          <w:sz w:val="24"/>
          <w:szCs w:val="24"/>
          <w:highlight w:val="none"/>
          <w:lang w:val="en-US" w:eastAsia="zh-CN"/>
        </w:rPr>
        <w:t>（6）机制砂落料</w:t>
      </w:r>
    </w:p>
    <w:p w14:paraId="03D21867">
      <w:pPr>
        <w:keepNext w:val="0"/>
        <w:keepLines w:val="0"/>
        <w:pageBreakBefore w:val="0"/>
        <w:widowControl w:val="0"/>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eastAsia="宋体" w:cs="Times New Roman"/>
          <w:bCs/>
          <w:color w:val="000000"/>
          <w:sz w:val="24"/>
          <w:szCs w:val="24"/>
          <w:highlight w:val="none"/>
          <w:lang w:val="en-US" w:eastAsia="zh-CN"/>
        </w:rPr>
      </w:pPr>
      <w:r>
        <w:rPr>
          <w:rFonts w:hint="eastAsia" w:ascii="Times New Roman" w:hAnsi="Times New Roman" w:eastAsia="宋体" w:cs="Times New Roman"/>
          <w:bCs/>
          <w:color w:val="000000"/>
          <w:sz w:val="24"/>
          <w:szCs w:val="24"/>
          <w:highlight w:val="none"/>
          <w:lang w:val="en-US" w:eastAsia="zh-CN"/>
        </w:rPr>
        <w:t>粒径0.075-3.5mm的砂子通过</w:t>
      </w:r>
      <w:r>
        <w:rPr>
          <w:rFonts w:hint="default" w:ascii="Times New Roman" w:hAnsi="Times New Roman" w:eastAsia="宋体" w:cs="Times New Roman"/>
          <w:bCs/>
          <w:color w:val="000000"/>
          <w:sz w:val="24"/>
          <w:szCs w:val="24"/>
          <w:highlight w:val="none"/>
          <w:lang w:val="en-US" w:eastAsia="zh-CN"/>
        </w:rPr>
        <w:t>全封闭式</w:t>
      </w:r>
      <w:r>
        <w:rPr>
          <w:rFonts w:hint="eastAsia" w:ascii="Times New Roman" w:hAnsi="Times New Roman" w:eastAsia="宋体" w:cs="Times New Roman"/>
          <w:bCs/>
          <w:color w:val="000000"/>
          <w:sz w:val="24"/>
          <w:szCs w:val="24"/>
          <w:highlight w:val="none"/>
          <w:lang w:val="en-US" w:eastAsia="zh-CN"/>
        </w:rPr>
        <w:t>皮带输送机运送至机制砂筒仓暂存，除尘过程收集的石粉（＜0.075mm）经收集后经管道输送至密闭的石粉仓。后续至现有工程干粉砂浆生产线使用。</w:t>
      </w:r>
    </w:p>
    <w:p w14:paraId="5783DF09">
      <w:pPr>
        <w:pageBreakBefore w:val="0"/>
        <w:widowControl w:val="0"/>
        <w:kinsoku/>
        <w:wordWrap/>
        <w:overflowPunct/>
        <w:topLinePunct w:val="0"/>
        <w:autoSpaceDE/>
        <w:autoSpaceDN/>
        <w:bidi w:val="0"/>
        <w:spacing w:line="480" w:lineRule="exact"/>
        <w:jc w:val="center"/>
        <w:textAlignment w:val="auto"/>
        <w:rPr>
          <w:rFonts w:hint="eastAsia"/>
          <w:color w:val="auto"/>
          <w:sz w:val="24"/>
          <w:highlight w:val="none"/>
          <w:lang w:val="en-US" w:eastAsia="zh-CN"/>
        </w:rPr>
      </w:pPr>
      <w:r>
        <w:rPr>
          <w:rFonts w:hint="default" w:ascii="Times New Roman" w:hAnsi="Times New Roman" w:eastAsia="宋体" w:cs="Times New Roman"/>
          <w:b/>
          <w:bCs w:val="0"/>
          <w:color w:val="000000"/>
          <w:sz w:val="24"/>
          <w:szCs w:val="24"/>
          <w:highlight w:val="none"/>
          <w:lang w:val="en-US" w:eastAsia="zh-CN"/>
        </w:rPr>
        <w:t>产污节点：</w:t>
      </w:r>
      <w:r>
        <w:rPr>
          <w:rFonts w:hint="eastAsia" w:ascii="Times New Roman" w:hAnsi="Times New Roman" w:eastAsia="宋体" w:cs="Times New Roman"/>
          <w:b/>
          <w:bCs w:val="0"/>
          <w:color w:val="000000"/>
          <w:sz w:val="24"/>
          <w:szCs w:val="24"/>
          <w:highlight w:val="none"/>
          <w:lang w:val="en-US" w:eastAsia="zh-CN"/>
        </w:rPr>
        <w:t>机制砂落料废气、脉冲布袋除尘器除尘灰及废布袋、设备噪声</w:t>
      </w:r>
      <w:r>
        <w:rPr>
          <w:rFonts w:hint="default" w:ascii="Times New Roman" w:hAnsi="Times New Roman" w:eastAsia="宋体" w:cs="Times New Roman"/>
          <w:b/>
          <w:bCs w:val="0"/>
          <w:color w:val="000000"/>
          <w:sz w:val="24"/>
          <w:szCs w:val="24"/>
          <w:highlight w:val="none"/>
          <w:lang w:val="en-US" w:eastAsia="zh-CN"/>
        </w:rPr>
        <w:t>。</w:t>
      </w:r>
    </w:p>
    <w:p w14:paraId="5F3BEB08">
      <w:pPr>
        <w:jc w:val="center"/>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drawing>
          <wp:inline distT="0" distB="0" distL="114300" distR="114300">
            <wp:extent cx="3755390" cy="7693025"/>
            <wp:effectExtent l="0" t="0" r="16510" b="3175"/>
            <wp:docPr id="2" name="图片 2" descr="机制砂生产工艺流程图-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机制砂生产工艺流程图-01"/>
                    <pic:cNvPicPr>
                      <a:picLocks noChangeAspect="1"/>
                    </pic:cNvPicPr>
                  </pic:nvPicPr>
                  <pic:blipFill>
                    <a:blip r:embed="rId6"/>
                    <a:stretch>
                      <a:fillRect/>
                    </a:stretch>
                  </pic:blipFill>
                  <pic:spPr>
                    <a:xfrm>
                      <a:off x="0" y="0"/>
                      <a:ext cx="3755390" cy="7693025"/>
                    </a:xfrm>
                    <a:prstGeom prst="rect">
                      <a:avLst/>
                    </a:prstGeom>
                  </pic:spPr>
                </pic:pic>
              </a:graphicData>
            </a:graphic>
          </wp:inline>
        </w:drawing>
      </w:r>
    </w:p>
    <w:p w14:paraId="277BB453">
      <w:pPr>
        <w:jc w:val="center"/>
        <w:rPr>
          <w:rFonts w:hint="eastAsia" w:ascii="Times New Roman" w:hAnsi="Times New Roman" w:eastAsia="宋体" w:cs="Times New Roman"/>
          <w:b/>
          <w:sz w:val="24"/>
          <w:szCs w:val="24"/>
          <w:highlight w:val="none"/>
          <w:lang w:val="en-US" w:eastAsia="zh-CN"/>
        </w:rPr>
      </w:pPr>
    </w:p>
    <w:p w14:paraId="3AE97458">
      <w:pPr>
        <w:jc w:val="center"/>
        <w:rPr>
          <w:rFonts w:hint="eastAsia" w:ascii="Times New Roman" w:hAnsi="Times New Roman" w:eastAsia="宋体" w:cs="Times New Roman"/>
          <w:b/>
          <w:sz w:val="24"/>
          <w:szCs w:val="24"/>
          <w:highlight w:val="none"/>
          <w:lang w:val="en-US" w:eastAsia="zh-CN"/>
        </w:rPr>
      </w:pPr>
    </w:p>
    <w:p w14:paraId="11547276">
      <w:pPr>
        <w:shd w:val="clear" w:color="auto" w:fill="auto"/>
        <w:spacing w:line="480" w:lineRule="exact"/>
        <w:jc w:val="center"/>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 xml:space="preserve">图3-1  </w:t>
      </w:r>
      <w:r>
        <w:rPr>
          <w:rFonts w:hint="eastAsia" w:ascii="Times New Roman" w:hAnsi="Times New Roman" w:eastAsia="宋体" w:cs="Times New Roman"/>
          <w:b/>
          <w:bCs/>
          <w:color w:val="000000"/>
          <w:sz w:val="24"/>
          <w:szCs w:val="24"/>
          <w:highlight w:val="none"/>
          <w:lang w:val="en-US" w:eastAsia="zh-CN"/>
        </w:rPr>
        <w:t>机制砂</w:t>
      </w:r>
      <w:r>
        <w:rPr>
          <w:rFonts w:hint="default" w:ascii="Times New Roman" w:hAnsi="Times New Roman" w:eastAsia="宋体" w:cs="Times New Roman"/>
          <w:b/>
          <w:bCs/>
          <w:color w:val="000000"/>
          <w:sz w:val="24"/>
          <w:szCs w:val="24"/>
          <w:highlight w:val="none"/>
          <w:lang w:val="en-US" w:eastAsia="zh-CN"/>
        </w:rPr>
        <w:t>生产工艺流程及排污节点图</w:t>
      </w:r>
    </w:p>
    <w:p w14:paraId="4B016DA5">
      <w:pPr>
        <w:spacing w:line="360" w:lineRule="auto"/>
        <w:jc w:val="center"/>
        <w:rPr>
          <w:rFonts w:hint="eastAsia"/>
          <w:color w:val="auto"/>
          <w:sz w:val="24"/>
          <w:highlight w:val="none"/>
          <w:lang w:val="en-US" w:eastAsia="zh-CN"/>
        </w:rPr>
      </w:pPr>
    </w:p>
    <w:p w14:paraId="6F18744C">
      <w:pPr>
        <w:spacing w:line="360" w:lineRule="auto"/>
        <w:jc w:val="center"/>
        <w:rPr>
          <w:rFonts w:hint="eastAsia" w:ascii="Times New Roman" w:hAnsi="Times New Roman" w:eastAsia="宋体" w:cs="Times New Roman"/>
          <w:b/>
          <w:sz w:val="24"/>
          <w:szCs w:val="24"/>
          <w:highlight w:val="none"/>
          <w:lang w:val="en-US" w:eastAsia="zh-CN"/>
        </w:rPr>
      </w:pPr>
      <w:r>
        <w:rPr>
          <w:rFonts w:hint="eastAsia" w:ascii="Times New Roman" w:hAnsi="Times New Roman" w:eastAsia="宋体" w:cs="Times New Roman"/>
          <w:b/>
          <w:sz w:val="24"/>
          <w:szCs w:val="24"/>
          <w:highlight w:val="none"/>
          <w:lang w:val="en-US" w:eastAsia="zh-CN"/>
        </w:rPr>
        <w:t>表3-7  技改后全厂排污节点一览表</w:t>
      </w:r>
    </w:p>
    <w:tbl>
      <w:tblPr>
        <w:tblStyle w:val="80"/>
        <w:tblW w:w="8660"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Layout w:type="autofit"/>
        <w:tblCellMar>
          <w:top w:w="0" w:type="dxa"/>
          <w:left w:w="0" w:type="dxa"/>
          <w:bottom w:w="0" w:type="dxa"/>
          <w:right w:w="0" w:type="dxa"/>
        </w:tblCellMar>
      </w:tblPr>
      <w:tblGrid>
        <w:gridCol w:w="540"/>
        <w:gridCol w:w="865"/>
        <w:gridCol w:w="1515"/>
        <w:gridCol w:w="1245"/>
        <w:gridCol w:w="4495"/>
      </w:tblGrid>
      <w:tr w14:paraId="52268FB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tcBorders>
              <w:tl2br w:val="nil"/>
              <w:tr2bl w:val="nil"/>
            </w:tcBorders>
            <w:noWrap w:val="0"/>
            <w:vAlign w:val="center"/>
          </w:tcPr>
          <w:p w14:paraId="2BEF3483">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2"/>
                <w:sz w:val="21"/>
                <w:szCs w:val="21"/>
                <w:highlight w:val="none"/>
              </w:rPr>
              <w:t>类别</w:t>
            </w:r>
          </w:p>
        </w:tc>
        <w:tc>
          <w:tcPr>
            <w:tcW w:w="2380" w:type="dxa"/>
            <w:gridSpan w:val="2"/>
            <w:tcBorders>
              <w:tl2br w:val="nil"/>
              <w:tr2bl w:val="nil"/>
            </w:tcBorders>
            <w:noWrap w:val="0"/>
            <w:vAlign w:val="center"/>
          </w:tcPr>
          <w:p w14:paraId="70F63982">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2"/>
                <w:sz w:val="21"/>
                <w:szCs w:val="21"/>
                <w:highlight w:val="none"/>
              </w:rPr>
              <w:t>污染源</w:t>
            </w:r>
          </w:p>
        </w:tc>
        <w:tc>
          <w:tcPr>
            <w:tcW w:w="1245" w:type="dxa"/>
            <w:tcBorders>
              <w:tl2br w:val="nil"/>
              <w:tr2bl w:val="nil"/>
            </w:tcBorders>
            <w:noWrap w:val="0"/>
            <w:vAlign w:val="center"/>
          </w:tcPr>
          <w:p w14:paraId="1E338CEE">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2"/>
                <w:sz w:val="21"/>
                <w:szCs w:val="21"/>
                <w:highlight w:val="none"/>
              </w:rPr>
              <w:t>主要污染物</w:t>
            </w:r>
          </w:p>
        </w:tc>
        <w:tc>
          <w:tcPr>
            <w:tcW w:w="4495" w:type="dxa"/>
            <w:tcBorders>
              <w:tl2br w:val="nil"/>
              <w:tr2bl w:val="nil"/>
            </w:tcBorders>
            <w:noWrap w:val="0"/>
            <w:vAlign w:val="center"/>
          </w:tcPr>
          <w:p w14:paraId="150FACC7">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3"/>
                <w:sz w:val="21"/>
                <w:szCs w:val="21"/>
                <w:highlight w:val="none"/>
              </w:rPr>
              <w:t>治理措施</w:t>
            </w:r>
          </w:p>
        </w:tc>
      </w:tr>
      <w:tr w14:paraId="7BE13A55">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restart"/>
            <w:tcBorders>
              <w:tl2br w:val="nil"/>
              <w:tr2bl w:val="nil"/>
            </w:tcBorders>
            <w:noWrap w:val="0"/>
            <w:vAlign w:val="center"/>
          </w:tcPr>
          <w:p w14:paraId="4699604A">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cs="Times New Roman"/>
                <w:color w:val="000000"/>
                <w:spacing w:val="-2"/>
                <w:sz w:val="21"/>
                <w:szCs w:val="21"/>
                <w:highlight w:val="none"/>
              </w:rPr>
              <w:t>废气</w:t>
            </w:r>
          </w:p>
        </w:tc>
        <w:tc>
          <w:tcPr>
            <w:tcW w:w="865" w:type="dxa"/>
            <w:tcBorders>
              <w:tl2br w:val="nil"/>
              <w:tr2bl w:val="nil"/>
            </w:tcBorders>
            <w:noWrap w:val="0"/>
            <w:vAlign w:val="center"/>
          </w:tcPr>
          <w:p w14:paraId="71E23C83">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w:t>
            </w:r>
          </w:p>
        </w:tc>
        <w:tc>
          <w:tcPr>
            <w:tcW w:w="1515" w:type="dxa"/>
            <w:tcBorders>
              <w:tl2br w:val="nil"/>
              <w:tr2bl w:val="nil"/>
            </w:tcBorders>
            <w:noWrap w:val="0"/>
            <w:vAlign w:val="center"/>
          </w:tcPr>
          <w:p w14:paraId="130FF610">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上料</w:t>
            </w:r>
          </w:p>
        </w:tc>
        <w:tc>
          <w:tcPr>
            <w:tcW w:w="1245" w:type="dxa"/>
            <w:tcBorders>
              <w:tl2br w:val="nil"/>
              <w:tr2bl w:val="nil"/>
            </w:tcBorders>
            <w:noWrap w:val="0"/>
            <w:vAlign w:val="center"/>
          </w:tcPr>
          <w:p w14:paraId="2ECFD8E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restart"/>
            <w:tcBorders>
              <w:tl2br w:val="nil"/>
              <w:tr2bl w:val="nil"/>
            </w:tcBorders>
            <w:noWrap w:val="0"/>
            <w:vAlign w:val="center"/>
          </w:tcPr>
          <w:p w14:paraId="0FDCAC65">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经集气罩收集后废气经1台风量为35000m</w:t>
            </w:r>
            <w:r>
              <w:rPr>
                <w:rFonts w:hint="eastAsia" w:ascii="Times New Roman" w:hAnsi="Times New Roman" w:eastAsia="宋体" w:cs="Times New Roman"/>
                <w:color w:val="000000"/>
                <w:sz w:val="21"/>
                <w:szCs w:val="21"/>
                <w:highlight w:val="none"/>
                <w:vertAlign w:val="superscript"/>
                <w:lang w:val="en-US" w:eastAsia="zh-CN"/>
              </w:rPr>
              <w:t>3</w:t>
            </w:r>
            <w:r>
              <w:rPr>
                <w:rFonts w:hint="eastAsia" w:ascii="Times New Roman" w:hAnsi="Times New Roman" w:eastAsia="宋体" w:cs="Times New Roman"/>
                <w:color w:val="000000"/>
                <w:sz w:val="21"/>
                <w:szCs w:val="21"/>
                <w:highlight w:val="none"/>
                <w:lang w:val="en-US" w:eastAsia="zh-CN"/>
              </w:rPr>
              <w:t>/h的脉冲布袋除尘器处理后经1根17m高排气筒P1排放</w:t>
            </w:r>
          </w:p>
        </w:tc>
      </w:tr>
      <w:tr w14:paraId="293CD5F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3D720D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shd w:val="clear" w:color="auto" w:fill="auto"/>
            <w:noWrap w:val="0"/>
            <w:vAlign w:val="center"/>
          </w:tcPr>
          <w:p w14:paraId="50669F87">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G17</w:t>
            </w:r>
          </w:p>
        </w:tc>
        <w:tc>
          <w:tcPr>
            <w:tcW w:w="1515" w:type="dxa"/>
            <w:tcBorders>
              <w:tl2br w:val="nil"/>
              <w:tr2bl w:val="nil"/>
            </w:tcBorders>
            <w:shd w:val="clear" w:color="auto" w:fill="auto"/>
            <w:noWrap w:val="0"/>
            <w:vAlign w:val="center"/>
          </w:tcPr>
          <w:p w14:paraId="39F0CB1D">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制砂机</w:t>
            </w:r>
          </w:p>
        </w:tc>
        <w:tc>
          <w:tcPr>
            <w:tcW w:w="1245" w:type="dxa"/>
            <w:tcBorders>
              <w:tl2br w:val="nil"/>
              <w:tr2bl w:val="nil"/>
            </w:tcBorders>
            <w:shd w:val="clear" w:color="auto" w:fill="auto"/>
            <w:noWrap w:val="0"/>
            <w:vAlign w:val="center"/>
          </w:tcPr>
          <w:p w14:paraId="2C93D20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kern w:val="2"/>
                <w:sz w:val="21"/>
                <w:szCs w:val="21"/>
                <w:highlight w:val="none"/>
                <w:lang w:val="en-US" w:eastAsia="zh-CN" w:bidi="ar-SA"/>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1F56B8BC">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val="en-US" w:eastAsia="zh-CN"/>
              </w:rPr>
            </w:pPr>
          </w:p>
        </w:tc>
      </w:tr>
      <w:tr w14:paraId="623F65E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3F92B0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shd w:val="clear" w:color="auto" w:fill="auto"/>
            <w:noWrap w:val="0"/>
            <w:vAlign w:val="center"/>
          </w:tcPr>
          <w:p w14:paraId="06CABA3D">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G18</w:t>
            </w:r>
          </w:p>
        </w:tc>
        <w:tc>
          <w:tcPr>
            <w:tcW w:w="1515" w:type="dxa"/>
            <w:tcBorders>
              <w:tl2br w:val="nil"/>
              <w:tr2bl w:val="nil"/>
            </w:tcBorders>
            <w:shd w:val="clear" w:color="auto" w:fill="auto"/>
            <w:noWrap w:val="0"/>
            <w:vAlign w:val="center"/>
          </w:tcPr>
          <w:p w14:paraId="4C0C83D3">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石粉仓</w:t>
            </w:r>
          </w:p>
        </w:tc>
        <w:tc>
          <w:tcPr>
            <w:tcW w:w="1245" w:type="dxa"/>
            <w:tcBorders>
              <w:tl2br w:val="nil"/>
              <w:tr2bl w:val="nil"/>
            </w:tcBorders>
            <w:shd w:val="clear" w:color="auto" w:fill="auto"/>
            <w:noWrap w:val="0"/>
            <w:vAlign w:val="center"/>
          </w:tcPr>
          <w:p w14:paraId="733C65D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kern w:val="2"/>
                <w:sz w:val="21"/>
                <w:szCs w:val="21"/>
                <w:highlight w:val="none"/>
                <w:lang w:val="en-US" w:eastAsia="zh-CN" w:bidi="ar-SA"/>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2E52771B">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val="en-US" w:eastAsia="zh-CN"/>
              </w:rPr>
            </w:pPr>
          </w:p>
        </w:tc>
      </w:tr>
      <w:tr w14:paraId="08D98F5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741BC78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shd w:val="clear" w:color="auto" w:fill="auto"/>
            <w:noWrap w:val="0"/>
            <w:vAlign w:val="center"/>
          </w:tcPr>
          <w:p w14:paraId="0C7995AA">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G20</w:t>
            </w:r>
          </w:p>
        </w:tc>
        <w:tc>
          <w:tcPr>
            <w:tcW w:w="1515" w:type="dxa"/>
            <w:tcBorders>
              <w:tl2br w:val="nil"/>
              <w:tr2bl w:val="nil"/>
            </w:tcBorders>
            <w:shd w:val="clear" w:color="auto" w:fill="auto"/>
            <w:noWrap w:val="0"/>
            <w:vAlign w:val="center"/>
          </w:tcPr>
          <w:p w14:paraId="7AB0A96E">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机制砂筒仓</w:t>
            </w:r>
          </w:p>
        </w:tc>
        <w:tc>
          <w:tcPr>
            <w:tcW w:w="1245" w:type="dxa"/>
            <w:tcBorders>
              <w:tl2br w:val="nil"/>
              <w:tr2bl w:val="nil"/>
            </w:tcBorders>
            <w:shd w:val="clear" w:color="auto" w:fill="auto"/>
            <w:noWrap w:val="0"/>
            <w:vAlign w:val="center"/>
          </w:tcPr>
          <w:p w14:paraId="46A74592">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kern w:val="2"/>
                <w:sz w:val="21"/>
                <w:szCs w:val="21"/>
                <w:highlight w:val="none"/>
                <w:lang w:val="en-US" w:eastAsia="zh-CN" w:bidi="ar-SA"/>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0112ACD5">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val="en-US" w:eastAsia="zh-CN"/>
              </w:rPr>
            </w:pPr>
          </w:p>
        </w:tc>
      </w:tr>
      <w:tr w14:paraId="67051DF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8E21B2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5A8ADAF1">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G2</w:t>
            </w:r>
          </w:p>
        </w:tc>
        <w:tc>
          <w:tcPr>
            <w:tcW w:w="1515" w:type="dxa"/>
            <w:tcBorders>
              <w:tl2br w:val="nil"/>
              <w:tr2bl w:val="nil"/>
            </w:tcBorders>
            <w:noWrap w:val="0"/>
            <w:vAlign w:val="center"/>
          </w:tcPr>
          <w:p w14:paraId="25EB8A13">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振动喂料机</w:t>
            </w:r>
          </w:p>
        </w:tc>
        <w:tc>
          <w:tcPr>
            <w:tcW w:w="1245" w:type="dxa"/>
            <w:tcBorders>
              <w:tl2br w:val="nil"/>
              <w:tr2bl w:val="nil"/>
            </w:tcBorders>
            <w:noWrap w:val="0"/>
            <w:vAlign w:val="center"/>
          </w:tcPr>
          <w:p w14:paraId="2D4CE2C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pacing w:val="-22"/>
                <w:sz w:val="21"/>
                <w:szCs w:val="21"/>
                <w:highlight w:val="none"/>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restart"/>
            <w:tcBorders>
              <w:tl2br w:val="nil"/>
              <w:tr2bl w:val="nil"/>
            </w:tcBorders>
            <w:noWrap w:val="0"/>
            <w:vAlign w:val="center"/>
          </w:tcPr>
          <w:p w14:paraId="0A133FDA">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eastAsia" w:ascii="Times New Roman" w:hAnsi="Times New Roman" w:eastAsia="宋体" w:cs="Times New Roman"/>
                <w:color w:val="000000"/>
                <w:sz w:val="21"/>
                <w:szCs w:val="21"/>
                <w:highlight w:val="none"/>
                <w:lang w:val="en-US" w:eastAsia="zh-CN"/>
              </w:rPr>
              <w:t>经集气管道收集后废气经1台风量为7000m</w:t>
            </w:r>
            <w:r>
              <w:rPr>
                <w:rFonts w:hint="eastAsia" w:ascii="Times New Roman" w:hAnsi="Times New Roman" w:eastAsia="宋体" w:cs="Times New Roman"/>
                <w:color w:val="000000"/>
                <w:sz w:val="21"/>
                <w:szCs w:val="21"/>
                <w:highlight w:val="none"/>
                <w:vertAlign w:val="superscript"/>
                <w:lang w:val="en-US" w:eastAsia="zh-CN"/>
              </w:rPr>
              <w:t>3</w:t>
            </w:r>
            <w:r>
              <w:rPr>
                <w:rFonts w:hint="eastAsia" w:ascii="Times New Roman" w:hAnsi="Times New Roman" w:eastAsia="宋体" w:cs="Times New Roman"/>
                <w:color w:val="000000"/>
                <w:sz w:val="21"/>
                <w:szCs w:val="21"/>
                <w:highlight w:val="none"/>
                <w:lang w:val="en-US" w:eastAsia="zh-CN"/>
              </w:rPr>
              <w:t>/h的脉冲布袋除尘器处理后经1根15m高排气筒P2排放</w:t>
            </w:r>
          </w:p>
        </w:tc>
      </w:tr>
      <w:tr w14:paraId="1C8EBCB6">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063BDD2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0380CC52">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G3</w:t>
            </w:r>
          </w:p>
        </w:tc>
        <w:tc>
          <w:tcPr>
            <w:tcW w:w="1515" w:type="dxa"/>
            <w:tcBorders>
              <w:tl2br w:val="nil"/>
              <w:tr2bl w:val="nil"/>
            </w:tcBorders>
            <w:noWrap w:val="0"/>
            <w:vAlign w:val="center"/>
          </w:tcPr>
          <w:p w14:paraId="22F8E70D">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颚式破碎机</w:t>
            </w:r>
          </w:p>
        </w:tc>
        <w:tc>
          <w:tcPr>
            <w:tcW w:w="1245" w:type="dxa"/>
            <w:tcBorders>
              <w:tl2br w:val="nil"/>
              <w:tr2bl w:val="nil"/>
            </w:tcBorders>
            <w:noWrap w:val="0"/>
            <w:vAlign w:val="center"/>
          </w:tcPr>
          <w:p w14:paraId="7D9B8CD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Arial" w:cs="Times New Roman"/>
                <w:snapToGrid w:val="0"/>
                <w:color w:val="000000"/>
                <w:sz w:val="21"/>
                <w:szCs w:val="21"/>
                <w:highlight w:val="none"/>
                <w:lang w:val="en-US" w:eastAsia="zh-CN" w:bidi="ar-SA"/>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56F37AFD">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p>
        </w:tc>
      </w:tr>
      <w:tr w14:paraId="314E2B0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1B42E6C3">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500C619A">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G4</w:t>
            </w:r>
          </w:p>
        </w:tc>
        <w:tc>
          <w:tcPr>
            <w:tcW w:w="1515" w:type="dxa"/>
            <w:tcBorders>
              <w:tl2br w:val="nil"/>
              <w:tr2bl w:val="nil"/>
            </w:tcBorders>
            <w:noWrap w:val="0"/>
            <w:vAlign w:val="center"/>
          </w:tcPr>
          <w:p w14:paraId="167C766F">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noWrap w:val="0"/>
            <w:vAlign w:val="center"/>
          </w:tcPr>
          <w:p w14:paraId="2D5AD159">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1B882C3C">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none"/>
                <w:lang w:val="en-US" w:eastAsia="zh-CN"/>
              </w:rPr>
            </w:pPr>
          </w:p>
        </w:tc>
      </w:tr>
      <w:tr w14:paraId="734A676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2DF5C4BE">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50FBACB4">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G5</w:t>
            </w:r>
          </w:p>
        </w:tc>
        <w:tc>
          <w:tcPr>
            <w:tcW w:w="1515" w:type="dxa"/>
            <w:tcBorders>
              <w:tl2br w:val="nil"/>
              <w:tr2bl w:val="nil"/>
            </w:tcBorders>
            <w:noWrap w:val="0"/>
            <w:vAlign w:val="center"/>
          </w:tcPr>
          <w:p w14:paraId="24690055">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1# 振筛机</w:t>
            </w:r>
          </w:p>
        </w:tc>
        <w:tc>
          <w:tcPr>
            <w:tcW w:w="1245" w:type="dxa"/>
            <w:tcBorders>
              <w:tl2br w:val="nil"/>
              <w:tr2bl w:val="nil"/>
            </w:tcBorders>
            <w:noWrap w:val="0"/>
            <w:vAlign w:val="center"/>
          </w:tcPr>
          <w:p w14:paraId="42FE39B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restart"/>
            <w:tcBorders>
              <w:tl2br w:val="nil"/>
              <w:tr2bl w:val="nil"/>
            </w:tcBorders>
            <w:noWrap w:val="0"/>
            <w:vAlign w:val="center"/>
          </w:tcPr>
          <w:p w14:paraId="29E35799">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经集气管道收集后废气经1台风量为25000m</w:t>
            </w:r>
            <w:r>
              <w:rPr>
                <w:rFonts w:hint="eastAsia" w:ascii="Times New Roman" w:hAnsi="Times New Roman" w:eastAsia="宋体" w:cs="Times New Roman"/>
                <w:color w:val="000000"/>
                <w:sz w:val="21"/>
                <w:szCs w:val="21"/>
                <w:highlight w:val="none"/>
                <w:vertAlign w:val="superscript"/>
                <w:lang w:val="en-US" w:eastAsia="zh-CN"/>
              </w:rPr>
              <w:t>3</w:t>
            </w:r>
            <w:r>
              <w:rPr>
                <w:rFonts w:hint="eastAsia" w:ascii="Times New Roman" w:hAnsi="Times New Roman" w:eastAsia="宋体" w:cs="Times New Roman"/>
                <w:color w:val="000000"/>
                <w:sz w:val="21"/>
                <w:szCs w:val="21"/>
                <w:highlight w:val="none"/>
                <w:lang w:val="en-US" w:eastAsia="zh-CN"/>
              </w:rPr>
              <w:t>/h的脉冲布袋除尘器处理后经1根15m高排气筒P</w:t>
            </w:r>
            <w:r>
              <w:rPr>
                <w:rFonts w:hint="eastAsia" w:eastAsia="宋体" w:cs="Times New Roman"/>
                <w:color w:val="000000"/>
                <w:sz w:val="21"/>
                <w:szCs w:val="21"/>
                <w:highlight w:val="none"/>
                <w:lang w:val="en-US" w:eastAsia="zh-CN"/>
              </w:rPr>
              <w:t>3</w:t>
            </w:r>
            <w:r>
              <w:rPr>
                <w:rFonts w:hint="eastAsia" w:ascii="Times New Roman" w:hAnsi="Times New Roman" w:eastAsia="宋体" w:cs="Times New Roman"/>
                <w:color w:val="000000"/>
                <w:sz w:val="21"/>
                <w:szCs w:val="21"/>
                <w:highlight w:val="none"/>
                <w:lang w:val="en-US" w:eastAsia="zh-CN"/>
              </w:rPr>
              <w:t>排放</w:t>
            </w:r>
          </w:p>
        </w:tc>
      </w:tr>
      <w:tr w14:paraId="76D7154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2B43F4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494B95A4">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G6</w:t>
            </w:r>
          </w:p>
        </w:tc>
        <w:tc>
          <w:tcPr>
            <w:tcW w:w="1515" w:type="dxa"/>
            <w:tcBorders>
              <w:tl2br w:val="nil"/>
              <w:tr2bl w:val="nil"/>
            </w:tcBorders>
            <w:noWrap w:val="0"/>
            <w:vAlign w:val="center"/>
          </w:tcPr>
          <w:p w14:paraId="23657B6E">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noWrap w:val="0"/>
            <w:vAlign w:val="center"/>
          </w:tcPr>
          <w:p w14:paraId="6ECB069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6F6EEE71">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1BE56C3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149D97CA">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4128161F">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G10</w:t>
            </w:r>
          </w:p>
        </w:tc>
        <w:tc>
          <w:tcPr>
            <w:tcW w:w="1515" w:type="dxa"/>
            <w:tcBorders>
              <w:tl2br w:val="nil"/>
              <w:tr2bl w:val="nil"/>
            </w:tcBorders>
            <w:noWrap w:val="0"/>
            <w:vAlign w:val="center"/>
          </w:tcPr>
          <w:p w14:paraId="6A5FA8B7">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noWrap w:val="0"/>
            <w:vAlign w:val="center"/>
          </w:tcPr>
          <w:p w14:paraId="513629F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008ED765">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321D5F17">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7C4D8B1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24FA07C9">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G11</w:t>
            </w:r>
          </w:p>
        </w:tc>
        <w:tc>
          <w:tcPr>
            <w:tcW w:w="1515" w:type="dxa"/>
            <w:tcBorders>
              <w:tl2br w:val="nil"/>
              <w:tr2bl w:val="nil"/>
            </w:tcBorders>
            <w:noWrap w:val="0"/>
            <w:vAlign w:val="center"/>
          </w:tcPr>
          <w:p w14:paraId="56894777">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noWrap w:val="0"/>
            <w:vAlign w:val="center"/>
          </w:tcPr>
          <w:p w14:paraId="5DA014CC">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26C3434A">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4076999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10FC852B">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2D117E8D">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G12</w:t>
            </w:r>
          </w:p>
        </w:tc>
        <w:tc>
          <w:tcPr>
            <w:tcW w:w="1515" w:type="dxa"/>
            <w:tcBorders>
              <w:tl2br w:val="nil"/>
              <w:tr2bl w:val="nil"/>
            </w:tcBorders>
            <w:noWrap w:val="0"/>
            <w:vAlign w:val="center"/>
          </w:tcPr>
          <w:p w14:paraId="5B2C6493">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提升机</w:t>
            </w:r>
          </w:p>
        </w:tc>
        <w:tc>
          <w:tcPr>
            <w:tcW w:w="1245" w:type="dxa"/>
            <w:tcBorders>
              <w:tl2br w:val="nil"/>
              <w:tr2bl w:val="nil"/>
            </w:tcBorders>
            <w:noWrap w:val="0"/>
            <w:vAlign w:val="center"/>
          </w:tcPr>
          <w:p w14:paraId="2951A79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4A3081AB">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3B4A367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3EF64A09">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2BAD3BC1">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G13</w:t>
            </w:r>
          </w:p>
        </w:tc>
        <w:tc>
          <w:tcPr>
            <w:tcW w:w="1515" w:type="dxa"/>
            <w:tcBorders>
              <w:tl2br w:val="nil"/>
              <w:tr2bl w:val="nil"/>
            </w:tcBorders>
            <w:noWrap w:val="0"/>
            <w:vAlign w:val="center"/>
          </w:tcPr>
          <w:p w14:paraId="6D43E273">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立轴式破碎机</w:t>
            </w:r>
          </w:p>
        </w:tc>
        <w:tc>
          <w:tcPr>
            <w:tcW w:w="1245" w:type="dxa"/>
            <w:tcBorders>
              <w:tl2br w:val="nil"/>
              <w:tr2bl w:val="nil"/>
            </w:tcBorders>
            <w:noWrap w:val="0"/>
            <w:vAlign w:val="center"/>
          </w:tcPr>
          <w:p w14:paraId="093E47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0DFAAE50">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48D0A17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19D45B7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7DAF0C76">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G14</w:t>
            </w:r>
          </w:p>
        </w:tc>
        <w:tc>
          <w:tcPr>
            <w:tcW w:w="1515" w:type="dxa"/>
            <w:tcBorders>
              <w:tl2br w:val="nil"/>
              <w:tr2bl w:val="nil"/>
            </w:tcBorders>
            <w:noWrap w:val="0"/>
            <w:vAlign w:val="center"/>
          </w:tcPr>
          <w:p w14:paraId="7D3A1B42">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3#振筛机</w:t>
            </w:r>
          </w:p>
        </w:tc>
        <w:tc>
          <w:tcPr>
            <w:tcW w:w="1245" w:type="dxa"/>
            <w:tcBorders>
              <w:tl2br w:val="nil"/>
              <w:tr2bl w:val="nil"/>
            </w:tcBorders>
            <w:noWrap w:val="0"/>
            <w:vAlign w:val="center"/>
          </w:tcPr>
          <w:p w14:paraId="3995DBB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2AF9C0D8">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2E0A2DE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26234AF8">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27A9AF5C">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G15</w:t>
            </w:r>
          </w:p>
        </w:tc>
        <w:tc>
          <w:tcPr>
            <w:tcW w:w="1515" w:type="dxa"/>
            <w:tcBorders>
              <w:tl2br w:val="nil"/>
              <w:tr2bl w:val="nil"/>
            </w:tcBorders>
            <w:noWrap w:val="0"/>
            <w:vAlign w:val="center"/>
          </w:tcPr>
          <w:p w14:paraId="4B29A14B">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提升机</w:t>
            </w:r>
          </w:p>
        </w:tc>
        <w:tc>
          <w:tcPr>
            <w:tcW w:w="1245" w:type="dxa"/>
            <w:tcBorders>
              <w:tl2br w:val="nil"/>
              <w:tr2bl w:val="nil"/>
            </w:tcBorders>
            <w:noWrap w:val="0"/>
            <w:vAlign w:val="center"/>
          </w:tcPr>
          <w:p w14:paraId="77C9CF1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7C7C61FC">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3435900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0A81838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784CEED0">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G16</w:t>
            </w:r>
          </w:p>
        </w:tc>
        <w:tc>
          <w:tcPr>
            <w:tcW w:w="1515" w:type="dxa"/>
            <w:tcBorders>
              <w:tl2br w:val="nil"/>
              <w:tr2bl w:val="nil"/>
            </w:tcBorders>
            <w:noWrap w:val="0"/>
            <w:vAlign w:val="center"/>
          </w:tcPr>
          <w:p w14:paraId="47E88DD2">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noWrap w:val="0"/>
            <w:vAlign w:val="center"/>
          </w:tcPr>
          <w:p w14:paraId="1BB407C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3B1C5C16">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46EA0BF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711C0A1">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shd w:val="clear" w:color="auto" w:fill="auto"/>
            <w:noWrap w:val="0"/>
            <w:vAlign w:val="center"/>
          </w:tcPr>
          <w:p w14:paraId="5797CF7F">
            <w:pPr>
              <w:keepNext w:val="0"/>
              <w:keepLines w:val="0"/>
              <w:widowControl/>
              <w:suppressLineNumbers w:val="0"/>
              <w:jc w:val="center"/>
              <w:textAlignment w:val="center"/>
              <w:rPr>
                <w:rFonts w:hint="eastAsia"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G19</w:t>
            </w:r>
          </w:p>
        </w:tc>
        <w:tc>
          <w:tcPr>
            <w:tcW w:w="1515" w:type="dxa"/>
            <w:tcBorders>
              <w:tl2br w:val="nil"/>
              <w:tr2bl w:val="nil"/>
            </w:tcBorders>
            <w:shd w:val="clear" w:color="auto" w:fill="auto"/>
            <w:noWrap w:val="0"/>
            <w:vAlign w:val="center"/>
          </w:tcPr>
          <w:p w14:paraId="25E2CE13">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提升机</w:t>
            </w:r>
          </w:p>
        </w:tc>
        <w:tc>
          <w:tcPr>
            <w:tcW w:w="1245" w:type="dxa"/>
            <w:tcBorders>
              <w:tl2br w:val="nil"/>
              <w:tr2bl w:val="nil"/>
            </w:tcBorders>
            <w:shd w:val="clear" w:color="auto" w:fill="auto"/>
            <w:noWrap w:val="0"/>
            <w:vAlign w:val="center"/>
          </w:tcPr>
          <w:p w14:paraId="61D3433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kern w:val="2"/>
                <w:sz w:val="21"/>
                <w:szCs w:val="21"/>
                <w:highlight w:val="none"/>
                <w:lang w:val="en-US" w:eastAsia="zh-CN" w:bidi="ar-SA"/>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77246539">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1FEF500C">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4290712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2A7A6916">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G21</w:t>
            </w:r>
          </w:p>
        </w:tc>
        <w:tc>
          <w:tcPr>
            <w:tcW w:w="1515" w:type="dxa"/>
            <w:tcBorders>
              <w:tl2br w:val="nil"/>
              <w:tr2bl w:val="nil"/>
            </w:tcBorders>
            <w:noWrap w:val="0"/>
            <w:vAlign w:val="center"/>
          </w:tcPr>
          <w:p w14:paraId="1B114AF1">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noWrap w:val="0"/>
            <w:vAlign w:val="center"/>
          </w:tcPr>
          <w:p w14:paraId="0A8E994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080A339D">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74251698">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6273C394">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55A41581">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G22</w:t>
            </w:r>
          </w:p>
        </w:tc>
        <w:tc>
          <w:tcPr>
            <w:tcW w:w="1515" w:type="dxa"/>
            <w:tcBorders>
              <w:tl2br w:val="nil"/>
              <w:tr2bl w:val="nil"/>
            </w:tcBorders>
            <w:noWrap w:val="0"/>
            <w:vAlign w:val="center"/>
          </w:tcPr>
          <w:p w14:paraId="60A4C4C1">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细颚式破碎机</w:t>
            </w:r>
          </w:p>
        </w:tc>
        <w:tc>
          <w:tcPr>
            <w:tcW w:w="1245" w:type="dxa"/>
            <w:tcBorders>
              <w:tl2br w:val="nil"/>
              <w:tr2bl w:val="nil"/>
            </w:tcBorders>
            <w:noWrap w:val="0"/>
            <w:vAlign w:val="center"/>
          </w:tcPr>
          <w:p w14:paraId="3365496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30294A34">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67465B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140E5C06">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shd w:val="clear" w:color="auto" w:fill="auto"/>
            <w:noWrap w:val="0"/>
            <w:vAlign w:val="center"/>
          </w:tcPr>
          <w:p w14:paraId="6D00C513">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G23</w:t>
            </w:r>
          </w:p>
        </w:tc>
        <w:tc>
          <w:tcPr>
            <w:tcW w:w="1515" w:type="dxa"/>
            <w:tcBorders>
              <w:tl2br w:val="nil"/>
              <w:tr2bl w:val="nil"/>
            </w:tcBorders>
            <w:shd w:val="clear" w:color="auto" w:fill="auto"/>
            <w:noWrap w:val="0"/>
            <w:vAlign w:val="center"/>
          </w:tcPr>
          <w:p w14:paraId="061AF826">
            <w:pPr>
              <w:keepNext w:val="0"/>
              <w:keepLines w:val="0"/>
              <w:widowControl/>
              <w:suppressLineNumbers w:val="0"/>
              <w:jc w:val="center"/>
              <w:textAlignment w:val="center"/>
              <w:rPr>
                <w:rFonts w:hint="default" w:ascii="Times New Roman" w:hAnsi="Times New Roman" w:eastAsia="宋体" w:cs="Times New Roman"/>
                <w:snapToGrid w:val="0"/>
                <w:color w:val="000000"/>
                <w:spacing w:val="-8"/>
                <w:kern w:val="2"/>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shd w:val="clear" w:color="auto" w:fill="auto"/>
            <w:noWrap w:val="0"/>
            <w:vAlign w:val="center"/>
          </w:tcPr>
          <w:p w14:paraId="21AF4E5B">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kern w:val="2"/>
                <w:sz w:val="21"/>
                <w:szCs w:val="21"/>
                <w:highlight w:val="none"/>
                <w:lang w:val="en-US" w:eastAsia="zh-CN" w:bidi="ar-SA"/>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094E60FA">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440C7D5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B798BE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865" w:type="dxa"/>
            <w:tcBorders>
              <w:tl2br w:val="nil"/>
              <w:tr2bl w:val="nil"/>
            </w:tcBorders>
            <w:noWrap w:val="0"/>
            <w:vAlign w:val="center"/>
          </w:tcPr>
          <w:p w14:paraId="158C4DD4">
            <w:pPr>
              <w:keepNext w:val="0"/>
              <w:keepLines w:val="0"/>
              <w:widowControl/>
              <w:suppressLineNumbers w:val="0"/>
              <w:jc w:val="center"/>
              <w:textAlignment w:val="center"/>
              <w:rPr>
                <w:rFonts w:hint="eastAsia"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G2</w:t>
            </w:r>
            <w:r>
              <w:rPr>
                <w:rFonts w:hint="eastAsia" w:ascii="Times New Roman" w:hAnsi="Times New Roman" w:eastAsia="宋体" w:cs="Times New Roman"/>
                <w:i w:val="0"/>
                <w:iCs w:val="0"/>
                <w:snapToGrid w:val="0"/>
                <w:color w:val="000000"/>
                <w:kern w:val="0"/>
                <w:sz w:val="21"/>
                <w:szCs w:val="21"/>
                <w:u w:val="none"/>
                <w:lang w:val="en-US" w:eastAsia="zh-CN" w:bidi="ar"/>
              </w:rPr>
              <w:t>4</w:t>
            </w:r>
          </w:p>
        </w:tc>
        <w:tc>
          <w:tcPr>
            <w:tcW w:w="1515" w:type="dxa"/>
            <w:tcBorders>
              <w:tl2br w:val="nil"/>
              <w:tr2bl w:val="nil"/>
            </w:tcBorders>
            <w:noWrap w:val="0"/>
            <w:vAlign w:val="center"/>
          </w:tcPr>
          <w:p w14:paraId="1FD87AA0">
            <w:pPr>
              <w:keepNext w:val="0"/>
              <w:keepLines w:val="0"/>
              <w:widowControl/>
              <w:suppressLineNumbers w:val="0"/>
              <w:jc w:val="center"/>
              <w:textAlignment w:val="center"/>
              <w:rPr>
                <w:rFonts w:hint="default" w:ascii="Times New Roman" w:hAnsi="Times New Roman" w:eastAsia="宋体" w:cs="Times New Roman"/>
                <w:snapToGrid w:val="0"/>
                <w:color w:val="000000"/>
                <w:spacing w:val="-8"/>
                <w:sz w:val="21"/>
                <w:szCs w:val="21"/>
                <w:highlight w:val="yellow"/>
                <w:lang w:val="en-US" w:eastAsia="zh-CN" w:bidi="ar-SA"/>
              </w:rPr>
            </w:pPr>
            <w:r>
              <w:rPr>
                <w:rFonts w:hint="default" w:ascii="Times New Roman" w:hAnsi="Times New Roman" w:eastAsia="宋体" w:cs="Times New Roman"/>
                <w:i w:val="0"/>
                <w:iCs w:val="0"/>
                <w:snapToGrid w:val="0"/>
                <w:color w:val="000000"/>
                <w:kern w:val="0"/>
                <w:sz w:val="21"/>
                <w:szCs w:val="21"/>
                <w:u w:val="none"/>
                <w:lang w:val="en-US" w:eastAsia="zh-CN" w:bidi="ar"/>
              </w:rPr>
              <w:t>皮带输送机</w:t>
            </w:r>
          </w:p>
        </w:tc>
        <w:tc>
          <w:tcPr>
            <w:tcW w:w="1245" w:type="dxa"/>
            <w:tcBorders>
              <w:tl2br w:val="nil"/>
              <w:tr2bl w:val="nil"/>
            </w:tcBorders>
            <w:noWrap w:val="0"/>
            <w:vAlign w:val="center"/>
          </w:tcPr>
          <w:p w14:paraId="233D610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vMerge w:val="continue"/>
            <w:tcBorders>
              <w:tl2br w:val="nil"/>
              <w:tr2bl w:val="nil"/>
            </w:tcBorders>
            <w:noWrap w:val="0"/>
            <w:vAlign w:val="center"/>
          </w:tcPr>
          <w:p w14:paraId="6A4D4EA1">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r w14:paraId="653B7AB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2C0F315D">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2380" w:type="dxa"/>
            <w:gridSpan w:val="2"/>
            <w:tcBorders>
              <w:tl2br w:val="nil"/>
              <w:tr2bl w:val="nil"/>
            </w:tcBorders>
            <w:noWrap w:val="0"/>
            <w:vAlign w:val="center"/>
          </w:tcPr>
          <w:p w14:paraId="0B73F915">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000000"/>
                <w:spacing w:val="-8"/>
                <w:sz w:val="21"/>
                <w:szCs w:val="21"/>
                <w:highlight w:val="none"/>
                <w:lang w:val="en-US" w:eastAsia="zh-CN" w:bidi="ar-SA"/>
              </w:rPr>
            </w:pPr>
            <w:r>
              <w:rPr>
                <w:rFonts w:hint="eastAsia" w:ascii="Times New Roman" w:hAnsi="Times New Roman" w:eastAsia="宋体" w:cs="Times New Roman"/>
                <w:snapToGrid w:val="0"/>
                <w:color w:val="000000"/>
                <w:spacing w:val="-8"/>
                <w:sz w:val="21"/>
                <w:szCs w:val="21"/>
                <w:highlight w:val="none"/>
                <w:lang w:val="en-US" w:eastAsia="zh-CN" w:bidi="ar-SA"/>
              </w:rPr>
              <w:t>无组织废气</w:t>
            </w:r>
          </w:p>
        </w:tc>
        <w:tc>
          <w:tcPr>
            <w:tcW w:w="1245" w:type="dxa"/>
            <w:tcBorders>
              <w:tl2br w:val="nil"/>
              <w:tr2bl w:val="nil"/>
            </w:tcBorders>
            <w:noWrap w:val="0"/>
            <w:vAlign w:val="center"/>
          </w:tcPr>
          <w:p w14:paraId="1358D9E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颗粒物</w:t>
            </w:r>
          </w:p>
        </w:tc>
        <w:tc>
          <w:tcPr>
            <w:tcW w:w="4495" w:type="dxa"/>
            <w:tcBorders>
              <w:tl2br w:val="nil"/>
              <w:tr2bl w:val="nil"/>
            </w:tcBorders>
            <w:noWrap w:val="0"/>
            <w:vAlign w:val="center"/>
          </w:tcPr>
          <w:p w14:paraId="000B036E">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none"/>
                <w:lang w:val="en-US" w:eastAsia="zh-CN"/>
              </w:rPr>
            </w:pPr>
            <w:r>
              <w:rPr>
                <w:rFonts w:hint="default" w:ascii="Times New Roman" w:hAnsi="Times New Roman" w:cs="Times New Roman"/>
                <w:color w:val="000000"/>
                <w:spacing w:val="-1"/>
                <w:sz w:val="21"/>
                <w:szCs w:val="21"/>
                <w:highlight w:val="none"/>
              </w:rPr>
              <w:t>散装物料汽运进厂暂存</w:t>
            </w:r>
            <w:r>
              <w:rPr>
                <w:rFonts w:hint="eastAsia" w:ascii="Times New Roman" w:hAnsi="Times New Roman" w:cs="Times New Roman"/>
                <w:color w:val="000000"/>
                <w:spacing w:val="-1"/>
                <w:sz w:val="21"/>
                <w:szCs w:val="21"/>
                <w:highlight w:val="none"/>
                <w:lang w:val="en-US" w:eastAsia="zh-CN"/>
              </w:rPr>
              <w:t>于封闭的石子库</w:t>
            </w:r>
            <w:r>
              <w:rPr>
                <w:rFonts w:hint="eastAsia" w:ascii="Times New Roman" w:hAnsi="Times New Roman" w:eastAsia="宋体" w:cs="Times New Roman"/>
                <w:color w:val="000000"/>
                <w:spacing w:val="-1"/>
                <w:sz w:val="21"/>
                <w:szCs w:val="21"/>
                <w:highlight w:val="none"/>
                <w:lang w:eastAsia="zh-CN"/>
              </w:rPr>
              <w:t>，</w:t>
            </w:r>
            <w:r>
              <w:rPr>
                <w:rFonts w:hint="default" w:ascii="Times New Roman" w:hAnsi="Times New Roman" w:cs="Times New Roman"/>
                <w:color w:val="000000"/>
                <w:spacing w:val="-1"/>
                <w:sz w:val="21"/>
                <w:szCs w:val="21"/>
                <w:highlight w:val="none"/>
              </w:rPr>
              <w:t>设置</w:t>
            </w:r>
            <w:r>
              <w:rPr>
                <w:rFonts w:hint="eastAsia" w:ascii="Times New Roman" w:hAnsi="Times New Roman" w:eastAsia="宋体" w:cs="Times New Roman"/>
                <w:color w:val="000000"/>
                <w:spacing w:val="-1"/>
                <w:sz w:val="21"/>
                <w:szCs w:val="21"/>
                <w:highlight w:val="none"/>
                <w:lang w:val="en-US" w:eastAsia="zh-CN"/>
              </w:rPr>
              <w:t>喷淋</w:t>
            </w:r>
            <w:r>
              <w:rPr>
                <w:rFonts w:hint="default" w:ascii="Times New Roman" w:hAnsi="Times New Roman" w:cs="Times New Roman"/>
                <w:color w:val="000000"/>
                <w:spacing w:val="-1"/>
                <w:sz w:val="21"/>
                <w:szCs w:val="21"/>
                <w:highlight w:val="none"/>
              </w:rPr>
              <w:t>抑尘；厂区大门口设置洗车平台；设置洒水车、湿扫车各1辆，对厂区定期清扫洒水；企业厂区门口至主要交通干道之间车辆行驶路面全部硬化</w:t>
            </w:r>
          </w:p>
        </w:tc>
      </w:tr>
      <w:tr w14:paraId="13531B4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restart"/>
            <w:tcBorders>
              <w:tl2br w:val="nil"/>
              <w:tr2bl w:val="nil"/>
            </w:tcBorders>
            <w:noWrap w:val="0"/>
            <w:vAlign w:val="center"/>
          </w:tcPr>
          <w:p w14:paraId="2D0EBF4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废水</w:t>
            </w:r>
          </w:p>
        </w:tc>
        <w:tc>
          <w:tcPr>
            <w:tcW w:w="2380" w:type="dxa"/>
            <w:gridSpan w:val="2"/>
            <w:tcBorders>
              <w:tl2br w:val="nil"/>
              <w:tr2bl w:val="nil"/>
            </w:tcBorders>
            <w:noWrap w:val="0"/>
            <w:vAlign w:val="center"/>
          </w:tcPr>
          <w:p w14:paraId="3753DCBD">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000000"/>
                <w:spacing w:val="-8"/>
                <w:sz w:val="21"/>
                <w:szCs w:val="21"/>
                <w:highlight w:val="none"/>
                <w:lang w:val="en-US" w:eastAsia="zh-CN" w:bidi="ar-SA"/>
              </w:rPr>
            </w:pPr>
            <w:r>
              <w:rPr>
                <w:rFonts w:hint="eastAsia" w:ascii="Times New Roman" w:hAnsi="Times New Roman" w:eastAsia="宋体" w:cs="Times New Roman"/>
                <w:snapToGrid w:val="0"/>
                <w:color w:val="000000"/>
                <w:spacing w:val="-8"/>
                <w:sz w:val="21"/>
                <w:szCs w:val="21"/>
                <w:highlight w:val="none"/>
                <w:lang w:val="en-US" w:eastAsia="zh-CN" w:bidi="ar-SA"/>
              </w:rPr>
              <w:t>生活污水</w:t>
            </w:r>
          </w:p>
        </w:tc>
        <w:tc>
          <w:tcPr>
            <w:tcW w:w="5740" w:type="dxa"/>
            <w:gridSpan w:val="2"/>
            <w:tcBorders>
              <w:tl2br w:val="nil"/>
              <w:tr2bl w:val="nil"/>
            </w:tcBorders>
            <w:noWrap w:val="0"/>
            <w:vAlign w:val="center"/>
          </w:tcPr>
          <w:p w14:paraId="0C3F7B6D">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pacing w:val="-1"/>
                <w:sz w:val="21"/>
                <w:szCs w:val="21"/>
                <w:highlight w:val="none"/>
              </w:rPr>
            </w:pPr>
            <w:r>
              <w:rPr>
                <w:rFonts w:hint="default" w:ascii="Times New Roman" w:hAnsi="Times New Roman" w:cs="Times New Roman"/>
                <w:color w:val="000000"/>
                <w:spacing w:val="-1"/>
                <w:sz w:val="21"/>
                <w:szCs w:val="21"/>
                <w:highlight w:val="none"/>
                <w:lang w:val="en-US" w:eastAsia="zh-CN"/>
              </w:rPr>
              <w:t>本项目新增生活污水经厂区污水处理站处理后回用于厂区泼洒抑尘</w:t>
            </w:r>
          </w:p>
        </w:tc>
      </w:tr>
      <w:tr w14:paraId="40BA0C7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917934C">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none"/>
                <w:lang w:val="en-US" w:eastAsia="zh-CN"/>
              </w:rPr>
            </w:pPr>
          </w:p>
        </w:tc>
        <w:tc>
          <w:tcPr>
            <w:tcW w:w="2380" w:type="dxa"/>
            <w:gridSpan w:val="2"/>
            <w:tcBorders>
              <w:tl2br w:val="nil"/>
              <w:tr2bl w:val="nil"/>
            </w:tcBorders>
            <w:noWrap w:val="0"/>
            <w:vAlign w:val="center"/>
          </w:tcPr>
          <w:p w14:paraId="2CE0281E">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snapToGrid w:val="0"/>
                <w:color w:val="000000"/>
                <w:spacing w:val="-8"/>
                <w:sz w:val="21"/>
                <w:szCs w:val="21"/>
                <w:highlight w:val="none"/>
                <w:lang w:val="en-US" w:eastAsia="zh-CN" w:bidi="ar-SA"/>
              </w:rPr>
            </w:pPr>
            <w:r>
              <w:rPr>
                <w:rFonts w:hint="eastAsia" w:ascii="Times New Roman" w:hAnsi="Times New Roman" w:eastAsia="宋体" w:cs="Times New Roman"/>
                <w:snapToGrid w:val="0"/>
                <w:color w:val="000000"/>
                <w:spacing w:val="-8"/>
                <w:sz w:val="21"/>
                <w:szCs w:val="21"/>
                <w:highlight w:val="none"/>
                <w:lang w:val="en-US" w:eastAsia="zh-CN" w:bidi="ar-SA"/>
              </w:rPr>
              <w:t>抑尘用水</w:t>
            </w:r>
          </w:p>
        </w:tc>
        <w:tc>
          <w:tcPr>
            <w:tcW w:w="5740" w:type="dxa"/>
            <w:gridSpan w:val="2"/>
            <w:tcBorders>
              <w:tl2br w:val="nil"/>
              <w:tr2bl w:val="nil"/>
            </w:tcBorders>
            <w:noWrap w:val="0"/>
            <w:vAlign w:val="center"/>
          </w:tcPr>
          <w:p w14:paraId="2EAFE2A7">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000000"/>
                <w:spacing w:val="-8"/>
                <w:sz w:val="21"/>
                <w:szCs w:val="21"/>
                <w:highlight w:val="none"/>
                <w:lang w:val="en-US" w:eastAsia="zh-CN" w:bidi="ar-SA"/>
              </w:rPr>
            </w:pPr>
            <w:r>
              <w:rPr>
                <w:rFonts w:hint="eastAsia" w:ascii="Times New Roman" w:hAnsi="Times New Roman" w:eastAsia="宋体" w:cs="Times New Roman"/>
                <w:snapToGrid w:val="0"/>
                <w:color w:val="000000"/>
                <w:spacing w:val="-8"/>
                <w:sz w:val="21"/>
                <w:szCs w:val="21"/>
                <w:highlight w:val="none"/>
                <w:lang w:val="en-US" w:eastAsia="zh-CN" w:bidi="ar-SA"/>
              </w:rPr>
              <w:t>全部蒸发损耗，无废水产生</w:t>
            </w:r>
          </w:p>
        </w:tc>
      </w:tr>
      <w:tr w14:paraId="6D62ED0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00F136A5">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z w:val="21"/>
                <w:szCs w:val="21"/>
                <w:highlight w:val="yellow"/>
                <w:lang w:val="en-US" w:eastAsia="zh-CN"/>
              </w:rPr>
            </w:pPr>
          </w:p>
        </w:tc>
        <w:tc>
          <w:tcPr>
            <w:tcW w:w="2380" w:type="dxa"/>
            <w:gridSpan w:val="2"/>
            <w:tcBorders>
              <w:tl2br w:val="nil"/>
              <w:tr2bl w:val="nil"/>
            </w:tcBorders>
            <w:noWrap w:val="0"/>
            <w:vAlign w:val="center"/>
          </w:tcPr>
          <w:p w14:paraId="42D5DDE3">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洗车废水</w:t>
            </w:r>
          </w:p>
        </w:tc>
        <w:tc>
          <w:tcPr>
            <w:tcW w:w="5740" w:type="dxa"/>
            <w:gridSpan w:val="2"/>
            <w:tcBorders>
              <w:tl2br w:val="nil"/>
              <w:tr2bl w:val="nil"/>
            </w:tcBorders>
            <w:noWrap w:val="0"/>
            <w:vAlign w:val="center"/>
          </w:tcPr>
          <w:p w14:paraId="5EEE91A1">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排入沉淀池沉淀处理之后排入清水池后循环使用</w:t>
            </w:r>
          </w:p>
        </w:tc>
      </w:tr>
      <w:tr w14:paraId="6613C6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tcBorders>
              <w:tl2br w:val="nil"/>
              <w:tr2bl w:val="nil"/>
            </w:tcBorders>
            <w:noWrap w:val="0"/>
            <w:vAlign w:val="center"/>
          </w:tcPr>
          <w:p w14:paraId="288B08D8">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4"/>
                <w:sz w:val="21"/>
                <w:szCs w:val="21"/>
                <w:highlight w:val="none"/>
              </w:rPr>
              <w:t>噪声</w:t>
            </w:r>
          </w:p>
        </w:tc>
        <w:tc>
          <w:tcPr>
            <w:tcW w:w="2380" w:type="dxa"/>
            <w:gridSpan w:val="2"/>
            <w:tcBorders>
              <w:tl2br w:val="nil"/>
              <w:tr2bl w:val="nil"/>
            </w:tcBorders>
            <w:noWrap w:val="0"/>
            <w:vAlign w:val="center"/>
          </w:tcPr>
          <w:p w14:paraId="1845D97D">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生产设备</w:t>
            </w:r>
          </w:p>
        </w:tc>
        <w:tc>
          <w:tcPr>
            <w:tcW w:w="1245" w:type="dxa"/>
            <w:tcBorders>
              <w:tl2br w:val="nil"/>
              <w:tr2bl w:val="nil"/>
            </w:tcBorders>
            <w:noWrap w:val="0"/>
            <w:vAlign w:val="center"/>
          </w:tcPr>
          <w:p w14:paraId="14944F9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default" w:ascii="Times New Roman" w:hAnsi="Times New Roman" w:eastAsia="宋体" w:cs="Times New Roman"/>
                <w:color w:val="000000"/>
                <w:spacing w:val="-8"/>
                <w:sz w:val="21"/>
                <w:szCs w:val="21"/>
                <w:highlight w:val="none"/>
                <w:lang w:val="en-US" w:eastAsia="zh-CN"/>
              </w:rPr>
              <w:t>噪声</w:t>
            </w:r>
          </w:p>
        </w:tc>
        <w:tc>
          <w:tcPr>
            <w:tcW w:w="4495" w:type="dxa"/>
            <w:tcBorders>
              <w:tl2br w:val="nil"/>
              <w:tr2bl w:val="nil"/>
            </w:tcBorders>
            <w:noWrap w:val="0"/>
            <w:vAlign w:val="center"/>
          </w:tcPr>
          <w:p w14:paraId="6D6C8A4E">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4"/>
                <w:sz w:val="21"/>
                <w:szCs w:val="21"/>
                <w:highlight w:val="none"/>
              </w:rPr>
              <w:t>低噪声设备、基础减振</w:t>
            </w:r>
          </w:p>
        </w:tc>
      </w:tr>
      <w:tr w14:paraId="2C6B05F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restart"/>
            <w:tcBorders>
              <w:tl2br w:val="nil"/>
              <w:tr2bl w:val="nil"/>
            </w:tcBorders>
            <w:noWrap w:val="0"/>
            <w:vAlign w:val="center"/>
          </w:tcPr>
          <w:p w14:paraId="6FB2D64D">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none"/>
              </w:rPr>
            </w:pPr>
            <w:r>
              <w:rPr>
                <w:rFonts w:hint="default" w:ascii="Times New Roman" w:hAnsi="Times New Roman" w:cs="Times New Roman"/>
                <w:color w:val="000000"/>
                <w:spacing w:val="-6"/>
                <w:sz w:val="21"/>
                <w:szCs w:val="21"/>
                <w:highlight w:val="none"/>
              </w:rPr>
              <w:t>固废</w:t>
            </w:r>
          </w:p>
        </w:tc>
        <w:tc>
          <w:tcPr>
            <w:tcW w:w="2380" w:type="dxa"/>
            <w:gridSpan w:val="2"/>
            <w:vMerge w:val="restart"/>
            <w:tcBorders>
              <w:tl2br w:val="nil"/>
              <w:tr2bl w:val="nil"/>
            </w:tcBorders>
            <w:noWrap w:val="0"/>
            <w:vAlign w:val="center"/>
          </w:tcPr>
          <w:p w14:paraId="354069CE">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脉冲布袋除尘器</w:t>
            </w:r>
          </w:p>
        </w:tc>
        <w:tc>
          <w:tcPr>
            <w:tcW w:w="1245" w:type="dxa"/>
            <w:tcBorders>
              <w:tl2br w:val="nil"/>
              <w:tr2bl w:val="nil"/>
            </w:tcBorders>
            <w:noWrap w:val="0"/>
            <w:vAlign w:val="center"/>
          </w:tcPr>
          <w:p w14:paraId="09CEB316">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除尘灰</w:t>
            </w:r>
          </w:p>
        </w:tc>
        <w:tc>
          <w:tcPr>
            <w:tcW w:w="4495" w:type="dxa"/>
            <w:tcBorders>
              <w:tl2br w:val="nil"/>
              <w:tr2bl w:val="nil"/>
            </w:tcBorders>
            <w:noWrap w:val="0"/>
            <w:vAlign w:val="center"/>
          </w:tcPr>
          <w:p w14:paraId="3B4FECCE">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000000"/>
                <w:spacing w:val="-1"/>
                <w:sz w:val="21"/>
                <w:szCs w:val="21"/>
                <w:highlight w:val="none"/>
                <w:lang w:val="en-US" w:eastAsia="zh-CN" w:bidi="ar-SA"/>
              </w:rPr>
            </w:pPr>
            <w:r>
              <w:rPr>
                <w:rFonts w:hint="default" w:ascii="Times New Roman" w:hAnsi="Times New Roman" w:eastAsia="宋体" w:cs="Times New Roman"/>
                <w:color w:val="000000"/>
                <w:sz w:val="21"/>
                <w:szCs w:val="21"/>
                <w:highlight w:val="none"/>
              </w:rPr>
              <w:t>集中收集</w:t>
            </w:r>
            <w:r>
              <w:rPr>
                <w:rFonts w:hint="eastAsia" w:ascii="Times New Roman" w:hAnsi="Times New Roman" w:eastAsia="宋体" w:cs="Times New Roman"/>
                <w:color w:val="000000"/>
                <w:sz w:val="21"/>
                <w:szCs w:val="21"/>
                <w:highlight w:val="none"/>
                <w:lang w:val="en-US" w:eastAsia="zh-CN"/>
              </w:rPr>
              <w:t>后卸灰至石粉仓用于现有工程干粉砂浆生产线</w:t>
            </w:r>
          </w:p>
        </w:tc>
      </w:tr>
      <w:tr w14:paraId="50EAFC8A">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09E3D161">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2380" w:type="dxa"/>
            <w:gridSpan w:val="2"/>
            <w:vMerge w:val="continue"/>
            <w:tcBorders>
              <w:tl2br w:val="nil"/>
              <w:tr2bl w:val="nil"/>
            </w:tcBorders>
            <w:noWrap w:val="0"/>
            <w:vAlign w:val="center"/>
          </w:tcPr>
          <w:p w14:paraId="7AEA9234">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p>
        </w:tc>
        <w:tc>
          <w:tcPr>
            <w:tcW w:w="1245" w:type="dxa"/>
            <w:tcBorders>
              <w:tl2br w:val="nil"/>
              <w:tr2bl w:val="nil"/>
            </w:tcBorders>
            <w:noWrap w:val="0"/>
            <w:vAlign w:val="center"/>
          </w:tcPr>
          <w:p w14:paraId="1412A12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废布袋</w:t>
            </w:r>
          </w:p>
        </w:tc>
        <w:tc>
          <w:tcPr>
            <w:tcW w:w="4495" w:type="dxa"/>
            <w:tcBorders>
              <w:tl2br w:val="nil"/>
              <w:tr2bl w:val="nil"/>
            </w:tcBorders>
            <w:noWrap w:val="0"/>
            <w:vAlign w:val="center"/>
          </w:tcPr>
          <w:p w14:paraId="4AC8AD61">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snapToGrid w:val="0"/>
                <w:color w:val="000000"/>
                <w:spacing w:val="-1"/>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集中收集后外售废品回收站</w:t>
            </w:r>
          </w:p>
        </w:tc>
      </w:tr>
      <w:tr w14:paraId="75BF8AD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3CC5CBCD">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2380" w:type="dxa"/>
            <w:gridSpan w:val="2"/>
            <w:tcBorders>
              <w:tl2br w:val="nil"/>
              <w:tr2bl w:val="nil"/>
            </w:tcBorders>
            <w:noWrap w:val="0"/>
            <w:vAlign w:val="center"/>
          </w:tcPr>
          <w:p w14:paraId="4D9D59F7">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洗车沉淀池</w:t>
            </w:r>
          </w:p>
        </w:tc>
        <w:tc>
          <w:tcPr>
            <w:tcW w:w="1245" w:type="dxa"/>
            <w:tcBorders>
              <w:tl2br w:val="nil"/>
              <w:tr2bl w:val="nil"/>
            </w:tcBorders>
            <w:noWrap w:val="0"/>
            <w:vAlign w:val="center"/>
          </w:tcPr>
          <w:p w14:paraId="020C197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污泥</w:t>
            </w:r>
          </w:p>
        </w:tc>
        <w:tc>
          <w:tcPr>
            <w:tcW w:w="4495" w:type="dxa"/>
            <w:tcBorders>
              <w:tl2br w:val="nil"/>
              <w:tr2bl w:val="nil"/>
            </w:tcBorders>
            <w:noWrap w:val="0"/>
            <w:vAlign w:val="center"/>
          </w:tcPr>
          <w:p w14:paraId="7C9382E9">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定期清理外售综合利用</w:t>
            </w:r>
          </w:p>
        </w:tc>
      </w:tr>
      <w:tr w14:paraId="2C4CBA7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3B37E0A3">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2380" w:type="dxa"/>
            <w:gridSpan w:val="2"/>
            <w:tcBorders>
              <w:tl2br w:val="nil"/>
              <w:tr2bl w:val="nil"/>
            </w:tcBorders>
            <w:noWrap w:val="0"/>
            <w:vAlign w:val="center"/>
          </w:tcPr>
          <w:p w14:paraId="366BC270">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生活污水处理站</w:t>
            </w:r>
          </w:p>
        </w:tc>
        <w:tc>
          <w:tcPr>
            <w:tcW w:w="1245" w:type="dxa"/>
            <w:tcBorders>
              <w:tl2br w:val="nil"/>
              <w:tr2bl w:val="nil"/>
            </w:tcBorders>
            <w:noWrap w:val="0"/>
            <w:vAlign w:val="center"/>
          </w:tcPr>
          <w:p w14:paraId="5788C5F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污泥</w:t>
            </w:r>
          </w:p>
        </w:tc>
        <w:tc>
          <w:tcPr>
            <w:tcW w:w="4495" w:type="dxa"/>
            <w:tcBorders>
              <w:tl2br w:val="nil"/>
              <w:tr2bl w:val="nil"/>
            </w:tcBorders>
            <w:noWrap w:val="0"/>
            <w:vAlign w:val="center"/>
          </w:tcPr>
          <w:p w14:paraId="7FE69D9E">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z w:val="21"/>
                <w:szCs w:val="21"/>
                <w:highlight w:val="none"/>
                <w:lang w:val="en-US" w:eastAsia="zh-CN"/>
              </w:rPr>
            </w:pPr>
            <w:r>
              <w:rPr>
                <w:rFonts w:hint="eastAsia" w:ascii="Times New Roman" w:hAnsi="Times New Roman" w:eastAsia="宋体" w:cs="Times New Roman"/>
                <w:color w:val="000000"/>
                <w:sz w:val="21"/>
                <w:szCs w:val="21"/>
                <w:highlight w:val="none"/>
                <w:lang w:val="en-US" w:eastAsia="zh-CN"/>
              </w:rPr>
              <w:t>定期清理外售综合利用</w:t>
            </w:r>
          </w:p>
        </w:tc>
      </w:tr>
      <w:tr w14:paraId="7B7F455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06A0EEAF">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2380" w:type="dxa"/>
            <w:gridSpan w:val="2"/>
            <w:vMerge w:val="restart"/>
            <w:tcBorders>
              <w:tl2br w:val="nil"/>
              <w:tr2bl w:val="nil"/>
            </w:tcBorders>
            <w:noWrap w:val="0"/>
            <w:vAlign w:val="center"/>
          </w:tcPr>
          <w:p w14:paraId="3B1C899A">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设备检修</w:t>
            </w:r>
          </w:p>
        </w:tc>
        <w:tc>
          <w:tcPr>
            <w:tcW w:w="1245" w:type="dxa"/>
            <w:tcBorders>
              <w:tl2br w:val="nil"/>
              <w:tr2bl w:val="nil"/>
            </w:tcBorders>
            <w:noWrap w:val="0"/>
            <w:vAlign w:val="center"/>
          </w:tcPr>
          <w:p w14:paraId="2D4B977F">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废润滑油</w:t>
            </w:r>
          </w:p>
        </w:tc>
        <w:tc>
          <w:tcPr>
            <w:tcW w:w="4495" w:type="dxa"/>
            <w:vMerge w:val="restart"/>
            <w:tcBorders>
              <w:tl2br w:val="nil"/>
              <w:tr2bl w:val="nil"/>
            </w:tcBorders>
            <w:noWrap w:val="0"/>
            <w:vAlign w:val="center"/>
          </w:tcPr>
          <w:p w14:paraId="635D060C">
            <w:pPr>
              <w:pStyle w:val="81"/>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snapToGrid w:val="0"/>
                <w:color w:val="000000"/>
                <w:spacing w:val="-1"/>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bidi="ar"/>
              </w:rPr>
              <w:t>暂存于危废暂存间，委托有资质单位处理</w:t>
            </w:r>
          </w:p>
        </w:tc>
      </w:tr>
      <w:tr w14:paraId="18C0B5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2" w:space="0"/>
          </w:tblBorders>
          <w:tblCellMar>
            <w:top w:w="0" w:type="dxa"/>
            <w:left w:w="0" w:type="dxa"/>
            <w:bottom w:w="0" w:type="dxa"/>
            <w:right w:w="0" w:type="dxa"/>
          </w:tblCellMar>
        </w:tblPrEx>
        <w:trPr>
          <w:trHeight w:val="227" w:hRule="atLeast"/>
          <w:jc w:val="center"/>
        </w:trPr>
        <w:tc>
          <w:tcPr>
            <w:tcW w:w="540" w:type="dxa"/>
            <w:vMerge w:val="continue"/>
            <w:tcBorders>
              <w:tl2br w:val="nil"/>
              <w:tr2bl w:val="nil"/>
            </w:tcBorders>
            <w:noWrap w:val="0"/>
            <w:vAlign w:val="center"/>
          </w:tcPr>
          <w:p w14:paraId="55C5D017">
            <w:pPr>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default" w:ascii="Times New Roman" w:hAnsi="Times New Roman" w:cs="Times New Roman"/>
                <w:color w:val="000000"/>
                <w:sz w:val="21"/>
                <w:szCs w:val="21"/>
                <w:highlight w:val="yellow"/>
              </w:rPr>
            </w:pPr>
          </w:p>
        </w:tc>
        <w:tc>
          <w:tcPr>
            <w:tcW w:w="2380" w:type="dxa"/>
            <w:gridSpan w:val="2"/>
            <w:vMerge w:val="continue"/>
            <w:tcBorders>
              <w:tl2br w:val="nil"/>
              <w:tr2bl w:val="nil"/>
            </w:tcBorders>
            <w:noWrap w:val="0"/>
            <w:vAlign w:val="center"/>
          </w:tcPr>
          <w:p w14:paraId="7403EE45">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p>
        </w:tc>
        <w:tc>
          <w:tcPr>
            <w:tcW w:w="1245" w:type="dxa"/>
            <w:tcBorders>
              <w:tl2br w:val="nil"/>
              <w:tr2bl w:val="nil"/>
            </w:tcBorders>
            <w:noWrap w:val="0"/>
            <w:vAlign w:val="center"/>
          </w:tcPr>
          <w:p w14:paraId="41169888">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000000"/>
                <w:spacing w:val="-8"/>
                <w:sz w:val="21"/>
                <w:szCs w:val="21"/>
                <w:highlight w:val="none"/>
                <w:lang w:val="en-US" w:eastAsia="zh-CN"/>
              </w:rPr>
            </w:pPr>
            <w:r>
              <w:rPr>
                <w:rFonts w:hint="eastAsia" w:ascii="Times New Roman" w:hAnsi="Times New Roman" w:eastAsia="宋体" w:cs="Times New Roman"/>
                <w:color w:val="000000"/>
                <w:spacing w:val="-8"/>
                <w:sz w:val="21"/>
                <w:szCs w:val="21"/>
                <w:highlight w:val="none"/>
                <w:lang w:val="en-US" w:eastAsia="zh-CN"/>
              </w:rPr>
              <w:t>废油桶</w:t>
            </w:r>
          </w:p>
        </w:tc>
        <w:tc>
          <w:tcPr>
            <w:tcW w:w="4495" w:type="dxa"/>
            <w:vMerge w:val="continue"/>
            <w:tcBorders>
              <w:tl2br w:val="nil"/>
              <w:tr2bl w:val="nil"/>
            </w:tcBorders>
            <w:noWrap w:val="0"/>
            <w:vAlign w:val="center"/>
          </w:tcPr>
          <w:p w14:paraId="3D023B5E">
            <w:pPr>
              <w:pStyle w:val="81"/>
              <w:keepNext w:val="0"/>
              <w:keepLines w:val="0"/>
              <w:pageBreakBefore w:val="0"/>
              <w:widowControl w:val="0"/>
              <w:kinsoku/>
              <w:wordWrap/>
              <w:overflowPunct/>
              <w:topLinePunct w:val="0"/>
              <w:autoSpaceDE/>
              <w:autoSpaceDN/>
              <w:bidi w:val="0"/>
              <w:adjustRightInd/>
              <w:snapToGrid/>
              <w:spacing w:line="240" w:lineRule="auto"/>
              <w:ind w:left="0" w:right="0" w:firstLine="0"/>
              <w:jc w:val="center"/>
              <w:textAlignment w:val="auto"/>
              <w:rPr>
                <w:rFonts w:hint="eastAsia" w:ascii="Times New Roman" w:hAnsi="Times New Roman" w:eastAsia="宋体" w:cs="Times New Roman"/>
                <w:color w:val="000000"/>
                <w:spacing w:val="-1"/>
                <w:sz w:val="21"/>
                <w:szCs w:val="21"/>
                <w:highlight w:val="yellow"/>
                <w:lang w:val="en-US" w:eastAsia="zh-CN"/>
              </w:rPr>
            </w:pPr>
          </w:p>
        </w:tc>
      </w:tr>
    </w:tbl>
    <w:p w14:paraId="66C7B590">
      <w:pPr>
        <w:pStyle w:val="3"/>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bookmarkStart w:id="13" w:name="_Toc15535"/>
      <w:r>
        <w:rPr>
          <w:rFonts w:hint="default" w:ascii="Times New Roman" w:hAnsi="Times New Roman" w:eastAsia="宋体" w:cs="Times New Roman"/>
          <w:color w:val="000000" w:themeColor="text1"/>
          <w:highlight w:val="none"/>
          <w14:textFill>
            <w14:solidFill>
              <w14:schemeClr w14:val="tx1"/>
            </w14:solidFill>
          </w14:textFill>
        </w:rPr>
        <w:t>3.6</w:t>
      </w:r>
      <w:r>
        <w:rPr>
          <w:rFonts w:hint="eastAsia" w:ascii="宋体" w:hAnsi="宋体" w:eastAsia="宋体" w:cs="宋体"/>
          <w:color w:val="000000" w:themeColor="text1"/>
          <w:highlight w:val="none"/>
          <w14:textFill>
            <w14:solidFill>
              <w14:schemeClr w14:val="tx1"/>
            </w14:solidFill>
          </w14:textFill>
        </w:rPr>
        <w:t>劳动定员及工作制度</w:t>
      </w:r>
      <w:bookmarkEnd w:id="13"/>
    </w:p>
    <w:p w14:paraId="4F4D0540">
      <w:pPr>
        <w:spacing w:line="480" w:lineRule="exact"/>
        <w:ind w:firstLine="480" w:firstLineChars="200"/>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本项目不新增</w:t>
      </w:r>
      <w:r>
        <w:rPr>
          <w:rFonts w:hint="default" w:ascii="Times New Roman" w:hAnsi="Times New Roman" w:eastAsia="宋体" w:cs="Times New Roman"/>
          <w:color w:val="000000"/>
          <w:sz w:val="24"/>
          <w:szCs w:val="24"/>
          <w:highlight w:val="none"/>
          <w:lang w:val="en-US" w:eastAsia="zh-CN"/>
        </w:rPr>
        <w:t>劳动定员</w:t>
      </w:r>
      <w:r>
        <w:rPr>
          <w:rFonts w:hint="eastAsia" w:ascii="Times New Roman" w:hAnsi="Times New Roman" w:eastAsia="宋体" w:cs="Times New Roman"/>
          <w:color w:val="000000"/>
          <w:sz w:val="24"/>
          <w:szCs w:val="24"/>
          <w:highlight w:val="none"/>
          <w:lang w:val="en-US" w:eastAsia="zh-CN"/>
        </w:rPr>
        <w:t>，劳动定员由现有工程调配</w:t>
      </w:r>
      <w:r>
        <w:rPr>
          <w:rFonts w:hint="default" w:ascii="Times New Roman" w:hAnsi="Times New Roman" w:eastAsia="宋体" w:cs="Times New Roman"/>
          <w:color w:val="000000"/>
          <w:sz w:val="24"/>
          <w:szCs w:val="24"/>
          <w:highlight w:val="none"/>
          <w:lang w:val="en-US" w:eastAsia="zh-CN"/>
        </w:rPr>
        <w:t>。</w:t>
      </w:r>
      <w:r>
        <w:rPr>
          <w:rFonts w:hint="eastAsia" w:ascii="Times New Roman" w:hAnsi="Times New Roman" w:eastAsia="宋体" w:cs="Times New Roman"/>
          <w:color w:val="000000"/>
          <w:sz w:val="24"/>
          <w:szCs w:val="24"/>
          <w:highlight w:val="none"/>
          <w:lang w:val="en-US" w:eastAsia="zh-CN"/>
        </w:rPr>
        <w:t>本项目</w:t>
      </w:r>
      <w:r>
        <w:rPr>
          <w:rFonts w:hint="default" w:ascii="Times New Roman" w:hAnsi="Times New Roman" w:eastAsia="宋体" w:cs="Times New Roman"/>
          <w:color w:val="000000"/>
          <w:sz w:val="24"/>
          <w:szCs w:val="24"/>
          <w:highlight w:val="none"/>
          <w:lang w:val="en-US" w:eastAsia="zh-CN"/>
        </w:rPr>
        <w:t>年工作</w:t>
      </w:r>
      <w:r>
        <w:rPr>
          <w:rFonts w:hint="eastAsia" w:ascii="Times New Roman" w:hAnsi="Times New Roman" w:eastAsia="宋体" w:cs="Times New Roman"/>
          <w:color w:val="000000"/>
          <w:sz w:val="24"/>
          <w:szCs w:val="24"/>
          <w:highlight w:val="none"/>
          <w:lang w:val="en-US" w:eastAsia="zh-CN"/>
        </w:rPr>
        <w:t>350</w:t>
      </w:r>
      <w:r>
        <w:rPr>
          <w:rFonts w:hint="default" w:ascii="Times New Roman" w:hAnsi="Times New Roman" w:eastAsia="宋体" w:cs="Times New Roman"/>
          <w:color w:val="000000"/>
          <w:sz w:val="24"/>
          <w:szCs w:val="24"/>
          <w:highlight w:val="none"/>
          <w:lang w:val="en-US" w:eastAsia="zh-CN"/>
        </w:rPr>
        <w:t>天，每天</w:t>
      </w:r>
      <w:r>
        <w:rPr>
          <w:rFonts w:hint="eastAsia" w:ascii="Times New Roman" w:hAnsi="Times New Roman" w:eastAsia="宋体" w:cs="Times New Roman"/>
          <w:color w:val="000000"/>
          <w:sz w:val="24"/>
          <w:szCs w:val="24"/>
          <w:highlight w:val="none"/>
          <w:lang w:val="en-US" w:eastAsia="zh-CN"/>
        </w:rPr>
        <w:t>3</w:t>
      </w:r>
      <w:r>
        <w:rPr>
          <w:rFonts w:hint="default" w:ascii="Times New Roman" w:hAnsi="Times New Roman" w:eastAsia="宋体" w:cs="Times New Roman"/>
          <w:color w:val="000000"/>
          <w:sz w:val="24"/>
          <w:szCs w:val="24"/>
          <w:highlight w:val="none"/>
          <w:lang w:val="en-US" w:eastAsia="zh-CN"/>
        </w:rPr>
        <w:t>班，每班8小时</w:t>
      </w:r>
      <w:r>
        <w:rPr>
          <w:rFonts w:hint="eastAsia" w:ascii="Times New Roman" w:hAnsi="Times New Roman" w:eastAsia="宋体" w:cs="Times New Roman"/>
          <w:color w:val="000000"/>
          <w:sz w:val="24"/>
          <w:szCs w:val="24"/>
          <w:highlight w:val="none"/>
          <w:lang w:val="en-US" w:eastAsia="zh-CN"/>
        </w:rPr>
        <w:t>，年生产时长8400h</w:t>
      </w:r>
      <w:r>
        <w:rPr>
          <w:rFonts w:hint="default" w:ascii="Times New Roman" w:hAnsi="Times New Roman" w:eastAsia="宋体" w:cs="Times New Roman"/>
          <w:color w:val="000000"/>
          <w:sz w:val="24"/>
          <w:szCs w:val="24"/>
          <w:highlight w:val="none"/>
          <w:lang w:val="en-US" w:eastAsia="zh-CN"/>
        </w:rPr>
        <w:t>。</w:t>
      </w:r>
    </w:p>
    <w:p w14:paraId="047A50C0">
      <w:pPr>
        <w:pStyle w:val="3"/>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bookmarkStart w:id="14" w:name="_Toc30827"/>
      <w:r>
        <w:rPr>
          <w:rFonts w:hint="default" w:ascii="Times New Roman" w:hAnsi="Times New Roman" w:eastAsia="宋体" w:cs="Times New Roman"/>
          <w:color w:val="000000" w:themeColor="text1"/>
          <w:highlight w:val="none"/>
          <w14:textFill>
            <w14:solidFill>
              <w14:schemeClr w14:val="tx1"/>
            </w14:solidFill>
          </w14:textFill>
        </w:rPr>
        <w:t>3.7</w:t>
      </w:r>
      <w:r>
        <w:rPr>
          <w:rFonts w:hint="eastAsia" w:ascii="宋体" w:hAnsi="宋体" w:eastAsia="宋体" w:cs="宋体"/>
          <w:color w:val="000000" w:themeColor="text1"/>
          <w:highlight w:val="none"/>
          <w14:textFill>
            <w14:solidFill>
              <w14:schemeClr w14:val="tx1"/>
            </w14:solidFill>
          </w14:textFill>
        </w:rPr>
        <w:t>项目投资</w:t>
      </w:r>
      <w:bookmarkEnd w:id="14"/>
    </w:p>
    <w:p w14:paraId="71B1DB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auto"/>
          <w:sz w:val="24"/>
          <w:szCs w:val="24"/>
          <w:highlight w:val="none"/>
        </w:rPr>
      </w:pPr>
      <w:r>
        <w:rPr>
          <w:rFonts w:hint="default" w:ascii="Times New Roman" w:hAnsi="Times New Roman" w:eastAsia="宋体" w:cs="Times New Roman"/>
          <w:color w:val="auto"/>
          <w:sz w:val="24"/>
          <w:szCs w:val="24"/>
          <w:highlight w:val="none"/>
        </w:rPr>
        <w:t>本项目总投资</w:t>
      </w:r>
      <w:r>
        <w:rPr>
          <w:rFonts w:hint="eastAsia" w:ascii="Times New Roman" w:hAnsi="Times New Roman" w:eastAsia="宋体" w:cs="Times New Roman"/>
          <w:color w:val="auto"/>
          <w:sz w:val="24"/>
          <w:szCs w:val="24"/>
          <w:highlight w:val="none"/>
          <w:lang w:val="en-US" w:eastAsia="zh-CN"/>
        </w:rPr>
        <w:t>400</w:t>
      </w:r>
      <w:r>
        <w:rPr>
          <w:rFonts w:hint="default" w:ascii="Times New Roman" w:hAnsi="Times New Roman" w:eastAsia="宋体" w:cs="Times New Roman"/>
          <w:color w:val="auto"/>
          <w:sz w:val="24"/>
          <w:szCs w:val="24"/>
          <w:highlight w:val="none"/>
          <w:lang w:val="en-US" w:eastAsia="zh-CN"/>
        </w:rPr>
        <w:t>万元</w:t>
      </w:r>
      <w:r>
        <w:rPr>
          <w:rFonts w:hint="default" w:ascii="Times New Roman" w:hAnsi="Times New Roman" w:eastAsia="宋体" w:cs="Times New Roman"/>
          <w:color w:val="auto"/>
          <w:sz w:val="24"/>
          <w:szCs w:val="24"/>
          <w:highlight w:val="none"/>
        </w:rPr>
        <w:t>，其中环保投资</w:t>
      </w:r>
      <w:r>
        <w:rPr>
          <w:rFonts w:hint="eastAsia" w:ascii="Times New Roman" w:hAnsi="Times New Roman" w:eastAsia="宋体" w:cs="Times New Roman"/>
          <w:color w:val="auto"/>
          <w:sz w:val="24"/>
          <w:szCs w:val="24"/>
          <w:highlight w:val="none"/>
          <w:lang w:val="en-US" w:eastAsia="zh-CN"/>
        </w:rPr>
        <w:t>29.5</w:t>
      </w:r>
      <w:r>
        <w:rPr>
          <w:rFonts w:hint="default" w:ascii="Times New Roman" w:hAnsi="Times New Roman" w:eastAsia="宋体" w:cs="Times New Roman"/>
          <w:color w:val="auto"/>
          <w:sz w:val="24"/>
          <w:szCs w:val="24"/>
          <w:highlight w:val="none"/>
        </w:rPr>
        <w:t>万元，占总投资的</w:t>
      </w:r>
      <w:r>
        <w:rPr>
          <w:rFonts w:hint="eastAsia" w:ascii="Times New Roman" w:hAnsi="Times New Roman" w:eastAsia="宋体" w:cs="Times New Roman"/>
          <w:color w:val="auto"/>
          <w:sz w:val="24"/>
          <w:szCs w:val="24"/>
          <w:highlight w:val="none"/>
          <w:lang w:val="en-US" w:eastAsia="zh-CN"/>
        </w:rPr>
        <w:t>7.38</w:t>
      </w:r>
      <w:r>
        <w:rPr>
          <w:rFonts w:hint="default" w:ascii="Times New Roman" w:hAnsi="Times New Roman" w:eastAsia="宋体" w:cs="Times New Roman"/>
          <w:color w:val="auto"/>
          <w:sz w:val="24"/>
          <w:szCs w:val="24"/>
          <w:highlight w:val="none"/>
        </w:rPr>
        <w:t>%。</w:t>
      </w:r>
    </w:p>
    <w:p w14:paraId="1D4452FD">
      <w:pPr>
        <w:pStyle w:val="1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eastAsia="宋体"/>
          <w:highlight w:val="none"/>
          <w:lang w:val="en-US" w:eastAsia="zh-CN"/>
        </w:rPr>
      </w:pPr>
      <w:r>
        <w:rPr>
          <w:rFonts w:hint="eastAsia" w:ascii="Times New Roman" w:hAnsi="Times New Roman" w:eastAsia="宋体" w:cs="Times New Roman"/>
          <w:color w:val="auto"/>
          <w:sz w:val="24"/>
          <w:szCs w:val="24"/>
          <w:highlight w:val="none"/>
          <w:lang w:val="en-US" w:eastAsia="zh-CN"/>
        </w:rPr>
        <w:t>本工程实际</w:t>
      </w:r>
      <w:r>
        <w:rPr>
          <w:rFonts w:hint="default" w:ascii="Times New Roman" w:hAnsi="Times New Roman" w:eastAsia="宋体" w:cs="Times New Roman"/>
          <w:color w:val="auto"/>
          <w:sz w:val="24"/>
          <w:szCs w:val="24"/>
          <w:highlight w:val="none"/>
        </w:rPr>
        <w:t>总投资</w:t>
      </w:r>
      <w:r>
        <w:rPr>
          <w:rFonts w:hint="eastAsia" w:ascii="Times New Roman" w:hAnsi="Times New Roman" w:eastAsia="宋体" w:cs="Times New Roman"/>
          <w:color w:val="auto"/>
          <w:sz w:val="24"/>
          <w:szCs w:val="24"/>
          <w:highlight w:val="none"/>
          <w:lang w:val="en-US" w:eastAsia="zh-CN"/>
        </w:rPr>
        <w:t>375</w:t>
      </w:r>
      <w:r>
        <w:rPr>
          <w:rFonts w:hint="default" w:ascii="Times New Roman" w:hAnsi="Times New Roman" w:eastAsia="宋体" w:cs="Times New Roman"/>
          <w:color w:val="auto"/>
          <w:sz w:val="24"/>
          <w:szCs w:val="24"/>
          <w:highlight w:val="none"/>
          <w:lang w:val="en-US" w:eastAsia="zh-CN"/>
        </w:rPr>
        <w:t>万元</w:t>
      </w:r>
      <w:r>
        <w:rPr>
          <w:rFonts w:hint="default" w:ascii="Times New Roman" w:hAnsi="Times New Roman" w:eastAsia="宋体" w:cs="Times New Roman"/>
          <w:color w:val="auto"/>
          <w:sz w:val="24"/>
          <w:szCs w:val="24"/>
          <w:highlight w:val="none"/>
        </w:rPr>
        <w:t>，其中环保投资</w:t>
      </w:r>
      <w:r>
        <w:rPr>
          <w:rFonts w:hint="eastAsia" w:ascii="Times New Roman" w:hAnsi="Times New Roman" w:eastAsia="宋体" w:cs="Times New Roman"/>
          <w:color w:val="auto"/>
          <w:sz w:val="24"/>
          <w:szCs w:val="24"/>
          <w:highlight w:val="none"/>
          <w:lang w:val="en-US" w:eastAsia="zh-CN"/>
        </w:rPr>
        <w:t>24</w:t>
      </w:r>
      <w:r>
        <w:rPr>
          <w:rFonts w:hint="default" w:ascii="Times New Roman" w:hAnsi="Times New Roman" w:eastAsia="宋体" w:cs="Times New Roman"/>
          <w:color w:val="auto"/>
          <w:sz w:val="24"/>
          <w:szCs w:val="24"/>
          <w:highlight w:val="none"/>
        </w:rPr>
        <w:t>万元，占总投资的</w:t>
      </w:r>
      <w:r>
        <w:rPr>
          <w:rFonts w:hint="eastAsia" w:ascii="Times New Roman" w:hAnsi="Times New Roman" w:eastAsia="宋体" w:cs="Times New Roman"/>
          <w:color w:val="auto"/>
          <w:sz w:val="24"/>
          <w:szCs w:val="24"/>
          <w:highlight w:val="none"/>
          <w:lang w:val="en-US" w:eastAsia="zh-CN"/>
        </w:rPr>
        <w:t>6.4</w:t>
      </w:r>
      <w:r>
        <w:rPr>
          <w:rFonts w:hint="default" w:ascii="Times New Roman" w:hAnsi="Times New Roman" w:eastAsia="宋体" w:cs="Times New Roman"/>
          <w:color w:val="auto"/>
          <w:sz w:val="24"/>
          <w:szCs w:val="24"/>
          <w:highlight w:val="none"/>
        </w:rPr>
        <w:t>%</w:t>
      </w:r>
      <w:r>
        <w:rPr>
          <w:rFonts w:hint="eastAsia" w:ascii="Times New Roman" w:hAnsi="Times New Roman" w:eastAsia="宋体" w:cs="Times New Roman"/>
          <w:color w:val="auto"/>
          <w:sz w:val="24"/>
          <w:szCs w:val="24"/>
          <w:highlight w:val="none"/>
          <w:lang w:eastAsia="zh-CN"/>
        </w:rPr>
        <w:t>。</w:t>
      </w:r>
    </w:p>
    <w:p w14:paraId="29767C23">
      <w:pPr>
        <w:pStyle w:val="7"/>
        <w:keepNext w:val="0"/>
        <w:keepLines w:val="0"/>
        <w:pageBreakBefore w:val="0"/>
        <w:widowControl w:val="0"/>
        <w:kinsoku/>
        <w:wordWrap/>
        <w:overflowPunct/>
        <w:topLinePunct w:val="0"/>
        <w:autoSpaceDE/>
        <w:autoSpaceDN/>
        <w:bidi w:val="0"/>
        <w:adjustRightInd/>
        <w:snapToGrid/>
        <w:spacing w:line="240" w:lineRule="auto"/>
        <w:ind w:firstLine="482"/>
        <w:jc w:val="center"/>
        <w:textAlignment w:val="auto"/>
        <w:rPr>
          <w:rFonts w:hint="default" w:ascii="Times New Roman" w:hAnsi="Times New Roman" w:eastAsia="宋体" w:cs="Times New Roman"/>
          <w:b/>
          <w:color w:val="auto"/>
          <w:sz w:val="24"/>
          <w:szCs w:val="24"/>
          <w:highlight w:val="none"/>
        </w:rPr>
      </w:pPr>
      <w:r>
        <w:rPr>
          <w:rFonts w:hint="default" w:ascii="Times New Roman" w:hAnsi="Times New Roman" w:eastAsia="宋体" w:cs="Times New Roman"/>
          <w:b/>
          <w:color w:val="auto"/>
          <w:sz w:val="24"/>
          <w:szCs w:val="24"/>
          <w:highlight w:val="none"/>
        </w:rPr>
        <w:t>表3-</w:t>
      </w:r>
      <w:r>
        <w:rPr>
          <w:rFonts w:hint="eastAsia" w:ascii="Times New Roman" w:hAnsi="Times New Roman" w:eastAsia="宋体" w:cs="Times New Roman"/>
          <w:b/>
          <w:color w:val="auto"/>
          <w:sz w:val="24"/>
          <w:szCs w:val="24"/>
          <w:highlight w:val="none"/>
          <w:lang w:val="en-US" w:eastAsia="zh-CN"/>
        </w:rPr>
        <w:t>6</w:t>
      </w:r>
      <w:r>
        <w:rPr>
          <w:rFonts w:hint="default" w:ascii="Times New Roman" w:hAnsi="Times New Roman" w:eastAsia="宋体" w:cs="Times New Roman"/>
          <w:b/>
          <w:color w:val="auto"/>
          <w:sz w:val="24"/>
          <w:szCs w:val="24"/>
          <w:highlight w:val="none"/>
          <w:lang w:val="en-US" w:eastAsia="zh-CN"/>
        </w:rPr>
        <w:t xml:space="preserve">  </w:t>
      </w:r>
      <w:r>
        <w:rPr>
          <w:rFonts w:hint="default" w:ascii="Times New Roman" w:hAnsi="Times New Roman" w:eastAsia="宋体" w:cs="Times New Roman"/>
          <w:b/>
          <w:color w:val="auto"/>
          <w:sz w:val="24"/>
          <w:szCs w:val="24"/>
          <w:highlight w:val="none"/>
        </w:rPr>
        <w:t>项目环保投资情况一览表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05"/>
        <w:gridCol w:w="2619"/>
        <w:gridCol w:w="2715"/>
        <w:gridCol w:w="1130"/>
      </w:tblGrid>
      <w:tr w14:paraId="6CED84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1805" w:type="dxa"/>
            <w:noWrap w:val="0"/>
            <w:vAlign w:val="center"/>
          </w:tcPr>
          <w:p w14:paraId="241410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环保设施</w:t>
            </w:r>
          </w:p>
        </w:tc>
        <w:tc>
          <w:tcPr>
            <w:tcW w:w="2619" w:type="dxa"/>
            <w:noWrap w:val="0"/>
            <w:vAlign w:val="center"/>
          </w:tcPr>
          <w:p w14:paraId="446C5A4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设计投资金额（万元）</w:t>
            </w:r>
          </w:p>
        </w:tc>
        <w:tc>
          <w:tcPr>
            <w:tcW w:w="2715" w:type="dxa"/>
            <w:noWrap w:val="0"/>
            <w:vAlign w:val="center"/>
          </w:tcPr>
          <w:p w14:paraId="4440D60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实际投资金额（万元）</w:t>
            </w:r>
          </w:p>
        </w:tc>
        <w:tc>
          <w:tcPr>
            <w:tcW w:w="1130" w:type="dxa"/>
            <w:noWrap w:val="0"/>
            <w:vAlign w:val="center"/>
          </w:tcPr>
          <w:p w14:paraId="00CD4DA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投资变化</w:t>
            </w:r>
          </w:p>
        </w:tc>
      </w:tr>
      <w:tr w14:paraId="41522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5" w:type="dxa"/>
            <w:noWrap w:val="0"/>
            <w:vAlign w:val="center"/>
          </w:tcPr>
          <w:p w14:paraId="5F32807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废水治理</w:t>
            </w:r>
          </w:p>
        </w:tc>
        <w:tc>
          <w:tcPr>
            <w:tcW w:w="2619" w:type="dxa"/>
            <w:noWrap w:val="0"/>
            <w:vAlign w:val="center"/>
          </w:tcPr>
          <w:p w14:paraId="458C0A8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2715" w:type="dxa"/>
            <w:noWrap w:val="0"/>
            <w:vAlign w:val="center"/>
          </w:tcPr>
          <w:p w14:paraId="3A04133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0</w:t>
            </w:r>
          </w:p>
        </w:tc>
        <w:tc>
          <w:tcPr>
            <w:tcW w:w="1130" w:type="dxa"/>
            <w:noWrap w:val="0"/>
            <w:vAlign w:val="center"/>
          </w:tcPr>
          <w:p w14:paraId="70A6511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w:t>
            </w:r>
          </w:p>
        </w:tc>
      </w:tr>
      <w:tr w14:paraId="34C9B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5" w:type="dxa"/>
            <w:noWrap w:val="0"/>
            <w:vAlign w:val="center"/>
          </w:tcPr>
          <w:p w14:paraId="3B94724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噪声治理</w:t>
            </w:r>
          </w:p>
        </w:tc>
        <w:tc>
          <w:tcPr>
            <w:tcW w:w="2619" w:type="dxa"/>
            <w:noWrap w:val="0"/>
            <w:vAlign w:val="center"/>
          </w:tcPr>
          <w:p w14:paraId="1DA3E4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6</w:t>
            </w:r>
          </w:p>
        </w:tc>
        <w:tc>
          <w:tcPr>
            <w:tcW w:w="2715" w:type="dxa"/>
            <w:noWrap w:val="0"/>
            <w:vAlign w:val="center"/>
          </w:tcPr>
          <w:p w14:paraId="5AAF08F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c>
          <w:tcPr>
            <w:tcW w:w="1130" w:type="dxa"/>
            <w:noWrap w:val="0"/>
            <w:vAlign w:val="center"/>
          </w:tcPr>
          <w:p w14:paraId="583E922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r w14:paraId="455F1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5" w:type="dxa"/>
            <w:noWrap w:val="0"/>
            <w:vAlign w:val="center"/>
          </w:tcPr>
          <w:p w14:paraId="7800433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废气治理</w:t>
            </w:r>
          </w:p>
        </w:tc>
        <w:tc>
          <w:tcPr>
            <w:tcW w:w="2619" w:type="dxa"/>
            <w:noWrap w:val="0"/>
            <w:vAlign w:val="center"/>
          </w:tcPr>
          <w:p w14:paraId="427F79D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w:t>
            </w:r>
          </w:p>
        </w:tc>
        <w:tc>
          <w:tcPr>
            <w:tcW w:w="2715" w:type="dxa"/>
            <w:noWrap w:val="0"/>
            <w:vAlign w:val="center"/>
          </w:tcPr>
          <w:p w14:paraId="145FDB3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19</w:t>
            </w:r>
          </w:p>
        </w:tc>
        <w:tc>
          <w:tcPr>
            <w:tcW w:w="1130" w:type="dxa"/>
            <w:noWrap w:val="0"/>
            <w:vAlign w:val="center"/>
          </w:tcPr>
          <w:p w14:paraId="5D5A402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r w14:paraId="399E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5" w:type="dxa"/>
            <w:noWrap w:val="0"/>
            <w:vAlign w:val="center"/>
          </w:tcPr>
          <w:p w14:paraId="690E3DC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固体废物治理</w:t>
            </w:r>
          </w:p>
        </w:tc>
        <w:tc>
          <w:tcPr>
            <w:tcW w:w="2619" w:type="dxa"/>
            <w:noWrap w:val="0"/>
            <w:vAlign w:val="center"/>
          </w:tcPr>
          <w:p w14:paraId="6B5CCA1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3.5</w:t>
            </w:r>
          </w:p>
        </w:tc>
        <w:tc>
          <w:tcPr>
            <w:tcW w:w="2715" w:type="dxa"/>
            <w:noWrap w:val="0"/>
            <w:vAlign w:val="center"/>
          </w:tcPr>
          <w:p w14:paraId="1320EE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w:t>
            </w:r>
          </w:p>
        </w:tc>
        <w:tc>
          <w:tcPr>
            <w:tcW w:w="1130" w:type="dxa"/>
            <w:noWrap w:val="0"/>
            <w:vAlign w:val="center"/>
          </w:tcPr>
          <w:p w14:paraId="4173BAD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r w14:paraId="6D708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805" w:type="dxa"/>
            <w:noWrap w:val="0"/>
            <w:vAlign w:val="center"/>
          </w:tcPr>
          <w:p w14:paraId="748E23B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合计</w:t>
            </w:r>
          </w:p>
        </w:tc>
        <w:tc>
          <w:tcPr>
            <w:tcW w:w="2619" w:type="dxa"/>
            <w:noWrap w:val="0"/>
            <w:vAlign w:val="center"/>
          </w:tcPr>
          <w:p w14:paraId="12C2737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29.5</w:t>
            </w:r>
          </w:p>
        </w:tc>
        <w:tc>
          <w:tcPr>
            <w:tcW w:w="2715" w:type="dxa"/>
            <w:noWrap w:val="0"/>
            <w:vAlign w:val="center"/>
          </w:tcPr>
          <w:p w14:paraId="22CF1DF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w:t>
            </w:r>
          </w:p>
        </w:tc>
        <w:tc>
          <w:tcPr>
            <w:tcW w:w="1130" w:type="dxa"/>
            <w:noWrap w:val="0"/>
            <w:vAlign w:val="center"/>
          </w:tcPr>
          <w:p w14:paraId="0FF9F0C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color w:val="auto"/>
                <w:sz w:val="21"/>
                <w:szCs w:val="21"/>
                <w:highlight w:val="none"/>
              </w:rPr>
            </w:pPr>
            <w:r>
              <w:rPr>
                <w:rFonts w:hint="eastAsia" w:ascii="Times New Roman" w:hAnsi="Times New Roman" w:eastAsia="宋体" w:cs="Times New Roman"/>
                <w:color w:val="auto"/>
                <w:sz w:val="21"/>
                <w:szCs w:val="21"/>
                <w:highlight w:val="none"/>
                <w:lang w:val="en-US" w:eastAsia="zh-CN"/>
              </w:rPr>
              <w:t>无</w:t>
            </w:r>
          </w:p>
        </w:tc>
      </w:tr>
    </w:tbl>
    <w:p w14:paraId="50FB8479">
      <w:pPr>
        <w:pStyle w:val="3"/>
        <w:keepNext/>
        <w:keepLines/>
        <w:pageBreakBefore w:val="0"/>
        <w:widowControl w:val="0"/>
        <w:kinsoku/>
        <w:wordWrap/>
        <w:overflowPunct/>
        <w:topLinePunct w:val="0"/>
        <w:autoSpaceDE/>
        <w:autoSpaceDN/>
        <w:bidi w:val="0"/>
        <w:adjustRightInd/>
        <w:snapToGrid/>
        <w:spacing w:before="0" w:after="0" w:line="480" w:lineRule="exact"/>
        <w:textAlignment w:val="auto"/>
        <w:rPr>
          <w:rFonts w:hint="eastAsia" w:ascii="宋体" w:hAnsi="宋体" w:eastAsia="宋体" w:cs="宋体"/>
          <w:color w:val="000000" w:themeColor="text1"/>
          <w:highlight w:val="none"/>
          <w14:textFill>
            <w14:solidFill>
              <w14:schemeClr w14:val="tx1"/>
            </w14:solidFill>
          </w14:textFill>
        </w:rPr>
      </w:pPr>
      <w:bookmarkStart w:id="15" w:name="_Toc531"/>
      <w:r>
        <w:rPr>
          <w:rFonts w:hint="default" w:ascii="Times New Roman" w:hAnsi="Times New Roman" w:eastAsia="宋体" w:cs="Times New Roman"/>
          <w:color w:val="000000" w:themeColor="text1"/>
          <w:highlight w:val="none"/>
          <w14:textFill>
            <w14:solidFill>
              <w14:schemeClr w14:val="tx1"/>
            </w14:solidFill>
          </w14:textFill>
        </w:rPr>
        <w:t>3.8</w:t>
      </w:r>
      <w:r>
        <w:rPr>
          <w:rFonts w:hint="eastAsia" w:ascii="宋体" w:hAnsi="宋体" w:eastAsia="宋体" w:cs="宋体"/>
          <w:color w:val="000000" w:themeColor="text1"/>
          <w:highlight w:val="none"/>
          <w14:textFill>
            <w14:solidFill>
              <w14:schemeClr w14:val="tx1"/>
            </w14:solidFill>
          </w14:textFill>
        </w:rPr>
        <w:t>项目变动情况</w:t>
      </w:r>
      <w:bookmarkEnd w:id="15"/>
    </w:p>
    <w:p w14:paraId="77F0853F">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lang w:val="en-US" w:eastAsia="zh-CN"/>
        </w:rPr>
        <w:t>本次验收为阶段性验收，</w:t>
      </w:r>
      <w:r>
        <w:rPr>
          <w:rFonts w:hint="eastAsia" w:ascii="Times New Roman" w:hAnsi="Times New Roman" w:eastAsiaTheme="minorEastAsia"/>
          <w:color w:val="auto"/>
          <w:sz w:val="24"/>
          <w:szCs w:val="24"/>
          <w:highlight w:val="none"/>
        </w:rPr>
        <w:t>经现场调查和与建设单位核实，本项目建设情况发生变动如下：</w:t>
      </w:r>
    </w:p>
    <w:p w14:paraId="33549448">
      <w:pPr>
        <w:keepNext w:val="0"/>
        <w:keepLines w:val="0"/>
        <w:pageBreakBefore w:val="0"/>
        <w:widowControl w:val="0"/>
        <w:numPr>
          <w:numId w:val="0"/>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eastAsiaTheme="minorEastAsia"/>
          <w:color w:val="auto"/>
          <w:sz w:val="21"/>
          <w:szCs w:val="21"/>
          <w:highlight w:val="none"/>
          <w:lang w:val="en-US" w:eastAsia="zh-CN"/>
        </w:rPr>
      </w:pPr>
      <w:r>
        <w:rPr>
          <w:rFonts w:hint="eastAsia" w:ascii="Times New Roman" w:hAnsi="Times New Roman" w:cs="Times New Roman" w:eastAsiaTheme="minorEastAsia"/>
          <w:color w:val="auto"/>
          <w:sz w:val="24"/>
          <w:szCs w:val="24"/>
          <w:highlight w:val="none"/>
          <w:lang w:val="en-US" w:eastAsia="zh-CN"/>
        </w:rPr>
        <w:t>原环评</w:t>
      </w:r>
      <w:r>
        <w:rPr>
          <w:rFonts w:hint="default" w:ascii="Times New Roman" w:hAnsi="Times New Roman" w:cs="Times New Roman" w:eastAsiaTheme="minorEastAsia"/>
          <w:color w:val="auto"/>
          <w:sz w:val="24"/>
          <w:szCs w:val="24"/>
          <w:highlight w:val="none"/>
          <w:lang w:val="en-US" w:eastAsia="zh-CN"/>
        </w:rPr>
        <w:t>上料废气经收集后经1台风量为30000m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/h脉冲布袋除尘器处理，由</w:t>
      </w:r>
      <w:r>
        <w:rPr>
          <w:rFonts w:hint="eastAsia" w:ascii="Times New Roman" w:hAnsi="Times New Roman" w:cs="Times New Roman" w:eastAsiaTheme="minorEastAsia"/>
          <w:color w:val="auto"/>
          <w:sz w:val="24"/>
          <w:szCs w:val="24"/>
          <w:highlight w:val="none"/>
          <w:lang w:val="en-US" w:eastAsia="zh-CN"/>
        </w:rPr>
        <w:t>1根</w:t>
      </w:r>
      <w:r>
        <w:rPr>
          <w:rFonts w:hint="default" w:ascii="Times New Roman" w:hAnsi="Times New Roman" w:cs="Times New Roman" w:eastAsiaTheme="minorEastAsia"/>
          <w:color w:val="auto"/>
          <w:sz w:val="24"/>
          <w:szCs w:val="24"/>
          <w:highlight w:val="none"/>
          <w:lang w:val="en-US" w:eastAsia="zh-CN"/>
        </w:rPr>
        <w:t>15m高排气筒排放；筛分</w:t>
      </w:r>
      <w:r>
        <w:rPr>
          <w:rFonts w:hint="eastAsia" w:ascii="Times New Roman" w:hAnsi="Times New Roman" w:cs="Times New Roman" w:eastAsiaTheme="minorEastAsia"/>
          <w:color w:val="auto"/>
          <w:sz w:val="24"/>
          <w:szCs w:val="24"/>
          <w:highlight w:val="none"/>
          <w:lang w:val="en-US" w:eastAsia="zh-CN"/>
        </w:rPr>
        <w:t>废气</w:t>
      </w:r>
      <w:r>
        <w:rPr>
          <w:rFonts w:hint="default" w:ascii="Times New Roman" w:hAnsi="Times New Roman" w:cs="Times New Roman" w:eastAsiaTheme="minorEastAsia"/>
          <w:color w:val="auto"/>
          <w:sz w:val="24"/>
          <w:szCs w:val="24"/>
          <w:highlight w:val="none"/>
          <w:lang w:val="en-US" w:eastAsia="zh-CN"/>
        </w:rPr>
        <w:t>、</w:t>
      </w:r>
      <w:r>
        <w:rPr>
          <w:rFonts w:hint="eastAsia" w:ascii="Times New Roman" w:hAnsi="Times New Roman" w:cs="Times New Roman" w:eastAsiaTheme="minorEastAsia"/>
          <w:color w:val="auto"/>
          <w:sz w:val="24"/>
          <w:szCs w:val="24"/>
          <w:highlight w:val="none"/>
          <w:lang w:val="en-US" w:eastAsia="zh-CN"/>
        </w:rPr>
        <w:t>锤石破碎机废气</w:t>
      </w:r>
      <w:r>
        <w:rPr>
          <w:rFonts w:hint="default" w:ascii="Times New Roman" w:hAnsi="Times New Roman" w:cs="Times New Roman" w:eastAsiaTheme="minorEastAsia"/>
          <w:color w:val="auto"/>
          <w:sz w:val="24"/>
          <w:szCs w:val="24"/>
          <w:highlight w:val="none"/>
          <w:lang w:val="en-US" w:eastAsia="zh-CN"/>
        </w:rPr>
        <w:t>、立轴</w:t>
      </w:r>
      <w:r>
        <w:rPr>
          <w:rFonts w:hint="eastAsia" w:ascii="Times New Roman" w:hAnsi="Times New Roman" w:cs="Times New Roman" w:eastAsiaTheme="minorEastAsia"/>
          <w:color w:val="auto"/>
          <w:sz w:val="24"/>
          <w:szCs w:val="24"/>
          <w:highlight w:val="none"/>
          <w:lang w:val="en-US" w:eastAsia="zh-CN"/>
        </w:rPr>
        <w:t>式破碎机废气</w:t>
      </w:r>
      <w:r>
        <w:rPr>
          <w:rFonts w:hint="default" w:ascii="Times New Roman" w:hAnsi="Times New Roman" w:cs="Times New Roman" w:eastAsiaTheme="minorEastAsia"/>
          <w:color w:val="auto"/>
          <w:sz w:val="24"/>
          <w:szCs w:val="24"/>
          <w:highlight w:val="none"/>
          <w:lang w:val="en-US" w:eastAsia="zh-CN"/>
        </w:rPr>
        <w:t>、</w:t>
      </w:r>
      <w:r>
        <w:rPr>
          <w:rFonts w:hint="eastAsia" w:ascii="Times New Roman" w:hAnsi="Times New Roman" w:cs="Times New Roman" w:eastAsiaTheme="minorEastAsia"/>
          <w:color w:val="auto"/>
          <w:sz w:val="24"/>
          <w:szCs w:val="24"/>
          <w:highlight w:val="none"/>
          <w:lang w:val="en-US" w:eastAsia="zh-CN"/>
        </w:rPr>
        <w:t>细颚式破碎机废气、</w:t>
      </w:r>
      <w:r>
        <w:rPr>
          <w:rFonts w:hint="default" w:ascii="Times New Roman" w:hAnsi="Times New Roman" w:cs="Times New Roman" w:eastAsiaTheme="minorEastAsia"/>
          <w:color w:val="auto"/>
          <w:sz w:val="24"/>
          <w:szCs w:val="24"/>
          <w:highlight w:val="none"/>
          <w:lang w:val="en-US" w:eastAsia="zh-CN"/>
        </w:rPr>
        <w:t>制砂机废气、仓顶废气</w:t>
      </w:r>
      <w:r>
        <w:rPr>
          <w:rFonts w:hint="eastAsia" w:ascii="Times New Roman" w:hAnsi="Times New Roman" w:cs="Times New Roman" w:eastAsiaTheme="minorEastAsia"/>
          <w:color w:val="auto"/>
          <w:sz w:val="24"/>
          <w:szCs w:val="24"/>
          <w:highlight w:val="none"/>
          <w:lang w:val="en-US" w:eastAsia="zh-CN"/>
        </w:rPr>
        <w:t>、皮带输送机废气、提升机废气</w:t>
      </w:r>
      <w:r>
        <w:rPr>
          <w:rFonts w:hint="default" w:ascii="Times New Roman" w:hAnsi="Times New Roman" w:cs="Times New Roman" w:eastAsiaTheme="minorEastAsia"/>
          <w:color w:val="auto"/>
          <w:sz w:val="24"/>
          <w:szCs w:val="24"/>
          <w:highlight w:val="none"/>
          <w:lang w:val="en-US" w:eastAsia="zh-CN"/>
        </w:rPr>
        <w:t>经收集后经1台风量为25000m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/h脉冲布袋除尘器处理，由</w:t>
      </w:r>
      <w:r>
        <w:rPr>
          <w:rFonts w:hint="eastAsia" w:ascii="Times New Roman" w:hAnsi="Times New Roman" w:cs="Times New Roman" w:eastAsiaTheme="minorEastAsia"/>
          <w:color w:val="auto"/>
          <w:sz w:val="24"/>
          <w:szCs w:val="24"/>
          <w:highlight w:val="none"/>
          <w:lang w:val="en-US" w:eastAsia="zh-CN"/>
        </w:rPr>
        <w:t>1根</w:t>
      </w:r>
      <w:r>
        <w:rPr>
          <w:rFonts w:hint="default" w:ascii="Times New Roman" w:hAnsi="Times New Roman" w:cs="Times New Roman" w:eastAsiaTheme="minorEastAsia"/>
          <w:color w:val="auto"/>
          <w:sz w:val="24"/>
          <w:szCs w:val="24"/>
          <w:highlight w:val="none"/>
          <w:lang w:val="en-US" w:eastAsia="zh-CN"/>
        </w:rPr>
        <w:t>15m高排气筒排放</w:t>
      </w:r>
      <w:r>
        <w:rPr>
          <w:rFonts w:hint="eastAsia" w:ascii="Times New Roman" w:hAnsi="Times New Roman" w:cs="Times New Roman" w:eastAsiaTheme="minorEastAsia"/>
          <w:color w:val="auto"/>
          <w:sz w:val="24"/>
          <w:szCs w:val="24"/>
          <w:highlight w:val="none"/>
          <w:lang w:val="en-US" w:eastAsia="zh-CN"/>
        </w:rPr>
        <w:t>。实际建设</w:t>
      </w:r>
      <w:r>
        <w:rPr>
          <w:rFonts w:hint="default" w:ascii="Times New Roman" w:hAnsi="Times New Roman" w:cs="Times New Roman" w:eastAsiaTheme="minorEastAsia"/>
          <w:color w:val="auto"/>
          <w:sz w:val="24"/>
          <w:szCs w:val="24"/>
          <w:highlight w:val="none"/>
          <w:lang w:val="en-US" w:eastAsia="zh-CN"/>
        </w:rPr>
        <w:t>上料</w:t>
      </w:r>
      <w:r>
        <w:rPr>
          <w:rFonts w:hint="eastAsia" w:ascii="Times New Roman" w:hAnsi="Times New Roman" w:cs="Times New Roman" w:eastAsiaTheme="minorEastAsia"/>
          <w:color w:val="auto"/>
          <w:sz w:val="24"/>
          <w:szCs w:val="24"/>
          <w:highlight w:val="none"/>
          <w:lang w:val="en-US" w:eastAsia="zh-CN"/>
        </w:rPr>
        <w:t>废气、制砂机废气、仓顶</w:t>
      </w:r>
      <w:r>
        <w:rPr>
          <w:rFonts w:hint="default" w:ascii="Times New Roman" w:hAnsi="Times New Roman" w:cs="Times New Roman" w:eastAsiaTheme="minorEastAsia"/>
          <w:color w:val="auto"/>
          <w:sz w:val="24"/>
          <w:szCs w:val="24"/>
          <w:highlight w:val="none"/>
          <w:lang w:val="en-US" w:eastAsia="zh-CN"/>
        </w:rPr>
        <w:t>废气经收集后经1台风量为3</w:t>
      </w:r>
      <w:r>
        <w:rPr>
          <w:rFonts w:hint="eastAsia" w:ascii="Times New Roman" w:hAnsi="Times New Roman" w:cs="Times New Roman" w:eastAsiaTheme="minorEastAsia"/>
          <w:color w:val="auto"/>
          <w:sz w:val="24"/>
          <w:szCs w:val="24"/>
          <w:highlight w:val="none"/>
          <w:lang w:val="en-US" w:eastAsia="zh-CN"/>
        </w:rPr>
        <w:t>5</w:t>
      </w:r>
      <w:r>
        <w:rPr>
          <w:rFonts w:hint="default" w:ascii="Times New Roman" w:hAnsi="Times New Roman" w:cs="Times New Roman" w:eastAsiaTheme="minorEastAsia"/>
          <w:color w:val="auto"/>
          <w:sz w:val="24"/>
          <w:szCs w:val="24"/>
          <w:highlight w:val="none"/>
          <w:lang w:val="en-US" w:eastAsia="zh-CN"/>
        </w:rPr>
        <w:t>000m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/h脉冲布袋除尘器处理，由</w:t>
      </w:r>
      <w:r>
        <w:rPr>
          <w:rFonts w:hint="eastAsia" w:ascii="Times New Roman" w:hAnsi="Times New Roman" w:cs="Times New Roman" w:eastAsiaTheme="minorEastAsia"/>
          <w:color w:val="auto"/>
          <w:sz w:val="24"/>
          <w:szCs w:val="24"/>
          <w:highlight w:val="none"/>
          <w:lang w:val="en-US" w:eastAsia="zh-CN"/>
        </w:rPr>
        <w:t>1根</w:t>
      </w:r>
      <w:r>
        <w:rPr>
          <w:rFonts w:hint="default" w:ascii="Times New Roman" w:hAnsi="Times New Roman" w:cs="Times New Roman" w:eastAsiaTheme="minorEastAsia"/>
          <w:color w:val="auto"/>
          <w:sz w:val="24"/>
          <w:szCs w:val="24"/>
          <w:highlight w:val="none"/>
          <w:lang w:val="en-US" w:eastAsia="zh-CN"/>
        </w:rPr>
        <w:t>1</w:t>
      </w:r>
      <w:r>
        <w:rPr>
          <w:rFonts w:hint="eastAsia" w:ascii="Times New Roman" w:hAnsi="Times New Roman" w:cs="Times New Roman" w:eastAsiaTheme="minorEastAsia"/>
          <w:color w:val="auto"/>
          <w:sz w:val="24"/>
          <w:szCs w:val="24"/>
          <w:highlight w:val="none"/>
          <w:lang w:val="en-US" w:eastAsia="zh-CN"/>
        </w:rPr>
        <w:t>7</w:t>
      </w:r>
      <w:r>
        <w:rPr>
          <w:rFonts w:hint="default" w:ascii="Times New Roman" w:hAnsi="Times New Roman" w:cs="Times New Roman" w:eastAsiaTheme="minorEastAsia"/>
          <w:color w:val="auto"/>
          <w:sz w:val="24"/>
          <w:szCs w:val="24"/>
          <w:highlight w:val="none"/>
          <w:lang w:val="en-US" w:eastAsia="zh-CN"/>
        </w:rPr>
        <w:t>m高排气筒</w:t>
      </w:r>
      <w:r>
        <w:rPr>
          <w:rFonts w:hint="eastAsia" w:ascii="Times New Roman" w:hAnsi="Times New Roman" w:cs="Times New Roman" w:eastAsiaTheme="minorEastAsia"/>
          <w:color w:val="auto"/>
          <w:sz w:val="24"/>
          <w:szCs w:val="24"/>
          <w:highlight w:val="none"/>
          <w:lang w:val="en-US" w:eastAsia="zh-CN"/>
        </w:rPr>
        <w:t>P1</w:t>
      </w:r>
      <w:r>
        <w:rPr>
          <w:rFonts w:hint="default" w:ascii="Times New Roman" w:hAnsi="Times New Roman" w:cs="Times New Roman" w:eastAsiaTheme="minorEastAsia"/>
          <w:color w:val="auto"/>
          <w:sz w:val="24"/>
          <w:szCs w:val="24"/>
          <w:highlight w:val="none"/>
          <w:lang w:val="en-US" w:eastAsia="zh-CN"/>
        </w:rPr>
        <w:t>排放；筛分</w:t>
      </w:r>
      <w:r>
        <w:rPr>
          <w:rFonts w:hint="eastAsia" w:ascii="Times New Roman" w:hAnsi="Times New Roman" w:cs="Times New Roman" w:eastAsiaTheme="minorEastAsia"/>
          <w:color w:val="auto"/>
          <w:sz w:val="24"/>
          <w:szCs w:val="24"/>
          <w:highlight w:val="none"/>
          <w:lang w:val="en-US" w:eastAsia="zh-CN"/>
        </w:rPr>
        <w:t>废气</w:t>
      </w:r>
      <w:r>
        <w:rPr>
          <w:rFonts w:hint="default" w:ascii="Times New Roman" w:hAnsi="Times New Roman" w:cs="Times New Roman" w:eastAsiaTheme="minorEastAsia"/>
          <w:color w:val="auto"/>
          <w:sz w:val="24"/>
          <w:szCs w:val="24"/>
          <w:highlight w:val="none"/>
          <w:lang w:val="en-US" w:eastAsia="zh-CN"/>
        </w:rPr>
        <w:t>、立轴</w:t>
      </w:r>
      <w:r>
        <w:rPr>
          <w:rFonts w:hint="eastAsia" w:ascii="Times New Roman" w:hAnsi="Times New Roman" w:cs="Times New Roman" w:eastAsiaTheme="minorEastAsia"/>
          <w:color w:val="auto"/>
          <w:sz w:val="24"/>
          <w:szCs w:val="24"/>
          <w:highlight w:val="none"/>
          <w:lang w:val="en-US" w:eastAsia="zh-CN"/>
        </w:rPr>
        <w:t>式破碎机废气</w:t>
      </w:r>
      <w:r>
        <w:rPr>
          <w:rFonts w:hint="default" w:ascii="Times New Roman" w:hAnsi="Times New Roman" w:cs="Times New Roman" w:eastAsiaTheme="minorEastAsia"/>
          <w:color w:val="auto"/>
          <w:sz w:val="24"/>
          <w:szCs w:val="24"/>
          <w:highlight w:val="none"/>
          <w:lang w:val="en-US" w:eastAsia="zh-CN"/>
        </w:rPr>
        <w:t>、</w:t>
      </w:r>
      <w:r>
        <w:rPr>
          <w:rFonts w:hint="eastAsia" w:ascii="Times New Roman" w:hAnsi="Times New Roman" w:cs="Times New Roman" w:eastAsiaTheme="minorEastAsia"/>
          <w:color w:val="auto"/>
          <w:sz w:val="24"/>
          <w:szCs w:val="24"/>
          <w:highlight w:val="none"/>
          <w:lang w:val="en-US" w:eastAsia="zh-CN"/>
        </w:rPr>
        <w:t>细颚式破碎机废气、皮带输送机废气、提升机废气</w:t>
      </w:r>
      <w:r>
        <w:rPr>
          <w:rFonts w:hint="default" w:ascii="Times New Roman" w:hAnsi="Times New Roman" w:cs="Times New Roman" w:eastAsiaTheme="minorEastAsia"/>
          <w:color w:val="auto"/>
          <w:sz w:val="24"/>
          <w:szCs w:val="24"/>
          <w:highlight w:val="none"/>
          <w:lang w:val="en-US" w:eastAsia="zh-CN"/>
        </w:rPr>
        <w:t>经收集后经1台风量为25000m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/h脉冲布袋除尘器处理，由</w:t>
      </w:r>
      <w:r>
        <w:rPr>
          <w:rFonts w:hint="eastAsia" w:ascii="Times New Roman" w:hAnsi="Times New Roman" w:cs="Times New Roman" w:eastAsiaTheme="minorEastAsia"/>
          <w:color w:val="auto"/>
          <w:sz w:val="24"/>
          <w:szCs w:val="24"/>
          <w:highlight w:val="none"/>
          <w:lang w:val="en-US" w:eastAsia="zh-CN"/>
        </w:rPr>
        <w:t>1根</w:t>
      </w:r>
      <w:r>
        <w:rPr>
          <w:rFonts w:hint="default" w:ascii="Times New Roman" w:hAnsi="Times New Roman" w:cs="Times New Roman" w:eastAsiaTheme="minorEastAsia"/>
          <w:color w:val="auto"/>
          <w:sz w:val="24"/>
          <w:szCs w:val="24"/>
          <w:highlight w:val="none"/>
          <w:lang w:val="en-US" w:eastAsia="zh-CN"/>
        </w:rPr>
        <w:t>15m高排气筒</w:t>
      </w:r>
      <w:r>
        <w:rPr>
          <w:rFonts w:hint="eastAsia" w:ascii="Times New Roman" w:hAnsi="Times New Roman" w:cs="Times New Roman" w:eastAsiaTheme="minorEastAsia"/>
          <w:color w:val="auto"/>
          <w:sz w:val="24"/>
          <w:szCs w:val="24"/>
          <w:highlight w:val="none"/>
          <w:lang w:val="en-US" w:eastAsia="zh-CN"/>
        </w:rPr>
        <w:t>P3</w:t>
      </w:r>
      <w:r>
        <w:rPr>
          <w:rFonts w:hint="default" w:ascii="Times New Roman" w:hAnsi="Times New Roman" w:cs="Times New Roman" w:eastAsiaTheme="minorEastAsia"/>
          <w:color w:val="auto"/>
          <w:sz w:val="24"/>
          <w:szCs w:val="24"/>
          <w:highlight w:val="none"/>
          <w:lang w:val="en-US" w:eastAsia="zh-CN"/>
        </w:rPr>
        <w:t>排放</w:t>
      </w:r>
      <w:r>
        <w:rPr>
          <w:rFonts w:hint="eastAsia" w:ascii="Times New Roman" w:hAnsi="Times New Roman" w:cs="Times New Roman" w:eastAsiaTheme="minorEastAsia"/>
          <w:color w:val="auto"/>
          <w:sz w:val="24"/>
          <w:szCs w:val="24"/>
          <w:highlight w:val="none"/>
          <w:lang w:val="en-US" w:eastAsia="zh-CN"/>
        </w:rPr>
        <w:t>。</w:t>
      </w:r>
    </w:p>
    <w:p w14:paraId="1DBE4F6C">
      <w:pPr>
        <w:keepNext w:val="0"/>
        <w:keepLines w:val="0"/>
        <w:pageBreakBefore w:val="0"/>
        <w:widowControl w:val="0"/>
        <w:numPr>
          <w:ilvl w:val="0"/>
          <w:numId w:val="0"/>
        </w:numPr>
        <w:kinsoku/>
        <w:wordWrap/>
        <w:overflowPunct/>
        <w:topLinePunct w:val="0"/>
        <w:autoSpaceDE/>
        <w:autoSpaceDN/>
        <w:bidi w:val="0"/>
        <w:adjustRightInd w:val="0"/>
        <w:snapToGrid/>
        <w:spacing w:line="480" w:lineRule="exact"/>
        <w:ind w:left="0" w:leftChars="0" w:right="0" w:rightChars="0" w:firstLine="480" w:firstLineChars="200"/>
        <w:jc w:val="both"/>
        <w:textAlignment w:val="auto"/>
        <w:rPr>
          <w:rFonts w:hint="default"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本次为阶段性验收，机制砂</w:t>
      </w:r>
      <w:r>
        <w:rPr>
          <w:rFonts w:hint="default" w:ascii="Times New Roman" w:hAnsi="Times New Roman" w:cs="Times New Roman" w:eastAsiaTheme="minorEastAsia"/>
          <w:color w:val="auto"/>
          <w:sz w:val="24"/>
          <w:szCs w:val="24"/>
          <w:highlight w:val="none"/>
          <w:lang w:val="en-US" w:eastAsia="zh-CN"/>
        </w:rPr>
        <w:t>生产</w:t>
      </w:r>
      <w:r>
        <w:rPr>
          <w:rFonts w:hint="eastAsia" w:ascii="Times New Roman" w:hAnsi="Times New Roman" w:cs="Times New Roman" w:eastAsiaTheme="minorEastAsia"/>
          <w:color w:val="auto"/>
          <w:sz w:val="24"/>
          <w:szCs w:val="24"/>
          <w:highlight w:val="none"/>
          <w:lang w:val="en-US" w:eastAsia="zh-CN"/>
        </w:rPr>
        <w:t>线部分设备暂未建设，原环评</w:t>
      </w:r>
      <w:r>
        <w:rPr>
          <w:rFonts w:hint="eastAsia" w:ascii="Times New Roman" w:hAnsi="Times New Roman" w:eastAsia="宋体" w:cs="Times New Roman"/>
          <w:bCs/>
          <w:color w:val="000000"/>
          <w:sz w:val="24"/>
          <w:szCs w:val="24"/>
          <w:highlight w:val="none"/>
          <w:lang w:val="en-US" w:eastAsia="zh-CN"/>
        </w:rPr>
        <w:t>1#振筛机进行筛分＞100mm物料经皮带输送机运至锤式破碎机进一步破碎；粒径20-100mm物料落料至皮带输送机进行进入细颚式破碎机；粒径4-20mm落料至提升机后进入立轴式破碎机进行破碎；粒径小于4mm部分落料至皮带输送机后运至4号砂库备用。实际建设为皮带输送机将物料运至1#振筛机进行筛分的石渣进入筛分机进行筛分。粒径在4mm至80mm之间的物料落料至提升机后进入立轴式破碎机进行破碎；粒径＞80mm的物料落料至皮带输送机输送进入细颚式破碎机；筛下物（粒径≤4mm）部分落料至皮带输送机后运至4号砂库备用或经提升机、皮带输送机输送至制砂机制砂。</w:t>
      </w:r>
    </w:p>
    <w:p w14:paraId="2FF37BAA">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color w:val="auto"/>
          <w:sz w:val="24"/>
          <w:szCs w:val="24"/>
          <w:highlight w:val="none"/>
          <w:lang w:val="en-US" w:eastAsia="zh-CN"/>
        </w:rPr>
        <w:t>对照关于印发《污染影响类建设项目重点变动清单（试行）》的通知（环办环评函[2020]688号）</w:t>
      </w:r>
      <w:r>
        <w:rPr>
          <w:rFonts w:hint="eastAsia" w:ascii="Times New Roman" w:hAnsi="Times New Roman" w:eastAsia="宋体" w:cs="Times New Roman"/>
          <w:color w:val="auto"/>
          <w:sz w:val="24"/>
          <w:szCs w:val="24"/>
          <w:highlight w:val="none"/>
          <w:lang w:val="en-US" w:eastAsia="zh-CN"/>
        </w:rPr>
        <w:t>，</w:t>
      </w:r>
      <w:r>
        <w:rPr>
          <w:rFonts w:hint="default" w:ascii="Times New Roman" w:hAnsi="Times New Roman" w:eastAsia="宋体" w:cs="Times New Roman"/>
          <w:color w:val="auto"/>
          <w:sz w:val="24"/>
          <w:szCs w:val="24"/>
          <w:highlight w:val="none"/>
          <w:lang w:val="en-US" w:eastAsia="zh-CN"/>
        </w:rPr>
        <w:t>本项目的性质、规模、地点未发生变化，</w:t>
      </w:r>
      <w:r>
        <w:rPr>
          <w:rFonts w:hint="eastAsia" w:ascii="Times New Roman" w:hAnsi="Times New Roman" w:eastAsia="宋体" w:cs="Times New Roman"/>
          <w:color w:val="auto"/>
          <w:sz w:val="24"/>
          <w:szCs w:val="24"/>
          <w:highlight w:val="none"/>
          <w:lang w:val="en-US" w:eastAsia="zh-CN"/>
        </w:rPr>
        <w:t>环保治理设施调整后未新增污染物种类及排放量不属于重大变更，因此，可以纳入环保竣工验收管理</w:t>
      </w:r>
      <w:r>
        <w:rPr>
          <w:rFonts w:hint="default" w:ascii="Times New Roman" w:hAnsi="Times New Roman" w:eastAsia="宋体" w:cs="Times New Roman"/>
          <w:color w:val="auto"/>
          <w:sz w:val="24"/>
          <w:szCs w:val="24"/>
          <w:highlight w:val="none"/>
          <w:lang w:val="en-US" w:eastAsia="zh-CN"/>
        </w:rPr>
        <w:t>。</w:t>
      </w:r>
    </w:p>
    <w:p w14:paraId="1D48C96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auto"/>
          <w:sz w:val="24"/>
          <w:szCs w:val="24"/>
          <w:highlight w:val="none"/>
          <w:lang w:val="en-US" w:eastAsia="zh-CN"/>
        </w:rPr>
      </w:pPr>
      <w:bookmarkStart w:id="44" w:name="_GoBack"/>
      <w:bookmarkEnd w:id="44"/>
    </w:p>
    <w:p w14:paraId="7EF072BD">
      <w:pPr>
        <w:pStyle w:val="2"/>
        <w:keepNext/>
        <w:keepLines/>
        <w:pageBreakBefore w:val="0"/>
        <w:widowControl w:val="0"/>
        <w:kinsoku/>
        <w:wordWrap/>
        <w:overflowPunct/>
        <w:topLinePunct w:val="0"/>
        <w:autoSpaceDE/>
        <w:autoSpaceDN/>
        <w:bidi w:val="0"/>
        <w:adjustRightInd/>
        <w:snapToGrid/>
        <w:spacing w:before="0" w:after="0" w:line="480" w:lineRule="exact"/>
        <w:textAlignment w:val="auto"/>
        <w:rPr>
          <w:rFonts w:hint="default" w:ascii="Times New Roman" w:hAnsi="Times New Roman" w:eastAsia="宋体" w:cs="Times New Roman"/>
          <w:color w:val="000000" w:themeColor="text1"/>
          <w:highlight w:val="cyan"/>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A5B646A">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6" w:name="_Toc31222"/>
      <w:r>
        <w:rPr>
          <w:rFonts w:hint="default" w:ascii="Times New Roman" w:hAnsi="Times New Roman" w:eastAsia="宋体" w:cs="Times New Roman"/>
          <w:color w:val="000000" w:themeColor="text1"/>
          <w:highlight w:val="none"/>
          <w14:textFill>
            <w14:solidFill>
              <w14:schemeClr w14:val="tx1"/>
            </w14:solidFill>
          </w14:textFill>
        </w:rPr>
        <w:t>4环境保护设施</w:t>
      </w:r>
      <w:bookmarkEnd w:id="16"/>
    </w:p>
    <w:p w14:paraId="5E30CDA5">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7" w:name="_Toc12650"/>
      <w:r>
        <w:rPr>
          <w:rFonts w:hint="default" w:ascii="Times New Roman" w:hAnsi="Times New Roman" w:eastAsia="宋体" w:cs="Times New Roman"/>
          <w:color w:val="000000" w:themeColor="text1"/>
          <w:highlight w:val="none"/>
          <w14:textFill>
            <w14:solidFill>
              <w14:schemeClr w14:val="tx1"/>
            </w14:solidFill>
          </w14:textFill>
        </w:rPr>
        <w:t>4.1污染物治理及处置设施</w:t>
      </w:r>
      <w:bookmarkEnd w:id="17"/>
    </w:p>
    <w:p w14:paraId="50159B07">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highlight w:val="none"/>
          <w14:textFill>
            <w14:solidFill>
              <w14:schemeClr w14:val="tx1"/>
            </w14:solidFill>
          </w14:textFill>
        </w:rPr>
        <w:t>废</w:t>
      </w:r>
      <w:r>
        <w:rPr>
          <w:rFonts w:hint="eastAsia" w:eastAsia="宋体" w:cs="Times New Roman"/>
          <w:color w:val="000000" w:themeColor="text1"/>
          <w:highlight w:val="none"/>
          <w:lang w:val="en-US" w:eastAsia="zh-CN"/>
          <w14:textFill>
            <w14:solidFill>
              <w14:schemeClr w14:val="tx1"/>
            </w14:solidFill>
          </w14:textFill>
        </w:rPr>
        <w:t>水</w:t>
      </w:r>
    </w:p>
    <w:p w14:paraId="6CA95830">
      <w:pPr>
        <w:keepNext w:val="0"/>
        <w:keepLines w:val="0"/>
        <w:pageBreakBefore w:val="0"/>
        <w:widowControl/>
        <w:kinsoku/>
        <w:wordWrap/>
        <w:overflowPunct/>
        <w:topLinePunct w:val="0"/>
        <w:autoSpaceDE w:val="0"/>
        <w:autoSpaceDN w:val="0"/>
        <w:bidi w:val="0"/>
        <w:adjustRightInd w:val="0"/>
        <w:snapToGrid w:val="0"/>
        <w:spacing w:line="480" w:lineRule="exact"/>
        <w:ind w:firstLine="480" w:firstLineChars="200"/>
        <w:textAlignment w:val="baseline"/>
        <w:rPr>
          <w:rFonts w:hint="default" w:ascii="Times New Roman" w:hAnsi="Times New Roman" w:eastAsia="宋体" w:cs="Times New Roman"/>
          <w:color w:val="000000"/>
          <w:sz w:val="24"/>
          <w:szCs w:val="24"/>
          <w:highlight w:val="yellow"/>
          <w:lang w:val="en-US" w:eastAsia="zh-CN"/>
        </w:rPr>
      </w:pPr>
      <w:r>
        <w:rPr>
          <w:rFonts w:hint="eastAsia" w:ascii="Times New Roman" w:hAnsi="Times New Roman" w:eastAsia="宋体" w:cs="Times New Roman"/>
          <w:b w:val="0"/>
          <w:bCs/>
          <w:color w:val="000000"/>
          <w:sz w:val="24"/>
          <w:szCs w:val="24"/>
          <w:highlight w:val="none"/>
          <w:lang w:val="en-US" w:eastAsia="zh-CN"/>
        </w:rPr>
        <w:t>本项目生活污水经厂区污水处理站处理后回用于厂区泼洒抑尘；</w:t>
      </w:r>
      <w:r>
        <w:rPr>
          <w:rFonts w:hint="eastAsia" w:ascii="Times New Roman" w:hAnsi="Times New Roman" w:eastAsia="宋体" w:cs="Times New Roman"/>
          <w:bCs/>
          <w:color w:val="000000"/>
          <w:sz w:val="24"/>
          <w:szCs w:val="24"/>
          <w:highlight w:val="none"/>
          <w:lang w:val="en-US" w:eastAsia="zh-CN"/>
        </w:rPr>
        <w:t>洗车废水排入沉淀池沉淀处理之后排入清水池后循环使用。</w:t>
      </w:r>
    </w:p>
    <w:p w14:paraId="3AEE9360">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highlight w:val="none"/>
          <w14:textFill>
            <w14:solidFill>
              <w14:schemeClr w14:val="tx1"/>
            </w14:solidFill>
          </w14:textFill>
        </w:rPr>
        <w:t>废气</w:t>
      </w:r>
    </w:p>
    <w:p w14:paraId="3E3F89E0">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本项目废气污染源主要为装车过程产生的非甲烷总烃和甲醇。</w:t>
      </w:r>
    </w:p>
    <w:p w14:paraId="27846B97">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imes New Roman" w:hAnsi="Times New Roman" w:eastAsia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（1）有</w:t>
      </w:r>
      <w:r>
        <w:rPr>
          <w:rFonts w:hint="eastAsia" w:ascii="Times New Roman" w:hAnsi="Times New Roman" w:eastAsiaTheme="minorEastAsia"/>
          <w:color w:val="000000" w:themeColor="text1"/>
          <w:sz w:val="24"/>
          <w:szCs w:val="24"/>
          <w:highlight w:val="none"/>
          <w14:textFill>
            <w14:solidFill>
              <w14:schemeClr w14:val="tx1"/>
            </w14:solidFill>
          </w14:textFill>
        </w:rPr>
        <w:t>组织废气</w:t>
      </w:r>
    </w:p>
    <w:p w14:paraId="706209B5">
      <w:pPr>
        <w:keepNext w:val="0"/>
        <w:keepLines w:val="0"/>
        <w:pageBreakBefore w:val="0"/>
        <w:widowControl w:val="0"/>
        <w:numPr>
          <w:ilvl w:val="0"/>
          <w:numId w:val="0"/>
        </w:numPr>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本项目</w:t>
      </w:r>
      <w:r>
        <w:rPr>
          <w:rFonts w:hint="default" w:ascii="Times New Roman" w:hAnsi="Times New Roman" w:cs="Times New Roman" w:eastAsiaTheme="minorEastAsia"/>
          <w:color w:val="auto"/>
          <w:sz w:val="24"/>
          <w:szCs w:val="24"/>
          <w:highlight w:val="none"/>
          <w:lang w:val="en-US" w:eastAsia="zh-CN"/>
        </w:rPr>
        <w:t>上料</w:t>
      </w:r>
      <w:r>
        <w:rPr>
          <w:rFonts w:hint="eastAsia" w:ascii="Times New Roman" w:hAnsi="Times New Roman" w:cs="Times New Roman" w:eastAsiaTheme="minorEastAsia"/>
          <w:color w:val="auto"/>
          <w:sz w:val="24"/>
          <w:szCs w:val="24"/>
          <w:highlight w:val="none"/>
          <w:lang w:val="en-US" w:eastAsia="zh-CN"/>
        </w:rPr>
        <w:t>废气、制砂机废气、仓顶</w:t>
      </w:r>
      <w:r>
        <w:rPr>
          <w:rFonts w:hint="default" w:ascii="Times New Roman" w:hAnsi="Times New Roman" w:cs="Times New Roman" w:eastAsiaTheme="minorEastAsia"/>
          <w:color w:val="auto"/>
          <w:sz w:val="24"/>
          <w:szCs w:val="24"/>
          <w:highlight w:val="none"/>
          <w:lang w:val="en-US" w:eastAsia="zh-CN"/>
        </w:rPr>
        <w:t>废气经收集后经1台风量为3</w:t>
      </w:r>
      <w:r>
        <w:rPr>
          <w:rFonts w:hint="eastAsia" w:ascii="Times New Roman" w:hAnsi="Times New Roman" w:cs="Times New Roman" w:eastAsiaTheme="minorEastAsia"/>
          <w:color w:val="auto"/>
          <w:sz w:val="24"/>
          <w:szCs w:val="24"/>
          <w:highlight w:val="none"/>
          <w:lang w:val="en-US" w:eastAsia="zh-CN"/>
        </w:rPr>
        <w:t>5</w:t>
      </w:r>
      <w:r>
        <w:rPr>
          <w:rFonts w:hint="default" w:ascii="Times New Roman" w:hAnsi="Times New Roman" w:cs="Times New Roman" w:eastAsiaTheme="minorEastAsia"/>
          <w:color w:val="auto"/>
          <w:sz w:val="24"/>
          <w:szCs w:val="24"/>
          <w:highlight w:val="none"/>
          <w:lang w:val="en-US" w:eastAsia="zh-CN"/>
        </w:rPr>
        <w:t>000m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/h脉冲布袋除尘器处理，由</w:t>
      </w:r>
      <w:r>
        <w:rPr>
          <w:rFonts w:hint="eastAsia" w:ascii="Times New Roman" w:hAnsi="Times New Roman" w:cs="Times New Roman" w:eastAsiaTheme="minorEastAsia"/>
          <w:color w:val="auto"/>
          <w:sz w:val="24"/>
          <w:szCs w:val="24"/>
          <w:highlight w:val="none"/>
          <w:lang w:val="en-US" w:eastAsia="zh-CN"/>
        </w:rPr>
        <w:t>1根</w:t>
      </w:r>
      <w:r>
        <w:rPr>
          <w:rFonts w:hint="default" w:ascii="Times New Roman" w:hAnsi="Times New Roman" w:cs="Times New Roman" w:eastAsiaTheme="minorEastAsia"/>
          <w:color w:val="auto"/>
          <w:sz w:val="24"/>
          <w:szCs w:val="24"/>
          <w:highlight w:val="none"/>
          <w:lang w:val="en-US" w:eastAsia="zh-CN"/>
        </w:rPr>
        <w:t>1</w:t>
      </w:r>
      <w:r>
        <w:rPr>
          <w:rFonts w:hint="eastAsia" w:ascii="Times New Roman" w:hAnsi="Times New Roman" w:cs="Times New Roman" w:eastAsiaTheme="minorEastAsia"/>
          <w:color w:val="auto"/>
          <w:sz w:val="24"/>
          <w:szCs w:val="24"/>
          <w:highlight w:val="none"/>
          <w:lang w:val="en-US" w:eastAsia="zh-CN"/>
        </w:rPr>
        <w:t>7</w:t>
      </w:r>
      <w:r>
        <w:rPr>
          <w:rFonts w:hint="default" w:ascii="Times New Roman" w:hAnsi="Times New Roman" w:cs="Times New Roman" w:eastAsiaTheme="minorEastAsia"/>
          <w:color w:val="auto"/>
          <w:sz w:val="24"/>
          <w:szCs w:val="24"/>
          <w:highlight w:val="none"/>
          <w:lang w:val="en-US" w:eastAsia="zh-CN"/>
        </w:rPr>
        <w:t>m高排气筒</w:t>
      </w:r>
      <w:r>
        <w:rPr>
          <w:rFonts w:hint="eastAsia" w:ascii="Times New Roman" w:hAnsi="Times New Roman" w:cs="Times New Roman" w:eastAsiaTheme="minorEastAsia"/>
          <w:color w:val="auto"/>
          <w:sz w:val="24"/>
          <w:szCs w:val="24"/>
          <w:highlight w:val="none"/>
          <w:lang w:val="en-US" w:eastAsia="zh-CN"/>
        </w:rPr>
        <w:t>P1</w:t>
      </w:r>
      <w:r>
        <w:rPr>
          <w:rFonts w:hint="default" w:ascii="Times New Roman" w:hAnsi="Times New Roman" w:cs="Times New Roman" w:eastAsiaTheme="minorEastAsia"/>
          <w:color w:val="auto"/>
          <w:sz w:val="24"/>
          <w:szCs w:val="24"/>
          <w:highlight w:val="none"/>
          <w:lang w:val="en-US" w:eastAsia="zh-CN"/>
        </w:rPr>
        <w:t>排放；振动喂料机</w:t>
      </w:r>
      <w:r>
        <w:rPr>
          <w:rFonts w:hint="eastAsia" w:ascii="Times New Roman" w:hAnsi="Times New Roman" w:cs="Times New Roman" w:eastAsiaTheme="minorEastAsia"/>
          <w:color w:val="auto"/>
          <w:sz w:val="24"/>
          <w:szCs w:val="24"/>
          <w:highlight w:val="none"/>
          <w:lang w:val="en-US" w:eastAsia="zh-CN"/>
        </w:rPr>
        <w:t>废气、</w:t>
      </w:r>
      <w:r>
        <w:rPr>
          <w:rFonts w:hint="default" w:ascii="Times New Roman" w:hAnsi="Times New Roman" w:cs="Times New Roman" w:eastAsiaTheme="minorEastAsia"/>
          <w:color w:val="auto"/>
          <w:sz w:val="24"/>
          <w:szCs w:val="24"/>
          <w:highlight w:val="none"/>
          <w:lang w:val="en-US" w:eastAsia="zh-CN"/>
        </w:rPr>
        <w:t>颚式破碎机</w:t>
      </w:r>
      <w:r>
        <w:rPr>
          <w:rFonts w:hint="eastAsia" w:ascii="Times New Roman" w:hAnsi="Times New Roman" w:cs="Times New Roman" w:eastAsiaTheme="minorEastAsia"/>
          <w:color w:val="auto"/>
          <w:sz w:val="24"/>
          <w:szCs w:val="24"/>
          <w:highlight w:val="none"/>
          <w:lang w:val="en-US" w:eastAsia="zh-CN"/>
        </w:rPr>
        <w:t>废气及1条皮带输送机</w:t>
      </w:r>
      <w:r>
        <w:rPr>
          <w:rFonts w:hint="default" w:ascii="Times New Roman" w:hAnsi="Times New Roman" w:cs="Times New Roman" w:eastAsiaTheme="minorEastAsia"/>
          <w:color w:val="auto"/>
          <w:sz w:val="24"/>
          <w:szCs w:val="24"/>
          <w:highlight w:val="none"/>
          <w:lang w:val="en-US" w:eastAsia="zh-CN"/>
        </w:rPr>
        <w:t>废气经收集后经1台风量为7000m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/h脉冲布袋除尘器处理，由</w:t>
      </w:r>
      <w:r>
        <w:rPr>
          <w:rFonts w:hint="eastAsia" w:ascii="Times New Roman" w:hAnsi="Times New Roman" w:cs="Times New Roman" w:eastAsiaTheme="minorEastAsia"/>
          <w:color w:val="auto"/>
          <w:sz w:val="24"/>
          <w:szCs w:val="24"/>
          <w:highlight w:val="none"/>
          <w:lang w:val="en-US" w:eastAsia="zh-CN"/>
        </w:rPr>
        <w:t>1根</w:t>
      </w:r>
      <w:r>
        <w:rPr>
          <w:rFonts w:hint="default" w:ascii="Times New Roman" w:hAnsi="Times New Roman" w:cs="Times New Roman" w:eastAsiaTheme="minorEastAsia"/>
          <w:color w:val="auto"/>
          <w:sz w:val="24"/>
          <w:szCs w:val="24"/>
          <w:highlight w:val="none"/>
          <w:lang w:val="en-US" w:eastAsia="zh-CN"/>
        </w:rPr>
        <w:t>15m高排气筒</w:t>
      </w:r>
      <w:r>
        <w:rPr>
          <w:rFonts w:hint="eastAsia" w:ascii="Times New Roman" w:hAnsi="Times New Roman" w:cs="Times New Roman" w:eastAsiaTheme="minorEastAsia"/>
          <w:color w:val="auto"/>
          <w:sz w:val="24"/>
          <w:szCs w:val="24"/>
          <w:highlight w:val="none"/>
          <w:lang w:val="en-US" w:eastAsia="zh-CN"/>
        </w:rPr>
        <w:t>P2</w:t>
      </w:r>
      <w:r>
        <w:rPr>
          <w:rFonts w:hint="default" w:ascii="Times New Roman" w:hAnsi="Times New Roman" w:cs="Times New Roman" w:eastAsiaTheme="minorEastAsia"/>
          <w:color w:val="auto"/>
          <w:sz w:val="24"/>
          <w:szCs w:val="24"/>
          <w:highlight w:val="none"/>
          <w:lang w:val="en-US" w:eastAsia="zh-CN"/>
        </w:rPr>
        <w:t>排放；筛分</w:t>
      </w:r>
      <w:r>
        <w:rPr>
          <w:rFonts w:hint="eastAsia" w:ascii="Times New Roman" w:hAnsi="Times New Roman" w:cs="Times New Roman" w:eastAsiaTheme="minorEastAsia"/>
          <w:color w:val="auto"/>
          <w:sz w:val="24"/>
          <w:szCs w:val="24"/>
          <w:highlight w:val="none"/>
          <w:lang w:val="en-US" w:eastAsia="zh-CN"/>
        </w:rPr>
        <w:t>废气</w:t>
      </w:r>
      <w:r>
        <w:rPr>
          <w:rFonts w:hint="default" w:ascii="Times New Roman" w:hAnsi="Times New Roman" w:cs="Times New Roman" w:eastAsiaTheme="minorEastAsia"/>
          <w:color w:val="auto"/>
          <w:sz w:val="24"/>
          <w:szCs w:val="24"/>
          <w:highlight w:val="none"/>
          <w:lang w:val="en-US" w:eastAsia="zh-CN"/>
        </w:rPr>
        <w:t>、立轴</w:t>
      </w:r>
      <w:r>
        <w:rPr>
          <w:rFonts w:hint="eastAsia" w:ascii="Times New Roman" w:hAnsi="Times New Roman" w:cs="Times New Roman" w:eastAsiaTheme="minorEastAsia"/>
          <w:color w:val="auto"/>
          <w:sz w:val="24"/>
          <w:szCs w:val="24"/>
          <w:highlight w:val="none"/>
          <w:lang w:val="en-US" w:eastAsia="zh-CN"/>
        </w:rPr>
        <w:t>式破碎机废气</w:t>
      </w:r>
      <w:r>
        <w:rPr>
          <w:rFonts w:hint="default" w:ascii="Times New Roman" w:hAnsi="Times New Roman" w:cs="Times New Roman" w:eastAsiaTheme="minorEastAsia"/>
          <w:color w:val="auto"/>
          <w:sz w:val="24"/>
          <w:szCs w:val="24"/>
          <w:highlight w:val="none"/>
          <w:lang w:val="en-US" w:eastAsia="zh-CN"/>
        </w:rPr>
        <w:t>、</w:t>
      </w:r>
      <w:r>
        <w:rPr>
          <w:rFonts w:hint="eastAsia" w:ascii="Times New Roman" w:hAnsi="Times New Roman" w:cs="Times New Roman" w:eastAsiaTheme="minorEastAsia"/>
          <w:color w:val="auto"/>
          <w:sz w:val="24"/>
          <w:szCs w:val="24"/>
          <w:highlight w:val="none"/>
          <w:lang w:val="en-US" w:eastAsia="zh-CN"/>
        </w:rPr>
        <w:t>细颚式破碎机废气、皮带输送机废气、提升机废气</w:t>
      </w:r>
      <w:r>
        <w:rPr>
          <w:rFonts w:hint="default" w:ascii="Times New Roman" w:hAnsi="Times New Roman" w:cs="Times New Roman" w:eastAsiaTheme="minorEastAsia"/>
          <w:color w:val="auto"/>
          <w:sz w:val="24"/>
          <w:szCs w:val="24"/>
          <w:highlight w:val="none"/>
          <w:lang w:val="en-US" w:eastAsia="zh-CN"/>
        </w:rPr>
        <w:t>经收集后经1台风量为25000m</w:t>
      </w:r>
      <w:r>
        <w:rPr>
          <w:rFonts w:hint="default" w:ascii="Times New Roman" w:hAnsi="Times New Roman" w:cs="Times New Roman" w:eastAsiaTheme="minorEastAsia"/>
          <w:color w:val="auto"/>
          <w:sz w:val="24"/>
          <w:szCs w:val="24"/>
          <w:highlight w:val="none"/>
          <w:vertAlign w:val="superscript"/>
          <w:lang w:val="en-US" w:eastAsia="zh-CN"/>
        </w:rPr>
        <w:t>3</w:t>
      </w:r>
      <w:r>
        <w:rPr>
          <w:rFonts w:hint="default" w:ascii="Times New Roman" w:hAnsi="Times New Roman" w:cs="Times New Roman" w:eastAsiaTheme="minorEastAsia"/>
          <w:color w:val="auto"/>
          <w:sz w:val="24"/>
          <w:szCs w:val="24"/>
          <w:highlight w:val="none"/>
          <w:lang w:val="en-US" w:eastAsia="zh-CN"/>
        </w:rPr>
        <w:t>/h脉冲布袋除尘器处理，由</w:t>
      </w:r>
      <w:r>
        <w:rPr>
          <w:rFonts w:hint="eastAsia" w:ascii="Times New Roman" w:hAnsi="Times New Roman" w:cs="Times New Roman" w:eastAsiaTheme="minorEastAsia"/>
          <w:color w:val="auto"/>
          <w:sz w:val="24"/>
          <w:szCs w:val="24"/>
          <w:highlight w:val="none"/>
          <w:lang w:val="en-US" w:eastAsia="zh-CN"/>
        </w:rPr>
        <w:t>1根</w:t>
      </w:r>
      <w:r>
        <w:rPr>
          <w:rFonts w:hint="default" w:ascii="Times New Roman" w:hAnsi="Times New Roman" w:cs="Times New Roman" w:eastAsiaTheme="minorEastAsia"/>
          <w:color w:val="auto"/>
          <w:sz w:val="24"/>
          <w:szCs w:val="24"/>
          <w:highlight w:val="none"/>
          <w:lang w:val="en-US" w:eastAsia="zh-CN"/>
        </w:rPr>
        <w:t>15m高排气筒</w:t>
      </w:r>
      <w:r>
        <w:rPr>
          <w:rFonts w:hint="eastAsia" w:ascii="Times New Roman" w:hAnsi="Times New Roman" w:cs="Times New Roman" w:eastAsiaTheme="minorEastAsia"/>
          <w:color w:val="auto"/>
          <w:sz w:val="24"/>
          <w:szCs w:val="24"/>
          <w:highlight w:val="none"/>
          <w:lang w:val="en-US" w:eastAsia="zh-CN"/>
        </w:rPr>
        <w:t>P3</w:t>
      </w:r>
      <w:r>
        <w:rPr>
          <w:rFonts w:hint="default" w:ascii="Times New Roman" w:hAnsi="Times New Roman" w:cs="Times New Roman" w:eastAsiaTheme="minorEastAsia"/>
          <w:color w:val="auto"/>
          <w:sz w:val="24"/>
          <w:szCs w:val="24"/>
          <w:highlight w:val="none"/>
          <w:lang w:val="en-US" w:eastAsia="zh-CN"/>
        </w:rPr>
        <w:t>排放</w:t>
      </w:r>
      <w:r>
        <w:rPr>
          <w:rFonts w:hint="eastAsia" w:ascii="Times New Roman" w:hAnsi="Times New Roman" w:cs="Times New Roman" w:eastAsiaTheme="minorEastAsia"/>
          <w:color w:val="auto"/>
          <w:sz w:val="24"/>
          <w:szCs w:val="24"/>
          <w:highlight w:val="none"/>
          <w:lang w:val="en-US" w:eastAsia="zh-CN"/>
        </w:rPr>
        <w:t>。</w:t>
      </w:r>
    </w:p>
    <w:tbl>
      <w:tblPr>
        <w:tblStyle w:val="35"/>
        <w:tblW w:w="87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09"/>
        <w:gridCol w:w="4290"/>
      </w:tblGrid>
      <w:tr w14:paraId="78B61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509" w:type="dxa"/>
          </w:tcPr>
          <w:p w14:paraId="2AA273B0">
            <w:pPr>
              <w:pageBreakBefore w:val="0"/>
              <w:numPr>
                <w:ilvl w:val="0"/>
                <w:numId w:val="0"/>
              </w:numPr>
              <w:kinsoku/>
              <w:wordWrap/>
              <w:overflowPunct/>
              <w:topLinePunct w:val="0"/>
              <w:autoSpaceDE/>
              <w:autoSpaceDN/>
              <w:bidi w:val="0"/>
              <w:adjustRightInd/>
              <w:snapToGrid/>
              <w:spacing w:line="240" w:lineRule="auto"/>
              <w:jc w:val="center"/>
              <w:rPr>
                <w:rFonts w:hint="eastAsia" w:ascii="Times New Roman" w:hAnsi="Times New Roman" w:eastAsia="宋体" w:cs="Times New Roman"/>
                <w:color w:val="auto"/>
                <w:sz w:val="24"/>
                <w:szCs w:val="24"/>
                <w:highlight w:val="none"/>
                <w:vertAlign w:val="baseline"/>
                <w:lang w:eastAsia="zh-CN"/>
              </w:rPr>
            </w:pPr>
            <w:r>
              <w:rPr>
                <w:color w:val="auto"/>
                <w:sz w:val="24"/>
                <w:highlight w:val="none"/>
              </w:rPr>
              <mc:AlternateContent>
                <mc:Choice Requires="wps">
                  <w:drawing>
                    <wp:anchor distT="0" distB="0" distL="114300" distR="114300" simplePos="0" relativeHeight="251674624" behindDoc="0" locked="0" layoutInCell="1" allowOverlap="1">
                      <wp:simplePos x="0" y="0"/>
                      <wp:positionH relativeFrom="column">
                        <wp:posOffset>1718310</wp:posOffset>
                      </wp:positionH>
                      <wp:positionV relativeFrom="paragraph">
                        <wp:posOffset>270510</wp:posOffset>
                      </wp:positionV>
                      <wp:extent cx="927735" cy="831850"/>
                      <wp:effectExtent l="6350" t="6350" r="18415" b="19050"/>
                      <wp:wrapNone/>
                      <wp:docPr id="23" name="矩形 23"/>
                      <wp:cNvGraphicFramePr/>
                      <a:graphic xmlns:a="http://schemas.openxmlformats.org/drawingml/2006/main">
                        <a:graphicData uri="http://schemas.microsoft.com/office/word/2010/wordprocessingShape">
                          <wps:wsp>
                            <wps:cNvSpPr/>
                            <wps:spPr>
                              <a:xfrm>
                                <a:off x="0" y="0"/>
                                <a:ext cx="927735" cy="83185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5.3pt;margin-top:21.3pt;height:65.5pt;width:73.05pt;z-index:251674624;v-text-anchor:middle;mso-width-relative:page;mso-height-relative:page;" filled="f" stroked="t" coordsize="21600,21600" o:gfxdata="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t1bHc2AAAAAoBAAAPAAAAAAAAAAEAIAAAACIAAABkcnMvZG93bnJldi54bWxQSwECFAAUAAAA&#10;CACHTuJAWXNbOGACAAC1BAAADgAAAAAAAAABACAAAAAnAQAAZHJzL2Uyb0RvYy54bWxQSwUGAAAA&#10;AAYABgBZAQAA+QUAAAAA&#10;">
                      <v:fill on="f" focussize="0,0"/>
                      <v:stroke weight="1pt" color="#C00000 [2404]" joinstyle="round"/>
                      <v:imagedata o:title=""/>
                      <o:lock v:ext="edit" aspectratio="f"/>
                    </v:rect>
                  </w:pict>
                </mc:Fallback>
              </mc:AlternateContent>
            </w:r>
            <w:r>
              <w:rPr>
                <w:color w:val="auto"/>
                <w:sz w:val="24"/>
                <w:highlight w:val="none"/>
              </w:rPr>
              <mc:AlternateContent>
                <mc:Choice Requires="wps">
                  <w:drawing>
                    <wp:anchor distT="0" distB="0" distL="114300" distR="114300" simplePos="0" relativeHeight="251673600" behindDoc="0" locked="0" layoutInCell="1" allowOverlap="1">
                      <wp:simplePos x="0" y="0"/>
                      <wp:positionH relativeFrom="column">
                        <wp:posOffset>956310</wp:posOffset>
                      </wp:positionH>
                      <wp:positionV relativeFrom="paragraph">
                        <wp:posOffset>270510</wp:posOffset>
                      </wp:positionV>
                      <wp:extent cx="613410" cy="2631440"/>
                      <wp:effectExtent l="6350" t="6350" r="8890" b="10160"/>
                      <wp:wrapNone/>
                      <wp:docPr id="22" name="矩形 22"/>
                      <wp:cNvGraphicFramePr/>
                      <a:graphic xmlns:a="http://schemas.openxmlformats.org/drawingml/2006/main">
                        <a:graphicData uri="http://schemas.microsoft.com/office/word/2010/wordprocessingShape">
                          <wps:wsp>
                            <wps:cNvSpPr/>
                            <wps:spPr>
                              <a:xfrm>
                                <a:off x="0" y="0"/>
                                <a:ext cx="613410" cy="263144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5.3pt;margin-top:21.3pt;height:207.2pt;width:48.3pt;z-index:251673600;v-text-anchor:middle;mso-width-relative:page;mso-height-relative:page;" filled="f" stroked="t" coordsize="21600,21600" o:gfxdata="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A3&#10;LTu72AAAAAoBAAAPAAAAAAAAAAEAIAAAACIAAABkcnMvZG93bnJldi54bWxQSwECFAAUAAAACACH&#10;TuJARaAEr10CAAC2BAAADgAAAAAAAAABACAAAAAnAQAAZHJzL2Uyb0RvYy54bWxQSwUGAAAAAAYA&#10;BgBZAQAA9gUAAAAA&#10;">
                      <v:fill on="f" focussize="0,0"/>
                      <v:stroke weight="1pt" color="#C00000 [2404]" joinstyle="round"/>
                      <v:imagedata o:title=""/>
                      <o:lock v:ext="edit" aspectratio="f"/>
                    </v:rect>
                  </w:pict>
                </mc:Fallback>
              </mc:AlternateContent>
            </w:r>
            <w:r>
              <w:rPr>
                <w:rFonts w:hint="eastAsia" w:ascii="Times New Roman" w:hAnsi="Times New Roman" w:eastAsia="宋体" w:cs="Times New Roman"/>
                <w:color w:val="auto"/>
                <w:sz w:val="24"/>
                <w:szCs w:val="24"/>
                <w:highlight w:val="none"/>
                <w:vertAlign w:val="baseline"/>
                <w:lang w:eastAsia="zh-CN"/>
              </w:rPr>
              <w:drawing>
                <wp:inline distT="0" distB="0" distL="114300" distR="114300">
                  <wp:extent cx="2545080" cy="3395345"/>
                  <wp:effectExtent l="0" t="0" r="7620" b="14605"/>
                  <wp:docPr id="21" name="图片 21" descr="3734bf3bf5ceb2d6828033b9ccffcb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21" descr="3734bf3bf5ceb2d6828033b9ccffcb10"/>
                          <pic:cNvPicPr>
                            <a:picLocks noChangeAspect="1"/>
                          </pic:cNvPicPr>
                        </pic:nvPicPr>
                        <pic:blipFill>
                          <a:blip r:embed="rId7"/>
                          <a:stretch>
                            <a:fillRect/>
                          </a:stretch>
                        </pic:blipFill>
                        <pic:spPr>
                          <a:xfrm>
                            <a:off x="0" y="0"/>
                            <a:ext cx="2545080" cy="3395345"/>
                          </a:xfrm>
                          <a:prstGeom prst="rect">
                            <a:avLst/>
                          </a:prstGeom>
                        </pic:spPr>
                      </pic:pic>
                    </a:graphicData>
                  </a:graphic>
                </wp:inline>
              </w:drawing>
            </w:r>
          </w:p>
        </w:tc>
        <w:tc>
          <w:tcPr>
            <w:tcW w:w="4290" w:type="dxa"/>
          </w:tcPr>
          <w:p w14:paraId="4A406237">
            <w:pPr>
              <w:pageBreakBefore w:val="0"/>
              <w:numPr>
                <w:ilvl w:val="0"/>
                <w:numId w:val="0"/>
              </w:numPr>
              <w:kinsoku/>
              <w:wordWrap/>
              <w:overflowPunct/>
              <w:topLinePunct w:val="0"/>
              <w:autoSpaceDE/>
              <w:autoSpaceDN/>
              <w:bidi w:val="0"/>
              <w:adjustRightInd/>
              <w:snapToGrid/>
              <w:spacing w:line="240" w:lineRule="auto"/>
              <w:rPr>
                <w:rFonts w:hint="eastAsia"/>
                <w:color w:val="auto"/>
                <w:sz w:val="24"/>
                <w:highlight w:val="none"/>
                <w:lang w:val="en-US" w:eastAsia="zh-CN"/>
              </w:rPr>
            </w:pPr>
            <w:r>
              <w:rPr>
                <w:rFonts w:hint="eastAsia"/>
                <w:color w:val="auto"/>
                <w:sz w:val="24"/>
                <w:highlight w:val="none"/>
                <w:lang w:val="en-US" w:eastAsia="zh-CN"/>
              </w:rPr>
              <w:t xml:space="preserve">     </w:t>
            </w:r>
          </w:p>
          <w:p w14:paraId="7EC23610">
            <w:pPr>
              <w:pageBreakBefore w:val="0"/>
              <w:numPr>
                <w:ilvl w:val="0"/>
                <w:numId w:val="0"/>
              </w:numPr>
              <w:kinsoku/>
              <w:wordWrap/>
              <w:overflowPunct/>
              <w:topLinePunct w:val="0"/>
              <w:autoSpaceDE/>
              <w:autoSpaceDN/>
              <w:bidi w:val="0"/>
              <w:adjustRightInd/>
              <w:snapToGrid/>
              <w:spacing w:line="240" w:lineRule="auto"/>
              <w:rPr>
                <w:rFonts w:hint="eastAsia"/>
                <w:color w:val="auto"/>
                <w:sz w:val="24"/>
                <w:highlight w:val="none"/>
                <w:lang w:val="en-US" w:eastAsia="zh-CN"/>
              </w:rPr>
            </w:pPr>
          </w:p>
          <w:p w14:paraId="74416140">
            <w:pPr>
              <w:pageBreakBefore w:val="0"/>
              <w:numPr>
                <w:ilvl w:val="0"/>
                <w:numId w:val="0"/>
              </w:numPr>
              <w:kinsoku/>
              <w:wordWrap/>
              <w:overflowPunct/>
              <w:topLinePunct w:val="0"/>
              <w:autoSpaceDE/>
              <w:autoSpaceDN/>
              <w:bidi w:val="0"/>
              <w:adjustRightInd/>
              <w:snapToGrid/>
              <w:spacing w:line="240" w:lineRule="auto"/>
              <w:rPr>
                <w:rFonts w:hint="eastAsia" w:ascii="Times New Roman" w:hAnsi="Times New Roman" w:eastAsia="宋体" w:cs="Times New Roman"/>
                <w:color w:val="auto"/>
                <w:sz w:val="24"/>
                <w:szCs w:val="24"/>
                <w:highlight w:val="none"/>
                <w:vertAlign w:val="baseline"/>
                <w:lang w:eastAsia="zh-CN"/>
              </w:rPr>
            </w:pPr>
            <w:r>
              <w:rPr>
                <w:color w:val="auto"/>
                <w:sz w:val="24"/>
                <w:highlight w:val="none"/>
              </w:rPr>
              <mc:AlternateContent>
                <mc:Choice Requires="wps">
                  <w:drawing>
                    <wp:anchor distT="0" distB="0" distL="114300" distR="114300" simplePos="0" relativeHeight="251664384" behindDoc="0" locked="0" layoutInCell="1" allowOverlap="1">
                      <wp:simplePos x="0" y="0"/>
                      <wp:positionH relativeFrom="column">
                        <wp:posOffset>351155</wp:posOffset>
                      </wp:positionH>
                      <wp:positionV relativeFrom="paragraph">
                        <wp:posOffset>32385</wp:posOffset>
                      </wp:positionV>
                      <wp:extent cx="1593215" cy="1631950"/>
                      <wp:effectExtent l="6350" t="6350" r="19685" b="19050"/>
                      <wp:wrapNone/>
                      <wp:docPr id="43" name="矩形 43"/>
                      <wp:cNvGraphicFramePr/>
                      <a:graphic xmlns:a="http://schemas.openxmlformats.org/drawingml/2006/main">
                        <a:graphicData uri="http://schemas.microsoft.com/office/word/2010/wordprocessingShape">
                          <wps:wsp>
                            <wps:cNvSpPr/>
                            <wps:spPr>
                              <a:xfrm>
                                <a:off x="0" y="0"/>
                                <a:ext cx="1593215" cy="163195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65pt;margin-top:2.55pt;height:128.5pt;width:125.45pt;z-index:251664384;v-text-anchor:middle;mso-width-relative:page;mso-height-relative:page;" filled="f" stroked="t" coordsize="21600,21600" o:gfxdata="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">
                      <v:fill on="f" focussize="0,0"/>
                      <v:stroke weight="1pt" color="#C00000 [2404]" joinstyle="round"/>
                      <v:imagedata o:title=""/>
                      <o:lock v:ext="edit" aspectratio="f"/>
                    </v:rect>
                  </w:pict>
                </mc:Fallback>
              </mc:AlternateContent>
            </w:r>
            <w:r>
              <w:rPr>
                <w:color w:val="auto"/>
                <w:sz w:val="24"/>
                <w:highlight w:val="none"/>
              </w:rPr>
              <w:drawing>
                <wp:inline distT="0" distB="0" distL="114300" distR="114300">
                  <wp:extent cx="2583815" cy="1936750"/>
                  <wp:effectExtent l="0" t="0" r="6985" b="6350"/>
                  <wp:docPr id="28" name="图片 28" descr="3249264c001c98116b33e1d257a22a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图片 28" descr="3249264c001c98116b33e1d257a22a45"/>
                          <pic:cNvPicPr>
                            <a:picLocks noChangeAspect="1"/>
                          </pic:cNvPicPr>
                        </pic:nvPicPr>
                        <pic:blipFill>
                          <a:blip r:embed="rId8"/>
                          <a:stretch>
                            <a:fillRect/>
                          </a:stretch>
                        </pic:blipFill>
                        <pic:spPr>
                          <a:xfrm>
                            <a:off x="0" y="0"/>
                            <a:ext cx="2583815" cy="1936750"/>
                          </a:xfrm>
                          <a:prstGeom prst="rect">
                            <a:avLst/>
                          </a:prstGeom>
                        </pic:spPr>
                      </pic:pic>
                    </a:graphicData>
                  </a:graphic>
                </wp:inline>
              </w:drawing>
            </w:r>
          </w:p>
        </w:tc>
      </w:tr>
      <w:tr w14:paraId="66AE1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4509" w:type="dxa"/>
            <w:vAlign w:val="center"/>
          </w:tcPr>
          <w:p w14:paraId="57F31E75">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b w:val="0"/>
                <w:color w:val="auto"/>
                <w:sz w:val="24"/>
                <w:szCs w:val="24"/>
                <w:highlight w:val="none"/>
                <w:lang w:val="en-US" w:eastAsia="zh-CN"/>
              </w:rPr>
              <w:t>脉冲布袋除尘器+排气筒（P1）</w:t>
            </w:r>
          </w:p>
        </w:tc>
        <w:tc>
          <w:tcPr>
            <w:tcW w:w="4290" w:type="dxa"/>
            <w:vAlign w:val="center"/>
          </w:tcPr>
          <w:p w14:paraId="5C537748">
            <w:pPr>
              <w:pageBreakBefore w:val="0"/>
              <w:numPr>
                <w:ilvl w:val="0"/>
                <w:numId w:val="0"/>
              </w:numPr>
              <w:kinsoku/>
              <w:wordWrap/>
              <w:overflowPunct/>
              <w:topLinePunct w:val="0"/>
              <w:autoSpaceDE/>
              <w:autoSpaceDN/>
              <w:bidi w:val="0"/>
              <w:adjustRightInd/>
              <w:snapToGrid/>
              <w:spacing w:line="450" w:lineRule="exact"/>
              <w:jc w:val="center"/>
              <w:rPr>
                <w:rFonts w:hint="default" w:ascii="Times New Roman" w:hAnsi="Times New Roman" w:eastAsia="宋体" w:cs="Times New Roman"/>
                <w:color w:val="auto"/>
                <w:sz w:val="24"/>
                <w:szCs w:val="24"/>
                <w:highlight w:val="none"/>
                <w:vertAlign w:val="baseline"/>
                <w:lang w:val="en-US" w:eastAsia="zh-CN"/>
              </w:rPr>
            </w:pPr>
            <w:r>
              <w:rPr>
                <w:rFonts w:hint="eastAsia" w:ascii="Times New Roman" w:hAnsi="Times New Roman" w:eastAsia="宋体" w:cs="Times New Roman"/>
                <w:color w:val="auto"/>
                <w:sz w:val="24"/>
                <w:szCs w:val="24"/>
                <w:highlight w:val="none"/>
                <w:vertAlign w:val="baseline"/>
                <w:lang w:val="en-US" w:eastAsia="zh-CN"/>
              </w:rPr>
              <w:t>上料口三面封闭+软帘</w:t>
            </w:r>
          </w:p>
        </w:tc>
      </w:tr>
      <w:tr w14:paraId="35C1EF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9" w:hRule="atLeast"/>
        </w:trPr>
        <w:tc>
          <w:tcPr>
            <w:tcW w:w="4509" w:type="dxa"/>
            <w:vAlign w:val="center"/>
          </w:tcPr>
          <w:p w14:paraId="4597B42F">
            <w:pPr>
              <w:pageBreakBefore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b/>
                <w:bCs/>
                <w:color w:val="auto"/>
                <w:sz w:val="24"/>
                <w:szCs w:val="24"/>
                <w:highlight w:val="none"/>
                <w:lang w:val="en-US" w:eastAsia="zh-CN"/>
              </w:rPr>
            </w:pPr>
            <w:r>
              <w:rPr>
                <w:rFonts w:hint="eastAsia"/>
                <w:color w:val="auto"/>
                <w:sz w:val="24"/>
                <w:highlight w:val="none"/>
                <w:lang w:val="en-US" w:eastAsia="zh-CN"/>
              </w:rPr>
              <w:t xml:space="preserve">   </w:t>
            </w:r>
            <w:r>
              <w:rPr>
                <w:color w:val="auto"/>
                <w:sz w:val="24"/>
                <w:highlight w:val="none"/>
              </w:rPr>
              <w:drawing>
                <wp:inline distT="0" distB="0" distL="114300" distR="114300">
                  <wp:extent cx="2287905" cy="3051810"/>
                  <wp:effectExtent l="0" t="0" r="17145" b="15240"/>
                  <wp:docPr id="27" name="图片 27" descr="957450e17ff54c4ac19ab2d6bc89cb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图片 27" descr="957450e17ff54c4ac19ab2d6bc89cb08"/>
                          <pic:cNvPicPr>
                            <a:picLocks noChangeAspect="1"/>
                          </pic:cNvPicPr>
                        </pic:nvPicPr>
                        <pic:blipFill>
                          <a:blip r:embed="rId9"/>
                          <a:stretch>
                            <a:fillRect/>
                          </a:stretch>
                        </pic:blipFill>
                        <pic:spPr>
                          <a:xfrm>
                            <a:off x="0" y="0"/>
                            <a:ext cx="2287905" cy="3051810"/>
                          </a:xfrm>
                          <a:prstGeom prst="rect">
                            <a:avLst/>
                          </a:prstGeom>
                        </pic:spPr>
                      </pic:pic>
                    </a:graphicData>
                  </a:graphic>
                </wp:inline>
              </w:drawing>
            </w:r>
            <w:r>
              <w:rPr>
                <w:color w:val="auto"/>
                <w:sz w:val="24"/>
                <w:highlight w:val="none"/>
              </w:rPr>
              <mc:AlternateContent>
                <mc:Choice Requires="wps">
                  <w:drawing>
                    <wp:anchor distT="0" distB="0" distL="114300" distR="114300" simplePos="0" relativeHeight="251665408" behindDoc="0" locked="0" layoutInCell="1" allowOverlap="1">
                      <wp:simplePos x="0" y="0"/>
                      <wp:positionH relativeFrom="column">
                        <wp:posOffset>841375</wp:posOffset>
                      </wp:positionH>
                      <wp:positionV relativeFrom="paragraph">
                        <wp:posOffset>241300</wp:posOffset>
                      </wp:positionV>
                      <wp:extent cx="1109980" cy="2232660"/>
                      <wp:effectExtent l="6350" t="6350" r="7620" b="8890"/>
                      <wp:wrapNone/>
                      <wp:docPr id="44" name="矩形 44"/>
                      <wp:cNvGraphicFramePr/>
                      <a:graphic xmlns:a="http://schemas.openxmlformats.org/drawingml/2006/main">
                        <a:graphicData uri="http://schemas.microsoft.com/office/word/2010/wordprocessingShape">
                          <wps:wsp>
                            <wps:cNvSpPr/>
                            <wps:spPr>
                              <a:xfrm>
                                <a:off x="0" y="0"/>
                                <a:ext cx="1109980" cy="223266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6.25pt;margin-top:19pt;height:175.8pt;width:87.4pt;z-index:251665408;v-text-anchor:middle;mso-width-relative:page;mso-height-relative:page;" filled="f" stroked="t" coordsize="21600,21600" o:gfxdata="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N199JHYAAAACgEAAA8AAAAAAAAAAQAgAAAAIgAAAGRycy9kb3ducmV2LnhtbFBLAQIUABQAAAAI&#10;AIdO4kBLZo9JXwIAALcEAAAOAAAAAAAAAAEAIAAAACcBAABkcnMvZTJvRG9jLnhtbFBLBQYAAAAA&#10;BgAGAFkBAAD4BQAAAAA=&#10;">
                      <v:fill on="f" focussize="0,0"/>
                      <v:stroke weight="1pt" color="#C00000 [2404]" joinstyle="round"/>
                      <v:imagedata o:title=""/>
                      <o:lock v:ext="edit" aspectratio="f"/>
                    </v:rect>
                  </w:pict>
                </mc:Fallback>
              </mc:AlternateContent>
            </w:r>
          </w:p>
        </w:tc>
        <w:tc>
          <w:tcPr>
            <w:tcW w:w="4290" w:type="dxa"/>
            <w:vAlign w:val="center"/>
          </w:tcPr>
          <w:p w14:paraId="06ED02BC">
            <w:pPr>
              <w:pageBreakBefore w:val="0"/>
              <w:numPr>
                <w:ilvl w:val="0"/>
                <w:numId w:val="0"/>
              </w:numPr>
              <w:kinsoku/>
              <w:wordWrap/>
              <w:overflowPunct/>
              <w:topLinePunct w:val="0"/>
              <w:autoSpaceDE/>
              <w:autoSpaceDN/>
              <w:bidi w:val="0"/>
              <w:adjustRightInd/>
              <w:snapToGrid/>
              <w:spacing w:line="240" w:lineRule="auto"/>
              <w:jc w:val="both"/>
              <w:rPr>
                <w:rFonts w:hint="eastAsia" w:ascii="宋体" w:hAnsi="宋体" w:eastAsia="宋体" w:cs="宋体"/>
                <w:b/>
                <w:bCs/>
                <w:color w:val="auto"/>
                <w:sz w:val="24"/>
                <w:szCs w:val="24"/>
                <w:highlight w:val="none"/>
                <w:lang w:val="en-US" w:eastAsia="zh-CN"/>
              </w:rPr>
            </w:pPr>
            <w:r>
              <w:rPr>
                <w:color w:val="auto"/>
                <w:sz w:val="24"/>
                <w:highlight w:val="none"/>
              </w:rPr>
              <mc:AlternateContent>
                <mc:Choice Requires="wps">
                  <w:drawing>
                    <wp:anchor distT="0" distB="0" distL="114300" distR="114300" simplePos="0" relativeHeight="251666432" behindDoc="0" locked="0" layoutInCell="1" allowOverlap="1">
                      <wp:simplePos x="0" y="0"/>
                      <wp:positionH relativeFrom="column">
                        <wp:posOffset>1038225</wp:posOffset>
                      </wp:positionH>
                      <wp:positionV relativeFrom="paragraph">
                        <wp:posOffset>108585</wp:posOffset>
                      </wp:positionV>
                      <wp:extent cx="510540" cy="1802130"/>
                      <wp:effectExtent l="6350" t="6350" r="16510" b="20320"/>
                      <wp:wrapNone/>
                      <wp:docPr id="46" name="矩形 46"/>
                      <wp:cNvGraphicFramePr/>
                      <a:graphic xmlns:a="http://schemas.openxmlformats.org/drawingml/2006/main">
                        <a:graphicData uri="http://schemas.microsoft.com/office/word/2010/wordprocessingShape">
                          <wps:wsp>
                            <wps:cNvSpPr/>
                            <wps:spPr>
                              <a:xfrm>
                                <a:off x="0" y="0"/>
                                <a:ext cx="510540" cy="180213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81.75pt;margin-top:8.55pt;height:141.9pt;width:40.2pt;z-index:251666432;v-text-anchor:middle;mso-width-relative:page;mso-height-relative:page;" filled="f" stroked="t" coordsize="21600,21600" o:gfxdata="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t6cVfdgAAAAKAQAADwAAAAAAAAABACAAAAAiAAAAZHJzL2Rvd25yZXYueG1sUEsBAhQAFAAAAAgA&#10;h07iQKb6YXleAgAAtgQAAA4AAAAAAAAAAQAgAAAAJwEAAGRycy9lMm9Eb2MueG1sUEsFBgAAAAAG&#10;AAYAWQEAAPcFAAAAAA==&#10;">
                      <v:fill on="f" focussize="0,0"/>
                      <v:stroke weight="1pt" color="#C00000 [2404]" joinstyle="round"/>
                      <v:imagedata o:title=""/>
                      <o:lock v:ext="edit" aspectratio="f"/>
                    </v:rect>
                  </w:pict>
                </mc:Fallback>
              </mc:AlternateContent>
            </w:r>
            <w:r>
              <w:rPr>
                <w:color w:val="auto"/>
                <w:sz w:val="24"/>
                <w:highlight w:val="none"/>
              </w:rPr>
              <w:drawing>
                <wp:inline distT="0" distB="0" distL="114300" distR="114300">
                  <wp:extent cx="2583815" cy="1936750"/>
                  <wp:effectExtent l="0" t="0" r="6985" b="6350"/>
                  <wp:docPr id="26" name="图片 26" descr="ccbdab47086e09c764ffa361bb6761d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图片 26" descr="ccbdab47086e09c764ffa361bb6761d7"/>
                          <pic:cNvPicPr>
                            <a:picLocks noChangeAspect="1"/>
                          </pic:cNvPicPr>
                        </pic:nvPicPr>
                        <pic:blipFill>
                          <a:blip r:embed="rId10"/>
                          <a:stretch>
                            <a:fillRect/>
                          </a:stretch>
                        </pic:blipFill>
                        <pic:spPr>
                          <a:xfrm>
                            <a:off x="0" y="0"/>
                            <a:ext cx="2583815" cy="1936750"/>
                          </a:xfrm>
                          <a:prstGeom prst="rect">
                            <a:avLst/>
                          </a:prstGeom>
                        </pic:spPr>
                      </pic:pic>
                    </a:graphicData>
                  </a:graphic>
                </wp:inline>
              </w:drawing>
            </w:r>
          </w:p>
        </w:tc>
      </w:tr>
      <w:tr w14:paraId="03FBAE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8799" w:type="dxa"/>
            <w:gridSpan w:val="2"/>
            <w:vAlign w:val="center"/>
          </w:tcPr>
          <w:p w14:paraId="5CB6D1E6">
            <w:pPr>
              <w:pageBreakBefore w:val="0"/>
              <w:numPr>
                <w:ilvl w:val="0"/>
                <w:numId w:val="0"/>
              </w:numPr>
              <w:kinsoku/>
              <w:wordWrap/>
              <w:overflowPunct/>
              <w:topLinePunct w:val="0"/>
              <w:autoSpaceDE/>
              <w:autoSpaceDN/>
              <w:bidi w:val="0"/>
              <w:adjustRightInd/>
              <w:snapToGrid/>
              <w:spacing w:line="450" w:lineRule="exact"/>
              <w:jc w:val="center"/>
              <w:rPr>
                <w:rFonts w:hint="default" w:ascii="宋体" w:hAnsi="宋体" w:eastAsia="宋体" w:cs="宋体"/>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脉冲布袋除尘器+</w:t>
            </w:r>
            <w:r>
              <w:rPr>
                <w:rFonts w:hint="default" w:ascii="Times New Roman" w:hAnsi="Times New Roman" w:eastAsia="宋体" w:cs="Times New Roman"/>
                <w:b w:val="0"/>
                <w:bCs w:val="0"/>
                <w:color w:val="auto"/>
                <w:sz w:val="24"/>
                <w:szCs w:val="24"/>
                <w:highlight w:val="none"/>
                <w:lang w:val="en-US" w:eastAsia="zh-CN"/>
              </w:rPr>
              <w:t>排气筒（</w:t>
            </w:r>
            <w:r>
              <w:rPr>
                <w:rFonts w:hint="eastAsia" w:ascii="Times New Roman" w:hAnsi="Times New Roman" w:eastAsia="宋体" w:cs="Times New Roman"/>
                <w:b w:val="0"/>
                <w:bCs w:val="0"/>
                <w:color w:val="auto"/>
                <w:sz w:val="24"/>
                <w:szCs w:val="24"/>
                <w:highlight w:val="none"/>
                <w:lang w:val="en-US" w:eastAsia="zh-CN"/>
              </w:rPr>
              <w:t>P2）</w:t>
            </w:r>
          </w:p>
        </w:tc>
      </w:tr>
    </w:tbl>
    <w:p w14:paraId="50B7AD23">
      <w:pPr>
        <w:pStyle w:val="14"/>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480" w:firstLineChars="200"/>
        <w:textAlignment w:val="auto"/>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（2）无组织废气</w:t>
      </w:r>
    </w:p>
    <w:p w14:paraId="64DDF3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本项目无组织废气主要为</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原料卸车、堆存废气：项目散装物料汽运进厂暂存封闭</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生产车间</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内，</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生产车间</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设置感应门，卸车在</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生产车间</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内进行，企业确保不露天储存及装卸散装物料；设置</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喷淋</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抑尘；</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生产车间</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安装视频监控设施；机制砂落料废气：机制砂落料过程在封闭</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4号砂库</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内进行，</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4号砂库设置自动感应门</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，企业确保不露天储存及装卸散装物料；原料库安装视频监控设施</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w:t>
      </w:r>
      <w:r>
        <w:rPr>
          <w:rFonts w:hint="default"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厂区设置洒水车、湿扫车各1辆，对厂区定期清扫洒水，厂区大门口设置洗车平台</w:t>
      </w: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1"/>
        <w:gridCol w:w="4261"/>
      </w:tblGrid>
      <w:tr w14:paraId="41D087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1" w:type="dxa"/>
          </w:tcPr>
          <w:p w14:paraId="4CA0D994">
            <w:pPr>
              <w:pStyle w:val="4"/>
              <w:spacing w:line="360" w:lineRule="auto"/>
              <w:jc w:val="center"/>
              <w:rPr>
                <w:rFonts w:hint="eastAsia" w:eastAsiaTheme="minorEastAsia"/>
                <w:color w:val="auto"/>
                <w:highlight w:val="none"/>
                <w:vertAlign w:val="baseline"/>
                <w:lang w:eastAsia="zh-CN"/>
              </w:rPr>
            </w:pPr>
            <w:r>
              <w:rPr>
                <w:color w:val="auto"/>
                <w:sz w:val="24"/>
                <w:highlight w:val="none"/>
              </w:rPr>
              <mc:AlternateContent>
                <mc:Choice Requires="wps">
                  <w:drawing>
                    <wp:anchor distT="0" distB="0" distL="114300" distR="114300" simplePos="0" relativeHeight="251667456" behindDoc="0" locked="0" layoutInCell="1" allowOverlap="1">
                      <wp:simplePos x="0" y="0"/>
                      <wp:positionH relativeFrom="column">
                        <wp:posOffset>199390</wp:posOffset>
                      </wp:positionH>
                      <wp:positionV relativeFrom="paragraph">
                        <wp:posOffset>153035</wp:posOffset>
                      </wp:positionV>
                      <wp:extent cx="2171065" cy="2390775"/>
                      <wp:effectExtent l="6350" t="6350" r="13335" b="22225"/>
                      <wp:wrapNone/>
                      <wp:docPr id="10" name="矩形 10"/>
                      <wp:cNvGraphicFramePr/>
                      <a:graphic xmlns:a="http://schemas.openxmlformats.org/drawingml/2006/main">
                        <a:graphicData uri="http://schemas.microsoft.com/office/word/2010/wordprocessingShape">
                          <wps:wsp>
                            <wps:cNvSpPr/>
                            <wps:spPr>
                              <a:xfrm>
                                <a:off x="1827530" y="2883535"/>
                                <a:ext cx="2171065" cy="2390775"/>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7pt;margin-top:12.05pt;height:188.25pt;width:170.95pt;z-index:251667456;v-text-anchor:middle;mso-width-relative:page;mso-height-relative:page;" filled="f" stroked="t" coordsize="21600,21600" o:gfxdata="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">
                      <v:fill on="f" focussize="0,0"/>
                      <v:stroke weight="1pt" color="#C00000 [2404]" joinstyle="round"/>
                      <v:imagedata o:title=""/>
                      <o:lock v:ext="edit" aspectratio="f"/>
                    </v:rect>
                  </w:pict>
                </mc:Fallback>
              </mc:AlternateContent>
            </w:r>
            <w:r>
              <w:rPr>
                <w:rFonts w:hint="eastAsia" w:eastAsiaTheme="minorEastAsia"/>
                <w:color w:val="auto"/>
                <w:highlight w:val="none"/>
                <w:vertAlign w:val="baseline"/>
                <w:lang w:eastAsia="zh-CN"/>
              </w:rPr>
              <w:drawing>
                <wp:inline distT="0" distB="0" distL="114300" distR="114300">
                  <wp:extent cx="2293620" cy="2671445"/>
                  <wp:effectExtent l="0" t="0" r="11430" b="14605"/>
                  <wp:docPr id="30" name="图片 30" descr="f99ba2683c93664b283d197097160b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图片 30" descr="f99ba2683c93664b283d197097160bb3"/>
                          <pic:cNvPicPr>
                            <a:picLocks noChangeAspect="1"/>
                          </pic:cNvPicPr>
                        </pic:nvPicPr>
                        <pic:blipFill>
                          <a:blip r:embed="rId11"/>
                          <a:srcRect b="12709"/>
                          <a:stretch>
                            <a:fillRect/>
                          </a:stretch>
                        </pic:blipFill>
                        <pic:spPr>
                          <a:xfrm>
                            <a:off x="0" y="0"/>
                            <a:ext cx="2293620" cy="2671445"/>
                          </a:xfrm>
                          <a:prstGeom prst="rect">
                            <a:avLst/>
                          </a:prstGeom>
                        </pic:spPr>
                      </pic:pic>
                    </a:graphicData>
                  </a:graphic>
                </wp:inline>
              </w:drawing>
            </w:r>
          </w:p>
        </w:tc>
        <w:tc>
          <w:tcPr>
            <w:tcW w:w="4261" w:type="dxa"/>
          </w:tcPr>
          <w:p w14:paraId="05FBB3B8">
            <w:pPr>
              <w:pStyle w:val="4"/>
              <w:spacing w:line="360" w:lineRule="auto"/>
              <w:jc w:val="center"/>
              <w:rPr>
                <w:rFonts w:hint="eastAsia" w:eastAsiaTheme="minorEastAsia"/>
                <w:color w:val="auto"/>
                <w:highlight w:val="none"/>
                <w:vertAlign w:val="baseline"/>
                <w:lang w:eastAsia="zh-CN"/>
              </w:rPr>
            </w:pPr>
            <w:r>
              <w:rPr>
                <w:color w:val="auto"/>
                <w:sz w:val="24"/>
                <w:highlight w:val="none"/>
              </w:rPr>
              <mc:AlternateContent>
                <mc:Choice Requires="wps">
                  <w:drawing>
                    <wp:anchor distT="0" distB="0" distL="114300" distR="114300" simplePos="0" relativeHeight="251668480" behindDoc="0" locked="0" layoutInCell="1" allowOverlap="1">
                      <wp:simplePos x="0" y="0"/>
                      <wp:positionH relativeFrom="column">
                        <wp:posOffset>779145</wp:posOffset>
                      </wp:positionH>
                      <wp:positionV relativeFrom="paragraph">
                        <wp:posOffset>219710</wp:posOffset>
                      </wp:positionV>
                      <wp:extent cx="1162050" cy="1676400"/>
                      <wp:effectExtent l="6350" t="6350" r="12700" b="12700"/>
                      <wp:wrapNone/>
                      <wp:docPr id="12" name="矩形 12"/>
                      <wp:cNvGraphicFramePr/>
                      <a:graphic xmlns:a="http://schemas.openxmlformats.org/drawingml/2006/main">
                        <a:graphicData uri="http://schemas.microsoft.com/office/word/2010/wordprocessingShape">
                          <wps:wsp>
                            <wps:cNvSpPr/>
                            <wps:spPr>
                              <a:xfrm>
                                <a:off x="0" y="0"/>
                                <a:ext cx="1162050" cy="167640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1.35pt;margin-top:17.3pt;height:132pt;width:91.5pt;z-index:251668480;v-text-anchor:middle;mso-width-relative:page;mso-height-relative:page;" filled="f" stroked="t" coordsize="21600,21600" o:gfxdata="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WMOOEdgAAAAKAQAADwAAAAAAAAABACAAAAAiAAAAZHJzL2Rvd25yZXYueG1sUEsBAhQAFAAAAAgA&#10;h07iQN5SAOJeAgAAtwQAAA4AAAAAAAAAAQAgAAAAJwEAAGRycy9lMm9Eb2MueG1sUEsFBgAAAAAG&#10;AAYAWQEAAPcFAAAAAA==&#10;">
                      <v:fill on="f" focussize="0,0"/>
                      <v:stroke weight="1pt" color="#C00000 [2404]" joinstyle="round"/>
                      <v:imagedata o:title=""/>
                      <o:lock v:ext="edit" aspectratio="f"/>
                    </v:rect>
                  </w:pict>
                </mc:Fallback>
              </mc:AlternateContent>
            </w:r>
            <w:r>
              <w:rPr>
                <w:rFonts w:hint="eastAsia" w:eastAsiaTheme="minorEastAsia"/>
                <w:color w:val="auto"/>
                <w:highlight w:val="none"/>
                <w:vertAlign w:val="baseline"/>
                <w:lang w:eastAsia="zh-CN"/>
              </w:rPr>
              <w:drawing>
                <wp:inline distT="0" distB="0" distL="114300" distR="114300">
                  <wp:extent cx="1939925" cy="2587625"/>
                  <wp:effectExtent l="0" t="0" r="3175" b="3175"/>
                  <wp:docPr id="36" name="图片 36" descr="c472d05948ce7fd166d5f3a5d20308f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c472d05948ce7fd166d5f3a5d20308fd"/>
                          <pic:cNvPicPr>
                            <a:picLocks noChangeAspect="1"/>
                          </pic:cNvPicPr>
                        </pic:nvPicPr>
                        <pic:blipFill>
                          <a:blip r:embed="rId12"/>
                          <a:stretch>
                            <a:fillRect/>
                          </a:stretch>
                        </pic:blipFill>
                        <pic:spPr>
                          <a:xfrm>
                            <a:off x="0" y="0"/>
                            <a:ext cx="1939925" cy="2587625"/>
                          </a:xfrm>
                          <a:prstGeom prst="rect">
                            <a:avLst/>
                          </a:prstGeom>
                        </pic:spPr>
                      </pic:pic>
                    </a:graphicData>
                  </a:graphic>
                </wp:inline>
              </w:drawing>
            </w:r>
          </w:p>
        </w:tc>
      </w:tr>
      <w:tr w14:paraId="20581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261" w:type="dxa"/>
            <w:vAlign w:val="center"/>
          </w:tcPr>
          <w:p w14:paraId="775274B1">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eastAsiaTheme="minorEastAsia"/>
                <w:b w:val="0"/>
                <w:bCs/>
                <w:color w:val="auto"/>
                <w:highlight w:val="none"/>
                <w:vertAlign w:val="baseline"/>
                <w:lang w:val="en-US" w:eastAsia="zh-CN"/>
              </w:rPr>
            </w:pPr>
            <w:r>
              <w:rPr>
                <w:rFonts w:hint="eastAsia"/>
                <w:b w:val="0"/>
                <w:bCs/>
                <w:color w:val="auto"/>
                <w:highlight w:val="none"/>
                <w:vertAlign w:val="baseline"/>
                <w:lang w:val="en-US" w:eastAsia="zh-CN"/>
              </w:rPr>
              <w:t>喷淋逸尘</w:t>
            </w:r>
          </w:p>
        </w:tc>
        <w:tc>
          <w:tcPr>
            <w:tcW w:w="4261" w:type="dxa"/>
            <w:vAlign w:val="center"/>
          </w:tcPr>
          <w:p w14:paraId="6D8B15EB">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洗车平台</w:t>
            </w:r>
          </w:p>
        </w:tc>
      </w:tr>
      <w:tr w14:paraId="3686DD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261" w:type="dxa"/>
            <w:vAlign w:val="center"/>
          </w:tcPr>
          <w:p w14:paraId="44919D05">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cs="宋体" w:eastAsiaTheme="minorEastAsia"/>
                <w:b w:val="0"/>
                <w:bCs w:val="0"/>
                <w:color w:val="auto"/>
                <w:kern w:val="2"/>
                <w:sz w:val="24"/>
                <w:szCs w:val="24"/>
                <w:highlight w:val="none"/>
                <w:lang w:val="en-US" w:eastAsia="zh-CN" w:bidi="ar-SA"/>
              </w:rPr>
            </w:pPr>
            <w:r>
              <w:rPr>
                <w:color w:val="auto"/>
                <w:sz w:val="24"/>
                <w:highlight w:val="none"/>
              </w:rPr>
              <mc:AlternateContent>
                <mc:Choice Requires="wps">
                  <w:drawing>
                    <wp:anchor distT="0" distB="0" distL="114300" distR="114300" simplePos="0" relativeHeight="251669504" behindDoc="0" locked="0" layoutInCell="1" allowOverlap="1">
                      <wp:simplePos x="0" y="0"/>
                      <wp:positionH relativeFrom="column">
                        <wp:posOffset>617855</wp:posOffset>
                      </wp:positionH>
                      <wp:positionV relativeFrom="paragraph">
                        <wp:posOffset>1249045</wp:posOffset>
                      </wp:positionV>
                      <wp:extent cx="1162050" cy="1391285"/>
                      <wp:effectExtent l="6350" t="6350" r="12700" b="12065"/>
                      <wp:wrapNone/>
                      <wp:docPr id="13" name="矩形 13"/>
                      <wp:cNvGraphicFramePr/>
                      <a:graphic xmlns:a="http://schemas.openxmlformats.org/drawingml/2006/main">
                        <a:graphicData uri="http://schemas.microsoft.com/office/word/2010/wordprocessingShape">
                          <wps:wsp>
                            <wps:cNvSpPr/>
                            <wps:spPr>
                              <a:xfrm>
                                <a:off x="0" y="0"/>
                                <a:ext cx="1162050" cy="1391285"/>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8.65pt;margin-top:98.35pt;height:109.55pt;width:91.5pt;z-index:251669504;v-text-anchor:middle;mso-width-relative:page;mso-height-relative:page;" filled="f" stroked="t" coordsize="21600,21600" o:gfxdata="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JemQMfZAAAACgEAAA8AAAAAAAAAAQAgAAAAIgAAAGRycy9kb3ducmV2LnhtbFBLAQIUABQAAAAI&#10;AIdO4kCcST03XgIAALcEAAAOAAAAAAAAAAEAIAAAACgBAABkcnMvZTJvRG9jLnhtbFBLBQYAAAAA&#10;BgAGAFkBAAD4BQAAAAA=&#10;">
                      <v:fill on="f" focussize="0,0"/>
                      <v:stroke weight="1pt" color="#C00000 [2404]" joinstyle="round"/>
                      <v:imagedata o:title=""/>
                      <o:lock v:ext="edit" aspectratio="f"/>
                    </v:rect>
                  </w:pict>
                </mc:Fallback>
              </mc:AlternateContent>
            </w:r>
            <w:r>
              <w:rPr>
                <w:rFonts w:hint="eastAsia" w:ascii="宋体" w:hAnsi="宋体" w:cs="宋体" w:eastAsiaTheme="minorEastAsia"/>
                <w:b w:val="0"/>
                <w:bCs w:val="0"/>
                <w:color w:val="auto"/>
                <w:kern w:val="2"/>
                <w:sz w:val="24"/>
                <w:szCs w:val="24"/>
                <w:highlight w:val="none"/>
                <w:lang w:val="en-US" w:eastAsia="zh-CN" w:bidi="ar-SA"/>
              </w:rPr>
              <w:drawing>
                <wp:inline distT="0" distB="0" distL="114300" distR="114300">
                  <wp:extent cx="2267585" cy="3025140"/>
                  <wp:effectExtent l="0" t="0" r="18415" b="3810"/>
                  <wp:docPr id="37" name="图片 37" descr="37700ce642370e11d025838124336a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图片 37" descr="37700ce642370e11d025838124336a31"/>
                          <pic:cNvPicPr>
                            <a:picLocks noChangeAspect="1"/>
                          </pic:cNvPicPr>
                        </pic:nvPicPr>
                        <pic:blipFill>
                          <a:blip r:embed="rId13"/>
                          <a:stretch>
                            <a:fillRect/>
                          </a:stretch>
                        </pic:blipFill>
                        <pic:spPr>
                          <a:xfrm>
                            <a:off x="0" y="0"/>
                            <a:ext cx="2267585" cy="3025140"/>
                          </a:xfrm>
                          <a:prstGeom prst="rect">
                            <a:avLst/>
                          </a:prstGeom>
                        </pic:spPr>
                      </pic:pic>
                    </a:graphicData>
                  </a:graphic>
                </wp:inline>
              </w:drawing>
            </w:r>
          </w:p>
        </w:tc>
        <w:tc>
          <w:tcPr>
            <w:tcW w:w="4261" w:type="dxa"/>
            <w:vAlign w:val="center"/>
          </w:tcPr>
          <w:p w14:paraId="3468DA78">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color w:val="auto"/>
                <w:sz w:val="24"/>
                <w:highlight w:val="none"/>
              </w:rPr>
              <mc:AlternateContent>
                <mc:Choice Requires="wps">
                  <w:drawing>
                    <wp:anchor distT="0" distB="0" distL="114300" distR="114300" simplePos="0" relativeHeight="251670528" behindDoc="0" locked="0" layoutInCell="1" allowOverlap="1">
                      <wp:simplePos x="0" y="0"/>
                      <wp:positionH relativeFrom="column">
                        <wp:posOffset>788670</wp:posOffset>
                      </wp:positionH>
                      <wp:positionV relativeFrom="paragraph">
                        <wp:posOffset>195580</wp:posOffset>
                      </wp:positionV>
                      <wp:extent cx="1152525" cy="1561465"/>
                      <wp:effectExtent l="6350" t="6350" r="22225" b="13335"/>
                      <wp:wrapNone/>
                      <wp:docPr id="15" name="矩形 15"/>
                      <wp:cNvGraphicFramePr/>
                      <a:graphic xmlns:a="http://schemas.openxmlformats.org/drawingml/2006/main">
                        <a:graphicData uri="http://schemas.microsoft.com/office/word/2010/wordprocessingShape">
                          <wps:wsp>
                            <wps:cNvSpPr/>
                            <wps:spPr>
                              <a:xfrm>
                                <a:off x="0" y="0"/>
                                <a:ext cx="1152525" cy="1561465"/>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2.1pt;margin-top:15.4pt;height:122.95pt;width:90.75pt;z-index:251670528;v-text-anchor:middle;mso-width-relative:page;mso-height-relative:page;" filled="f" stroked="t" coordsize="21600,21600" o:gfxdata="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">
                      <v:fill on="f" focussize="0,0"/>
                      <v:stroke weight="1pt" color="#C00000 [2404]" joinstyle="round"/>
                      <v:imagedata o:title=""/>
                      <o:lock v:ext="edit" aspectratio="f"/>
                    </v:rect>
                  </w:pict>
                </mc:Fallback>
              </mc:AlternateContent>
            </w:r>
            <w:r>
              <w:rPr>
                <w:rFonts w:hint="eastAsia" w:ascii="宋体" w:hAnsi="宋体" w:eastAsia="宋体" w:cs="宋体"/>
                <w:b w:val="0"/>
                <w:bCs w:val="0"/>
                <w:color w:val="auto"/>
                <w:kern w:val="2"/>
                <w:sz w:val="24"/>
                <w:szCs w:val="24"/>
                <w:highlight w:val="none"/>
                <w:lang w:val="en-US" w:eastAsia="zh-CN" w:bidi="ar-SA"/>
              </w:rPr>
              <w:drawing>
                <wp:inline distT="0" distB="0" distL="114300" distR="114300">
                  <wp:extent cx="2358390" cy="3145790"/>
                  <wp:effectExtent l="0" t="0" r="3810" b="16510"/>
                  <wp:docPr id="38" name="图片 38" descr="da86379f2008ab72c6aa2cf1bff08c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da86379f2008ab72c6aa2cf1bff08cd5"/>
                          <pic:cNvPicPr>
                            <a:picLocks noChangeAspect="1"/>
                          </pic:cNvPicPr>
                        </pic:nvPicPr>
                        <pic:blipFill>
                          <a:blip r:embed="rId14"/>
                          <a:stretch>
                            <a:fillRect/>
                          </a:stretch>
                        </pic:blipFill>
                        <pic:spPr>
                          <a:xfrm>
                            <a:off x="0" y="0"/>
                            <a:ext cx="2358390" cy="3145790"/>
                          </a:xfrm>
                          <a:prstGeom prst="rect">
                            <a:avLst/>
                          </a:prstGeom>
                        </pic:spPr>
                      </pic:pic>
                    </a:graphicData>
                  </a:graphic>
                </wp:inline>
              </w:drawing>
            </w:r>
          </w:p>
        </w:tc>
      </w:tr>
      <w:tr w14:paraId="13F8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4261" w:type="dxa"/>
            <w:vAlign w:val="center"/>
          </w:tcPr>
          <w:p w14:paraId="764538BF">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自动感应门</w:t>
            </w:r>
          </w:p>
        </w:tc>
        <w:tc>
          <w:tcPr>
            <w:tcW w:w="4261" w:type="dxa"/>
            <w:vAlign w:val="center"/>
          </w:tcPr>
          <w:p w14:paraId="723B66E7">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在线检测</w:t>
            </w:r>
          </w:p>
        </w:tc>
      </w:tr>
      <w:tr w14:paraId="517EB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522" w:type="dxa"/>
            <w:gridSpan w:val="2"/>
            <w:vAlign w:val="center"/>
          </w:tcPr>
          <w:p w14:paraId="46A4FA93">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color w:val="auto"/>
                <w:sz w:val="24"/>
                <w:highlight w:val="none"/>
              </w:rPr>
              <mc:AlternateContent>
                <mc:Choice Requires="wps">
                  <w:drawing>
                    <wp:anchor distT="0" distB="0" distL="114300" distR="114300" simplePos="0" relativeHeight="251671552" behindDoc="0" locked="0" layoutInCell="1" allowOverlap="1">
                      <wp:simplePos x="0" y="0"/>
                      <wp:positionH relativeFrom="column">
                        <wp:posOffset>1417955</wp:posOffset>
                      </wp:positionH>
                      <wp:positionV relativeFrom="paragraph">
                        <wp:posOffset>931545</wp:posOffset>
                      </wp:positionV>
                      <wp:extent cx="2257425" cy="1285240"/>
                      <wp:effectExtent l="6350" t="6350" r="22225" b="22860"/>
                      <wp:wrapNone/>
                      <wp:docPr id="18" name="矩形 18"/>
                      <wp:cNvGraphicFramePr/>
                      <a:graphic xmlns:a="http://schemas.openxmlformats.org/drawingml/2006/main">
                        <a:graphicData uri="http://schemas.microsoft.com/office/word/2010/wordprocessingShape">
                          <wps:wsp>
                            <wps:cNvSpPr/>
                            <wps:spPr>
                              <a:xfrm>
                                <a:off x="0" y="0"/>
                                <a:ext cx="2257425" cy="128524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11.65pt;margin-top:73.35pt;height:101.2pt;width:177.75pt;z-index:251671552;v-text-anchor:middle;mso-width-relative:page;mso-height-relative:page;" filled="f" stroked="t" coordsize="21600,21600" o:gfxdata="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">
                      <v:fill on="f" focussize="0,0"/>
                      <v:stroke weight="1pt" color="#C00000 [2404]" joinstyle="round"/>
                      <v:imagedata o:title=""/>
                      <o:lock v:ext="edit" aspectratio="f"/>
                    </v:rect>
                  </w:pict>
                </mc:Fallback>
              </mc:AlternateContent>
            </w:r>
            <w:r>
              <w:rPr>
                <w:rFonts w:hint="eastAsia" w:ascii="宋体" w:hAnsi="宋体" w:cs="宋体" w:eastAsiaTheme="minorEastAsia"/>
                <w:b w:val="0"/>
                <w:bCs w:val="0"/>
                <w:color w:val="auto"/>
                <w:kern w:val="2"/>
                <w:sz w:val="24"/>
                <w:szCs w:val="24"/>
                <w:highlight w:val="none"/>
                <w:lang w:val="en-US" w:eastAsia="zh-CN" w:bidi="ar-SA"/>
              </w:rPr>
              <w:drawing>
                <wp:inline distT="0" distB="0" distL="114300" distR="114300">
                  <wp:extent cx="3500755" cy="2625090"/>
                  <wp:effectExtent l="0" t="0" r="4445" b="3810"/>
                  <wp:docPr id="39" name="图片 39" descr="0d1aa12a90afb133a10c3b0676efa7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图片 39" descr="0d1aa12a90afb133a10c3b0676efa7a2"/>
                          <pic:cNvPicPr>
                            <a:picLocks noChangeAspect="1"/>
                          </pic:cNvPicPr>
                        </pic:nvPicPr>
                        <pic:blipFill>
                          <a:blip r:embed="rId15"/>
                          <a:stretch>
                            <a:fillRect/>
                          </a:stretch>
                        </pic:blipFill>
                        <pic:spPr>
                          <a:xfrm>
                            <a:off x="0" y="0"/>
                            <a:ext cx="3500755" cy="2625090"/>
                          </a:xfrm>
                          <a:prstGeom prst="rect">
                            <a:avLst/>
                          </a:prstGeom>
                        </pic:spPr>
                      </pic:pic>
                    </a:graphicData>
                  </a:graphic>
                </wp:inline>
              </w:drawing>
            </w:r>
          </w:p>
        </w:tc>
      </w:tr>
      <w:tr w14:paraId="35C18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522" w:type="dxa"/>
            <w:gridSpan w:val="2"/>
            <w:vAlign w:val="center"/>
          </w:tcPr>
          <w:p w14:paraId="466F1C6B">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雾炮逸尘</w:t>
            </w:r>
          </w:p>
        </w:tc>
      </w:tr>
    </w:tbl>
    <w:p w14:paraId="5FE7E8F2">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highlight w:val="none"/>
          <w14:textFill>
            <w14:solidFill>
              <w14:schemeClr w14:val="tx1"/>
            </w14:solidFill>
          </w14:textFill>
        </w:rPr>
        <w:t>噪声</w:t>
      </w:r>
    </w:p>
    <w:p w14:paraId="4183986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sz w:val="30"/>
          <w:szCs w:val="30"/>
          <w:highlight w:val="none"/>
          <w:lang w:val="en-US" w:eastAsia="zh-CN"/>
        </w:rPr>
      </w:pPr>
      <w:r>
        <w:rPr>
          <w:rFonts w:hint="default" w:ascii="Times New Roman" w:hAnsi="Times New Roman" w:eastAsia="宋体" w:cs="Times New Roman"/>
          <w:bCs/>
          <w:color w:val="auto"/>
          <w:sz w:val="24"/>
          <w:szCs w:val="24"/>
          <w:highlight w:val="none"/>
        </w:rPr>
        <w:t>本项目噪声源主要为</w:t>
      </w:r>
      <w:r>
        <w:rPr>
          <w:rFonts w:hint="eastAsia" w:ascii="Times New Roman" w:hAnsi="Times New Roman" w:eastAsia="宋体" w:cs="Times New Roman"/>
          <w:color w:val="000000"/>
          <w:sz w:val="24"/>
          <w:szCs w:val="24"/>
          <w:highlight w:val="none"/>
          <w:lang w:val="en-US" w:eastAsia="zh-CN" w:bidi="ar"/>
        </w:rPr>
        <w:t>制砂机、筛分机</w:t>
      </w:r>
      <w:r>
        <w:rPr>
          <w:rFonts w:ascii="Times New Roman" w:hAnsi="Times New Roman" w:eastAsia="宋体" w:cs="Times New Roman"/>
          <w:color w:val="000000"/>
          <w:sz w:val="24"/>
          <w:szCs w:val="24"/>
          <w:highlight w:val="none"/>
          <w:lang w:bidi="ar"/>
        </w:rPr>
        <w:t>等设备运行噪声，工程采取选取低噪声设备、基础减振的降噪措施来控制噪声对周围环境的影响</w:t>
      </w:r>
      <w:r>
        <w:rPr>
          <w:rFonts w:hint="eastAsia" w:ascii="Times New Roman" w:hAnsi="Times New Roman" w:eastAsia="宋体" w:cs="Times New Roman"/>
          <w:bCs/>
          <w:color w:val="auto"/>
          <w:sz w:val="24"/>
          <w:szCs w:val="24"/>
          <w:highlight w:val="none"/>
          <w:lang w:val="en-US" w:eastAsia="zh-CN"/>
        </w:rPr>
        <w:t>。</w:t>
      </w:r>
    </w:p>
    <w:tbl>
      <w:tblPr>
        <w:tblStyle w:val="3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4686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522" w:type="dxa"/>
            <w:vAlign w:val="center"/>
          </w:tcPr>
          <w:p w14:paraId="4EBA001E">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宋体" w:hAnsi="宋体" w:eastAsia="宋体" w:cs="宋体"/>
                <w:b w:val="0"/>
                <w:bCs w:val="0"/>
                <w:color w:val="auto"/>
                <w:kern w:val="2"/>
                <w:sz w:val="24"/>
                <w:szCs w:val="24"/>
                <w:highlight w:val="none"/>
                <w:lang w:val="en-US" w:eastAsia="zh-CN" w:bidi="ar-SA"/>
              </w:rPr>
            </w:pPr>
            <w:r>
              <w:rPr>
                <w:color w:val="auto"/>
                <w:sz w:val="24"/>
                <w:highlight w:val="none"/>
              </w:rPr>
              <mc:AlternateContent>
                <mc:Choice Requires="wps">
                  <w:drawing>
                    <wp:anchor distT="0" distB="0" distL="114300" distR="114300" simplePos="0" relativeHeight="251672576" behindDoc="0" locked="0" layoutInCell="1" allowOverlap="1">
                      <wp:simplePos x="0" y="0"/>
                      <wp:positionH relativeFrom="column">
                        <wp:posOffset>1732280</wp:posOffset>
                      </wp:positionH>
                      <wp:positionV relativeFrom="paragraph">
                        <wp:posOffset>293370</wp:posOffset>
                      </wp:positionV>
                      <wp:extent cx="2629535" cy="2123440"/>
                      <wp:effectExtent l="6350" t="6350" r="12065" b="22860"/>
                      <wp:wrapNone/>
                      <wp:docPr id="16" name="矩形 16"/>
                      <wp:cNvGraphicFramePr/>
                      <a:graphic xmlns:a="http://schemas.openxmlformats.org/drawingml/2006/main">
                        <a:graphicData uri="http://schemas.microsoft.com/office/word/2010/wordprocessingShape">
                          <wps:wsp>
                            <wps:cNvSpPr/>
                            <wps:spPr>
                              <a:xfrm>
                                <a:off x="0" y="0"/>
                                <a:ext cx="2629535" cy="2123440"/>
                              </a:xfrm>
                              <a:prstGeom prst="rect">
                                <a:avLst/>
                              </a:prstGeom>
                              <a:noFill/>
                              <a:ln w="12700" cmpd="sng">
                                <a:solidFill>
                                  <a:srgbClr val="C00000"/>
                                </a:solidFill>
                                <a:prstDash val="solid"/>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36.4pt;margin-top:23.1pt;height:167.2pt;width:207.05pt;z-index:251672576;v-text-anchor:middle;mso-width-relative:page;mso-height-relative:page;" filled="f" stroked="t" coordsize="21600,21600" o:gfxdata="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">
                      <v:fill on="f" focussize="0,0"/>
                      <v:stroke weight="1pt" color="#C00000 [2404]" joinstyle="round"/>
                      <v:imagedata o:title=""/>
                      <o:lock v:ext="edit" aspectratio="f"/>
                    </v:rect>
                  </w:pict>
                </mc:Fallback>
              </mc:AlternateContent>
            </w:r>
            <w:r>
              <w:rPr>
                <w:color w:val="auto"/>
                <w:sz w:val="24"/>
                <w:highlight w:val="none"/>
              </w:rPr>
              <w:drawing>
                <wp:inline distT="0" distB="0" distL="114300" distR="114300">
                  <wp:extent cx="3303905" cy="2476500"/>
                  <wp:effectExtent l="0" t="0" r="10795" b="0"/>
                  <wp:docPr id="40" name="图片 40" descr="f256be5b09df4e845e9b5d50b70e5b7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f256be5b09df4e845e9b5d50b70e5b7e"/>
                          <pic:cNvPicPr>
                            <a:picLocks noChangeAspect="1"/>
                          </pic:cNvPicPr>
                        </pic:nvPicPr>
                        <pic:blipFill>
                          <a:blip r:embed="rId16"/>
                          <a:stretch>
                            <a:fillRect/>
                          </a:stretch>
                        </pic:blipFill>
                        <pic:spPr>
                          <a:xfrm>
                            <a:off x="0" y="0"/>
                            <a:ext cx="3303905" cy="2476500"/>
                          </a:xfrm>
                          <a:prstGeom prst="rect">
                            <a:avLst/>
                          </a:prstGeom>
                        </pic:spPr>
                      </pic:pic>
                    </a:graphicData>
                  </a:graphic>
                </wp:inline>
              </w:drawing>
            </w:r>
          </w:p>
        </w:tc>
      </w:tr>
      <w:tr w14:paraId="464A7E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8522" w:type="dxa"/>
            <w:vAlign w:val="center"/>
          </w:tcPr>
          <w:p w14:paraId="2911872A">
            <w:pPr>
              <w:pStyle w:val="4"/>
              <w:keepNext w:val="0"/>
              <w:keepLines w:val="0"/>
              <w:pageBreakBefore w:val="0"/>
              <w:widowControl w:val="0"/>
              <w:kinsoku/>
              <w:wordWrap/>
              <w:overflowPunct/>
              <w:topLinePunct w:val="0"/>
              <w:autoSpaceDE/>
              <w:autoSpaceDN/>
              <w:bidi w:val="0"/>
              <w:adjustRightInd/>
              <w:snapToGrid/>
              <w:spacing w:before="0" w:after="0" w:line="240" w:lineRule="auto"/>
              <w:jc w:val="center"/>
              <w:textAlignment w:val="auto"/>
              <w:rPr>
                <w:rFonts w:hint="default" w:ascii="宋体" w:hAnsi="宋体" w:eastAsia="宋体" w:cs="宋体"/>
                <w:b w:val="0"/>
                <w:bCs w:val="0"/>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lang w:val="en-US" w:eastAsia="zh-CN" w:bidi="ar-SA"/>
              </w:rPr>
              <w:t>车间封闭</w:t>
            </w:r>
          </w:p>
        </w:tc>
      </w:tr>
    </w:tbl>
    <w:p w14:paraId="0D194FE1">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4.1.</w:t>
      </w:r>
      <w:r>
        <w:rPr>
          <w:rFonts w:hint="eastAsia" w:eastAsia="宋体" w:cs="Times New Roman"/>
          <w:color w:val="000000" w:themeColor="text1"/>
          <w:highlight w:val="none"/>
          <w:lang w:val="en-US" w:eastAsia="zh-CN"/>
          <w14:textFill>
            <w14:solidFill>
              <w14:schemeClr w14:val="tx1"/>
            </w14:solidFill>
          </w14:textFill>
        </w:rPr>
        <w:t>4</w:t>
      </w:r>
      <w:r>
        <w:rPr>
          <w:rFonts w:hint="default" w:ascii="Times New Roman" w:hAnsi="Times New Roman" w:eastAsia="宋体" w:cs="Times New Roman"/>
          <w:color w:val="000000" w:themeColor="text1"/>
          <w:highlight w:val="none"/>
          <w14:textFill>
            <w14:solidFill>
              <w14:schemeClr w14:val="tx1"/>
            </w14:solidFill>
          </w14:textFill>
        </w:rPr>
        <w:t>固体废物</w:t>
      </w:r>
    </w:p>
    <w:p w14:paraId="59B0F23D">
      <w:pPr>
        <w:pStyle w:val="2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auto"/>
          <w:highlight w:val="none"/>
          <w:lang w:val="en-US" w:eastAsia="zh-CN"/>
        </w:rPr>
        <w:t>本项目</w:t>
      </w:r>
      <w:r>
        <w:rPr>
          <w:rFonts w:hint="eastAsia" w:ascii="Times New Roman" w:hAnsi="Times New Roman" w:eastAsia="宋体" w:cs="Times New Roman"/>
          <w:color w:val="000000"/>
          <w:spacing w:val="-10"/>
          <w:sz w:val="24"/>
          <w:szCs w:val="24"/>
          <w:highlight w:val="none"/>
        </w:rPr>
        <w:t>洗车沉淀池污泥、生活污水处理站污泥定期清理外售综合利用</w:t>
      </w:r>
      <w:r>
        <w:rPr>
          <w:rFonts w:hint="eastAsia" w:ascii="Times New Roman" w:hAnsi="Times New Roman" w:eastAsia="宋体" w:cs="Times New Roman"/>
          <w:color w:val="000000"/>
          <w:spacing w:val="-10"/>
          <w:sz w:val="24"/>
          <w:szCs w:val="24"/>
          <w:highlight w:val="none"/>
          <w:lang w:eastAsia="zh-CN"/>
        </w:rPr>
        <w:t>；</w:t>
      </w:r>
      <w:r>
        <w:rPr>
          <w:rFonts w:hint="eastAsia" w:ascii="Times New Roman" w:hAnsi="Times New Roman" w:eastAsia="宋体" w:cs="Times New Roman"/>
          <w:color w:val="000000"/>
          <w:spacing w:val="-10"/>
          <w:sz w:val="24"/>
          <w:szCs w:val="24"/>
          <w:highlight w:val="none"/>
        </w:rPr>
        <w:t>布袋除尘器产生的除尘灰集中收集</w:t>
      </w:r>
      <w:r>
        <w:rPr>
          <w:rFonts w:hint="eastAsia" w:ascii="Times New Roman" w:hAnsi="Times New Roman" w:eastAsia="宋体" w:cs="Times New Roman"/>
          <w:color w:val="000000"/>
          <w:spacing w:val="-10"/>
          <w:sz w:val="24"/>
          <w:szCs w:val="24"/>
          <w:highlight w:val="none"/>
          <w:lang w:val="en-US" w:eastAsia="zh-CN"/>
        </w:rPr>
        <w:t>后</w:t>
      </w:r>
      <w:r>
        <w:rPr>
          <w:rFonts w:hint="eastAsia" w:ascii="Times New Roman" w:hAnsi="Times New Roman" w:eastAsia="宋体" w:cs="Times New Roman"/>
          <w:color w:val="000000"/>
          <w:spacing w:val="-10"/>
          <w:sz w:val="24"/>
          <w:szCs w:val="24"/>
          <w:highlight w:val="none"/>
        </w:rPr>
        <w:t>返回生产</w:t>
      </w:r>
      <w:r>
        <w:rPr>
          <w:rFonts w:hint="eastAsia" w:ascii="Times New Roman" w:hAnsi="Times New Roman" w:eastAsia="宋体" w:cs="Times New Roman"/>
          <w:color w:val="000000"/>
          <w:spacing w:val="-10"/>
          <w:sz w:val="24"/>
          <w:szCs w:val="24"/>
          <w:highlight w:val="none"/>
          <w:lang w:val="en-US" w:eastAsia="zh-CN"/>
        </w:rPr>
        <w:t>工序</w:t>
      </w:r>
      <w:r>
        <w:rPr>
          <w:rFonts w:hint="eastAsia" w:ascii="Times New Roman" w:hAnsi="Times New Roman" w:eastAsia="宋体" w:cs="Times New Roman"/>
          <w:color w:val="000000"/>
          <w:spacing w:val="-10"/>
          <w:sz w:val="24"/>
          <w:szCs w:val="24"/>
          <w:highlight w:val="none"/>
        </w:rPr>
        <w:t>；</w:t>
      </w:r>
      <w:r>
        <w:rPr>
          <w:rFonts w:hint="eastAsia" w:ascii="Times New Roman" w:hAnsi="Times New Roman" w:eastAsia="宋体" w:cs="Times New Roman"/>
          <w:color w:val="000000"/>
          <w:spacing w:val="-10"/>
          <w:sz w:val="24"/>
          <w:szCs w:val="24"/>
          <w:highlight w:val="none"/>
          <w:lang w:val="en-US" w:eastAsia="zh-CN"/>
        </w:rPr>
        <w:t>废布袋集中收集后外售废品回收站；废润滑油、废油桶暂存危废间内，定期委托有资质单位处理。</w:t>
      </w:r>
    </w:p>
    <w:p w14:paraId="1D3AB911">
      <w:pPr>
        <w:pStyle w:val="3"/>
        <w:keepNext/>
        <w:keepLines/>
        <w:pageBreakBefore w:val="0"/>
        <w:widowControl w:val="0"/>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000000" w:themeColor="text1"/>
          <w:highlight w:val="none"/>
          <w:lang w:eastAsia="zh-CN"/>
          <w14:textFill>
            <w14:solidFill>
              <w14:schemeClr w14:val="tx1"/>
            </w14:solidFill>
          </w14:textFill>
        </w:rPr>
      </w:pPr>
      <w:bookmarkStart w:id="18" w:name="_Toc21670"/>
      <w:r>
        <w:rPr>
          <w:rFonts w:hint="default" w:ascii="Times New Roman" w:hAnsi="Times New Roman" w:eastAsia="宋体" w:cs="Times New Roman"/>
          <w:color w:val="000000" w:themeColor="text1"/>
          <w:highlight w:val="none"/>
          <w14:textFill>
            <w14:solidFill>
              <w14:schemeClr w14:val="tx1"/>
            </w14:solidFill>
          </w14:textFill>
        </w:rPr>
        <w:t>4.</w:t>
      </w:r>
      <w:r>
        <w:rPr>
          <w:rFonts w:hint="eastAsia" w:eastAsia="宋体" w:cs="Times New Roman"/>
          <w:color w:val="000000" w:themeColor="text1"/>
          <w:highlight w:val="none"/>
          <w:lang w:val="en-US" w:eastAsia="zh-CN"/>
          <w14:textFill>
            <w14:solidFill>
              <w14:schemeClr w14:val="tx1"/>
            </w14:solidFill>
          </w14:textFill>
        </w:rPr>
        <w:t>2其他环境保护设施</w:t>
      </w:r>
      <w:bookmarkEnd w:id="18"/>
    </w:p>
    <w:p w14:paraId="35CF83B4">
      <w:pPr>
        <w:pStyle w:val="4"/>
        <w:bidi w:val="0"/>
        <w:rPr>
          <w:rFonts w:hint="default"/>
          <w:highlight w:val="none"/>
        </w:rPr>
      </w:pPr>
      <w:r>
        <w:rPr>
          <w:rFonts w:hint="default"/>
          <w:highlight w:val="none"/>
        </w:rPr>
        <w:t>4.</w:t>
      </w:r>
      <w:r>
        <w:rPr>
          <w:rFonts w:hint="eastAsia"/>
          <w:highlight w:val="none"/>
          <w:lang w:val="en-US" w:eastAsia="zh-CN"/>
        </w:rPr>
        <w:t>2</w:t>
      </w:r>
      <w:r>
        <w:rPr>
          <w:rFonts w:hint="default"/>
          <w:highlight w:val="none"/>
        </w:rPr>
        <w:t>.</w:t>
      </w:r>
      <w:r>
        <w:rPr>
          <w:rFonts w:hint="eastAsia"/>
          <w:highlight w:val="none"/>
          <w:lang w:val="en-US" w:eastAsia="zh-CN"/>
        </w:rPr>
        <w:t>1</w:t>
      </w:r>
      <w:r>
        <w:rPr>
          <w:rFonts w:hint="default"/>
          <w:highlight w:val="none"/>
        </w:rPr>
        <w:t>土壤及地下水污染防治措施</w:t>
      </w:r>
    </w:p>
    <w:p w14:paraId="465DCD95">
      <w:pPr>
        <w:keepNext w:val="0"/>
        <w:keepLines w:val="0"/>
        <w:pageBreakBefore w:val="0"/>
        <w:widowControl/>
        <w:kinsoku/>
        <w:wordWrap/>
        <w:overflowPunct/>
        <w:topLinePunct w:val="0"/>
        <w:autoSpaceDE w:val="0"/>
        <w:autoSpaceDN w:val="0"/>
        <w:bidi w:val="0"/>
        <w:adjustRightInd w:val="0"/>
        <w:snapToGrid w:val="0"/>
        <w:spacing w:line="480" w:lineRule="exact"/>
        <w:ind w:firstLine="440" w:firstLineChars="200"/>
        <w:jc w:val="left"/>
        <w:textAlignment w:val="baseline"/>
        <w:rPr>
          <w:rFonts w:ascii="Times New Roman" w:hAnsi="Times New Roman" w:eastAsia="宋体" w:cs="Times New Roman"/>
          <w:color w:val="000000"/>
          <w:spacing w:val="-8"/>
          <w:sz w:val="24"/>
          <w:szCs w:val="24"/>
          <w:highlight w:val="none"/>
        </w:rPr>
      </w:pPr>
      <w:r>
        <w:rPr>
          <w:rFonts w:hint="eastAsia" w:ascii="Times New Roman" w:hAnsi="Times New Roman" w:eastAsia="宋体" w:cs="Times New Roman"/>
          <w:color w:val="000000"/>
          <w:spacing w:val="-10"/>
          <w:sz w:val="24"/>
          <w:szCs w:val="24"/>
          <w:highlight w:val="none"/>
        </w:rPr>
        <w:t>危废间地面及裙角采取防渗措施，</w:t>
      </w:r>
      <w:r>
        <w:rPr>
          <w:rFonts w:ascii="Times New Roman" w:hAnsi="Times New Roman" w:eastAsia="宋体" w:cs="Times New Roman"/>
          <w:color w:val="000000"/>
          <w:spacing w:val="-5"/>
          <w:sz w:val="24"/>
          <w:szCs w:val="24"/>
          <w:highlight w:val="none"/>
        </w:rPr>
        <w:t>渗透系数≤</w:t>
      </w:r>
      <w:r>
        <w:rPr>
          <w:rFonts w:ascii="Times New Roman" w:hAnsi="Times New Roman" w:eastAsia="Times New Roman" w:cs="Times New Roman"/>
          <w:color w:val="000000"/>
          <w:spacing w:val="-5"/>
          <w:sz w:val="24"/>
          <w:szCs w:val="24"/>
          <w:highlight w:val="none"/>
        </w:rPr>
        <w:t>1.0</w:t>
      </w:r>
      <w:r>
        <w:rPr>
          <w:rFonts w:ascii="Times New Roman" w:hAnsi="Times New Roman" w:eastAsia="Times New Roman" w:cs="Times New Roman"/>
          <w:color w:val="000000"/>
          <w:spacing w:val="-17"/>
          <w:sz w:val="24"/>
          <w:szCs w:val="24"/>
          <w:highlight w:val="none"/>
        </w:rPr>
        <w:t xml:space="preserve"> </w:t>
      </w:r>
      <w:r>
        <w:rPr>
          <w:rFonts w:ascii="Times New Roman" w:hAnsi="Times New Roman" w:eastAsia="宋体" w:cs="Times New Roman"/>
          <w:color w:val="000000"/>
          <w:spacing w:val="-5"/>
          <w:sz w:val="24"/>
          <w:szCs w:val="24"/>
          <w:highlight w:val="none"/>
        </w:rPr>
        <w:t>×</w:t>
      </w:r>
      <w:r>
        <w:rPr>
          <w:rFonts w:ascii="Times New Roman" w:hAnsi="Times New Roman" w:eastAsia="宋体" w:cs="Times New Roman"/>
          <w:color w:val="000000"/>
          <w:spacing w:val="-81"/>
          <w:sz w:val="24"/>
          <w:szCs w:val="24"/>
          <w:highlight w:val="none"/>
        </w:rPr>
        <w:t xml:space="preserve"> </w:t>
      </w:r>
      <w:r>
        <w:rPr>
          <w:rFonts w:hint="eastAsia" w:ascii="Times New Roman" w:hAnsi="Times New Roman" w:eastAsia="宋体" w:cs="Times New Roman"/>
          <w:color w:val="000000"/>
          <w:spacing w:val="-5"/>
          <w:sz w:val="24"/>
          <w:szCs w:val="24"/>
          <w:highlight w:val="none"/>
        </w:rPr>
        <w:t>10</w:t>
      </w:r>
      <w:r>
        <w:rPr>
          <w:rFonts w:hint="eastAsia" w:ascii="Times New Roman" w:hAnsi="Times New Roman" w:eastAsia="宋体" w:cs="Times New Roman"/>
          <w:color w:val="000000"/>
          <w:spacing w:val="-5"/>
          <w:sz w:val="24"/>
          <w:szCs w:val="24"/>
          <w:highlight w:val="none"/>
          <w:vertAlign w:val="superscript"/>
        </w:rPr>
        <w:t>-10</w:t>
      </w:r>
      <w:r>
        <w:rPr>
          <w:rFonts w:ascii="Times New Roman" w:hAnsi="Times New Roman" w:eastAsia="Times New Roman" w:cs="Times New Roman"/>
          <w:color w:val="000000"/>
          <w:spacing w:val="-5"/>
          <w:sz w:val="24"/>
          <w:szCs w:val="24"/>
          <w:highlight w:val="none"/>
        </w:rPr>
        <w:t>m/s</w:t>
      </w:r>
      <w:r>
        <w:rPr>
          <w:rFonts w:ascii="Times New Roman" w:hAnsi="Times New Roman" w:eastAsia="Times New Roman" w:cs="Times New Roman"/>
          <w:color w:val="000000"/>
          <w:w w:val="101"/>
          <w:sz w:val="24"/>
          <w:szCs w:val="24"/>
          <w:highlight w:val="none"/>
        </w:rPr>
        <w:t xml:space="preserve"> </w:t>
      </w:r>
      <w:r>
        <w:rPr>
          <w:rFonts w:ascii="Times New Roman" w:hAnsi="Times New Roman" w:eastAsia="宋体" w:cs="Times New Roman"/>
          <w:color w:val="000000"/>
          <w:spacing w:val="-5"/>
          <w:sz w:val="24"/>
          <w:szCs w:val="24"/>
          <w:highlight w:val="none"/>
        </w:rPr>
        <w:t>；</w:t>
      </w:r>
      <w:r>
        <w:rPr>
          <w:rFonts w:hint="eastAsia" w:ascii="Times New Roman" w:hAnsi="Times New Roman" w:eastAsia="宋体" w:cs="Times New Roman"/>
          <w:color w:val="000000"/>
          <w:spacing w:val="-10"/>
          <w:sz w:val="24"/>
          <w:szCs w:val="24"/>
          <w:highlight w:val="none"/>
          <w:lang w:val="en-US" w:eastAsia="zh-CN"/>
        </w:rPr>
        <w:t>一般</w:t>
      </w:r>
      <w:r>
        <w:rPr>
          <w:rFonts w:ascii="Times New Roman" w:hAnsi="Times New Roman" w:eastAsia="宋体" w:cs="Times New Roman"/>
          <w:color w:val="000000"/>
          <w:spacing w:val="-10"/>
          <w:sz w:val="24"/>
          <w:szCs w:val="24"/>
          <w:highlight w:val="none"/>
        </w:rPr>
        <w:t>防渗区：</w:t>
      </w:r>
      <w:r>
        <w:rPr>
          <w:rFonts w:hint="eastAsia" w:ascii="Times New Roman" w:hAnsi="Times New Roman" w:eastAsia="宋体" w:cs="Times New Roman"/>
          <w:color w:val="000000"/>
          <w:spacing w:val="-4"/>
          <w:sz w:val="24"/>
          <w:szCs w:val="24"/>
          <w:highlight w:val="none"/>
          <w:lang w:val="en-US" w:eastAsia="zh-CN"/>
        </w:rPr>
        <w:t>生产车间、原料库、洗车平台沉淀池、清水池</w:t>
      </w:r>
      <w:r>
        <w:rPr>
          <w:rFonts w:ascii="Times New Roman" w:hAnsi="Times New Roman" w:eastAsia="宋体" w:cs="Times New Roman"/>
          <w:color w:val="000000"/>
          <w:spacing w:val="-4"/>
          <w:sz w:val="24"/>
          <w:szCs w:val="24"/>
          <w:highlight w:val="none"/>
        </w:rPr>
        <w:t>进行</w:t>
      </w:r>
      <w:r>
        <w:rPr>
          <w:rFonts w:hint="eastAsia" w:ascii="Times New Roman" w:hAnsi="Times New Roman" w:eastAsia="宋体" w:cs="Times New Roman"/>
          <w:color w:val="000000"/>
          <w:spacing w:val="-4"/>
          <w:sz w:val="24"/>
          <w:szCs w:val="24"/>
          <w:highlight w:val="none"/>
          <w:lang w:val="en-US" w:eastAsia="zh-CN"/>
        </w:rPr>
        <w:t>抗渗水泥</w:t>
      </w:r>
      <w:r>
        <w:rPr>
          <w:rFonts w:ascii="Times New Roman" w:hAnsi="Times New Roman" w:eastAsia="宋体" w:cs="Times New Roman"/>
          <w:color w:val="000000"/>
          <w:spacing w:val="-4"/>
          <w:sz w:val="24"/>
          <w:szCs w:val="24"/>
          <w:highlight w:val="none"/>
        </w:rPr>
        <w:t>防渗处理，防渗性能满足等效黏土防渗层</w:t>
      </w:r>
      <w:r>
        <w:rPr>
          <w:rFonts w:ascii="Times New Roman" w:hAnsi="Times New Roman" w:eastAsia="宋体" w:cs="Times New Roman"/>
          <w:color w:val="000000"/>
          <w:spacing w:val="37"/>
          <w:sz w:val="24"/>
          <w:szCs w:val="24"/>
          <w:highlight w:val="none"/>
        </w:rPr>
        <w:t xml:space="preserve"> </w:t>
      </w:r>
      <w:r>
        <w:rPr>
          <w:rFonts w:ascii="Times New Roman" w:hAnsi="Times New Roman" w:eastAsia="Times New Roman" w:cs="Times New Roman"/>
          <w:color w:val="000000"/>
          <w:spacing w:val="-4"/>
          <w:sz w:val="24"/>
          <w:szCs w:val="24"/>
          <w:highlight w:val="none"/>
        </w:rPr>
        <w:t>Mb</w:t>
      </w:r>
      <w:r>
        <w:rPr>
          <w:rFonts w:ascii="Times New Roman" w:hAnsi="Times New Roman" w:eastAsia="Times New Roman" w:cs="Times New Roman"/>
          <w:color w:val="000000"/>
          <w:spacing w:val="-21"/>
          <w:sz w:val="24"/>
          <w:szCs w:val="24"/>
          <w:highlight w:val="none"/>
        </w:rPr>
        <w:t xml:space="preserve"> </w:t>
      </w:r>
      <w:r>
        <w:rPr>
          <w:rFonts w:ascii="Times New Roman" w:hAnsi="Times New Roman" w:eastAsia="宋体" w:cs="Times New Roman"/>
          <w:color w:val="000000"/>
          <w:spacing w:val="-4"/>
          <w:sz w:val="24"/>
          <w:szCs w:val="24"/>
          <w:highlight w:val="none"/>
        </w:rPr>
        <w:t>≥</w:t>
      </w:r>
      <w:r>
        <w:rPr>
          <w:rFonts w:ascii="Times New Roman" w:hAnsi="Times New Roman" w:eastAsia="宋体" w:cs="Times New Roman"/>
          <w:color w:val="000000"/>
          <w:spacing w:val="-78"/>
          <w:sz w:val="24"/>
          <w:szCs w:val="24"/>
          <w:highlight w:val="none"/>
        </w:rPr>
        <w:t xml:space="preserve"> </w:t>
      </w:r>
      <w:r>
        <w:rPr>
          <w:rFonts w:ascii="Times New Roman" w:hAnsi="Times New Roman" w:eastAsia="Times New Roman" w:cs="Times New Roman"/>
          <w:color w:val="000000"/>
          <w:spacing w:val="-4"/>
          <w:sz w:val="24"/>
          <w:szCs w:val="24"/>
          <w:highlight w:val="none"/>
        </w:rPr>
        <w:t>1.5m</w:t>
      </w:r>
      <w:r>
        <w:rPr>
          <w:rFonts w:ascii="Times New Roman" w:hAnsi="Times New Roman" w:eastAsia="Times New Roman" w:cs="Times New Roman"/>
          <w:color w:val="000000"/>
          <w:spacing w:val="-28"/>
          <w:sz w:val="24"/>
          <w:szCs w:val="24"/>
          <w:highlight w:val="none"/>
        </w:rPr>
        <w:t xml:space="preserve"> </w:t>
      </w:r>
      <w:r>
        <w:rPr>
          <w:rFonts w:ascii="Times New Roman" w:hAnsi="Times New Roman" w:eastAsia="宋体" w:cs="Times New Roman"/>
          <w:color w:val="000000"/>
          <w:spacing w:val="-4"/>
          <w:sz w:val="24"/>
          <w:szCs w:val="24"/>
          <w:highlight w:val="none"/>
        </w:rPr>
        <w:t>，</w:t>
      </w:r>
      <w:r>
        <w:rPr>
          <w:rFonts w:ascii="Times New Roman" w:hAnsi="Times New Roman" w:eastAsia="Times New Roman" w:cs="Times New Roman"/>
          <w:color w:val="000000"/>
          <w:spacing w:val="-4"/>
          <w:sz w:val="24"/>
          <w:szCs w:val="24"/>
          <w:highlight w:val="none"/>
        </w:rPr>
        <w:t>K</w:t>
      </w:r>
      <w:r>
        <w:rPr>
          <w:rFonts w:ascii="Times New Roman" w:hAnsi="Times New Roman" w:eastAsia="Times New Roman" w:cs="Times New Roman"/>
          <w:color w:val="000000"/>
          <w:spacing w:val="-32"/>
          <w:sz w:val="24"/>
          <w:szCs w:val="24"/>
          <w:highlight w:val="none"/>
        </w:rPr>
        <w:t xml:space="preserve"> </w:t>
      </w:r>
      <w:r>
        <w:rPr>
          <w:rFonts w:ascii="Times New Roman" w:hAnsi="Times New Roman" w:eastAsia="宋体" w:cs="Times New Roman"/>
          <w:color w:val="000000"/>
          <w:spacing w:val="-4"/>
          <w:sz w:val="24"/>
          <w:szCs w:val="24"/>
          <w:highlight w:val="none"/>
        </w:rPr>
        <w:t>≤</w:t>
      </w:r>
      <w:r>
        <w:rPr>
          <w:rFonts w:ascii="Times New Roman" w:hAnsi="Times New Roman" w:eastAsia="宋体" w:cs="Times New Roman"/>
          <w:color w:val="000000"/>
          <w:spacing w:val="-78"/>
          <w:sz w:val="24"/>
          <w:szCs w:val="24"/>
          <w:highlight w:val="none"/>
        </w:rPr>
        <w:t xml:space="preserve"> </w:t>
      </w:r>
      <w:r>
        <w:rPr>
          <w:rFonts w:ascii="Times New Roman" w:hAnsi="Times New Roman" w:eastAsia="Times New Roman" w:cs="Times New Roman"/>
          <w:color w:val="000000"/>
          <w:spacing w:val="-4"/>
          <w:sz w:val="24"/>
          <w:szCs w:val="24"/>
          <w:highlight w:val="none"/>
        </w:rPr>
        <w:t>1</w:t>
      </w:r>
      <w:r>
        <w:rPr>
          <w:rFonts w:ascii="Times New Roman" w:hAnsi="Times New Roman" w:eastAsia="Times New Roman" w:cs="Times New Roman"/>
          <w:color w:val="000000"/>
          <w:spacing w:val="-12"/>
          <w:sz w:val="24"/>
          <w:szCs w:val="24"/>
          <w:highlight w:val="none"/>
        </w:rPr>
        <w:t xml:space="preserve"> </w:t>
      </w:r>
      <w:r>
        <w:rPr>
          <w:rFonts w:ascii="Times New Roman" w:hAnsi="Times New Roman" w:eastAsia="宋体" w:cs="Times New Roman"/>
          <w:color w:val="000000"/>
          <w:spacing w:val="-4"/>
          <w:sz w:val="24"/>
          <w:szCs w:val="24"/>
          <w:highlight w:val="none"/>
        </w:rPr>
        <w:t>×</w:t>
      </w:r>
      <w:r>
        <w:rPr>
          <w:rFonts w:ascii="Times New Roman" w:hAnsi="Times New Roman" w:eastAsia="宋体" w:cs="Times New Roman"/>
          <w:color w:val="000000"/>
          <w:spacing w:val="-78"/>
          <w:sz w:val="24"/>
          <w:szCs w:val="24"/>
          <w:highlight w:val="none"/>
        </w:rPr>
        <w:t xml:space="preserve"> </w:t>
      </w:r>
      <w:r>
        <w:rPr>
          <w:rFonts w:ascii="Times New Roman" w:hAnsi="Times New Roman" w:eastAsia="Times New Roman" w:cs="Times New Roman"/>
          <w:color w:val="000000"/>
          <w:spacing w:val="-4"/>
          <w:sz w:val="24"/>
          <w:szCs w:val="24"/>
          <w:highlight w:val="none"/>
        </w:rPr>
        <w:t>1</w:t>
      </w:r>
      <w:r>
        <w:rPr>
          <w:rFonts w:hint="eastAsia" w:ascii="Times New Roman" w:hAnsi="Times New Roman" w:eastAsia="宋体" w:cs="Times New Roman"/>
          <w:color w:val="000000"/>
          <w:spacing w:val="-4"/>
          <w:sz w:val="24"/>
          <w:szCs w:val="24"/>
          <w:highlight w:val="none"/>
        </w:rPr>
        <w:t>0</w:t>
      </w:r>
      <w:r>
        <w:rPr>
          <w:rFonts w:hint="eastAsia" w:ascii="Times New Roman" w:hAnsi="Times New Roman" w:eastAsia="宋体" w:cs="Times New Roman"/>
          <w:color w:val="000000"/>
          <w:spacing w:val="-4"/>
          <w:sz w:val="24"/>
          <w:szCs w:val="24"/>
          <w:highlight w:val="none"/>
          <w:vertAlign w:val="superscript"/>
        </w:rPr>
        <w:t>-7</w:t>
      </w:r>
      <w:r>
        <w:rPr>
          <w:rFonts w:ascii="Times New Roman" w:hAnsi="Times New Roman" w:eastAsia="Times New Roman" w:cs="Times New Roman"/>
          <w:color w:val="000000"/>
          <w:spacing w:val="-4"/>
          <w:sz w:val="24"/>
          <w:szCs w:val="24"/>
          <w:highlight w:val="none"/>
        </w:rPr>
        <w:t>m/s</w:t>
      </w:r>
      <w:r>
        <w:rPr>
          <w:rFonts w:ascii="Times New Roman" w:hAnsi="Times New Roman" w:eastAsia="宋体" w:cs="Times New Roman"/>
          <w:color w:val="000000"/>
          <w:spacing w:val="-4"/>
          <w:sz w:val="24"/>
          <w:szCs w:val="24"/>
          <w:highlight w:val="none"/>
        </w:rPr>
        <w:t>；</w:t>
      </w:r>
      <w:r>
        <w:rPr>
          <w:rFonts w:ascii="Times New Roman" w:hAnsi="Times New Roman" w:eastAsia="宋体" w:cs="Times New Roman"/>
          <w:color w:val="000000"/>
          <w:spacing w:val="-8"/>
          <w:sz w:val="24"/>
          <w:szCs w:val="24"/>
          <w:highlight w:val="none"/>
        </w:rPr>
        <w:t>厂区道路进行水泥硬化。</w:t>
      </w:r>
    </w:p>
    <w:p w14:paraId="0A681A6B">
      <w:pPr>
        <w:pStyle w:val="4"/>
        <w:bidi w:val="0"/>
        <w:rPr>
          <w:rFonts w:hint="eastAsia" w:ascii="Times New Roman" w:hAnsi="Times New Roman" w:cs="Times New Roman"/>
          <w:highlight w:val="none"/>
          <w:lang w:val="en-US" w:eastAsia="zh-CN"/>
        </w:rPr>
      </w:pPr>
      <w:r>
        <w:rPr>
          <w:rFonts w:hint="default" w:ascii="Times New Roman" w:hAnsi="Times New Roman" w:cs="Times New Roman"/>
          <w:highlight w:val="none"/>
        </w:rPr>
        <w:t>4.</w:t>
      </w:r>
      <w:r>
        <w:rPr>
          <w:rFonts w:hint="eastAsia" w:ascii="Times New Roman" w:hAnsi="Times New Roman" w:cs="Times New Roman"/>
          <w:highlight w:val="none"/>
          <w:lang w:val="en-US" w:eastAsia="zh-CN"/>
        </w:rPr>
        <w:t>2</w:t>
      </w:r>
      <w:r>
        <w:rPr>
          <w:rFonts w:hint="default" w:ascii="Times New Roman" w:hAnsi="Times New Roman" w:cs="Times New Roman"/>
          <w:highlight w:val="none"/>
        </w:rPr>
        <w:t>.</w:t>
      </w:r>
      <w:r>
        <w:rPr>
          <w:rFonts w:hint="eastAsia" w:ascii="Times New Roman" w:hAnsi="Times New Roman" w:cs="Times New Roman"/>
          <w:highlight w:val="none"/>
          <w:lang w:val="en-US" w:eastAsia="zh-CN"/>
        </w:rPr>
        <w:t>2排污许可</w:t>
      </w:r>
    </w:p>
    <w:p w14:paraId="3E7C49A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auto"/>
          <w:kern w:val="0"/>
          <w:sz w:val="24"/>
          <w:szCs w:val="22"/>
          <w:highlight w:val="none"/>
          <w:lang w:val="en-US" w:eastAsia="zh-CN" w:bidi="ar-SA"/>
        </w:rPr>
      </w:pPr>
      <w:r>
        <w:rPr>
          <w:rFonts w:hint="eastAsia" w:ascii="Times New Roman" w:hAnsi="Times New Roman" w:eastAsia="宋体" w:cs="Times New Roman"/>
          <w:bCs/>
          <w:color w:val="auto"/>
          <w:sz w:val="24"/>
          <w:szCs w:val="24"/>
          <w:highlight w:val="none"/>
          <w:lang w:val="en-US" w:eastAsia="zh-CN"/>
        </w:rPr>
        <w:t>2026年7月25日，</w:t>
      </w: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bCs/>
          <w:color w:val="auto"/>
          <w:sz w:val="24"/>
          <w:szCs w:val="24"/>
          <w:highlight w:val="none"/>
          <w:lang w:val="en-US" w:eastAsia="zh-CN"/>
        </w:rPr>
        <w:t>完成排污许可证重新申请（证书编号：911302936011811264001X），2026年2月5日变更了排污许可，有效期至2030年8月5日。。</w:t>
      </w:r>
    </w:p>
    <w:p w14:paraId="521FC9D3">
      <w:pPr>
        <w:pStyle w:val="4"/>
        <w:bidi w:val="0"/>
        <w:rPr>
          <w:rFonts w:hint="eastAsia"/>
          <w:highlight w:val="none"/>
          <w:lang w:val="en-US" w:eastAsia="zh-CN"/>
        </w:rPr>
      </w:pPr>
      <w:r>
        <w:rPr>
          <w:rFonts w:hint="default"/>
          <w:highlight w:val="none"/>
        </w:rPr>
        <w:t>4.</w:t>
      </w:r>
      <w:r>
        <w:rPr>
          <w:rFonts w:hint="eastAsia"/>
          <w:highlight w:val="none"/>
          <w:lang w:val="en-US" w:eastAsia="zh-CN"/>
        </w:rPr>
        <w:t>2</w:t>
      </w:r>
      <w:r>
        <w:rPr>
          <w:rFonts w:hint="default"/>
          <w:highlight w:val="none"/>
        </w:rPr>
        <w:t>.</w:t>
      </w:r>
      <w:r>
        <w:rPr>
          <w:rFonts w:hint="eastAsia"/>
          <w:highlight w:val="none"/>
          <w:lang w:val="en-US" w:eastAsia="zh-CN"/>
        </w:rPr>
        <w:t>3应急预案</w:t>
      </w:r>
    </w:p>
    <w:p w14:paraId="7FE8DE59">
      <w:pPr>
        <w:keepNext w:val="0"/>
        <w:keepLines w:val="0"/>
        <w:pageBreakBefore w:val="0"/>
        <w:widowControl w:val="0"/>
        <w:kinsoku/>
        <w:wordWrap/>
        <w:overflowPunct/>
        <w:topLinePunct w:val="0"/>
        <w:autoSpaceDE/>
        <w:autoSpaceDN/>
        <w:bidi w:val="0"/>
        <w:spacing w:line="360" w:lineRule="auto"/>
        <w:ind w:firstLine="480" w:firstLineChars="200"/>
        <w:textAlignment w:val="auto"/>
        <w:rPr>
          <w:rFonts w:hint="default" w:ascii="Times New Roman" w:hAnsi="Times New Roman" w:eastAsia="宋体" w:cs="Times New Roman"/>
          <w:bCs/>
          <w:color w:val="000000" w:themeColor="text1"/>
          <w:sz w:val="24"/>
          <w:szCs w:val="24"/>
          <w:highlight w:val="none"/>
          <w14:textFill>
            <w14:solidFill>
              <w14:schemeClr w14:val="tx1"/>
            </w14:solidFill>
          </w14:textFill>
        </w:rPr>
      </w:pPr>
      <w:r>
        <w:rPr>
          <w:rFonts w:hint="eastAsia" w:ascii="Times New Roman" w:hAnsi="Times New Roman" w:eastAsia="宋体" w:cs="Times New Roman"/>
          <w:bCs/>
          <w:color w:val="auto"/>
          <w:sz w:val="24"/>
          <w:szCs w:val="24"/>
          <w:highlight w:val="none"/>
          <w:lang w:val="en-US" w:eastAsia="zh-CN"/>
        </w:rPr>
        <w:t>企业已于2025年10月15日填写突发环境事件应急预案表，并在唐山市生态环境局丰润区分局进行备案，备案编号130208-2025-069L。</w:t>
      </w:r>
    </w:p>
    <w:p w14:paraId="58783D48">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19" w:name="_Toc22873"/>
      <w:r>
        <w:rPr>
          <w:rFonts w:hint="default" w:ascii="Times New Roman" w:hAnsi="Times New Roman" w:eastAsia="宋体" w:cs="Times New Roman"/>
          <w:color w:val="000000" w:themeColor="text1"/>
          <w:highlight w:val="none"/>
          <w14:textFill>
            <w14:solidFill>
              <w14:schemeClr w14:val="tx1"/>
            </w14:solidFill>
          </w14:textFill>
        </w:rPr>
        <w:t>4.</w:t>
      </w:r>
      <w:r>
        <w:rPr>
          <w:rFonts w:hint="eastAsia" w:eastAsia="宋体" w:cs="Times New Roman"/>
          <w:color w:val="000000" w:themeColor="text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highlight w:val="none"/>
          <w14:textFill>
            <w14:solidFill>
              <w14:schemeClr w14:val="tx1"/>
            </w14:solidFill>
          </w14:textFill>
        </w:rPr>
        <w:t>环保设施投资及“三同时”落实情况</w:t>
      </w:r>
      <w:bookmarkEnd w:id="19"/>
    </w:p>
    <w:p w14:paraId="439939FA">
      <w:pPr>
        <w:pStyle w:val="28"/>
        <w:keepNext w:val="0"/>
        <w:keepLines w:val="0"/>
        <w:pageBreakBefore w:val="0"/>
        <w:widowControl w:val="0"/>
        <w:kinsoku/>
        <w:wordWrap/>
        <w:overflowPunct/>
        <w:topLinePunct w:val="0"/>
        <w:autoSpaceDE w:val="0"/>
        <w:autoSpaceDN w:val="0"/>
        <w:bidi w:val="0"/>
        <w:adjustRightInd w:val="0"/>
        <w:snapToGrid/>
        <w:spacing w:line="360" w:lineRule="auto"/>
        <w:ind w:firstLine="480" w:firstLineChars="200"/>
        <w:jc w:val="both"/>
        <w:textAlignment w:val="auto"/>
        <w:rPr>
          <w:rFonts w:hint="default" w:ascii="Times New Roman" w:hAnsi="Times New Roman" w:eastAsia="宋体" w:cs="Times New Roman"/>
          <w:color w:val="auto"/>
          <w:highlight w:val="none"/>
        </w:rPr>
      </w:pPr>
      <w:r>
        <w:rPr>
          <w:rFonts w:hint="default" w:ascii="Times New Roman" w:hAnsi="Times New Roman" w:eastAsia="宋体" w:cs="Times New Roman"/>
          <w:color w:val="000000"/>
          <w:sz w:val="24"/>
          <w:szCs w:val="24"/>
          <w:highlight w:val="none"/>
        </w:rPr>
        <w:t>唐山盾石干粉建材有限责任公司</w:t>
      </w:r>
      <w:r>
        <w:rPr>
          <w:rFonts w:hint="eastAsia" w:ascii="Times New Roman" w:hAnsi="Times New Roman" w:eastAsia="宋体" w:cs="Times New Roman"/>
          <w:color w:val="000000"/>
          <w:spacing w:val="-2"/>
          <w:sz w:val="24"/>
          <w:szCs w:val="24"/>
          <w:highlight w:val="none"/>
          <w:lang w:eastAsia="zh-CN"/>
        </w:rPr>
        <w:t>剥离废料回收处置系统技改项目</w:t>
      </w:r>
      <w:r>
        <w:rPr>
          <w:rFonts w:hint="default" w:ascii="Times New Roman" w:hAnsi="Times New Roman" w:eastAsia="宋体" w:cs="Times New Roman"/>
          <w:color w:val="auto"/>
          <w:highlight w:val="none"/>
        </w:rPr>
        <w:t>环保设施投资及“三同时”落实情况具体见表4-</w:t>
      </w:r>
      <w:r>
        <w:rPr>
          <w:rFonts w:hint="eastAsia" w:ascii="Times New Roman" w:cs="Times New Roman"/>
          <w:color w:val="auto"/>
          <w:highlight w:val="none"/>
          <w:lang w:val="en-US" w:eastAsia="zh-CN"/>
        </w:rPr>
        <w:t>3</w:t>
      </w:r>
      <w:r>
        <w:rPr>
          <w:rFonts w:hint="default" w:ascii="Times New Roman" w:hAnsi="Times New Roman" w:eastAsia="宋体" w:cs="Times New Roman"/>
          <w:color w:val="auto"/>
          <w:highlight w:val="none"/>
        </w:rPr>
        <w:t>。</w:t>
      </w:r>
    </w:p>
    <w:p w14:paraId="5C70AD3D">
      <w:pPr>
        <w:pStyle w:val="28"/>
        <w:keepNext w:val="0"/>
        <w:keepLines w:val="0"/>
        <w:pageBreakBefore w:val="0"/>
        <w:widowControl w:val="0"/>
        <w:kinsoku/>
        <w:wordWrap/>
        <w:overflowPunct/>
        <w:topLinePunct w:val="0"/>
        <w:autoSpaceDE w:val="0"/>
        <w:autoSpaceDN w:val="0"/>
        <w:bidi w:val="0"/>
        <w:adjustRightInd w:val="0"/>
        <w:snapToGrid/>
        <w:spacing w:line="360" w:lineRule="auto"/>
        <w:ind w:firstLine="482" w:firstLineChars="200"/>
        <w:jc w:val="center"/>
        <w:textAlignment w:val="auto"/>
        <w:rPr>
          <w:rFonts w:hint="default" w:ascii="Times New Roman" w:hAnsi="Times New Roman" w:eastAsia="宋体" w:cs="Times New Roman"/>
          <w:b/>
          <w:color w:val="000000" w:themeColor="text1"/>
          <w:kern w:val="2"/>
          <w:sz w:val="24"/>
          <w:szCs w:val="24"/>
          <w:highlight w:val="none"/>
          <w14:textFill>
            <w14:solidFill>
              <w14:schemeClr w14:val="tx1"/>
            </w14:solidFill>
          </w14:textFill>
        </w:rPr>
      </w:pP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表4-3</w:t>
      </w:r>
      <w:r>
        <w:rPr>
          <w:rFonts w:hint="default" w:ascii="Times New Roman" w:hAnsi="Times New Roman" w:cs="Times New Roman"/>
          <w:b/>
          <w:bCs/>
          <w:color w:val="000000" w:themeColor="text1"/>
          <w:kern w:val="2"/>
          <w:sz w:val="24"/>
          <w:szCs w:val="24"/>
          <w:highlight w:val="none"/>
          <w:lang w:val="en-US" w:eastAsia="zh-CN" w:bidi="ar-SA"/>
          <w14:textFill>
            <w14:solidFill>
              <w14:schemeClr w14:val="tx1"/>
            </w14:solidFill>
          </w14:textFill>
        </w:rPr>
        <w:t xml:space="preserve"> </w:t>
      </w:r>
      <w:r>
        <w:rPr>
          <w:rFonts w:hint="default" w:ascii="Times New Roman" w:hAnsi="Times New Roman" w:eastAsia="宋体" w:cs="Times New Roman"/>
          <w:b/>
          <w:bCs/>
          <w:color w:val="000000" w:themeColor="text1"/>
          <w:kern w:val="2"/>
          <w:sz w:val="24"/>
          <w:szCs w:val="24"/>
          <w:highlight w:val="none"/>
          <w:lang w:val="en-US" w:eastAsia="zh-CN" w:bidi="ar-SA"/>
          <w14:textFill>
            <w14:solidFill>
              <w14:schemeClr w14:val="tx1"/>
            </w14:solidFill>
          </w14:textFill>
        </w:rPr>
        <w:t>环境设施投资及“三同时”落实情况</w:t>
      </w:r>
    </w:p>
    <w:tbl>
      <w:tblPr>
        <w:tblStyle w:val="35"/>
        <w:tblW w:w="95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9"/>
        <w:gridCol w:w="1100"/>
        <w:gridCol w:w="936"/>
        <w:gridCol w:w="879"/>
        <w:gridCol w:w="1770"/>
        <w:gridCol w:w="1041"/>
        <w:gridCol w:w="1815"/>
        <w:gridCol w:w="1104"/>
      </w:tblGrid>
      <w:tr w14:paraId="681922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jc w:val="center"/>
        </w:trPr>
        <w:tc>
          <w:tcPr>
            <w:tcW w:w="869" w:type="dxa"/>
            <w:vAlign w:val="center"/>
            <mc:AlternateContent>
              <mc:Choice Requires="wpsCustomData">
                <wpsCustomData:diagonals>
                  <wpsCustomData:diagonal from="10000" to="30000">
                    <wpsCustomData:border w:val="single" w:color="auto" w:sz="4" w:space="0"/>
                  </wpsCustomData:diagonal>
                </wpsCustomData:diagonals>
              </mc:Choice>
            </mc:AlternateContent>
          </w:tcPr>
          <w:p w14:paraId="52505108">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14:textFill>
                  <w14:solidFill>
                    <w14:schemeClr w14:val="tx1"/>
                  </w14:solidFill>
                </w14:textFill>
              </w:rPr>
            </w:pPr>
          </w:p>
          <w:p w14:paraId="2CEFAC82">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14:textFill>
                  <w14:solidFill>
                    <w14:schemeClr w14:val="tx1"/>
                  </w14:solidFill>
                </w14:textFill>
              </w:rPr>
            </w:pPr>
          </w:p>
          <w:p w14:paraId="6D516839">
            <w:pPr>
              <w:pStyle w:val="48"/>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textAlignment w:val="baseline"/>
              <mc:AlternateContent>
                <mc:Choice Requires="wpsCustomData">
                  <wpsCustomData:diagonalParaType/>
                </mc:Choice>
              </mc:AlternateContent>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要素</w:t>
            </w:r>
          </w:p>
          <w:p w14:paraId="2903CDAF">
            <w:pPr>
              <w:pStyle w:val="48"/>
              <w:keepNext w:val="0"/>
              <w:keepLines w:val="0"/>
              <w:pageBreakBefore w:val="0"/>
              <w:widowControl w:val="0"/>
              <w:kinsoku/>
              <w:wordWrap/>
              <w:overflowPunct/>
              <w:topLinePunct w:val="0"/>
              <w:autoSpaceDE/>
              <w:autoSpaceDN/>
              <w:bidi w:val="0"/>
              <w:adjustRightIn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内容</w:t>
            </w:r>
          </w:p>
        </w:tc>
        <w:tc>
          <w:tcPr>
            <w:tcW w:w="1100" w:type="dxa"/>
            <w:vAlign w:val="center"/>
          </w:tcPr>
          <w:p w14:paraId="41CFA528">
            <w:pPr>
              <w:pStyle w:val="48"/>
              <w:keepNext w:val="0"/>
              <w:keepLines w:val="0"/>
              <w:pageBreakBefore w:val="0"/>
              <w:widowControl w:val="0"/>
              <w:kinsoku/>
              <w:wordWrap/>
              <w:overflowPunct/>
              <w:topLinePunct w:val="0"/>
              <w:autoSpaceDE/>
              <w:autoSpaceDN/>
              <w:bidi w:val="0"/>
              <w:adjustRightIn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排放口（编号、名称）/污染源</w:t>
            </w:r>
          </w:p>
        </w:tc>
        <w:tc>
          <w:tcPr>
            <w:tcW w:w="936" w:type="dxa"/>
            <w:vAlign w:val="center"/>
          </w:tcPr>
          <w:p w14:paraId="4C42B0B1">
            <w:pPr>
              <w:pStyle w:val="48"/>
              <w:keepNext w:val="0"/>
              <w:keepLines w:val="0"/>
              <w:pageBreakBefore w:val="0"/>
              <w:widowControl w:val="0"/>
              <w:kinsoku/>
              <w:wordWrap/>
              <w:overflowPunct/>
              <w:topLinePunct w:val="0"/>
              <w:autoSpaceDE/>
              <w:autoSpaceDN/>
              <w:bidi w:val="0"/>
              <w:adjustRightIn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污染物项目</w:t>
            </w:r>
          </w:p>
        </w:tc>
        <w:tc>
          <w:tcPr>
            <w:tcW w:w="3690" w:type="dxa"/>
            <w:gridSpan w:val="3"/>
            <w:vAlign w:val="center"/>
          </w:tcPr>
          <w:p w14:paraId="0365A6CB">
            <w:pPr>
              <w:pStyle w:val="48"/>
              <w:keepNext w:val="0"/>
              <w:keepLines w:val="0"/>
              <w:pageBreakBefore w:val="0"/>
              <w:widowControl w:val="0"/>
              <w:kinsoku/>
              <w:wordWrap/>
              <w:overflowPunct/>
              <w:topLinePunct w:val="0"/>
              <w:autoSpaceDE/>
              <w:autoSpaceDN/>
              <w:bidi w:val="0"/>
              <w:adjustRightIn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环境保护措施</w:t>
            </w:r>
          </w:p>
        </w:tc>
        <w:tc>
          <w:tcPr>
            <w:tcW w:w="1815" w:type="dxa"/>
            <w:vAlign w:val="center"/>
          </w:tcPr>
          <w:p w14:paraId="14D0103F">
            <w:pPr>
              <w:pStyle w:val="48"/>
              <w:keepNext w:val="0"/>
              <w:keepLines w:val="0"/>
              <w:pageBreakBefore w:val="0"/>
              <w:widowControl w:val="0"/>
              <w:kinsoku/>
              <w:wordWrap/>
              <w:overflowPunct/>
              <w:topLinePunct w:val="0"/>
              <w:autoSpaceDE/>
              <w:autoSpaceDN/>
              <w:bidi w:val="0"/>
              <w:adjustRightIn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执行标准</w:t>
            </w:r>
          </w:p>
        </w:tc>
        <w:tc>
          <w:tcPr>
            <w:tcW w:w="1104" w:type="dxa"/>
            <w:vAlign w:val="center"/>
          </w:tcPr>
          <w:p w14:paraId="24F0BCD8">
            <w:pPr>
              <w:pStyle w:val="48"/>
              <w:keepNext w:val="0"/>
              <w:keepLines w:val="0"/>
              <w:pageBreakBefore w:val="0"/>
              <w:widowControl w:val="0"/>
              <w:kinsoku/>
              <w:wordWrap/>
              <w:overflowPunct/>
              <w:topLinePunct w:val="0"/>
              <w:autoSpaceDE/>
              <w:autoSpaceDN/>
              <w:bidi w:val="0"/>
              <w:adjustRightIn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落实情况</w:t>
            </w:r>
          </w:p>
        </w:tc>
      </w:tr>
      <w:tr w14:paraId="05789D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Merge w:val="restart"/>
            <w:vAlign w:val="center"/>
          </w:tcPr>
          <w:p w14:paraId="27921F8E">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大气环境</w:t>
            </w:r>
          </w:p>
        </w:tc>
        <w:tc>
          <w:tcPr>
            <w:tcW w:w="1100" w:type="dxa"/>
            <w:vAlign w:val="center"/>
          </w:tcPr>
          <w:p w14:paraId="25C022D9">
            <w:pPr>
              <w:adjustRightInd w:val="0"/>
              <w:snapToGrid w:val="0"/>
              <w:spacing w:line="240" w:lineRule="auto"/>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上料废气</w:t>
            </w:r>
          </w:p>
        </w:tc>
        <w:tc>
          <w:tcPr>
            <w:tcW w:w="936" w:type="dxa"/>
            <w:shd w:val="clear" w:color="auto" w:fill="auto"/>
            <w:vAlign w:val="center"/>
          </w:tcPr>
          <w:p w14:paraId="4BCE0584">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颗粒物</w:t>
            </w:r>
          </w:p>
        </w:tc>
        <w:tc>
          <w:tcPr>
            <w:tcW w:w="2649" w:type="dxa"/>
            <w:gridSpan w:val="2"/>
            <w:vAlign w:val="center"/>
          </w:tcPr>
          <w:p w14:paraId="5655A894">
            <w:pPr>
              <w:keepNext w:val="0"/>
              <w:keepLines w:val="0"/>
              <w:pageBreakBefore w:val="0"/>
              <w:kinsoku/>
              <w:wordWrap/>
              <w:overflowPunct/>
              <w:topLinePunct w:val="0"/>
              <w:bidi w:val="0"/>
              <w:adjustRightInd w:val="0"/>
              <w:snapToGrid w:val="0"/>
              <w:spacing w:line="240" w:lineRule="auto"/>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项目共设置1个上料斗，上料斗三面封闭，上料侧设软帘，上料口侧向设集气罩（6m×3m，1个）</w:t>
            </w:r>
          </w:p>
        </w:tc>
        <w:tc>
          <w:tcPr>
            <w:tcW w:w="1041" w:type="dxa"/>
            <w:shd w:val="clear" w:color="auto" w:fill="auto"/>
            <w:vAlign w:val="center"/>
          </w:tcPr>
          <w:p w14:paraId="28E8F4B7">
            <w:pPr>
              <w:spacing w:line="240" w:lineRule="auto"/>
              <w:jc w:val="center"/>
              <w:rPr>
                <w:rFonts w:hint="default" w:ascii="Times New Roman" w:hAnsi="Times New Roman" w:eastAsia="宋体" w:cs="Times New Roman"/>
                <w:bCs/>
                <w:snapToGrid w:val="0"/>
                <w:color w:val="000000"/>
                <w:kern w:val="2"/>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rPr>
              <w:t>脉冲布袋除尘器（处理能力30000</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3</w:t>
            </w:r>
            <w:r>
              <w:rPr>
                <w:rFonts w:hint="default" w:ascii="Times New Roman" w:hAnsi="Times New Roman" w:eastAsia="宋体" w:cs="Times New Roman"/>
                <w:color w:val="000000"/>
                <w:sz w:val="21"/>
                <w:szCs w:val="21"/>
                <w:highlight w:val="none"/>
              </w:rPr>
              <w:t>/h</w:t>
            </w:r>
            <w:r>
              <w:rPr>
                <w:rFonts w:hint="default" w:ascii="Times New Roman" w:hAnsi="Times New Roman" w:eastAsia="宋体" w:cs="Times New Roman"/>
                <w:bCs/>
                <w:color w:val="000000"/>
                <w:sz w:val="21"/>
                <w:szCs w:val="21"/>
                <w:highlight w:val="none"/>
                <w:lang w:val="en-US" w:eastAsia="zh-CN"/>
              </w:rPr>
              <w:t>）+15m高</w:t>
            </w:r>
            <w:r>
              <w:rPr>
                <w:rFonts w:hint="default" w:ascii="Times New Roman" w:hAnsi="Times New Roman" w:eastAsia="宋体" w:cs="Times New Roman"/>
                <w:bCs/>
                <w:color w:val="000000"/>
                <w:sz w:val="21"/>
                <w:szCs w:val="21"/>
                <w:highlight w:val="none"/>
              </w:rPr>
              <w:t>排气筒</w:t>
            </w:r>
            <w:r>
              <w:rPr>
                <w:rFonts w:hint="default" w:ascii="Times New Roman" w:hAnsi="Times New Roman" w:eastAsia="宋体" w:cs="Times New Roman"/>
                <w:bCs/>
                <w:color w:val="000000"/>
                <w:sz w:val="21"/>
                <w:szCs w:val="21"/>
                <w:highlight w:val="none"/>
                <w:lang w:val="en-US" w:eastAsia="zh-CN"/>
              </w:rPr>
              <w:t>P1排放</w:t>
            </w:r>
          </w:p>
        </w:tc>
        <w:tc>
          <w:tcPr>
            <w:tcW w:w="1815" w:type="dxa"/>
            <w:vMerge w:val="restart"/>
            <w:shd w:val="clear" w:color="auto" w:fill="auto"/>
            <w:vAlign w:val="center"/>
          </w:tcPr>
          <w:p w14:paraId="6ECE73EC">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i w:val="0"/>
                <w:iCs w:val="0"/>
                <w:snapToGrid w:val="0"/>
                <w:color w:val="000000"/>
                <w:kern w:val="0"/>
                <w:sz w:val="21"/>
                <w:szCs w:val="21"/>
                <w:highlight w:val="none"/>
                <w:u w:val="none"/>
                <w:lang w:val="en-US" w:eastAsia="zh-CN" w:bidi="ar"/>
              </w:rPr>
              <w:t>参照执行</w:t>
            </w:r>
            <w:r>
              <w:rPr>
                <w:rFonts w:hint="default" w:ascii="Times New Roman" w:hAnsi="Times New Roman" w:eastAsia="宋体" w:cs="Times New Roman"/>
                <w:color w:val="000000"/>
                <w:sz w:val="21"/>
                <w:szCs w:val="21"/>
                <w:highlight w:val="none"/>
                <w:lang w:val="en-US" w:eastAsia="zh-CN" w:bidi="ar"/>
              </w:rPr>
              <w:t>《水泥工业大气污染物超低排放标准》（DB13/ 2167-2020）表 1 中散装水泥中转站及水泥制品生产最高允许排放浓度（10mg/m</w:t>
            </w:r>
            <w:r>
              <w:rPr>
                <w:rFonts w:hint="default" w:ascii="Times New Roman" w:hAnsi="Times New Roman" w:eastAsia="宋体" w:cs="Times New Roman"/>
                <w:color w:val="000000"/>
                <w:sz w:val="21"/>
                <w:szCs w:val="21"/>
                <w:highlight w:val="none"/>
                <w:vertAlign w:val="superscript"/>
                <w:lang w:val="en-US" w:eastAsia="zh-CN" w:bidi="ar"/>
              </w:rPr>
              <w:t>3</w:t>
            </w:r>
            <w:r>
              <w:rPr>
                <w:rFonts w:hint="default" w:ascii="Times New Roman" w:hAnsi="Times New Roman" w:eastAsia="宋体" w:cs="Times New Roman"/>
                <w:color w:val="000000"/>
                <w:sz w:val="21"/>
                <w:szCs w:val="21"/>
                <w:highlight w:val="none"/>
                <w:lang w:val="en-US" w:eastAsia="zh-CN" w:bidi="ar"/>
              </w:rPr>
              <w:t>）</w:t>
            </w:r>
          </w:p>
        </w:tc>
        <w:tc>
          <w:tcPr>
            <w:tcW w:w="1104" w:type="dxa"/>
            <w:vAlign w:val="center"/>
          </w:tcPr>
          <w:p w14:paraId="0EC7ECE0">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eastAsia" w:ascii="Times New Roman" w:hAnsi="Times New Roman" w:eastAsia="宋体" w:cs="Times New Roman"/>
                <w:bCs w:val="0"/>
                <w:color w:val="auto"/>
                <w:spacing w:val="-8"/>
                <w:sz w:val="21"/>
                <w:szCs w:val="21"/>
                <w:highlight w:val="none"/>
                <w:lang w:val="en-US" w:eastAsia="zh-CN"/>
              </w:rPr>
              <w:t>部分落实，</w:t>
            </w:r>
            <w:r>
              <w:rPr>
                <w:rFonts w:hint="default" w:ascii="Times New Roman" w:hAnsi="Times New Roman" w:cs="Times New Roman" w:eastAsiaTheme="majorEastAsia"/>
                <w:color w:val="000000"/>
                <w:sz w:val="21"/>
                <w:szCs w:val="21"/>
                <w:highlight w:val="none"/>
                <w:lang w:val="en-US" w:eastAsia="zh-CN"/>
              </w:rPr>
              <w:t>上料</w:t>
            </w:r>
            <w:r>
              <w:rPr>
                <w:rFonts w:hint="eastAsia" w:ascii="Times New Roman" w:hAnsi="Times New Roman" w:cs="Times New Roman" w:eastAsiaTheme="majorEastAsia"/>
                <w:color w:val="000000"/>
                <w:sz w:val="21"/>
                <w:szCs w:val="21"/>
                <w:highlight w:val="none"/>
                <w:lang w:val="en-US" w:eastAsia="zh-CN"/>
              </w:rPr>
              <w:t>、制砂机废气、仓顶</w:t>
            </w:r>
            <w:r>
              <w:rPr>
                <w:rFonts w:hint="default" w:ascii="Times New Roman" w:hAnsi="Times New Roman" w:cs="Times New Roman" w:eastAsiaTheme="majorEastAsia"/>
                <w:color w:val="000000"/>
                <w:sz w:val="21"/>
                <w:szCs w:val="21"/>
                <w:highlight w:val="none"/>
                <w:lang w:val="en-US" w:eastAsia="zh-CN"/>
              </w:rPr>
              <w:t>废气经收集后经1台风量为3</w:t>
            </w:r>
            <w:r>
              <w:rPr>
                <w:rFonts w:hint="eastAsia" w:ascii="Times New Roman" w:hAnsi="Times New Roman" w:cs="Times New Roman" w:eastAsiaTheme="majorEastAsia"/>
                <w:color w:val="000000"/>
                <w:sz w:val="21"/>
                <w:szCs w:val="21"/>
                <w:highlight w:val="none"/>
                <w:lang w:val="en-US" w:eastAsia="zh-CN"/>
              </w:rPr>
              <w:t>5</w:t>
            </w:r>
            <w:r>
              <w:rPr>
                <w:rFonts w:hint="default" w:ascii="Times New Roman" w:hAnsi="Times New Roman" w:cs="Times New Roman" w:eastAsiaTheme="majorEastAsia"/>
                <w:color w:val="000000"/>
                <w:sz w:val="21"/>
                <w:szCs w:val="21"/>
                <w:highlight w:val="none"/>
                <w:lang w:val="en-US" w:eastAsia="zh-CN"/>
              </w:rPr>
              <w:t>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w:t>
            </w:r>
            <w:r>
              <w:rPr>
                <w:rFonts w:hint="eastAsia" w:ascii="Times New Roman" w:hAnsi="Times New Roman" w:cs="Times New Roman" w:eastAsiaTheme="majorEastAsia"/>
                <w:color w:val="000000"/>
                <w:sz w:val="21"/>
                <w:szCs w:val="21"/>
                <w:highlight w:val="none"/>
                <w:lang w:val="en-US" w:eastAsia="zh-CN"/>
              </w:rPr>
              <w:t>7</w:t>
            </w:r>
            <w:r>
              <w:rPr>
                <w:rFonts w:hint="default" w:ascii="Times New Roman" w:hAnsi="Times New Roman" w:cs="Times New Roman" w:eastAsiaTheme="majorEastAsia"/>
                <w:color w:val="000000"/>
                <w:sz w:val="21"/>
                <w:szCs w:val="21"/>
                <w:highlight w:val="none"/>
                <w:lang w:val="en-US" w:eastAsia="zh-CN"/>
              </w:rPr>
              <w:t>m高排气筒</w:t>
            </w:r>
            <w:r>
              <w:rPr>
                <w:rFonts w:hint="eastAsia" w:ascii="Times New Roman" w:hAnsi="Times New Roman" w:cs="Times New Roman" w:eastAsiaTheme="majorEastAsia"/>
                <w:color w:val="000000"/>
                <w:sz w:val="21"/>
                <w:szCs w:val="21"/>
                <w:highlight w:val="none"/>
                <w:lang w:val="en-US" w:eastAsia="zh-CN"/>
              </w:rPr>
              <w:t>P1</w:t>
            </w:r>
            <w:r>
              <w:rPr>
                <w:rFonts w:hint="default" w:ascii="Times New Roman" w:hAnsi="Times New Roman" w:cs="Times New Roman" w:eastAsiaTheme="majorEastAsia"/>
                <w:color w:val="000000"/>
                <w:sz w:val="21"/>
                <w:szCs w:val="21"/>
                <w:highlight w:val="none"/>
                <w:lang w:val="en-US" w:eastAsia="zh-CN"/>
              </w:rPr>
              <w:t>排放；</w:t>
            </w:r>
          </w:p>
        </w:tc>
      </w:tr>
      <w:tr w14:paraId="7D94EE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Merge w:val="continue"/>
            <w:vAlign w:val="center"/>
          </w:tcPr>
          <w:p w14:paraId="35432E8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p>
        </w:tc>
        <w:tc>
          <w:tcPr>
            <w:tcW w:w="1100" w:type="dxa"/>
            <w:vAlign w:val="center"/>
          </w:tcPr>
          <w:p w14:paraId="5F51AF2F">
            <w:pPr>
              <w:adjustRightInd w:val="0"/>
              <w:snapToGrid w:val="0"/>
              <w:spacing w:line="240" w:lineRule="auto"/>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振动喂料机废气、颚式破碎机废气、皮带输送机废气</w:t>
            </w:r>
          </w:p>
        </w:tc>
        <w:tc>
          <w:tcPr>
            <w:tcW w:w="936" w:type="dxa"/>
            <w:shd w:val="clear" w:color="auto" w:fill="auto"/>
            <w:vAlign w:val="center"/>
          </w:tcPr>
          <w:p w14:paraId="51B0EEDB">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颗粒物</w:t>
            </w:r>
          </w:p>
        </w:tc>
        <w:tc>
          <w:tcPr>
            <w:tcW w:w="2649" w:type="dxa"/>
            <w:gridSpan w:val="2"/>
            <w:vAlign w:val="center"/>
          </w:tcPr>
          <w:p w14:paraId="25718E16">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振动喂料机废气：物料通过封闭的振动喂料器上料至破碎机，振动喂料器处设引风管（φ0.2m，1个）</w:t>
            </w:r>
          </w:p>
          <w:p w14:paraId="3BB393AC">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颚式破碎机废气：破碎机密闭，设1根引风管（φ0.3m，1个）。</w:t>
            </w:r>
          </w:p>
          <w:p w14:paraId="79D94B22">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rightChars="0" w:firstLine="420" w:firstLineChars="200"/>
              <w:jc w:val="both"/>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皮带输送机废气：输送皮带密闭，各设1根引风管（φ0.15m，1个）。</w:t>
            </w:r>
          </w:p>
        </w:tc>
        <w:tc>
          <w:tcPr>
            <w:tcW w:w="1041" w:type="dxa"/>
            <w:shd w:val="clear" w:color="auto" w:fill="auto"/>
            <w:vAlign w:val="center"/>
          </w:tcPr>
          <w:p w14:paraId="5074D6C2">
            <w:pPr>
              <w:spacing w:line="240" w:lineRule="auto"/>
              <w:jc w:val="center"/>
              <w:rPr>
                <w:rFonts w:hint="default" w:ascii="Times New Roman" w:hAnsi="Times New Roman" w:eastAsia="宋体" w:cs="Times New Roman"/>
                <w:bCs/>
                <w:color w:val="000000"/>
                <w:kern w:val="2"/>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rPr>
              <w:t>脉冲布袋除尘器（处理能力7000</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3</w:t>
            </w:r>
            <w:r>
              <w:rPr>
                <w:rFonts w:hint="default" w:ascii="Times New Roman" w:hAnsi="Times New Roman" w:eastAsia="宋体" w:cs="Times New Roman"/>
                <w:color w:val="000000"/>
                <w:sz w:val="21"/>
                <w:szCs w:val="21"/>
                <w:highlight w:val="none"/>
              </w:rPr>
              <w:t>/h</w:t>
            </w:r>
            <w:r>
              <w:rPr>
                <w:rFonts w:hint="default" w:ascii="Times New Roman" w:hAnsi="Times New Roman" w:eastAsia="宋体" w:cs="Times New Roman"/>
                <w:bCs/>
                <w:color w:val="000000"/>
                <w:sz w:val="21"/>
                <w:szCs w:val="21"/>
                <w:highlight w:val="none"/>
                <w:lang w:val="en-US" w:eastAsia="zh-CN"/>
              </w:rPr>
              <w:t>）+15m高</w:t>
            </w:r>
            <w:r>
              <w:rPr>
                <w:rFonts w:hint="default" w:ascii="Times New Roman" w:hAnsi="Times New Roman" w:eastAsia="宋体" w:cs="Times New Roman"/>
                <w:bCs/>
                <w:color w:val="000000"/>
                <w:sz w:val="21"/>
                <w:szCs w:val="21"/>
                <w:highlight w:val="none"/>
              </w:rPr>
              <w:t>排气筒</w:t>
            </w:r>
            <w:r>
              <w:rPr>
                <w:rFonts w:hint="default" w:ascii="Times New Roman" w:hAnsi="Times New Roman" w:eastAsia="宋体" w:cs="Times New Roman"/>
                <w:bCs/>
                <w:color w:val="000000"/>
                <w:sz w:val="21"/>
                <w:szCs w:val="21"/>
                <w:highlight w:val="none"/>
                <w:lang w:val="en-US" w:eastAsia="zh-CN"/>
              </w:rPr>
              <w:t>P2排放</w:t>
            </w:r>
          </w:p>
        </w:tc>
        <w:tc>
          <w:tcPr>
            <w:tcW w:w="1815" w:type="dxa"/>
            <w:vMerge w:val="continue"/>
            <w:shd w:val="clear" w:color="auto" w:fill="auto"/>
            <w:vAlign w:val="center"/>
          </w:tcPr>
          <w:p w14:paraId="17A3A6FE">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p>
        </w:tc>
        <w:tc>
          <w:tcPr>
            <w:tcW w:w="1104" w:type="dxa"/>
            <w:vAlign w:val="center"/>
          </w:tcPr>
          <w:p w14:paraId="51E0A865">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已落实</w:t>
            </w:r>
          </w:p>
        </w:tc>
      </w:tr>
      <w:tr w14:paraId="6AC529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Merge w:val="continue"/>
            <w:vAlign w:val="center"/>
          </w:tcPr>
          <w:p w14:paraId="2EC8E928">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p>
        </w:tc>
        <w:tc>
          <w:tcPr>
            <w:tcW w:w="1100" w:type="dxa"/>
            <w:vAlign w:val="center"/>
          </w:tcPr>
          <w:p w14:paraId="145A7353">
            <w:pPr>
              <w:adjustRightInd w:val="0"/>
              <w:snapToGrid w:val="0"/>
              <w:spacing w:line="240" w:lineRule="auto"/>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筛分废气、锤式破碎机废气、立轴式破碎机废气、细颚式破碎机废气、制砂机废气、仓顶废气、皮带输送机废气、提升机废气</w:t>
            </w:r>
          </w:p>
        </w:tc>
        <w:tc>
          <w:tcPr>
            <w:tcW w:w="936" w:type="dxa"/>
            <w:shd w:val="clear" w:color="auto" w:fill="auto"/>
            <w:vAlign w:val="center"/>
          </w:tcPr>
          <w:p w14:paraId="0F3EC3C2">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i w:val="0"/>
                <w:iCs w:val="0"/>
                <w:color w:val="000000"/>
                <w:kern w:val="0"/>
                <w:sz w:val="21"/>
                <w:szCs w:val="21"/>
                <w:highlight w:val="none"/>
                <w:u w:val="none"/>
                <w:lang w:val="en-US" w:eastAsia="zh-CN" w:bidi="ar"/>
              </w:rPr>
              <w:t>颗粒物</w:t>
            </w:r>
          </w:p>
        </w:tc>
        <w:tc>
          <w:tcPr>
            <w:tcW w:w="2649" w:type="dxa"/>
            <w:gridSpan w:val="2"/>
            <w:vAlign w:val="center"/>
          </w:tcPr>
          <w:p w14:paraId="53A13EC3">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筛分废气：3台机密闭，各设1根引风管（φ0.2m，3个）。</w:t>
            </w:r>
          </w:p>
          <w:p w14:paraId="470DB09B">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锤式破碎机废气：破碎机密闭，设1根引风管（φ0.2m，1个）。</w:t>
            </w:r>
          </w:p>
          <w:p w14:paraId="211B738C">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立轴式破碎机废气：破碎机密闭，设1根引风管（φ0.2m，1个）。</w:t>
            </w:r>
          </w:p>
          <w:p w14:paraId="47294A63">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细颚式破碎机废气：破碎机密闭，设1根引风管（φ0.2m，1个）。</w:t>
            </w:r>
          </w:p>
          <w:p w14:paraId="40158E88">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制砂机废气：制砂机密闭，设1根引风管（φ0.2m，1个）。</w:t>
            </w:r>
          </w:p>
          <w:p w14:paraId="4B231B67">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仓顶废气：本项目新增2个机制砂仓、1个石粉仓，仓整体密闭，仓顶各设1根引风管（φ,0.15m，3个）</w:t>
            </w:r>
          </w:p>
          <w:p w14:paraId="774ADA87">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color w:val="000000"/>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皮带输送机废气：皮带输送机8台，输送皮带密闭，各设1根引风管（φ0.15m，8个）。</w:t>
            </w:r>
          </w:p>
          <w:p w14:paraId="228CCD98">
            <w:pPr>
              <w:pStyle w:val="11"/>
              <w:keepNext w:val="0"/>
              <w:keepLines w:val="0"/>
              <w:pageBreakBefore w:val="0"/>
              <w:kinsoku/>
              <w:wordWrap/>
              <w:overflowPunct/>
              <w:topLinePunct w:val="0"/>
              <w:autoSpaceDE w:val="0"/>
              <w:autoSpaceDN w:val="0"/>
              <w:bidi w:val="0"/>
              <w:adjustRightInd w:val="0"/>
              <w:snapToGrid w:val="0"/>
              <w:spacing w:before="0" w:after="0" w:line="240" w:lineRule="auto"/>
              <w:ind w:left="0" w:leftChars="0" w:right="0" w:firstLine="420" w:firstLineChars="200"/>
              <w:jc w:val="both"/>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提升机废气：提升斗密闭，设1根引风管（φ0.15m，3个）。</w:t>
            </w:r>
          </w:p>
        </w:tc>
        <w:tc>
          <w:tcPr>
            <w:tcW w:w="1041" w:type="dxa"/>
            <w:shd w:val="clear" w:color="auto" w:fill="auto"/>
            <w:vAlign w:val="center"/>
          </w:tcPr>
          <w:p w14:paraId="121811D5">
            <w:pPr>
              <w:spacing w:line="240" w:lineRule="auto"/>
              <w:jc w:val="center"/>
              <w:rPr>
                <w:rFonts w:hint="default" w:ascii="Times New Roman" w:hAnsi="Times New Roman" w:eastAsia="宋体" w:cs="Times New Roman"/>
                <w:bCs/>
                <w:color w:val="000000"/>
                <w:kern w:val="2"/>
                <w:sz w:val="21"/>
                <w:szCs w:val="21"/>
                <w:highlight w:val="none"/>
                <w:lang w:val="en-US" w:eastAsia="zh-CN" w:bidi="ar-SA"/>
              </w:rPr>
            </w:pPr>
            <w:r>
              <w:rPr>
                <w:rFonts w:hint="default" w:ascii="Times New Roman" w:hAnsi="Times New Roman" w:eastAsia="宋体" w:cs="Times New Roman"/>
                <w:bCs/>
                <w:color w:val="000000"/>
                <w:sz w:val="21"/>
                <w:szCs w:val="21"/>
                <w:highlight w:val="none"/>
                <w:lang w:val="en-US" w:eastAsia="zh-CN"/>
              </w:rPr>
              <w:t>脉冲布袋除尘器（处理能力25000</w:t>
            </w:r>
            <w:r>
              <w:rPr>
                <w:rFonts w:hint="default" w:ascii="Times New Roman" w:hAnsi="Times New Roman" w:eastAsia="宋体" w:cs="Times New Roman"/>
                <w:color w:val="000000"/>
                <w:sz w:val="21"/>
                <w:szCs w:val="21"/>
                <w:highlight w:val="none"/>
              </w:rPr>
              <w:t>m</w:t>
            </w:r>
            <w:r>
              <w:rPr>
                <w:rFonts w:hint="default" w:ascii="Times New Roman" w:hAnsi="Times New Roman" w:eastAsia="宋体" w:cs="Times New Roman"/>
                <w:color w:val="000000"/>
                <w:sz w:val="21"/>
                <w:szCs w:val="21"/>
                <w:highlight w:val="none"/>
                <w:vertAlign w:val="superscript"/>
              </w:rPr>
              <w:t>3</w:t>
            </w:r>
            <w:r>
              <w:rPr>
                <w:rFonts w:hint="default" w:ascii="Times New Roman" w:hAnsi="Times New Roman" w:eastAsia="宋体" w:cs="Times New Roman"/>
                <w:color w:val="000000"/>
                <w:sz w:val="21"/>
                <w:szCs w:val="21"/>
                <w:highlight w:val="none"/>
              </w:rPr>
              <w:t>/h</w:t>
            </w:r>
            <w:r>
              <w:rPr>
                <w:rFonts w:hint="default" w:ascii="Times New Roman" w:hAnsi="Times New Roman" w:eastAsia="宋体" w:cs="Times New Roman"/>
                <w:bCs/>
                <w:color w:val="000000"/>
                <w:sz w:val="21"/>
                <w:szCs w:val="21"/>
                <w:highlight w:val="none"/>
                <w:lang w:val="en-US" w:eastAsia="zh-CN"/>
              </w:rPr>
              <w:t>）+15m高</w:t>
            </w:r>
            <w:r>
              <w:rPr>
                <w:rFonts w:hint="default" w:ascii="Times New Roman" w:hAnsi="Times New Roman" w:eastAsia="宋体" w:cs="Times New Roman"/>
                <w:bCs/>
                <w:color w:val="000000"/>
                <w:sz w:val="21"/>
                <w:szCs w:val="21"/>
                <w:highlight w:val="none"/>
              </w:rPr>
              <w:t>排气筒</w:t>
            </w:r>
            <w:r>
              <w:rPr>
                <w:rFonts w:hint="default" w:ascii="Times New Roman" w:hAnsi="Times New Roman" w:eastAsia="宋体" w:cs="Times New Roman"/>
                <w:bCs/>
                <w:color w:val="000000"/>
                <w:sz w:val="21"/>
                <w:szCs w:val="21"/>
                <w:highlight w:val="none"/>
                <w:lang w:val="en-US" w:eastAsia="zh-CN"/>
              </w:rPr>
              <w:t>P3排放</w:t>
            </w:r>
          </w:p>
        </w:tc>
        <w:tc>
          <w:tcPr>
            <w:tcW w:w="1815" w:type="dxa"/>
            <w:vMerge w:val="continue"/>
            <w:shd w:val="clear" w:color="auto" w:fill="auto"/>
            <w:vAlign w:val="center"/>
          </w:tcPr>
          <w:p w14:paraId="4086FF4C">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p>
        </w:tc>
        <w:tc>
          <w:tcPr>
            <w:tcW w:w="1104" w:type="dxa"/>
            <w:vAlign w:val="center"/>
          </w:tcPr>
          <w:p w14:paraId="31A7E8F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筛分废气、立轴式破碎机废气、细颚式破碎机废气、皮带输送机废气、提升机废气</w:t>
            </w:r>
            <w:r>
              <w:rPr>
                <w:rFonts w:hint="default" w:ascii="Times New Roman" w:hAnsi="Times New Roman" w:cs="Times New Roman" w:eastAsiaTheme="majorEastAsia"/>
                <w:color w:val="000000"/>
                <w:sz w:val="21"/>
                <w:szCs w:val="21"/>
                <w:highlight w:val="none"/>
                <w:lang w:val="en-US" w:eastAsia="zh-CN"/>
              </w:rPr>
              <w:t>经收集后经1台风量为25000m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P3</w:t>
            </w:r>
            <w:r>
              <w:rPr>
                <w:rFonts w:hint="default" w:ascii="Times New Roman" w:hAnsi="Times New Roman" w:cs="Times New Roman" w:eastAsiaTheme="majorEastAsia"/>
                <w:color w:val="000000"/>
                <w:sz w:val="21"/>
                <w:szCs w:val="21"/>
                <w:highlight w:val="none"/>
                <w:lang w:val="en-US" w:eastAsia="zh-CN"/>
              </w:rPr>
              <w:t>排放</w:t>
            </w:r>
          </w:p>
        </w:tc>
      </w:tr>
      <w:tr w14:paraId="2E1BA1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Merge w:val="continue"/>
            <w:vAlign w:val="center"/>
          </w:tcPr>
          <w:p w14:paraId="3AAE87D1">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p>
        </w:tc>
        <w:tc>
          <w:tcPr>
            <w:tcW w:w="1100" w:type="dxa"/>
            <w:vAlign w:val="center"/>
          </w:tcPr>
          <w:p w14:paraId="47FA59FA">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无组织废气</w:t>
            </w:r>
          </w:p>
        </w:tc>
        <w:tc>
          <w:tcPr>
            <w:tcW w:w="936" w:type="dxa"/>
            <w:vAlign w:val="center"/>
          </w:tcPr>
          <w:p w14:paraId="10C71561">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both"/>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颗粒物</w:t>
            </w:r>
          </w:p>
        </w:tc>
        <w:tc>
          <w:tcPr>
            <w:tcW w:w="3690" w:type="dxa"/>
            <w:gridSpan w:val="3"/>
            <w:shd w:val="clear" w:color="auto" w:fill="auto"/>
            <w:vAlign w:val="center"/>
          </w:tcPr>
          <w:p w14:paraId="0CB0B393">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bidi="ar"/>
              </w:rPr>
              <w:t>原料卸车、堆存废气：项目散装物料汽运进厂暂存封闭</w:t>
            </w:r>
            <w:r>
              <w:rPr>
                <w:rFonts w:hint="default" w:ascii="Times New Roman" w:hAnsi="Times New Roman" w:eastAsia="宋体" w:cs="Times New Roman"/>
                <w:color w:val="000000"/>
                <w:sz w:val="21"/>
                <w:szCs w:val="21"/>
                <w:highlight w:val="none"/>
                <w:lang w:val="en-US" w:eastAsia="zh-CN" w:bidi="ar"/>
              </w:rPr>
              <w:t>生产车间</w:t>
            </w:r>
            <w:r>
              <w:rPr>
                <w:rFonts w:hint="default" w:ascii="Times New Roman" w:hAnsi="Times New Roman" w:eastAsia="宋体" w:cs="Times New Roman"/>
                <w:color w:val="000000"/>
                <w:sz w:val="21"/>
                <w:szCs w:val="21"/>
                <w:highlight w:val="none"/>
                <w:lang w:bidi="ar"/>
              </w:rPr>
              <w:t>内，</w:t>
            </w:r>
            <w:r>
              <w:rPr>
                <w:rFonts w:hint="default" w:ascii="Times New Roman" w:hAnsi="Times New Roman" w:eastAsia="宋体" w:cs="Times New Roman"/>
                <w:color w:val="000000"/>
                <w:sz w:val="21"/>
                <w:szCs w:val="21"/>
                <w:highlight w:val="none"/>
                <w:lang w:val="en-US" w:eastAsia="zh-CN" w:bidi="ar"/>
              </w:rPr>
              <w:t>生产车间</w:t>
            </w:r>
            <w:r>
              <w:rPr>
                <w:rFonts w:hint="default" w:ascii="Times New Roman" w:hAnsi="Times New Roman" w:eastAsia="宋体" w:cs="Times New Roman"/>
                <w:color w:val="000000"/>
                <w:sz w:val="21"/>
                <w:szCs w:val="21"/>
                <w:highlight w:val="none"/>
                <w:lang w:bidi="ar"/>
              </w:rPr>
              <w:t>设置感应门，卸车在</w:t>
            </w:r>
            <w:r>
              <w:rPr>
                <w:rFonts w:hint="default" w:ascii="Times New Roman" w:hAnsi="Times New Roman" w:eastAsia="宋体" w:cs="Times New Roman"/>
                <w:color w:val="000000"/>
                <w:sz w:val="21"/>
                <w:szCs w:val="21"/>
                <w:highlight w:val="none"/>
                <w:lang w:val="en-US" w:eastAsia="zh-CN" w:bidi="ar"/>
              </w:rPr>
              <w:t>生产车间</w:t>
            </w:r>
            <w:r>
              <w:rPr>
                <w:rFonts w:hint="default" w:ascii="Times New Roman" w:hAnsi="Times New Roman" w:eastAsia="宋体" w:cs="Times New Roman"/>
                <w:color w:val="000000"/>
                <w:sz w:val="21"/>
                <w:szCs w:val="21"/>
                <w:highlight w:val="none"/>
                <w:lang w:bidi="ar"/>
              </w:rPr>
              <w:t>内进行，企业确保不露天储存及装卸散装物料；设置</w:t>
            </w:r>
            <w:r>
              <w:rPr>
                <w:rFonts w:hint="default" w:ascii="Times New Roman" w:hAnsi="Times New Roman" w:eastAsia="宋体" w:cs="Times New Roman"/>
                <w:color w:val="000000"/>
                <w:sz w:val="21"/>
                <w:szCs w:val="21"/>
                <w:highlight w:val="none"/>
                <w:lang w:val="en-US" w:eastAsia="zh-CN" w:bidi="ar"/>
              </w:rPr>
              <w:t>喷淋</w:t>
            </w:r>
            <w:r>
              <w:rPr>
                <w:rFonts w:hint="default" w:ascii="Times New Roman" w:hAnsi="Times New Roman" w:eastAsia="宋体" w:cs="Times New Roman"/>
                <w:color w:val="000000"/>
                <w:sz w:val="21"/>
                <w:szCs w:val="21"/>
                <w:highlight w:val="none"/>
                <w:lang w:bidi="ar"/>
              </w:rPr>
              <w:t>抑尘；</w:t>
            </w:r>
            <w:r>
              <w:rPr>
                <w:rFonts w:hint="default" w:ascii="Times New Roman" w:hAnsi="Times New Roman" w:eastAsia="宋体" w:cs="Times New Roman"/>
                <w:color w:val="000000"/>
                <w:sz w:val="21"/>
                <w:szCs w:val="21"/>
                <w:highlight w:val="none"/>
                <w:lang w:val="en-US" w:eastAsia="zh-CN" w:bidi="ar"/>
              </w:rPr>
              <w:t>生产车间</w:t>
            </w:r>
            <w:r>
              <w:rPr>
                <w:rFonts w:hint="default" w:ascii="Times New Roman" w:hAnsi="Times New Roman" w:eastAsia="宋体" w:cs="Times New Roman"/>
                <w:color w:val="000000"/>
                <w:sz w:val="21"/>
                <w:szCs w:val="21"/>
                <w:highlight w:val="none"/>
                <w:lang w:bidi="ar"/>
              </w:rPr>
              <w:t>安装视频监控设施；</w:t>
            </w:r>
            <w:r>
              <w:rPr>
                <w:rFonts w:hint="default" w:ascii="Times New Roman" w:hAnsi="Times New Roman" w:eastAsia="宋体" w:cs="Times New Roman"/>
                <w:color w:val="000000"/>
                <w:sz w:val="21"/>
                <w:szCs w:val="21"/>
                <w:highlight w:val="none"/>
                <w:lang w:val="en-US" w:eastAsia="zh-CN" w:bidi="ar"/>
              </w:rPr>
              <w:t>机制砂落料废气：机制砂落料过程在封闭4号砂库内进行，4号砂库设置自动感应门，</w:t>
            </w:r>
            <w:r>
              <w:rPr>
                <w:rFonts w:hint="default" w:ascii="Times New Roman" w:hAnsi="Times New Roman" w:eastAsia="宋体" w:cs="Times New Roman"/>
                <w:color w:val="000000"/>
                <w:sz w:val="21"/>
                <w:szCs w:val="21"/>
                <w:highlight w:val="none"/>
                <w:lang w:val="en-US" w:bidi="ar"/>
              </w:rPr>
              <w:t>企业确保不露天储存及装卸散装物料</w:t>
            </w:r>
            <w:r>
              <w:rPr>
                <w:rFonts w:hint="default" w:ascii="Times New Roman" w:hAnsi="Times New Roman" w:eastAsia="宋体" w:cs="Times New Roman"/>
                <w:color w:val="000000"/>
                <w:sz w:val="21"/>
                <w:szCs w:val="21"/>
                <w:highlight w:val="none"/>
                <w:lang w:val="en-US" w:eastAsia="zh-CN" w:bidi="ar"/>
              </w:rPr>
              <w:t>；原料库安装视频监控设施；</w:t>
            </w:r>
            <w:r>
              <w:rPr>
                <w:rFonts w:hint="default" w:ascii="Times New Roman" w:hAnsi="Times New Roman" w:eastAsia="宋体" w:cs="Times New Roman"/>
                <w:color w:val="000000"/>
                <w:sz w:val="21"/>
                <w:szCs w:val="21"/>
                <w:highlight w:val="none"/>
                <w:lang w:bidi="ar"/>
              </w:rPr>
              <w:t>厂区设置洒水车、湿扫车各 1 辆，对厂区定期清扫洒水，厂区大门口设置洗车平台</w:t>
            </w:r>
          </w:p>
        </w:tc>
        <w:tc>
          <w:tcPr>
            <w:tcW w:w="1815" w:type="dxa"/>
            <w:vAlign w:val="center"/>
          </w:tcPr>
          <w:p w14:paraId="6BB18A10">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i w:val="0"/>
                <w:iCs w:val="0"/>
                <w:snapToGrid w:val="0"/>
                <w:color w:val="000000"/>
                <w:kern w:val="0"/>
                <w:sz w:val="21"/>
                <w:szCs w:val="21"/>
                <w:highlight w:val="none"/>
                <w:u w:val="none"/>
                <w:lang w:val="en-US" w:eastAsia="zh-CN" w:bidi="ar"/>
              </w:rPr>
              <w:t>参照执行</w:t>
            </w:r>
            <w:r>
              <w:rPr>
                <w:rFonts w:hint="default" w:ascii="Times New Roman" w:hAnsi="Times New Roman" w:eastAsia="宋体" w:cs="Times New Roman"/>
                <w:color w:val="000000"/>
                <w:sz w:val="21"/>
                <w:szCs w:val="21"/>
                <w:highlight w:val="none"/>
              </w:rPr>
              <w:t>《水泥工业大气污染物超低排放标准》（DB13/2167</w:t>
            </w:r>
            <w:r>
              <w:rPr>
                <w:rFonts w:hint="default" w:ascii="Times New Roman" w:hAnsi="Times New Roman" w:eastAsia="宋体" w:cs="Times New Roman"/>
                <w:color w:val="000000"/>
                <w:sz w:val="21"/>
                <w:szCs w:val="21"/>
                <w:highlight w:val="none"/>
                <w:lang w:val="en-US" w:eastAsia="zh-CN"/>
              </w:rPr>
              <w:t>-</w:t>
            </w:r>
            <w:r>
              <w:rPr>
                <w:rFonts w:hint="default" w:ascii="Times New Roman" w:hAnsi="Times New Roman" w:eastAsia="宋体" w:cs="Times New Roman"/>
                <w:color w:val="000000"/>
                <w:sz w:val="21"/>
                <w:szCs w:val="21"/>
                <w:highlight w:val="none"/>
              </w:rPr>
              <w:t>2020）表2颗粒物限值（监控点与参照点总悬浮颗粒物（TSP）1h浓度值的差值0.5mg/m</w:t>
            </w:r>
            <w:r>
              <w:rPr>
                <w:rFonts w:hint="default" w:ascii="Times New Roman" w:hAnsi="Times New Roman" w:eastAsia="宋体" w:cs="Times New Roman"/>
                <w:color w:val="000000"/>
                <w:sz w:val="21"/>
                <w:szCs w:val="21"/>
                <w:highlight w:val="none"/>
                <w:vertAlign w:val="superscript"/>
              </w:rPr>
              <w:t>3</w:t>
            </w:r>
            <w:r>
              <w:rPr>
                <w:rFonts w:hint="default" w:ascii="Times New Roman" w:hAnsi="Times New Roman" w:eastAsia="宋体" w:cs="Times New Roman"/>
                <w:color w:val="000000"/>
                <w:sz w:val="21"/>
                <w:szCs w:val="21"/>
                <w:highlight w:val="none"/>
              </w:rPr>
              <w:t>）要求</w:t>
            </w:r>
          </w:p>
        </w:tc>
        <w:tc>
          <w:tcPr>
            <w:tcW w:w="1104" w:type="dxa"/>
            <w:vAlign w:val="center"/>
          </w:tcPr>
          <w:p w14:paraId="2A9C975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已落实</w:t>
            </w:r>
          </w:p>
        </w:tc>
      </w:tr>
      <w:tr w14:paraId="6CDC28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Align w:val="center"/>
          </w:tcPr>
          <w:p w14:paraId="1BFEB0D7">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声环境</w:t>
            </w:r>
          </w:p>
        </w:tc>
        <w:tc>
          <w:tcPr>
            <w:tcW w:w="1100" w:type="dxa"/>
            <w:vAlign w:val="center"/>
          </w:tcPr>
          <w:p w14:paraId="5014B712">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设备噪声</w:t>
            </w:r>
          </w:p>
        </w:tc>
        <w:tc>
          <w:tcPr>
            <w:tcW w:w="936" w:type="dxa"/>
            <w:vAlign w:val="center"/>
          </w:tcPr>
          <w:p w14:paraId="39016CE6">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1"/>
                <w:position w:val="1"/>
                <w:sz w:val="21"/>
                <w:szCs w:val="21"/>
                <w:highlight w:val="none"/>
              </w:rPr>
              <w:t>L</w:t>
            </w:r>
            <w:r>
              <w:rPr>
                <w:rFonts w:hint="default" w:ascii="Times New Roman" w:hAnsi="Times New Roman" w:eastAsia="宋体" w:cs="Times New Roman"/>
                <w:color w:val="000000"/>
                <w:spacing w:val="1"/>
                <w:position w:val="-1"/>
                <w:sz w:val="21"/>
                <w:szCs w:val="21"/>
                <w:highlight w:val="none"/>
              </w:rPr>
              <w:t>eq</w:t>
            </w:r>
          </w:p>
        </w:tc>
        <w:tc>
          <w:tcPr>
            <w:tcW w:w="3690" w:type="dxa"/>
            <w:gridSpan w:val="3"/>
            <w:vAlign w:val="center"/>
          </w:tcPr>
          <w:p w14:paraId="4C2BC8D9">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rPr>
              <w:t>选用低噪声设备，设减振基础，以及厂房隔声</w:t>
            </w:r>
          </w:p>
        </w:tc>
        <w:tc>
          <w:tcPr>
            <w:tcW w:w="1815" w:type="dxa"/>
            <w:vAlign w:val="center"/>
          </w:tcPr>
          <w:p w14:paraId="1D7C0A19">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厂界执行</w:t>
            </w:r>
            <w:r>
              <w:rPr>
                <w:rFonts w:hint="default" w:ascii="Times New Roman" w:hAnsi="Times New Roman" w:eastAsia="宋体" w:cs="Times New Roman"/>
                <w:color w:val="000000"/>
                <w:sz w:val="21"/>
                <w:szCs w:val="21"/>
                <w:highlight w:val="none"/>
              </w:rPr>
              <w:t>《工业企业厂界环境噪声排放标准》（GB12348-2008）2类标准</w:t>
            </w:r>
            <w:r>
              <w:rPr>
                <w:rFonts w:hint="default" w:ascii="Times New Roman" w:hAnsi="Times New Roman" w:eastAsia="宋体" w:cs="Times New Roman"/>
                <w:color w:val="000000"/>
                <w:sz w:val="21"/>
                <w:szCs w:val="21"/>
                <w:highlight w:val="none"/>
                <w:lang w:eastAsia="zh-CN"/>
              </w:rPr>
              <w:t>：</w:t>
            </w:r>
            <w:r>
              <w:rPr>
                <w:rFonts w:hint="default" w:ascii="Times New Roman" w:hAnsi="Times New Roman" w:eastAsia="宋体" w:cs="Times New Roman"/>
                <w:color w:val="000000"/>
                <w:sz w:val="21"/>
                <w:szCs w:val="21"/>
                <w:highlight w:val="none"/>
                <w:lang w:val="en-US" w:eastAsia="zh-CN"/>
              </w:rPr>
              <w:t>昼间：60dB（A）；夜间：50dB（A）；敏感点执行</w:t>
            </w:r>
            <w:r>
              <w:rPr>
                <w:rFonts w:hint="default" w:ascii="Times New Roman" w:hAnsi="Times New Roman" w:eastAsia="宋体" w:cs="Times New Roman"/>
                <w:snapToGrid w:val="0"/>
                <w:color w:val="000000"/>
                <w:sz w:val="21"/>
                <w:szCs w:val="21"/>
                <w:highlight w:val="none"/>
                <w:lang w:val="en-US" w:eastAsia="zh-CN" w:bidi="ar-SA"/>
              </w:rPr>
              <w:t>《声环境质量标准》（GB3096-2008）中1类区标准</w:t>
            </w:r>
            <w:r>
              <w:rPr>
                <w:rFonts w:hint="default" w:ascii="Times New Roman" w:hAnsi="Times New Roman" w:eastAsia="宋体" w:cs="Times New Roman"/>
                <w:color w:val="000000"/>
                <w:sz w:val="21"/>
                <w:szCs w:val="21"/>
                <w:highlight w:val="none"/>
                <w:lang w:eastAsia="zh-CN"/>
              </w:rPr>
              <w:t>：</w:t>
            </w:r>
            <w:r>
              <w:rPr>
                <w:rFonts w:hint="default" w:ascii="Times New Roman" w:hAnsi="Times New Roman" w:eastAsia="宋体" w:cs="Times New Roman"/>
                <w:color w:val="000000"/>
                <w:sz w:val="21"/>
                <w:szCs w:val="21"/>
                <w:highlight w:val="none"/>
                <w:lang w:val="en-US" w:eastAsia="zh-CN"/>
              </w:rPr>
              <w:t>昼间：55dB（A）；夜间：45dB（A）；</w:t>
            </w:r>
          </w:p>
        </w:tc>
        <w:tc>
          <w:tcPr>
            <w:tcW w:w="1104" w:type="dxa"/>
            <w:vAlign w:val="center"/>
          </w:tcPr>
          <w:p w14:paraId="720C707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已落实</w:t>
            </w:r>
          </w:p>
        </w:tc>
      </w:tr>
      <w:tr w14:paraId="61D380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Align w:val="center"/>
          </w:tcPr>
          <w:p w14:paraId="011E5E0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电磁辐射</w:t>
            </w:r>
          </w:p>
        </w:tc>
        <w:tc>
          <w:tcPr>
            <w:tcW w:w="2036" w:type="dxa"/>
            <w:gridSpan w:val="2"/>
            <w:vAlign w:val="center"/>
          </w:tcPr>
          <w:p w14:paraId="5FF7856B">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3"/>
                <w:position w:val="4"/>
                <w:sz w:val="21"/>
                <w:szCs w:val="21"/>
                <w:highlight w:val="none"/>
              </w:rPr>
              <w:t>--</w:t>
            </w:r>
          </w:p>
        </w:tc>
        <w:tc>
          <w:tcPr>
            <w:tcW w:w="879" w:type="dxa"/>
            <w:vAlign w:val="center"/>
          </w:tcPr>
          <w:p w14:paraId="2F9BA05B">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3"/>
                <w:position w:val="4"/>
                <w:sz w:val="21"/>
                <w:szCs w:val="21"/>
                <w:highlight w:val="none"/>
              </w:rPr>
              <w:t>--</w:t>
            </w:r>
          </w:p>
        </w:tc>
        <w:tc>
          <w:tcPr>
            <w:tcW w:w="2811" w:type="dxa"/>
            <w:gridSpan w:val="2"/>
            <w:vAlign w:val="center"/>
          </w:tcPr>
          <w:p w14:paraId="0F1BE656">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3"/>
                <w:position w:val="4"/>
                <w:sz w:val="21"/>
                <w:szCs w:val="21"/>
                <w:highlight w:val="none"/>
              </w:rPr>
              <w:t>--</w:t>
            </w:r>
          </w:p>
        </w:tc>
        <w:tc>
          <w:tcPr>
            <w:tcW w:w="1815" w:type="dxa"/>
            <w:vAlign w:val="center"/>
          </w:tcPr>
          <w:p w14:paraId="0E2F0738">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3"/>
                <w:position w:val="4"/>
                <w:sz w:val="21"/>
                <w:szCs w:val="21"/>
                <w:highlight w:val="none"/>
              </w:rPr>
              <w:t>--</w:t>
            </w:r>
          </w:p>
        </w:tc>
        <w:tc>
          <w:tcPr>
            <w:tcW w:w="1104" w:type="dxa"/>
            <w:vAlign w:val="center"/>
          </w:tcPr>
          <w:p w14:paraId="009DDD02">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3"/>
                <w:position w:val="4"/>
                <w:sz w:val="21"/>
                <w:szCs w:val="21"/>
                <w:highlight w:val="none"/>
              </w:rPr>
              <w:t>--</w:t>
            </w:r>
          </w:p>
        </w:tc>
      </w:tr>
      <w:tr w14:paraId="13050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Align w:val="center"/>
          </w:tcPr>
          <w:p w14:paraId="72C62AD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固体废物</w:t>
            </w:r>
          </w:p>
        </w:tc>
        <w:tc>
          <w:tcPr>
            <w:tcW w:w="7541" w:type="dxa"/>
            <w:gridSpan w:val="6"/>
            <w:vAlign w:val="center"/>
          </w:tcPr>
          <w:p w14:paraId="10A8FB0E">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10"/>
                <w:sz w:val="21"/>
                <w:szCs w:val="21"/>
                <w:highlight w:val="none"/>
              </w:rPr>
              <w:t>洗车沉淀池污泥、生活污水处理站污泥定期清理外售综合利用</w:t>
            </w:r>
            <w:r>
              <w:rPr>
                <w:rFonts w:hint="default" w:ascii="Times New Roman" w:hAnsi="Times New Roman" w:eastAsia="宋体" w:cs="Times New Roman"/>
                <w:color w:val="000000"/>
                <w:spacing w:val="-10"/>
                <w:sz w:val="21"/>
                <w:szCs w:val="21"/>
                <w:highlight w:val="none"/>
                <w:lang w:eastAsia="zh-CN"/>
              </w:rPr>
              <w:t>；</w:t>
            </w:r>
            <w:r>
              <w:rPr>
                <w:rFonts w:hint="default" w:ascii="Times New Roman" w:hAnsi="Times New Roman" w:eastAsia="宋体" w:cs="Times New Roman"/>
                <w:color w:val="000000"/>
                <w:spacing w:val="-10"/>
                <w:sz w:val="21"/>
                <w:szCs w:val="21"/>
                <w:highlight w:val="none"/>
              </w:rPr>
              <w:t>布袋除尘器产生的除尘灰集中收集</w:t>
            </w:r>
            <w:r>
              <w:rPr>
                <w:rFonts w:hint="default" w:ascii="Times New Roman" w:hAnsi="Times New Roman" w:eastAsia="宋体" w:cs="Times New Roman"/>
                <w:color w:val="000000"/>
                <w:spacing w:val="-10"/>
                <w:sz w:val="21"/>
                <w:szCs w:val="21"/>
                <w:highlight w:val="none"/>
                <w:lang w:val="en-US" w:eastAsia="zh-CN"/>
              </w:rPr>
              <w:t>后</w:t>
            </w:r>
            <w:r>
              <w:rPr>
                <w:rFonts w:hint="default" w:ascii="Times New Roman" w:hAnsi="Times New Roman" w:eastAsia="宋体" w:cs="Times New Roman"/>
                <w:color w:val="000000"/>
                <w:spacing w:val="-10"/>
                <w:sz w:val="21"/>
                <w:szCs w:val="21"/>
                <w:highlight w:val="none"/>
              </w:rPr>
              <w:t>返回生产</w:t>
            </w:r>
            <w:r>
              <w:rPr>
                <w:rFonts w:hint="default" w:ascii="Times New Roman" w:hAnsi="Times New Roman" w:eastAsia="宋体" w:cs="Times New Roman"/>
                <w:color w:val="000000"/>
                <w:spacing w:val="-10"/>
                <w:sz w:val="21"/>
                <w:szCs w:val="21"/>
                <w:highlight w:val="none"/>
                <w:lang w:val="en-US" w:eastAsia="zh-CN"/>
              </w:rPr>
              <w:t>工序</w:t>
            </w:r>
            <w:r>
              <w:rPr>
                <w:rFonts w:hint="default" w:ascii="Times New Roman" w:hAnsi="Times New Roman" w:eastAsia="宋体" w:cs="Times New Roman"/>
                <w:color w:val="000000"/>
                <w:spacing w:val="-10"/>
                <w:sz w:val="21"/>
                <w:szCs w:val="21"/>
                <w:highlight w:val="none"/>
              </w:rPr>
              <w:t>；</w:t>
            </w:r>
            <w:r>
              <w:rPr>
                <w:rFonts w:hint="default" w:ascii="Times New Roman" w:hAnsi="Times New Roman" w:eastAsia="宋体" w:cs="Times New Roman"/>
                <w:color w:val="000000"/>
                <w:spacing w:val="-10"/>
                <w:sz w:val="21"/>
                <w:szCs w:val="21"/>
                <w:highlight w:val="none"/>
                <w:lang w:val="en-US" w:eastAsia="zh-CN"/>
              </w:rPr>
              <w:t>废布袋集中收集后外售废品回收站；废润滑油、废油桶暂存危废间内，定期委托有资质单位处理</w:t>
            </w:r>
          </w:p>
        </w:tc>
        <w:tc>
          <w:tcPr>
            <w:tcW w:w="1104" w:type="dxa"/>
            <w:vAlign w:val="center"/>
          </w:tcPr>
          <w:p w14:paraId="4CF135BA">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rPr>
            </w:pPr>
            <w:r>
              <w:rPr>
                <w:rFonts w:hint="default" w:ascii="Times New Roman" w:hAnsi="Times New Roman" w:eastAsia="宋体" w:cs="Times New Roman"/>
                <w:bCs w:val="0"/>
                <w:color w:val="auto"/>
                <w:spacing w:val="-8"/>
                <w:sz w:val="21"/>
                <w:szCs w:val="21"/>
                <w:highlight w:val="none"/>
                <w:lang w:val="en-US" w:eastAsia="zh-CN"/>
              </w:rPr>
              <w:t>已落实</w:t>
            </w:r>
          </w:p>
        </w:tc>
      </w:tr>
      <w:tr w14:paraId="0EC35C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Align w:val="center"/>
          </w:tcPr>
          <w:p w14:paraId="343CCD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rPr>
              <w:t>土壤及地下水污染防治措施</w:t>
            </w:r>
          </w:p>
        </w:tc>
        <w:tc>
          <w:tcPr>
            <w:tcW w:w="7541" w:type="dxa"/>
            <w:gridSpan w:val="6"/>
            <w:vAlign w:val="center"/>
          </w:tcPr>
          <w:p w14:paraId="09165641">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color w:val="000000"/>
                <w:spacing w:val="-10"/>
                <w:sz w:val="21"/>
                <w:szCs w:val="21"/>
                <w:highlight w:val="none"/>
              </w:rPr>
              <w:t>重点防渗区：危废间地面及裙角采取防渗措施，</w:t>
            </w:r>
            <w:r>
              <w:rPr>
                <w:rFonts w:hint="default" w:ascii="Times New Roman" w:hAnsi="Times New Roman" w:eastAsia="宋体" w:cs="Times New Roman"/>
                <w:color w:val="000000"/>
                <w:spacing w:val="-5"/>
                <w:sz w:val="21"/>
                <w:szCs w:val="21"/>
                <w:highlight w:val="none"/>
              </w:rPr>
              <w:t>渗透系数≤1.0</w:t>
            </w:r>
            <w:r>
              <w:rPr>
                <w:rFonts w:hint="default" w:ascii="Times New Roman" w:hAnsi="Times New Roman" w:eastAsia="宋体" w:cs="Times New Roman"/>
                <w:color w:val="000000"/>
                <w:spacing w:val="-17"/>
                <w:sz w:val="21"/>
                <w:szCs w:val="21"/>
                <w:highlight w:val="none"/>
              </w:rPr>
              <w:t xml:space="preserve"> </w:t>
            </w:r>
            <w:r>
              <w:rPr>
                <w:rFonts w:hint="default" w:ascii="Times New Roman" w:hAnsi="Times New Roman" w:eastAsia="宋体" w:cs="Times New Roman"/>
                <w:color w:val="000000"/>
                <w:spacing w:val="-5"/>
                <w:sz w:val="21"/>
                <w:szCs w:val="21"/>
                <w:highlight w:val="none"/>
              </w:rPr>
              <w:t>×</w:t>
            </w:r>
            <w:r>
              <w:rPr>
                <w:rFonts w:hint="default" w:ascii="Times New Roman" w:hAnsi="Times New Roman" w:eastAsia="宋体" w:cs="Times New Roman"/>
                <w:color w:val="000000"/>
                <w:spacing w:val="-81"/>
                <w:sz w:val="21"/>
                <w:szCs w:val="21"/>
                <w:highlight w:val="none"/>
              </w:rPr>
              <w:t xml:space="preserve"> </w:t>
            </w:r>
            <w:r>
              <w:rPr>
                <w:rFonts w:hint="default" w:ascii="Times New Roman" w:hAnsi="Times New Roman" w:eastAsia="宋体" w:cs="Times New Roman"/>
                <w:color w:val="000000"/>
                <w:spacing w:val="-5"/>
                <w:sz w:val="21"/>
                <w:szCs w:val="21"/>
                <w:highlight w:val="none"/>
              </w:rPr>
              <w:t>10</w:t>
            </w:r>
            <w:r>
              <w:rPr>
                <w:rFonts w:hint="default" w:ascii="Times New Roman" w:hAnsi="Times New Roman" w:eastAsia="宋体" w:cs="Times New Roman"/>
                <w:color w:val="000000"/>
                <w:spacing w:val="-5"/>
                <w:sz w:val="21"/>
                <w:szCs w:val="21"/>
                <w:highlight w:val="none"/>
                <w:vertAlign w:val="superscript"/>
              </w:rPr>
              <w:t>-10</w:t>
            </w:r>
            <w:r>
              <w:rPr>
                <w:rFonts w:hint="default" w:ascii="Times New Roman" w:hAnsi="Times New Roman" w:eastAsia="宋体" w:cs="Times New Roman"/>
                <w:color w:val="000000"/>
                <w:spacing w:val="-5"/>
                <w:sz w:val="21"/>
                <w:szCs w:val="21"/>
                <w:highlight w:val="none"/>
              </w:rPr>
              <w:t>m/s</w:t>
            </w:r>
            <w:r>
              <w:rPr>
                <w:rFonts w:hint="default" w:ascii="Times New Roman" w:hAnsi="Times New Roman" w:eastAsia="宋体" w:cs="Times New Roman"/>
                <w:color w:val="000000"/>
                <w:w w:val="101"/>
                <w:sz w:val="21"/>
                <w:szCs w:val="21"/>
                <w:highlight w:val="none"/>
              </w:rPr>
              <w:t xml:space="preserve">  </w:t>
            </w:r>
            <w:r>
              <w:rPr>
                <w:rFonts w:hint="default" w:ascii="Times New Roman" w:hAnsi="Times New Roman" w:eastAsia="宋体" w:cs="Times New Roman"/>
                <w:color w:val="000000"/>
                <w:spacing w:val="-5"/>
                <w:sz w:val="21"/>
                <w:szCs w:val="21"/>
                <w:highlight w:val="none"/>
              </w:rPr>
              <w:t>；</w:t>
            </w:r>
          </w:p>
          <w:p w14:paraId="03C5A95E">
            <w:pPr>
              <w:keepNext w:val="0"/>
              <w:keepLines w:val="0"/>
              <w:pageBreakBefore w:val="0"/>
              <w:widowControl/>
              <w:kinsoku/>
              <w:wordWrap/>
              <w:overflowPunct/>
              <w:topLinePunct w:val="0"/>
              <w:autoSpaceDE w:val="0"/>
              <w:autoSpaceDN w:val="0"/>
              <w:bidi w:val="0"/>
              <w:adjustRightInd w:val="0"/>
              <w:snapToGrid w:val="0"/>
              <w:jc w:val="left"/>
              <w:textAlignment w:val="baseline"/>
              <w:rPr>
                <w:rFonts w:hint="default" w:ascii="Times New Roman" w:hAnsi="Times New Roman" w:eastAsia="宋体" w:cs="Times New Roman"/>
                <w:color w:val="000000"/>
                <w:spacing w:val="-4"/>
                <w:sz w:val="21"/>
                <w:szCs w:val="21"/>
                <w:highlight w:val="none"/>
              </w:rPr>
            </w:pPr>
            <w:r>
              <w:rPr>
                <w:rFonts w:hint="default" w:ascii="Times New Roman" w:hAnsi="Times New Roman" w:eastAsia="宋体" w:cs="Times New Roman"/>
                <w:color w:val="000000"/>
                <w:spacing w:val="-10"/>
                <w:sz w:val="21"/>
                <w:szCs w:val="21"/>
                <w:highlight w:val="none"/>
                <w:lang w:val="en-US" w:eastAsia="zh-CN"/>
              </w:rPr>
              <w:t>一般</w:t>
            </w:r>
            <w:r>
              <w:rPr>
                <w:rFonts w:hint="default" w:ascii="Times New Roman" w:hAnsi="Times New Roman" w:eastAsia="宋体" w:cs="Times New Roman"/>
                <w:color w:val="000000"/>
                <w:spacing w:val="-10"/>
                <w:sz w:val="21"/>
                <w:szCs w:val="21"/>
                <w:highlight w:val="none"/>
              </w:rPr>
              <w:t>防渗区：</w:t>
            </w:r>
            <w:r>
              <w:rPr>
                <w:rFonts w:hint="default" w:ascii="Times New Roman" w:hAnsi="Times New Roman" w:eastAsia="宋体" w:cs="Times New Roman"/>
                <w:color w:val="000000"/>
                <w:spacing w:val="-4"/>
                <w:sz w:val="21"/>
                <w:szCs w:val="21"/>
                <w:highlight w:val="none"/>
                <w:lang w:val="en-US" w:eastAsia="zh-CN"/>
              </w:rPr>
              <w:t>生产车间、原料库、洗车平台沉淀池、清水池</w:t>
            </w:r>
            <w:r>
              <w:rPr>
                <w:rFonts w:hint="default" w:ascii="Times New Roman" w:hAnsi="Times New Roman" w:eastAsia="宋体" w:cs="Times New Roman"/>
                <w:color w:val="000000"/>
                <w:spacing w:val="-4"/>
                <w:sz w:val="21"/>
                <w:szCs w:val="21"/>
                <w:highlight w:val="none"/>
              </w:rPr>
              <w:t>进行</w:t>
            </w:r>
            <w:r>
              <w:rPr>
                <w:rFonts w:hint="default" w:ascii="Times New Roman" w:hAnsi="Times New Roman" w:eastAsia="宋体" w:cs="Times New Roman"/>
                <w:color w:val="000000"/>
                <w:spacing w:val="-4"/>
                <w:sz w:val="21"/>
                <w:szCs w:val="21"/>
                <w:highlight w:val="none"/>
                <w:lang w:val="en-US" w:eastAsia="zh-CN"/>
              </w:rPr>
              <w:t>抗渗水泥</w:t>
            </w:r>
            <w:r>
              <w:rPr>
                <w:rFonts w:hint="default" w:ascii="Times New Roman" w:hAnsi="Times New Roman" w:eastAsia="宋体" w:cs="Times New Roman"/>
                <w:color w:val="000000"/>
                <w:spacing w:val="-4"/>
                <w:sz w:val="21"/>
                <w:szCs w:val="21"/>
                <w:highlight w:val="none"/>
              </w:rPr>
              <w:t>防渗处理，防渗性能满足等效黏土防渗层</w:t>
            </w:r>
            <w:r>
              <w:rPr>
                <w:rFonts w:hint="default" w:ascii="Times New Roman" w:hAnsi="Times New Roman" w:eastAsia="宋体" w:cs="Times New Roman"/>
                <w:color w:val="000000"/>
                <w:spacing w:val="37"/>
                <w:sz w:val="21"/>
                <w:szCs w:val="21"/>
                <w:highlight w:val="none"/>
              </w:rPr>
              <w:t xml:space="preserve"> </w:t>
            </w:r>
            <w:r>
              <w:rPr>
                <w:rFonts w:hint="default" w:ascii="Times New Roman" w:hAnsi="Times New Roman" w:eastAsia="宋体" w:cs="Times New Roman"/>
                <w:color w:val="000000"/>
                <w:spacing w:val="-4"/>
                <w:sz w:val="21"/>
                <w:szCs w:val="21"/>
                <w:highlight w:val="none"/>
              </w:rPr>
              <w:t>Mb</w:t>
            </w:r>
            <w:r>
              <w:rPr>
                <w:rFonts w:hint="default" w:ascii="Times New Roman" w:hAnsi="Times New Roman" w:eastAsia="宋体" w:cs="Times New Roman"/>
                <w:color w:val="000000"/>
                <w:spacing w:val="-21"/>
                <w:sz w:val="21"/>
                <w:szCs w:val="21"/>
                <w:highlight w:val="none"/>
              </w:rPr>
              <w:t xml:space="preserve"> </w:t>
            </w:r>
            <w:r>
              <w:rPr>
                <w:rFonts w:hint="default" w:ascii="Times New Roman" w:hAnsi="Times New Roman" w:eastAsia="宋体" w:cs="Times New Roman"/>
                <w:color w:val="000000"/>
                <w:spacing w:val="-4"/>
                <w:sz w:val="21"/>
                <w:szCs w:val="21"/>
                <w:highlight w:val="none"/>
              </w:rPr>
              <w:t>≥</w:t>
            </w:r>
            <w:r>
              <w:rPr>
                <w:rFonts w:hint="default" w:ascii="Times New Roman" w:hAnsi="Times New Roman" w:eastAsia="宋体" w:cs="Times New Roman"/>
                <w:color w:val="000000"/>
                <w:spacing w:val="-78"/>
                <w:sz w:val="21"/>
                <w:szCs w:val="21"/>
                <w:highlight w:val="none"/>
              </w:rPr>
              <w:t xml:space="preserve"> </w:t>
            </w:r>
            <w:r>
              <w:rPr>
                <w:rFonts w:hint="default" w:ascii="Times New Roman" w:hAnsi="Times New Roman" w:eastAsia="宋体" w:cs="Times New Roman"/>
                <w:color w:val="000000"/>
                <w:spacing w:val="-4"/>
                <w:sz w:val="21"/>
                <w:szCs w:val="21"/>
                <w:highlight w:val="none"/>
              </w:rPr>
              <w:t>1.5m</w:t>
            </w:r>
            <w:r>
              <w:rPr>
                <w:rFonts w:hint="default" w:ascii="Times New Roman" w:hAnsi="Times New Roman" w:eastAsia="宋体" w:cs="Times New Roman"/>
                <w:color w:val="000000"/>
                <w:spacing w:val="-28"/>
                <w:sz w:val="21"/>
                <w:szCs w:val="21"/>
                <w:highlight w:val="none"/>
              </w:rPr>
              <w:t xml:space="preserve"> </w:t>
            </w:r>
            <w:r>
              <w:rPr>
                <w:rFonts w:hint="default" w:ascii="Times New Roman" w:hAnsi="Times New Roman" w:eastAsia="宋体" w:cs="Times New Roman"/>
                <w:color w:val="000000"/>
                <w:spacing w:val="-4"/>
                <w:sz w:val="21"/>
                <w:szCs w:val="21"/>
                <w:highlight w:val="none"/>
              </w:rPr>
              <w:t>，K</w:t>
            </w:r>
            <w:r>
              <w:rPr>
                <w:rFonts w:hint="default" w:ascii="Times New Roman" w:hAnsi="Times New Roman" w:eastAsia="宋体" w:cs="Times New Roman"/>
                <w:color w:val="000000"/>
                <w:spacing w:val="-32"/>
                <w:sz w:val="21"/>
                <w:szCs w:val="21"/>
                <w:highlight w:val="none"/>
              </w:rPr>
              <w:t xml:space="preserve"> </w:t>
            </w:r>
            <w:r>
              <w:rPr>
                <w:rFonts w:hint="default" w:ascii="Times New Roman" w:hAnsi="Times New Roman" w:eastAsia="宋体" w:cs="Times New Roman"/>
                <w:color w:val="000000"/>
                <w:spacing w:val="-4"/>
                <w:sz w:val="21"/>
                <w:szCs w:val="21"/>
                <w:highlight w:val="none"/>
              </w:rPr>
              <w:t>≤</w:t>
            </w:r>
            <w:r>
              <w:rPr>
                <w:rFonts w:hint="default" w:ascii="Times New Roman" w:hAnsi="Times New Roman" w:eastAsia="宋体" w:cs="Times New Roman"/>
                <w:color w:val="000000"/>
                <w:spacing w:val="-78"/>
                <w:sz w:val="21"/>
                <w:szCs w:val="21"/>
                <w:highlight w:val="none"/>
              </w:rPr>
              <w:t xml:space="preserve"> </w:t>
            </w:r>
            <w:r>
              <w:rPr>
                <w:rFonts w:hint="default" w:ascii="Times New Roman" w:hAnsi="Times New Roman" w:eastAsia="宋体" w:cs="Times New Roman"/>
                <w:color w:val="000000"/>
                <w:spacing w:val="-4"/>
                <w:sz w:val="21"/>
                <w:szCs w:val="21"/>
                <w:highlight w:val="none"/>
              </w:rPr>
              <w:t>1</w:t>
            </w:r>
            <w:r>
              <w:rPr>
                <w:rFonts w:hint="default" w:ascii="Times New Roman" w:hAnsi="Times New Roman" w:eastAsia="宋体" w:cs="Times New Roman"/>
                <w:color w:val="000000"/>
                <w:spacing w:val="-12"/>
                <w:sz w:val="21"/>
                <w:szCs w:val="21"/>
                <w:highlight w:val="none"/>
              </w:rPr>
              <w:t xml:space="preserve"> </w:t>
            </w:r>
            <w:r>
              <w:rPr>
                <w:rFonts w:hint="default" w:ascii="Times New Roman" w:hAnsi="Times New Roman" w:eastAsia="宋体" w:cs="Times New Roman"/>
                <w:color w:val="000000"/>
                <w:spacing w:val="-4"/>
                <w:sz w:val="21"/>
                <w:szCs w:val="21"/>
                <w:highlight w:val="none"/>
              </w:rPr>
              <w:t>×</w:t>
            </w:r>
            <w:r>
              <w:rPr>
                <w:rFonts w:hint="default" w:ascii="Times New Roman" w:hAnsi="Times New Roman" w:eastAsia="宋体" w:cs="Times New Roman"/>
                <w:color w:val="000000"/>
                <w:spacing w:val="-78"/>
                <w:sz w:val="21"/>
                <w:szCs w:val="21"/>
                <w:highlight w:val="none"/>
              </w:rPr>
              <w:t xml:space="preserve"> </w:t>
            </w:r>
            <w:r>
              <w:rPr>
                <w:rFonts w:hint="default" w:ascii="Times New Roman" w:hAnsi="Times New Roman" w:eastAsia="宋体" w:cs="Times New Roman"/>
                <w:color w:val="000000"/>
                <w:spacing w:val="-4"/>
                <w:sz w:val="21"/>
                <w:szCs w:val="21"/>
                <w:highlight w:val="none"/>
              </w:rPr>
              <w:t>10</w:t>
            </w:r>
            <w:r>
              <w:rPr>
                <w:rFonts w:hint="default" w:ascii="Times New Roman" w:hAnsi="Times New Roman" w:eastAsia="宋体" w:cs="Times New Roman"/>
                <w:color w:val="000000"/>
                <w:spacing w:val="-4"/>
                <w:sz w:val="21"/>
                <w:szCs w:val="21"/>
                <w:highlight w:val="none"/>
                <w:vertAlign w:val="superscript"/>
              </w:rPr>
              <w:t>-7</w:t>
            </w:r>
            <w:r>
              <w:rPr>
                <w:rFonts w:hint="default" w:ascii="Times New Roman" w:hAnsi="Times New Roman" w:eastAsia="宋体" w:cs="Times New Roman"/>
                <w:color w:val="000000"/>
                <w:spacing w:val="-4"/>
                <w:sz w:val="21"/>
                <w:szCs w:val="21"/>
                <w:highlight w:val="none"/>
              </w:rPr>
              <w:t>m/s；</w:t>
            </w:r>
          </w:p>
          <w:p w14:paraId="5AD51429">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left"/>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pacing w:val="-8"/>
                <w:sz w:val="21"/>
                <w:szCs w:val="21"/>
                <w:highlight w:val="none"/>
              </w:rPr>
              <w:t>厂区道路进行水泥硬化。</w:t>
            </w:r>
          </w:p>
        </w:tc>
        <w:tc>
          <w:tcPr>
            <w:tcW w:w="1104" w:type="dxa"/>
            <w:vAlign w:val="center"/>
          </w:tcPr>
          <w:p w14:paraId="139AB0FB">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rPr>
            </w:pPr>
            <w:r>
              <w:rPr>
                <w:rFonts w:hint="default" w:ascii="Times New Roman" w:hAnsi="Times New Roman" w:eastAsia="宋体" w:cs="Times New Roman"/>
                <w:bCs w:val="0"/>
                <w:color w:val="auto"/>
                <w:spacing w:val="-8"/>
                <w:sz w:val="21"/>
                <w:szCs w:val="21"/>
                <w:highlight w:val="none"/>
                <w:lang w:val="en-US" w:eastAsia="zh-CN"/>
              </w:rPr>
              <w:t>已落实</w:t>
            </w:r>
          </w:p>
        </w:tc>
      </w:tr>
      <w:tr w14:paraId="5BC605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Align w:val="center"/>
          </w:tcPr>
          <w:p w14:paraId="31422006">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rPr>
              <w:t>生态保护措施</w:t>
            </w:r>
          </w:p>
        </w:tc>
        <w:tc>
          <w:tcPr>
            <w:tcW w:w="7541" w:type="dxa"/>
            <w:gridSpan w:val="6"/>
            <w:vAlign w:val="center"/>
          </w:tcPr>
          <w:p w14:paraId="5130E9D4">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center"/>
              <w:textAlignment w:val="auto"/>
              <w:rPr>
                <w:rFonts w:hint="default" w:ascii="Times New Roman" w:hAnsi="Times New Roman" w:eastAsia="宋体" w:cs="Times New Roman"/>
                <w:bCs w:val="0"/>
                <w:color w:val="auto"/>
                <w:kern w:val="2"/>
                <w:sz w:val="21"/>
                <w:szCs w:val="21"/>
                <w:highlight w:val="none"/>
                <w:lang w:val="en-US" w:eastAsia="zh-CN" w:bidi="ar-SA"/>
              </w:rPr>
            </w:pPr>
            <w:r>
              <w:rPr>
                <w:rFonts w:hint="default" w:ascii="Times New Roman" w:hAnsi="Times New Roman" w:eastAsia="宋体" w:cs="Times New Roman"/>
                <w:bCs w:val="0"/>
                <w:color w:val="auto"/>
                <w:sz w:val="21"/>
                <w:szCs w:val="21"/>
                <w:highlight w:val="none"/>
                <w:lang w:val="en-US" w:eastAsia="zh-CN"/>
              </w:rPr>
              <w:t>/</w:t>
            </w:r>
          </w:p>
        </w:tc>
        <w:tc>
          <w:tcPr>
            <w:tcW w:w="1104" w:type="dxa"/>
            <w:vAlign w:val="center"/>
          </w:tcPr>
          <w:p w14:paraId="50B227F2">
            <w:pPr>
              <w:pStyle w:val="48"/>
              <w:keepNext w:val="0"/>
              <w:keepLines w:val="0"/>
              <w:pageBreakBefore w:val="0"/>
              <w:widowControl w:val="0"/>
              <w:kinsoku/>
              <w:wordWrap/>
              <w:overflowPunct/>
              <w:topLinePunct w:val="0"/>
              <w:autoSpaceDE/>
              <w:autoSpaceDN/>
              <w:bidi w:val="0"/>
              <w:adjustRightInd w:val="0"/>
              <w:spacing w:line="240" w:lineRule="auto"/>
              <w:ind w:firstLine="0" w:firstLineChars="0"/>
              <w:jc w:val="center"/>
              <w:textAlignment w:val="baseline"/>
              <w:rPr>
                <w:rFonts w:hint="default" w:ascii="Times New Roman" w:hAnsi="Times New Roman" w:eastAsia="宋体" w:cs="Times New Roman"/>
                <w:bCs w:val="0"/>
                <w:color w:val="000000" w:themeColor="text1"/>
                <w:kern w:val="2"/>
                <w:sz w:val="21"/>
                <w:szCs w:val="21"/>
                <w:highlight w:val="none"/>
                <w:vertAlign w:val="baseline"/>
                <w14:textFill>
                  <w14:solidFill>
                    <w14:schemeClr w14:val="tx1"/>
                  </w14:solidFill>
                </w14:textFill>
              </w:rPr>
            </w:pPr>
            <w:r>
              <w:rPr>
                <w:rFonts w:hint="default" w:ascii="Times New Roman" w:hAnsi="Times New Roman" w:eastAsia="宋体" w:cs="Times New Roman"/>
                <w:bCs w:val="0"/>
                <w:color w:val="000000" w:themeColor="text1"/>
                <w:kern w:val="2"/>
                <w:sz w:val="21"/>
                <w:szCs w:val="21"/>
                <w:highlight w:val="none"/>
                <w:vertAlign w:val="baseline"/>
                <w:lang w:val="en-US" w:eastAsia="zh-CN"/>
                <w14:textFill>
                  <w14:solidFill>
                    <w14:schemeClr w14:val="tx1"/>
                  </w14:solidFill>
                </w14:textFill>
              </w:rPr>
              <w:t>/</w:t>
            </w:r>
          </w:p>
        </w:tc>
      </w:tr>
      <w:tr w14:paraId="24F8E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Align w:val="center"/>
          </w:tcPr>
          <w:p w14:paraId="7404A77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kern w:val="2"/>
                <w:sz w:val="21"/>
                <w:szCs w:val="21"/>
                <w:highlight w:val="none"/>
                <w:lang w:val="en-US" w:eastAsia="zh-CN" w:bidi="ar-SA"/>
              </w:rPr>
            </w:pPr>
            <w:r>
              <w:rPr>
                <w:rFonts w:hint="default" w:ascii="Times New Roman" w:hAnsi="Times New Roman" w:eastAsia="宋体" w:cs="Times New Roman"/>
                <w:bCs w:val="0"/>
                <w:color w:val="auto"/>
                <w:spacing w:val="-8"/>
                <w:sz w:val="21"/>
                <w:szCs w:val="21"/>
                <w:highlight w:val="none"/>
              </w:rPr>
              <w:t>环境风险防范措施</w:t>
            </w:r>
          </w:p>
        </w:tc>
        <w:tc>
          <w:tcPr>
            <w:tcW w:w="7541" w:type="dxa"/>
            <w:gridSpan w:val="6"/>
            <w:vAlign w:val="center"/>
          </w:tcPr>
          <w:p w14:paraId="59CB61D1">
            <w:pPr>
              <w:keepNext w:val="0"/>
              <w:keepLines w:val="0"/>
              <w:pageBreakBefore w:val="0"/>
              <w:widowControl/>
              <w:numPr>
                <w:ilvl w:val="0"/>
                <w:numId w:val="0"/>
              </w:numPr>
              <w:kinsoku/>
              <w:wordWrap/>
              <w:overflowPunct/>
              <w:topLinePunct w:val="0"/>
              <w:autoSpaceDE w:val="0"/>
              <w:autoSpaceDN w:val="0"/>
              <w:bidi w:val="0"/>
              <w:adjustRightInd w:val="0"/>
              <w:snapToGrid w:val="0"/>
              <w:jc w:val="left"/>
              <w:textAlignment w:val="baseline"/>
              <w:rPr>
                <w:rFonts w:hint="default" w:ascii="Times New Roman" w:hAnsi="Times New Roman" w:eastAsia="宋体" w:cs="Times New Roman"/>
                <w:color w:val="000000"/>
                <w:sz w:val="21"/>
                <w:szCs w:val="21"/>
                <w:highlight w:val="none"/>
              </w:rPr>
            </w:pPr>
            <w:r>
              <w:rPr>
                <w:rFonts w:hint="default" w:ascii="Times New Roman" w:hAnsi="Times New Roman" w:eastAsia="宋体" w:cs="Times New Roman"/>
                <w:snapToGrid w:val="0"/>
                <w:color w:val="000000"/>
                <w:sz w:val="21"/>
                <w:szCs w:val="21"/>
                <w:highlight w:val="none"/>
                <w:lang w:val="en-US" w:eastAsia="zh-CN" w:bidi="ar-SA"/>
              </w:rPr>
              <w:t>1、</w:t>
            </w:r>
            <w:r>
              <w:rPr>
                <w:rFonts w:hint="default" w:ascii="Times New Roman" w:hAnsi="Times New Roman" w:eastAsia="宋体" w:cs="Times New Roman"/>
                <w:color w:val="000000"/>
                <w:sz w:val="21"/>
                <w:szCs w:val="21"/>
                <w:highlight w:val="none"/>
              </w:rPr>
              <w:t>危废暂存间：</w:t>
            </w:r>
            <w:r>
              <w:rPr>
                <w:rFonts w:hint="default" w:ascii="Times New Roman" w:hAnsi="Times New Roman" w:eastAsia="宋体" w:cs="Times New Roman"/>
                <w:color w:val="000000"/>
                <w:sz w:val="21"/>
                <w:szCs w:val="21"/>
                <w:highlight w:val="none"/>
                <w:lang w:val="en-US" w:eastAsia="zh-CN" w:bidi="ar"/>
              </w:rPr>
              <w:t>废润滑油</w:t>
            </w:r>
            <w:r>
              <w:rPr>
                <w:rFonts w:hint="default" w:ascii="Times New Roman" w:hAnsi="Times New Roman" w:eastAsia="宋体" w:cs="Times New Roman"/>
                <w:color w:val="000000"/>
                <w:sz w:val="21"/>
                <w:szCs w:val="21"/>
                <w:highlight w:val="none"/>
              </w:rPr>
              <w:t>放置在专门的容器内，并加盖密封，将废油桶置于</w:t>
            </w:r>
            <w:r>
              <w:rPr>
                <w:rFonts w:hint="default" w:ascii="Times New Roman" w:hAnsi="Times New Roman" w:eastAsia="宋体" w:cs="Times New Roman"/>
                <w:color w:val="000000"/>
                <w:sz w:val="21"/>
                <w:szCs w:val="21"/>
                <w:highlight w:val="none"/>
                <w:lang w:val="en-US" w:eastAsia="zh-CN"/>
              </w:rPr>
              <w:t>围堰</w:t>
            </w:r>
            <w:r>
              <w:rPr>
                <w:rFonts w:hint="default" w:ascii="Times New Roman" w:hAnsi="Times New Roman" w:eastAsia="宋体" w:cs="Times New Roman"/>
                <w:color w:val="000000"/>
                <w:sz w:val="21"/>
                <w:szCs w:val="21"/>
                <w:highlight w:val="none"/>
              </w:rPr>
              <w:t>内，可容纳单个油桶全部泄漏物料。废油桶原盖封存，分别存放。禁止明火。</w:t>
            </w:r>
          </w:p>
          <w:p w14:paraId="1E4165B3">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left"/>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color w:val="000000"/>
                <w:sz w:val="21"/>
                <w:szCs w:val="21"/>
                <w:highlight w:val="none"/>
                <w:lang w:val="en-US" w:eastAsia="zh-CN"/>
              </w:rPr>
              <w:t>2、危废暂存间为重点防渗区，参照《危险废物贮存污染控制标准》（GB 18597-2023）建设，地面及储存间裙角采区防渗处理，渗透系数小于1×10</w:t>
            </w:r>
            <w:r>
              <w:rPr>
                <w:rFonts w:hint="default" w:ascii="Times New Roman" w:hAnsi="Times New Roman" w:eastAsia="宋体" w:cs="Times New Roman"/>
                <w:color w:val="000000"/>
                <w:sz w:val="21"/>
                <w:szCs w:val="21"/>
                <w:highlight w:val="none"/>
                <w:vertAlign w:val="superscript"/>
                <w:lang w:val="en-US" w:eastAsia="zh-CN"/>
              </w:rPr>
              <w:t>-10</w:t>
            </w:r>
            <w:r>
              <w:rPr>
                <w:rFonts w:hint="default" w:ascii="Times New Roman" w:hAnsi="Times New Roman" w:eastAsia="宋体" w:cs="Times New Roman"/>
                <w:color w:val="000000"/>
                <w:sz w:val="21"/>
                <w:szCs w:val="21"/>
                <w:highlight w:val="none"/>
                <w:lang w:val="en-US" w:eastAsia="zh-CN"/>
              </w:rPr>
              <w:t>cm/s。</w:t>
            </w:r>
          </w:p>
        </w:tc>
        <w:tc>
          <w:tcPr>
            <w:tcW w:w="1104" w:type="dxa"/>
            <w:vAlign w:val="center"/>
          </w:tcPr>
          <w:p w14:paraId="569E5EED">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rPr>
            </w:pPr>
            <w:r>
              <w:rPr>
                <w:rFonts w:hint="default" w:ascii="Times New Roman" w:hAnsi="Times New Roman" w:eastAsia="宋体" w:cs="Times New Roman"/>
                <w:bCs w:val="0"/>
                <w:color w:val="auto"/>
                <w:spacing w:val="-8"/>
                <w:sz w:val="21"/>
                <w:szCs w:val="21"/>
                <w:highlight w:val="none"/>
                <w:lang w:val="en-US" w:eastAsia="zh-CN"/>
              </w:rPr>
              <w:t>已落实</w:t>
            </w:r>
          </w:p>
        </w:tc>
      </w:tr>
      <w:tr w14:paraId="6D0C81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869" w:type="dxa"/>
            <w:vAlign w:val="center"/>
          </w:tcPr>
          <w:p w14:paraId="2C57DAAC">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rPr>
              <w:t>其他环境管理要求</w:t>
            </w:r>
          </w:p>
        </w:tc>
        <w:tc>
          <w:tcPr>
            <w:tcW w:w="7541" w:type="dxa"/>
            <w:gridSpan w:val="6"/>
            <w:vAlign w:val="center"/>
          </w:tcPr>
          <w:p w14:paraId="3ED05C4D">
            <w:pPr>
              <w:keepNext w:val="0"/>
              <w:keepLines w:val="0"/>
              <w:pageBreakBefore w:val="0"/>
              <w:widowControl w:val="0"/>
              <w:kinsoku/>
              <w:wordWrap/>
              <w:overflowPunct/>
              <w:topLinePunct w:val="0"/>
              <w:autoSpaceDE/>
              <w:autoSpaceDN/>
              <w:bidi w:val="0"/>
              <w:adjustRightInd w:val="0"/>
              <w:snapToGrid w:val="0"/>
              <w:spacing w:line="320" w:lineRule="exact"/>
              <w:ind w:firstLine="0" w:firstLineChars="0"/>
              <w:jc w:val="left"/>
              <w:textAlignment w:val="auto"/>
              <w:rPr>
                <w:rFonts w:hint="default" w:ascii="Times New Roman" w:hAnsi="Times New Roman" w:eastAsia="宋体" w:cs="Times New Roman"/>
                <w:bCs w:val="0"/>
                <w:color w:val="auto"/>
                <w:spacing w:val="-8"/>
                <w:sz w:val="21"/>
                <w:szCs w:val="21"/>
                <w:highlight w:val="none"/>
                <w:lang w:val="en-US" w:eastAsia="zh-CN"/>
              </w:rPr>
            </w:pPr>
            <w:r>
              <w:rPr>
                <w:rFonts w:hint="default" w:ascii="Times New Roman" w:hAnsi="Times New Roman" w:eastAsia="宋体" w:cs="Times New Roman"/>
                <w:bCs w:val="0"/>
                <w:color w:val="auto"/>
                <w:spacing w:val="-8"/>
                <w:sz w:val="21"/>
                <w:szCs w:val="21"/>
                <w:highlight w:val="none"/>
                <w:lang w:val="en-US" w:eastAsia="zh-CN"/>
              </w:rPr>
              <w:t>1.环境管理；2.监测计划；3.排污口规范化；4.环境影响评价制度与排污许可制衔接</w:t>
            </w:r>
          </w:p>
        </w:tc>
        <w:tc>
          <w:tcPr>
            <w:tcW w:w="1104" w:type="dxa"/>
            <w:vAlign w:val="center"/>
          </w:tcPr>
          <w:p w14:paraId="4957F330">
            <w:pPr>
              <w:keepNext w:val="0"/>
              <w:keepLines w:val="0"/>
              <w:pageBreakBefore w:val="0"/>
              <w:widowControl w:val="0"/>
              <w:kinsoku/>
              <w:wordWrap/>
              <w:overflowPunct/>
              <w:topLinePunct w:val="0"/>
              <w:autoSpaceDE/>
              <w:autoSpaceDN/>
              <w:bidi w:val="0"/>
              <w:adjustRightInd w:val="0"/>
              <w:snapToGrid w:val="0"/>
              <w:spacing w:line="240" w:lineRule="auto"/>
              <w:ind w:firstLine="0" w:firstLineChars="0"/>
              <w:jc w:val="center"/>
              <w:rPr>
                <w:rFonts w:hint="default" w:ascii="Times New Roman" w:hAnsi="Times New Roman" w:eastAsia="宋体" w:cs="Times New Roman"/>
                <w:bCs w:val="0"/>
                <w:color w:val="auto"/>
                <w:spacing w:val="-8"/>
                <w:sz w:val="21"/>
                <w:szCs w:val="21"/>
                <w:highlight w:val="none"/>
              </w:rPr>
            </w:pPr>
            <w:r>
              <w:rPr>
                <w:rFonts w:hint="default" w:ascii="Times New Roman" w:hAnsi="Times New Roman" w:eastAsia="宋体" w:cs="Times New Roman"/>
                <w:bCs w:val="0"/>
                <w:color w:val="auto"/>
                <w:spacing w:val="-8"/>
                <w:sz w:val="21"/>
                <w:szCs w:val="21"/>
                <w:highlight w:val="none"/>
                <w:lang w:val="en-US" w:eastAsia="zh-CN"/>
              </w:rPr>
              <w:t>已落实</w:t>
            </w:r>
          </w:p>
        </w:tc>
      </w:tr>
    </w:tbl>
    <w:p w14:paraId="56975228">
      <w:pPr>
        <w:pStyle w:val="48"/>
        <w:spacing w:line="440" w:lineRule="exact"/>
        <w:ind w:left="0" w:leftChars="0" w:firstLine="0" w:firstLineChars="0"/>
        <w:jc w:val="both"/>
        <w:rPr>
          <w:rFonts w:eastAsiaTheme="minorEastAsia"/>
          <w:color w:val="000000" w:themeColor="text1"/>
          <w:kern w:val="2"/>
          <w:sz w:val="24"/>
          <w:szCs w:val="24"/>
          <w:highlight w:val="none"/>
          <w14:textFill>
            <w14:solidFill>
              <w14:schemeClr w14:val="tx1"/>
            </w14:solidFill>
          </w14:textFill>
        </w:rPr>
      </w:pPr>
    </w:p>
    <w:p w14:paraId="76B8B150">
      <w:pPr>
        <w:pStyle w:val="48"/>
        <w:spacing w:line="440" w:lineRule="exact"/>
        <w:ind w:firstLine="480" w:firstLineChars="200"/>
        <w:jc w:val="both"/>
        <w:rPr>
          <w:rFonts w:eastAsiaTheme="minorEastAsia"/>
          <w:color w:val="000000" w:themeColor="text1"/>
          <w:kern w:val="2"/>
          <w:sz w:val="24"/>
          <w:szCs w:val="24"/>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127CC506">
      <w:pPr>
        <w:pStyle w:val="2"/>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bookmarkStart w:id="20" w:name="_Toc24193"/>
      <w:r>
        <w:rPr>
          <w:rFonts w:hint="default" w:ascii="Times New Roman" w:hAnsi="Times New Roman" w:eastAsia="宋体" w:cs="Times New Roman"/>
          <w:color w:val="000000" w:themeColor="text1"/>
          <w:highlight w:val="none"/>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环境影响报告表主要结论与建议及其审批部门审批决定</w:t>
      </w:r>
      <w:bookmarkEnd w:id="20"/>
    </w:p>
    <w:p w14:paraId="28C32593">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21" w:name="_Toc14837"/>
      <w:r>
        <w:rPr>
          <w:rFonts w:hint="default" w:ascii="Times New Roman" w:hAnsi="Times New Roman" w:eastAsia="宋体" w:cs="Times New Roman"/>
          <w:color w:val="000000" w:themeColor="text1"/>
          <w:highlight w:val="none"/>
          <w14:textFill>
            <w14:solidFill>
              <w14:schemeClr w14:val="tx1"/>
            </w14:solidFill>
          </w14:textFill>
        </w:rPr>
        <w:t>5.1结论</w:t>
      </w:r>
      <w:r>
        <w:rPr>
          <w:rFonts w:hint="default" w:ascii="Times New Roman" w:hAnsi="Times New Roman" w:eastAsia="宋体" w:cs="Times New Roman"/>
          <w:color w:val="000000" w:themeColor="text1"/>
          <w:highlight w:val="none"/>
          <w:lang w:val="en-US" w:eastAsia="zh-CN"/>
          <w14:textFill>
            <w14:solidFill>
              <w14:schemeClr w14:val="tx1"/>
            </w14:solidFill>
          </w14:textFill>
        </w:rPr>
        <w:t>及建议</w:t>
      </w:r>
      <w:bookmarkEnd w:id="21"/>
    </w:p>
    <w:p w14:paraId="2D7CD05C">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highlight w:val="none"/>
          <w:lang w:val="en-US" w:eastAsia="zh-CN"/>
          <w14:textFill>
            <w14:solidFill>
              <w14:schemeClr w14:val="tx1"/>
            </w14:solidFill>
          </w14:textFill>
        </w:rPr>
        <w:t>5.1.1产业政策符合性和选址合理性分析结论</w:t>
      </w:r>
    </w:p>
    <w:p w14:paraId="7B0ACDE0">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唐山盾石干粉建材有限责任公司剥离废料回收处置系统技改项目建设符合国家和地方产业政策，选址符合要求，满足“三线一单”的符合性要求，各项污染防治措施可行，污染物能够达标排放，厂区的建设不会对周围环境产生明显影响，在产生经济效益和社会效益的同时，具有一定的环境效益。从环境保护的角度分析，该项目的建设是可行的。</w:t>
      </w:r>
    </w:p>
    <w:p w14:paraId="1C3B33D5">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auto"/>
          <w:highlight w:val="none"/>
        </w:rPr>
      </w:pPr>
      <w:bookmarkStart w:id="22" w:name="_Toc14534"/>
      <w:r>
        <w:rPr>
          <w:rFonts w:hint="default" w:ascii="Times New Roman" w:hAnsi="Times New Roman" w:eastAsia="宋体" w:cs="Times New Roman"/>
          <w:color w:val="auto"/>
          <w:highlight w:val="none"/>
        </w:rPr>
        <w:t>5.2审批部门审批决定</w:t>
      </w:r>
      <w:bookmarkEnd w:id="22"/>
    </w:p>
    <w:p w14:paraId="4EFC416E">
      <w:pPr>
        <w:keepNext w:val="0"/>
        <w:keepLines w:val="0"/>
        <w:pageBreakBefore w:val="0"/>
        <w:widowControl w:val="0"/>
        <w:kinsoku/>
        <w:wordWrap/>
        <w:overflowPunct/>
        <w:topLinePunct w:val="0"/>
        <w:autoSpaceDE/>
        <w:autoSpaceDN/>
        <w:bidi w:val="0"/>
        <w:adjustRightInd/>
        <w:snapToGrid/>
        <w:spacing w:line="360" w:lineRule="auto"/>
        <w:ind w:firstLine="0" w:firstLineChars="0"/>
        <w:jc w:val="center"/>
        <w:textAlignment w:val="auto"/>
        <w:rPr>
          <w:rFonts w:hint="eastAsia" w:ascii="Times New Roman" w:hAnsi="Times New Roman" w:eastAsiaTheme="minorEastAsia"/>
          <w:color w:val="auto"/>
          <w:sz w:val="24"/>
          <w:szCs w:val="24"/>
          <w:highlight w:val="none"/>
        </w:rPr>
      </w:pPr>
      <w:r>
        <w:rPr>
          <w:rFonts w:hint="eastAsia" w:ascii="Times New Roman" w:hAnsi="Times New Roman" w:eastAsiaTheme="minorEastAsia"/>
          <w:color w:val="auto"/>
          <w:sz w:val="24"/>
          <w:szCs w:val="24"/>
          <w:highlight w:val="none"/>
          <w:lang w:val="en-US" w:eastAsia="zh-CN"/>
        </w:rPr>
        <w:t>唐山市丰润区</w:t>
      </w:r>
      <w:r>
        <w:rPr>
          <w:rFonts w:hint="eastAsia" w:ascii="Times New Roman" w:hAnsi="Times New Roman" w:eastAsiaTheme="minorEastAsia"/>
          <w:color w:val="auto"/>
          <w:sz w:val="24"/>
          <w:szCs w:val="24"/>
          <w:highlight w:val="none"/>
        </w:rPr>
        <w:t>行政审批局</w:t>
      </w:r>
    </w:p>
    <w:p w14:paraId="2A5B27B7">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default"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审批意见：</w:t>
      </w:r>
    </w:p>
    <w:p w14:paraId="47B379AF">
      <w:pPr>
        <w:keepNext w:val="0"/>
        <w:keepLines w:val="0"/>
        <w:pageBreakBefore w:val="0"/>
        <w:widowControl w:val="0"/>
        <w:kinsoku/>
        <w:wordWrap/>
        <w:overflowPunct/>
        <w:topLinePunct w:val="0"/>
        <w:autoSpaceDE/>
        <w:autoSpaceDN/>
        <w:bidi w:val="0"/>
        <w:adjustRightInd/>
        <w:snapToGrid/>
        <w:spacing w:line="360" w:lineRule="auto"/>
        <w:ind w:firstLine="0" w:firstLineChars="0"/>
        <w:jc w:val="right"/>
        <w:textAlignment w:val="auto"/>
        <w:rPr>
          <w:rFonts w:hint="eastAsia" w:ascii="Times New Roman" w:hAnsi="Times New Roman" w:cs="Times New Roman" w:eastAsiaTheme="minorEastAsia"/>
          <w:color w:val="auto"/>
          <w:sz w:val="24"/>
          <w:szCs w:val="24"/>
          <w:highlight w:val="none"/>
          <w:lang w:val="en-US" w:eastAsia="zh-CN"/>
        </w:rPr>
      </w:pPr>
      <w:r>
        <w:rPr>
          <w:rFonts w:hint="eastAsia" w:ascii="Times New Roman" w:hAnsi="Times New Roman" w:cs="Times New Roman" w:eastAsiaTheme="minorEastAsia"/>
          <w:color w:val="auto"/>
          <w:sz w:val="24"/>
          <w:szCs w:val="24"/>
          <w:highlight w:val="none"/>
          <w:lang w:val="en-US" w:eastAsia="zh-CN"/>
        </w:rPr>
        <w:t>丰审环字〔2025〕044号</w:t>
      </w:r>
    </w:p>
    <w:p w14:paraId="7527A61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根据环评结论、专家意见，结合工程环境影响特点，经研究批复如下:</w:t>
      </w:r>
    </w:p>
    <w:p w14:paraId="6420EDA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一、项目概况</w:t>
      </w:r>
    </w:p>
    <w:p w14:paraId="1AD7DF3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唐山盾石干粉建材有限责任公司剥离废料回收处置系统技改项目，位于河北省唐山市丰润区王官营镇袁各庄村北，项目总投资为400万元，其中环保投资29.5万元。本项目建成后，干粉砂浆产品产能不变，同时增加年加工处理矿山剥离废料50万吨。该项目进行了受理情况及拟批准情况公示，公示期间未收到反馈意见。该项目已经通过专家审查，预测项目建设对周围生态环境影响较小。我局原则上同意报告表提出的污染防治和生态保护措施及管理要求。</w:t>
      </w:r>
    </w:p>
    <w:p w14:paraId="6BB4CD69">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项目建设和运行管理中应重点做好的工作</w:t>
      </w:r>
    </w:p>
    <w:p w14:paraId="148B0EA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1、加强施工期管理，制定严格规章制度，确保各项环保措施落实到位。</w:t>
      </w:r>
    </w:p>
    <w:p w14:paraId="257F29C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2、项目上料废气经脉冲布袋除尘处理后经15m高排气筒排放;振动喂料机废气、颚式破碎机废气、皮带输送机废气经脉冲布袋除尘处理后经15m高排气筒排放；筛分废气、锤式破碎机废气、立轴式破碎机废气、细颚式破碎机废气、制砂机废气、仓顶废气、皮带输送机废气、提升机废气经脉冲布袋除尘处理后经15m高排气筒排放。</w:t>
      </w:r>
    </w:p>
    <w:p w14:paraId="4DE23F4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3、项目无废水产生。</w:t>
      </w:r>
    </w:p>
    <w:p w14:paraId="4FA198D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4、项目各产噪设备均置于封闭车间内，选用低噪声设备，设减振基础。</w:t>
      </w:r>
    </w:p>
    <w:p w14:paraId="2C8862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5、项目一般固体废物按要求妥善处理;危险废物暂存于厂区危废间内，定期委托有资质的单位进行处置。</w:t>
      </w:r>
    </w:p>
    <w:p w14:paraId="2FE0543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6、其他环境管理严格按环评报告表规定的措施进行落实，确保满足环保要求。</w:t>
      </w:r>
    </w:p>
    <w:p w14:paraId="455A4BE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三、项目建设必须严格执行环境保护设施与主体工程同时设计、同时施工、同时投产使用的环境保护“三同时”制度，落实</w:t>
      </w:r>
    </w:p>
    <w:p w14:paraId="2387716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各项环境保护措施。四、建设单位需依法依规向社会公开相关环境信息，建立与公众信息沟通和意见反馈机制，履行好社会责任和环境责任。五、如设计或施工变化造成项目性质、规模、选址或防止环境污染措施发生重大变化，应在调整前重新报批环评文件。环境影响评价文件自批准之日起超过五年，方决定开工建设的，其环境影响评价文件应当报原审批部门重新审核。</w:t>
      </w:r>
    </w:p>
    <w:p w14:paraId="5CB0AC8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六、项目竣工后，应按规定程序办理竣工环境保护验收。验收合格后，方可正式投入运行。</w:t>
      </w:r>
    </w:p>
    <w:p w14:paraId="30E5A6A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p>
    <w:p w14:paraId="196729E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bCs/>
          <w:color w:val="auto"/>
          <w:sz w:val="24"/>
          <w:szCs w:val="24"/>
          <w:highlight w:val="none"/>
          <w:lang w:val="en-US" w:eastAsia="zh-CN"/>
        </w:rPr>
      </w:pPr>
      <w:r>
        <w:rPr>
          <w:rFonts w:hint="eastAsia" w:ascii="Times New Roman" w:hAnsi="Times New Roman" w:eastAsia="宋体" w:cs="Times New Roman"/>
          <w:bCs/>
          <w:color w:val="auto"/>
          <w:sz w:val="24"/>
          <w:szCs w:val="24"/>
          <w:highlight w:val="none"/>
          <w:lang w:val="en-US" w:eastAsia="zh-CN"/>
        </w:rPr>
        <w:t>三、项目建设必须严格执行环境保护设施与主体工程同时设计、同时施工、同时投产使用的环境保护“三同时”制度，落实各项环境保护措施。</w:t>
      </w:r>
    </w:p>
    <w:p w14:paraId="75BB6D59">
      <w:pPr>
        <w:pStyle w:val="1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imes New Roman" w:hAnsi="Times New Roman" w:cs="Times New Roman" w:eastAsiaTheme="minorEastAsia"/>
          <w:b w:val="0"/>
          <w:bCs w:val="0"/>
          <w:color w:val="auto"/>
          <w:kern w:val="2"/>
          <w:sz w:val="24"/>
          <w:szCs w:val="24"/>
          <w:highlight w:val="none"/>
          <w:lang w:val="en-US" w:eastAsia="zh-CN" w:bidi="ar-SA"/>
        </w:rPr>
      </w:pPr>
      <w:r>
        <w:rPr>
          <w:rFonts w:hint="eastAsia" w:ascii="Times New Roman" w:hAnsi="Times New Roman" w:cs="Times New Roman" w:eastAsiaTheme="minorEastAsia"/>
          <w:b w:val="0"/>
          <w:bCs w:val="0"/>
          <w:color w:val="auto"/>
          <w:kern w:val="2"/>
          <w:sz w:val="24"/>
          <w:szCs w:val="24"/>
          <w:highlight w:val="none"/>
          <w:lang w:val="en-US" w:eastAsia="zh-CN" w:bidi="ar-SA"/>
        </w:rPr>
        <w:t>唐山市丰润区行政审批局</w:t>
      </w:r>
    </w:p>
    <w:p w14:paraId="2CD7A37F">
      <w:pPr>
        <w:pStyle w:val="14"/>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right"/>
        <w:textAlignment w:val="auto"/>
        <w:rPr>
          <w:rFonts w:hint="eastAsia" w:ascii="Times New Roman" w:hAnsi="Times New Roman" w:cs="Times New Roman" w:eastAsiaTheme="minorEastAsia"/>
          <w:b w:val="0"/>
          <w:bCs w:val="0"/>
          <w:color w:val="auto"/>
          <w:kern w:val="2"/>
          <w:sz w:val="24"/>
          <w:szCs w:val="24"/>
          <w:highlight w:val="none"/>
          <w:lang w:val="en-US" w:eastAsia="zh-CN" w:bidi="ar-SA"/>
        </w:rPr>
      </w:pPr>
      <w:r>
        <w:rPr>
          <w:rFonts w:hint="eastAsia" w:ascii="Times New Roman" w:hAnsi="Times New Roman" w:cs="Times New Roman" w:eastAsiaTheme="minorEastAsia"/>
          <w:b w:val="0"/>
          <w:bCs w:val="0"/>
          <w:color w:val="auto"/>
          <w:kern w:val="2"/>
          <w:sz w:val="24"/>
          <w:szCs w:val="24"/>
          <w:highlight w:val="none"/>
          <w:lang w:val="en-US" w:eastAsia="zh-CN" w:bidi="ar-SA"/>
        </w:rPr>
        <w:t>2025年5月30日</w:t>
      </w:r>
    </w:p>
    <w:p w14:paraId="4318829A">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23" w:name="_Toc21244"/>
      <w:r>
        <w:rPr>
          <w:rFonts w:hint="default" w:ascii="Times New Roman" w:hAnsi="Times New Roman" w:eastAsia="宋体" w:cs="Times New Roman"/>
          <w:color w:val="000000" w:themeColor="text1"/>
          <w:highlight w:val="none"/>
          <w14:textFill>
            <w14:solidFill>
              <w14:schemeClr w14:val="tx1"/>
            </w14:solidFill>
          </w14:textFill>
        </w:rPr>
        <w:t>5.3审批意见落实情况</w:t>
      </w:r>
      <w:bookmarkEnd w:id="23"/>
    </w:p>
    <w:p w14:paraId="501C49D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项目审批意见落实情况详见表5-1。</w:t>
      </w:r>
    </w:p>
    <w:p w14:paraId="3515A924">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表5-1环评审批意见落实情况</w:t>
      </w:r>
    </w:p>
    <w:tbl>
      <w:tblPr>
        <w:tblStyle w:val="34"/>
        <w:tblW w:w="91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658"/>
        <w:gridCol w:w="3388"/>
        <w:gridCol w:w="2633"/>
        <w:gridCol w:w="2433"/>
      </w:tblGrid>
      <w:tr w14:paraId="4477A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tblHeader/>
          <w:jc w:val="center"/>
        </w:trPr>
        <w:tc>
          <w:tcPr>
            <w:tcW w:w="658" w:type="dxa"/>
            <w:shd w:val="clear" w:color="auto" w:fill="auto"/>
            <w:noWrap w:val="0"/>
            <w:vAlign w:val="center"/>
          </w:tcPr>
          <w:p w14:paraId="7A4BE5D7">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default" w:ascii="Times New Roman" w:hAnsi="Times New Roman" w:eastAsia="宋体" w:cs="Times New Roman"/>
                <w:b/>
                <w:color w:val="auto"/>
                <w:spacing w:val="-10"/>
                <w:kern w:val="2"/>
                <w:sz w:val="21"/>
                <w:szCs w:val="21"/>
                <w:highlight w:val="none"/>
                <w:lang w:val="en-US" w:eastAsia="zh-CN" w:bidi="ar-SA"/>
              </w:rPr>
            </w:pPr>
            <w:r>
              <w:rPr>
                <w:rFonts w:hint="eastAsia" w:ascii="Times New Roman" w:hAnsi="Times New Roman" w:eastAsia="宋体"/>
                <w:b/>
                <w:color w:val="auto"/>
                <w:spacing w:val="-10"/>
                <w:sz w:val="21"/>
                <w:szCs w:val="21"/>
                <w:highlight w:val="none"/>
                <w:lang w:val="en-US" w:eastAsia="zh-CN"/>
              </w:rPr>
              <w:t>类别</w:t>
            </w:r>
          </w:p>
        </w:tc>
        <w:tc>
          <w:tcPr>
            <w:tcW w:w="3388" w:type="dxa"/>
            <w:noWrap w:val="0"/>
            <w:vAlign w:val="center"/>
          </w:tcPr>
          <w:p w14:paraId="4A0FAB6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pacing w:val="-10"/>
                <w:sz w:val="21"/>
                <w:szCs w:val="21"/>
                <w:highlight w:val="none"/>
              </w:rPr>
            </w:pPr>
            <w:r>
              <w:rPr>
                <w:rFonts w:hint="default" w:ascii="Times New Roman" w:hAnsi="Times New Roman" w:eastAsia="宋体" w:cs="Times New Roman"/>
                <w:b/>
                <w:spacing w:val="-10"/>
                <w:sz w:val="21"/>
                <w:szCs w:val="21"/>
                <w:highlight w:val="none"/>
              </w:rPr>
              <w:t>审批意见内容</w:t>
            </w:r>
          </w:p>
        </w:tc>
        <w:tc>
          <w:tcPr>
            <w:tcW w:w="2633" w:type="dxa"/>
            <w:noWrap w:val="0"/>
            <w:vAlign w:val="center"/>
          </w:tcPr>
          <w:p w14:paraId="2CADED8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pacing w:val="-10"/>
                <w:kern w:val="2"/>
                <w:sz w:val="21"/>
                <w:szCs w:val="21"/>
                <w:highlight w:val="none"/>
                <w:lang w:val="en-US" w:eastAsia="zh-CN" w:bidi="ar-SA"/>
              </w:rPr>
            </w:pPr>
            <w:r>
              <w:rPr>
                <w:rFonts w:hint="default" w:ascii="Times New Roman" w:hAnsi="Times New Roman" w:eastAsia="宋体" w:cs="Times New Roman"/>
                <w:b/>
                <w:bCs/>
                <w:color w:val="000000" w:themeColor="text1"/>
                <w:spacing w:val="0"/>
                <w:sz w:val="21"/>
                <w:szCs w:val="21"/>
                <w:highlight w:val="none"/>
                <w:lang w:val="en-US" w:eastAsia="zh-CN"/>
                <w14:textFill>
                  <w14:solidFill>
                    <w14:schemeClr w14:val="tx1"/>
                  </w14:solidFill>
                </w14:textFill>
              </w:rPr>
              <w:t>实际建设内容</w:t>
            </w:r>
          </w:p>
        </w:tc>
        <w:tc>
          <w:tcPr>
            <w:tcW w:w="2433" w:type="dxa"/>
            <w:noWrap w:val="0"/>
            <w:vAlign w:val="center"/>
          </w:tcPr>
          <w:p w14:paraId="2875F6BB">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spacing w:val="-10"/>
                <w:sz w:val="21"/>
                <w:szCs w:val="21"/>
                <w:highlight w:val="none"/>
              </w:rPr>
            </w:pPr>
            <w:r>
              <w:rPr>
                <w:rFonts w:hint="default" w:ascii="Times New Roman" w:hAnsi="Times New Roman" w:eastAsia="宋体" w:cs="Times New Roman"/>
                <w:b/>
                <w:spacing w:val="-10"/>
                <w:sz w:val="21"/>
                <w:szCs w:val="21"/>
                <w:highlight w:val="none"/>
              </w:rPr>
              <w:t>落实情况</w:t>
            </w:r>
          </w:p>
        </w:tc>
      </w:tr>
      <w:tr w14:paraId="19288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18591741">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ascii="Times New Roman" w:hAnsi="Times New Roman" w:eastAsia="宋体"/>
                <w:color w:val="auto"/>
                <w:spacing w:val="0"/>
                <w:sz w:val="21"/>
                <w:szCs w:val="21"/>
                <w:highlight w:val="none"/>
              </w:rPr>
              <w:t>建设单位</w:t>
            </w:r>
          </w:p>
        </w:tc>
        <w:tc>
          <w:tcPr>
            <w:tcW w:w="3388" w:type="dxa"/>
            <w:noWrap w:val="0"/>
            <w:vAlign w:val="center"/>
          </w:tcPr>
          <w:p w14:paraId="22D56D9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建设单位：</w:t>
            </w:r>
            <w:r>
              <w:rPr>
                <w:rFonts w:hint="eastAsia" w:ascii="Times New Roman" w:hAnsi="Times New Roman" w:eastAsia="宋体" w:cs="Times New Roman"/>
                <w:sz w:val="21"/>
                <w:szCs w:val="21"/>
                <w:highlight w:val="none"/>
                <w:lang w:val="en-US" w:eastAsia="zh-CN"/>
              </w:rPr>
              <w:t>唐山盾石干粉建材有限责任公司</w:t>
            </w:r>
          </w:p>
        </w:tc>
        <w:tc>
          <w:tcPr>
            <w:tcW w:w="2633" w:type="dxa"/>
            <w:noWrap w:val="0"/>
            <w:vAlign w:val="center"/>
          </w:tcPr>
          <w:p w14:paraId="1CC7D2C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建设单位：</w:t>
            </w:r>
            <w:r>
              <w:rPr>
                <w:rFonts w:hint="eastAsia" w:ascii="Times New Roman" w:hAnsi="Times New Roman" w:eastAsia="宋体" w:cs="Times New Roman"/>
                <w:sz w:val="21"/>
                <w:szCs w:val="21"/>
                <w:highlight w:val="none"/>
                <w:lang w:val="en-US" w:eastAsia="zh-CN"/>
              </w:rPr>
              <w:t>唐山盾石干粉建材有限责任公司</w:t>
            </w:r>
          </w:p>
        </w:tc>
        <w:tc>
          <w:tcPr>
            <w:tcW w:w="2433" w:type="dxa"/>
            <w:noWrap w:val="0"/>
            <w:vAlign w:val="center"/>
          </w:tcPr>
          <w:p w14:paraId="3E79AC4E">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pacing w:val="0"/>
                <w:kern w:val="2"/>
                <w:positio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highlight w:val="none"/>
                <w14:textFill>
                  <w14:solidFill>
                    <w14:schemeClr w14:val="tx1"/>
                  </w14:solidFill>
                </w14:textFill>
              </w:rPr>
              <w:t>建设单位不变</w:t>
            </w:r>
          </w:p>
        </w:tc>
      </w:tr>
      <w:tr w14:paraId="0D1A20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596556B7">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ascii="Times New Roman" w:hAnsi="Times New Roman" w:eastAsia="宋体"/>
                <w:color w:val="auto"/>
                <w:spacing w:val="0"/>
                <w:sz w:val="21"/>
                <w:szCs w:val="21"/>
                <w:highlight w:val="none"/>
              </w:rPr>
              <w:t>建设地点</w:t>
            </w:r>
          </w:p>
        </w:tc>
        <w:tc>
          <w:tcPr>
            <w:tcW w:w="3388" w:type="dxa"/>
            <w:noWrap w:val="0"/>
            <w:vAlign w:val="center"/>
          </w:tcPr>
          <w:p w14:paraId="2FC9F35B">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sz w:val="21"/>
                <w:szCs w:val="21"/>
                <w:highlight w:val="none"/>
                <w:lang w:val="en-US" w:eastAsia="zh-CN"/>
              </w:rPr>
            </w:pPr>
            <w:r>
              <w:rPr>
                <w:rFonts w:hint="default" w:ascii="Times New Roman" w:hAnsi="Times New Roman" w:eastAsia="宋体" w:cs="Times New Roman"/>
                <w:sz w:val="21"/>
                <w:szCs w:val="21"/>
                <w:highlight w:val="none"/>
                <w:lang w:val="en-US" w:eastAsia="zh-CN"/>
              </w:rPr>
              <w:t>建设地点：</w:t>
            </w:r>
            <w:r>
              <w:rPr>
                <w:rFonts w:hint="eastAsia" w:ascii="Times New Roman" w:hAnsi="Times New Roman" w:eastAsia="宋体" w:cs="Times New Roman"/>
                <w:sz w:val="21"/>
                <w:szCs w:val="21"/>
                <w:highlight w:val="none"/>
                <w:lang w:val="en-US" w:eastAsia="zh-CN"/>
              </w:rPr>
              <w:t>河北省唐山市丰润区王官营镇袁各庄村北</w:t>
            </w:r>
          </w:p>
        </w:tc>
        <w:tc>
          <w:tcPr>
            <w:tcW w:w="2633" w:type="dxa"/>
            <w:noWrap w:val="0"/>
            <w:vAlign w:val="center"/>
          </w:tcPr>
          <w:p w14:paraId="7CA133D1">
            <w:pPr>
              <w:keepNext w:val="0"/>
              <w:keepLines w:val="0"/>
              <w:pageBreakBefore w:val="0"/>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bCs/>
                <w:kern w:val="2"/>
                <w:sz w:val="21"/>
                <w:szCs w:val="21"/>
                <w:highlight w:val="none"/>
                <w:lang w:val="en-US" w:eastAsia="zh-CN" w:bidi="ar-SA"/>
              </w:rPr>
            </w:pPr>
            <w:r>
              <w:rPr>
                <w:rFonts w:hint="default" w:ascii="Times New Roman" w:hAnsi="Times New Roman" w:eastAsia="宋体" w:cs="Times New Roman"/>
                <w:sz w:val="21"/>
                <w:szCs w:val="21"/>
                <w:highlight w:val="none"/>
                <w:lang w:val="en-US" w:eastAsia="zh-CN"/>
              </w:rPr>
              <w:t>建设地点：</w:t>
            </w:r>
            <w:r>
              <w:rPr>
                <w:rFonts w:hint="eastAsia" w:ascii="Times New Roman" w:hAnsi="Times New Roman" w:eastAsia="宋体" w:cs="Times New Roman"/>
                <w:sz w:val="21"/>
                <w:szCs w:val="21"/>
                <w:highlight w:val="none"/>
                <w:lang w:val="en-US" w:eastAsia="zh-CN"/>
              </w:rPr>
              <w:t>河北省唐山市丰润区王官营镇袁各庄村北</w:t>
            </w:r>
          </w:p>
        </w:tc>
        <w:tc>
          <w:tcPr>
            <w:tcW w:w="2433" w:type="dxa"/>
            <w:noWrap w:val="0"/>
            <w:vAlign w:val="center"/>
          </w:tcPr>
          <w:p w14:paraId="2963D62C">
            <w:pPr>
              <w:keepNext w:val="0"/>
              <w:keepLines w:val="0"/>
              <w:pageBreakBefore w:val="0"/>
              <w:widowControl w:val="0"/>
              <w:kinsoku/>
              <w:wordWrap/>
              <w:overflowPunct/>
              <w:topLinePunct w:val="0"/>
              <w:autoSpaceDE/>
              <w:autoSpaceDN/>
              <w:bidi w:val="0"/>
              <w:adjustRightInd/>
              <w:snapToGrid/>
              <w:spacing w:line="240" w:lineRule="auto"/>
              <w:ind w:left="0" w:leftChars="0"/>
              <w:jc w:val="center"/>
              <w:textAlignment w:val="auto"/>
              <w:rPr>
                <w:rFonts w:hint="default" w:ascii="Times New Roman" w:hAnsi="Times New Roman" w:eastAsia="宋体" w:cs="Times New Roman"/>
                <w:color w:val="000000" w:themeColor="text1"/>
                <w:spacing w:val="0"/>
                <w:kern w:val="2"/>
                <w:position w:val="0"/>
                <w:sz w:val="21"/>
                <w:szCs w:val="21"/>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spacing w:val="0"/>
                <w:position w:val="0"/>
                <w:sz w:val="21"/>
                <w:szCs w:val="21"/>
                <w:highlight w:val="none"/>
                <w14:textFill>
                  <w14:solidFill>
                    <w14:schemeClr w14:val="tx1"/>
                  </w14:solidFill>
                </w14:textFill>
              </w:rPr>
              <w:t>建设地点不变</w:t>
            </w:r>
          </w:p>
        </w:tc>
      </w:tr>
      <w:tr w14:paraId="14D31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47F47D6F">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spacing w:val="0"/>
                <w:kern w:val="2"/>
                <w:sz w:val="21"/>
                <w:szCs w:val="21"/>
                <w:highlight w:val="none"/>
                <w:lang w:val="en-US" w:eastAsia="zh-CN" w:bidi="ar-SA"/>
              </w:rPr>
              <w:t>投资金额</w:t>
            </w:r>
          </w:p>
        </w:tc>
        <w:tc>
          <w:tcPr>
            <w:tcW w:w="3388" w:type="dxa"/>
            <w:noWrap w:val="0"/>
            <w:vAlign w:val="center"/>
          </w:tcPr>
          <w:p w14:paraId="3707E62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项目总投资为400万元，其中环保投资29.5万元。</w:t>
            </w:r>
          </w:p>
        </w:tc>
        <w:tc>
          <w:tcPr>
            <w:tcW w:w="2633" w:type="dxa"/>
            <w:noWrap w:val="0"/>
            <w:vAlign w:val="center"/>
          </w:tcPr>
          <w:p w14:paraId="5C59EC4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项目总投资为375万元，其中环保投资24万元。</w:t>
            </w:r>
          </w:p>
        </w:tc>
        <w:tc>
          <w:tcPr>
            <w:tcW w:w="2433" w:type="dxa"/>
            <w:noWrap w:val="0"/>
            <w:vAlign w:val="center"/>
          </w:tcPr>
          <w:p w14:paraId="5B018AD4">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sz w:val="21"/>
                <w:szCs w:val="21"/>
                <w:highlight w:val="none"/>
                <w:lang w:val="en-US" w:eastAsia="zh-CN"/>
              </w:rPr>
              <w:t>本次为阶段性验收。</w:t>
            </w:r>
          </w:p>
        </w:tc>
      </w:tr>
      <w:tr w14:paraId="388FF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3BC48AB3">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废气</w:t>
            </w:r>
          </w:p>
        </w:tc>
        <w:tc>
          <w:tcPr>
            <w:tcW w:w="3388" w:type="dxa"/>
            <w:noWrap w:val="0"/>
            <w:vAlign w:val="center"/>
          </w:tcPr>
          <w:p w14:paraId="20485C06">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项目上料废气经脉冲布袋除尘处理后经15m高排气筒排放;振动喂料机废气、颚式破碎机废气、皮带输送机废气经脉冲布袋除尘处理后经15m高排气筒排放；筛分废气、锤式破碎机废气、立轴式破碎机废气、细颚式破碎机废气、制砂机废气、仓顶废气、皮带输送机废气、提升机废气经脉冲布袋除尘处理后经15m高排气筒排放。</w:t>
            </w:r>
          </w:p>
        </w:tc>
        <w:tc>
          <w:tcPr>
            <w:tcW w:w="2633" w:type="dxa"/>
            <w:noWrap w:val="0"/>
            <w:vAlign w:val="center"/>
          </w:tcPr>
          <w:p w14:paraId="2FB0D46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z w:val="21"/>
                <w:szCs w:val="21"/>
                <w:highlight w:val="none"/>
                <w:lang w:val="en-US" w:eastAsia="zh-CN"/>
              </w:rPr>
            </w:pPr>
            <w:r>
              <w:rPr>
                <w:rFonts w:hint="eastAsia" w:ascii="Times New Roman" w:hAnsi="Times New Roman" w:eastAsia="宋体" w:cs="Times New Roman"/>
                <w:bCs/>
                <w:sz w:val="21"/>
                <w:szCs w:val="21"/>
                <w:highlight w:val="none"/>
                <w:lang w:val="en-US" w:eastAsia="zh-CN"/>
              </w:rPr>
              <w:t>项目装车过程废气经油气回收装置+6m高排气筒排放。</w:t>
            </w:r>
          </w:p>
        </w:tc>
        <w:tc>
          <w:tcPr>
            <w:tcW w:w="2433" w:type="dxa"/>
            <w:noWrap w:val="0"/>
            <w:vAlign w:val="center"/>
          </w:tcPr>
          <w:p w14:paraId="0168CA1A">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z w:val="21"/>
                <w:szCs w:val="21"/>
                <w:highlight w:val="none"/>
                <w:lang w:val="en-US" w:eastAsia="zh-CN"/>
              </w:rPr>
            </w:pPr>
            <w:r>
              <w:rPr>
                <w:rFonts w:hint="eastAsia" w:ascii="Times New Roman" w:hAnsi="Times New Roman" w:eastAsia="宋体" w:cs="Times New Roman"/>
                <w:bCs/>
                <w:sz w:val="21"/>
                <w:szCs w:val="21"/>
                <w:highlight w:val="none"/>
                <w:lang w:val="en-US" w:eastAsia="zh-CN"/>
              </w:rPr>
              <w:t>部分落实，</w:t>
            </w:r>
            <w:r>
              <w:rPr>
                <w:rFonts w:hint="default" w:ascii="Times New Roman" w:hAnsi="Times New Roman" w:cs="Times New Roman" w:eastAsiaTheme="majorEastAsia"/>
                <w:color w:val="000000"/>
                <w:sz w:val="21"/>
                <w:szCs w:val="21"/>
                <w:highlight w:val="none"/>
                <w:lang w:val="en-US" w:eastAsia="zh-CN"/>
              </w:rPr>
              <w:t>上料</w:t>
            </w:r>
            <w:r>
              <w:rPr>
                <w:rFonts w:hint="eastAsia" w:ascii="Times New Roman" w:hAnsi="Times New Roman" w:cs="Times New Roman" w:eastAsiaTheme="majorEastAsia"/>
                <w:color w:val="000000"/>
                <w:sz w:val="21"/>
                <w:szCs w:val="21"/>
                <w:highlight w:val="none"/>
                <w:lang w:val="en-US" w:eastAsia="zh-CN"/>
              </w:rPr>
              <w:t>废气、制砂机废气、仓顶</w:t>
            </w:r>
            <w:r>
              <w:rPr>
                <w:rFonts w:hint="default" w:ascii="Times New Roman" w:hAnsi="Times New Roman" w:cs="Times New Roman" w:eastAsiaTheme="majorEastAsia"/>
                <w:color w:val="000000"/>
                <w:sz w:val="21"/>
                <w:szCs w:val="21"/>
                <w:highlight w:val="none"/>
                <w:lang w:val="en-US" w:eastAsia="zh-CN"/>
              </w:rPr>
              <w:t>废气经收集后经1台风量为3</w:t>
            </w:r>
            <w:r>
              <w:rPr>
                <w:rFonts w:hint="eastAsia" w:ascii="Times New Roman" w:hAnsi="Times New Roman" w:cs="Times New Roman" w:eastAsiaTheme="majorEastAsia"/>
                <w:color w:val="000000"/>
                <w:sz w:val="21"/>
                <w:szCs w:val="21"/>
                <w:highlight w:val="none"/>
                <w:lang w:val="en-US" w:eastAsia="zh-CN"/>
              </w:rPr>
              <w:t>5</w:t>
            </w:r>
            <w:r>
              <w:rPr>
                <w:rFonts w:hint="default" w:ascii="Times New Roman" w:hAnsi="Times New Roman" w:cs="Times New Roman" w:eastAsiaTheme="majorEastAsia"/>
                <w:color w:val="000000"/>
                <w:sz w:val="21"/>
                <w:szCs w:val="21"/>
                <w:highlight w:val="none"/>
                <w:lang w:val="en-US" w:eastAsia="zh-CN"/>
              </w:rPr>
              <w:t>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w:t>
            </w:r>
            <w:r>
              <w:rPr>
                <w:rFonts w:hint="eastAsia" w:ascii="Times New Roman" w:hAnsi="Times New Roman" w:cs="Times New Roman" w:eastAsiaTheme="majorEastAsia"/>
                <w:color w:val="000000"/>
                <w:sz w:val="21"/>
                <w:szCs w:val="21"/>
                <w:highlight w:val="none"/>
                <w:lang w:val="en-US" w:eastAsia="zh-CN"/>
              </w:rPr>
              <w:t>7</w:t>
            </w:r>
            <w:r>
              <w:rPr>
                <w:rFonts w:hint="default" w:ascii="Times New Roman" w:hAnsi="Times New Roman" w:cs="Times New Roman" w:eastAsiaTheme="majorEastAsia"/>
                <w:color w:val="000000"/>
                <w:sz w:val="21"/>
                <w:szCs w:val="21"/>
                <w:highlight w:val="none"/>
                <w:lang w:val="en-US" w:eastAsia="zh-CN"/>
              </w:rPr>
              <w:t>m高排气筒</w:t>
            </w:r>
            <w:r>
              <w:rPr>
                <w:rFonts w:hint="eastAsia" w:ascii="Times New Roman" w:hAnsi="Times New Roman" w:cs="Times New Roman" w:eastAsiaTheme="majorEastAsia"/>
                <w:color w:val="000000"/>
                <w:sz w:val="21"/>
                <w:szCs w:val="21"/>
                <w:highlight w:val="none"/>
                <w:lang w:val="en-US" w:eastAsia="zh-CN"/>
              </w:rPr>
              <w:t>P1</w:t>
            </w:r>
            <w:r>
              <w:rPr>
                <w:rFonts w:hint="default" w:ascii="Times New Roman" w:hAnsi="Times New Roman" w:cs="Times New Roman" w:eastAsiaTheme="majorEastAsia"/>
                <w:color w:val="000000"/>
                <w:sz w:val="21"/>
                <w:szCs w:val="21"/>
                <w:highlight w:val="none"/>
                <w:lang w:val="en-US" w:eastAsia="zh-CN"/>
              </w:rPr>
              <w:t>排放；</w:t>
            </w:r>
          </w:p>
          <w:p w14:paraId="7E7E464B">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rPr>
                <w:rFonts w:hint="default" w:ascii="Times New Roman" w:hAnsi="Times New Roman" w:cs="Times New Roman" w:eastAsiaTheme="majorEastAsia"/>
                <w:color w:val="000000"/>
                <w:sz w:val="21"/>
                <w:szCs w:val="21"/>
                <w:highlight w:val="none"/>
                <w:lang w:val="en-US" w:eastAsia="zh-CN"/>
              </w:rPr>
            </w:pPr>
            <w:r>
              <w:rPr>
                <w:rFonts w:hint="default" w:ascii="Times New Roman" w:hAnsi="Times New Roman" w:eastAsia="宋体" w:cs="Times New Roman"/>
                <w:i w:val="0"/>
                <w:iCs w:val="0"/>
                <w:snapToGrid w:val="0"/>
                <w:color w:val="000000"/>
                <w:kern w:val="0"/>
                <w:sz w:val="21"/>
                <w:szCs w:val="21"/>
                <w:u w:val="none"/>
                <w:lang w:val="en-US" w:eastAsia="zh-CN" w:bidi="ar"/>
              </w:rPr>
              <w:t>振动喂料机</w:t>
            </w:r>
            <w:r>
              <w:rPr>
                <w:rFonts w:hint="eastAsia" w:ascii="Times New Roman" w:hAnsi="Times New Roman" w:eastAsia="宋体" w:cs="Times New Roman"/>
                <w:i w:val="0"/>
                <w:iCs w:val="0"/>
                <w:snapToGrid w:val="0"/>
                <w:color w:val="000000"/>
                <w:kern w:val="0"/>
                <w:sz w:val="21"/>
                <w:szCs w:val="21"/>
                <w:u w:val="none"/>
                <w:lang w:val="en-US" w:eastAsia="zh-CN" w:bidi="ar"/>
              </w:rPr>
              <w:t>废气、</w:t>
            </w:r>
            <w:r>
              <w:rPr>
                <w:rFonts w:hint="default" w:ascii="Times New Roman" w:hAnsi="Times New Roman" w:cs="Times New Roman" w:eastAsiaTheme="majorEastAsia"/>
                <w:color w:val="000000"/>
                <w:sz w:val="21"/>
                <w:szCs w:val="21"/>
                <w:highlight w:val="none"/>
                <w:lang w:val="en-US" w:eastAsia="zh-CN"/>
              </w:rPr>
              <w:t>颚式破碎机</w:t>
            </w:r>
            <w:r>
              <w:rPr>
                <w:rFonts w:hint="eastAsia" w:ascii="Times New Roman" w:hAnsi="Times New Roman" w:cs="Times New Roman" w:eastAsiaTheme="majorEastAsia"/>
                <w:color w:val="000000"/>
                <w:sz w:val="21"/>
                <w:szCs w:val="21"/>
                <w:highlight w:val="none"/>
                <w:lang w:val="en-US" w:eastAsia="zh-CN"/>
              </w:rPr>
              <w:t>废气及1条皮带输送机</w:t>
            </w:r>
            <w:r>
              <w:rPr>
                <w:rFonts w:hint="default" w:ascii="Times New Roman" w:hAnsi="Times New Roman" w:cs="Times New Roman" w:eastAsiaTheme="majorEastAsia"/>
                <w:color w:val="000000"/>
                <w:sz w:val="21"/>
                <w:szCs w:val="21"/>
                <w:highlight w:val="none"/>
                <w:lang w:val="en-US" w:eastAsia="zh-CN"/>
              </w:rPr>
              <w:t>废气经收集后经1台风量为7000m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P2</w:t>
            </w:r>
            <w:r>
              <w:rPr>
                <w:rFonts w:hint="default" w:ascii="Times New Roman" w:hAnsi="Times New Roman" w:cs="Times New Roman" w:eastAsiaTheme="majorEastAsia"/>
                <w:color w:val="000000"/>
                <w:sz w:val="21"/>
                <w:szCs w:val="21"/>
                <w:highlight w:val="none"/>
                <w:lang w:val="en-US" w:eastAsia="zh-CN"/>
              </w:rPr>
              <w:t>排放；</w:t>
            </w:r>
          </w:p>
          <w:p w14:paraId="7F6196D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sz w:val="21"/>
                <w:szCs w:val="21"/>
                <w:highlight w:val="none"/>
              </w:rPr>
            </w:pPr>
            <w:r>
              <w:rPr>
                <w:rFonts w:hint="default" w:ascii="Times New Roman" w:hAnsi="Times New Roman" w:cs="Times New Roman" w:eastAsiaTheme="majorEastAsia"/>
                <w:color w:val="000000"/>
                <w:sz w:val="21"/>
                <w:szCs w:val="21"/>
                <w:highlight w:val="none"/>
                <w:lang w:val="en-US" w:eastAsia="zh-CN"/>
              </w:rPr>
              <w:t>筛分</w:t>
            </w:r>
            <w:r>
              <w:rPr>
                <w:rFonts w:hint="eastAsia" w:ascii="Times New Roman" w:hAnsi="Times New Roman" w:cs="Times New Roman" w:eastAsiaTheme="majorEastAsia"/>
                <w:color w:val="000000"/>
                <w:sz w:val="21"/>
                <w:szCs w:val="21"/>
                <w:highlight w:val="none"/>
                <w:lang w:val="en-US" w:eastAsia="zh-CN"/>
              </w:rPr>
              <w:t>废气</w:t>
            </w:r>
            <w:r>
              <w:rPr>
                <w:rFonts w:hint="default" w:ascii="Times New Roman" w:hAnsi="Times New Roman" w:cs="Times New Roman" w:eastAsiaTheme="majorEastAsia"/>
                <w:color w:val="000000"/>
                <w:sz w:val="21"/>
                <w:szCs w:val="21"/>
                <w:highlight w:val="none"/>
                <w:lang w:val="en-US" w:eastAsia="zh-CN"/>
              </w:rPr>
              <w:t>、立轴</w:t>
            </w:r>
            <w:r>
              <w:rPr>
                <w:rFonts w:hint="eastAsia" w:ascii="Times New Roman" w:hAnsi="Times New Roman" w:cs="Times New Roman" w:eastAsiaTheme="majorEastAsia"/>
                <w:color w:val="000000"/>
                <w:sz w:val="21"/>
                <w:szCs w:val="21"/>
                <w:highlight w:val="none"/>
                <w:lang w:val="en-US" w:eastAsia="zh-CN"/>
              </w:rPr>
              <w:t>式破碎机废气</w:t>
            </w:r>
            <w:r>
              <w:rPr>
                <w:rFonts w:hint="default" w:ascii="Times New Roman" w:hAnsi="Times New Roman" w:cs="Times New Roman" w:eastAsiaTheme="majorEastAsia"/>
                <w:color w:val="000000"/>
                <w:sz w:val="21"/>
                <w:szCs w:val="21"/>
                <w:highlight w:val="none"/>
                <w:lang w:val="en-US" w:eastAsia="zh-CN"/>
              </w:rPr>
              <w:t>、</w:t>
            </w:r>
            <w:r>
              <w:rPr>
                <w:rFonts w:hint="eastAsia" w:ascii="Times New Roman" w:hAnsi="Times New Roman" w:cs="Times New Roman" w:eastAsiaTheme="majorEastAsia"/>
                <w:color w:val="000000"/>
                <w:sz w:val="21"/>
                <w:szCs w:val="21"/>
                <w:highlight w:val="none"/>
                <w:lang w:val="en-US" w:eastAsia="zh-CN"/>
              </w:rPr>
              <w:t>细颚式破碎机废气、皮带输送机废气、提升机废气</w:t>
            </w:r>
            <w:r>
              <w:rPr>
                <w:rFonts w:hint="default" w:ascii="Times New Roman" w:hAnsi="Times New Roman" w:cs="Times New Roman" w:eastAsiaTheme="majorEastAsia"/>
                <w:color w:val="000000"/>
                <w:sz w:val="21"/>
                <w:szCs w:val="21"/>
                <w:highlight w:val="none"/>
                <w:lang w:val="en-US" w:eastAsia="zh-CN"/>
              </w:rPr>
              <w:t>经收集后经1台风量为25000m</w:t>
            </w:r>
            <w:r>
              <w:rPr>
                <w:rFonts w:hint="default" w:ascii="Times New Roman" w:hAnsi="Times New Roman" w:cs="Times New Roman" w:eastAsiaTheme="majorEastAsia"/>
                <w:color w:val="000000"/>
                <w:sz w:val="21"/>
                <w:szCs w:val="21"/>
                <w:highlight w:val="none"/>
                <w:vertAlign w:val="superscript"/>
                <w:lang w:val="en-US" w:eastAsia="zh-CN"/>
              </w:rPr>
              <w:t>3</w:t>
            </w:r>
            <w:r>
              <w:rPr>
                <w:rFonts w:hint="default" w:ascii="Times New Roman" w:hAnsi="Times New Roman" w:cs="Times New Roman" w:eastAsiaTheme="majorEastAsia"/>
                <w:color w:val="000000"/>
                <w:sz w:val="21"/>
                <w:szCs w:val="21"/>
                <w:highlight w:val="none"/>
                <w:lang w:val="en-US" w:eastAsia="zh-CN"/>
              </w:rPr>
              <w:t>/h脉冲布袋除尘器处理，由15m高排气筒</w:t>
            </w:r>
            <w:r>
              <w:rPr>
                <w:rFonts w:hint="eastAsia" w:ascii="Times New Roman" w:hAnsi="Times New Roman" w:cs="Times New Roman" w:eastAsiaTheme="majorEastAsia"/>
                <w:color w:val="000000"/>
                <w:sz w:val="21"/>
                <w:szCs w:val="21"/>
                <w:highlight w:val="none"/>
                <w:lang w:val="en-US" w:eastAsia="zh-CN"/>
              </w:rPr>
              <w:t>P3</w:t>
            </w:r>
            <w:r>
              <w:rPr>
                <w:rFonts w:hint="default" w:ascii="Times New Roman" w:hAnsi="Times New Roman" w:cs="Times New Roman" w:eastAsiaTheme="majorEastAsia"/>
                <w:color w:val="000000"/>
                <w:sz w:val="21"/>
                <w:szCs w:val="21"/>
                <w:highlight w:val="none"/>
                <w:lang w:val="en-US" w:eastAsia="zh-CN"/>
              </w:rPr>
              <w:t>排放</w:t>
            </w:r>
          </w:p>
        </w:tc>
      </w:tr>
      <w:tr w14:paraId="39364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121FA557">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废水</w:t>
            </w:r>
          </w:p>
        </w:tc>
        <w:tc>
          <w:tcPr>
            <w:tcW w:w="3388" w:type="dxa"/>
            <w:noWrap w:val="0"/>
            <w:vAlign w:val="center"/>
          </w:tcPr>
          <w:p w14:paraId="3A88207D">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项目无废水产生</w:t>
            </w:r>
          </w:p>
        </w:tc>
        <w:tc>
          <w:tcPr>
            <w:tcW w:w="2633" w:type="dxa"/>
            <w:noWrap w:val="0"/>
            <w:vAlign w:val="center"/>
          </w:tcPr>
          <w:p w14:paraId="4EC14A5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项目无废水产生</w:t>
            </w:r>
          </w:p>
        </w:tc>
        <w:tc>
          <w:tcPr>
            <w:tcW w:w="2433" w:type="dxa"/>
            <w:noWrap w:val="0"/>
            <w:vAlign w:val="center"/>
          </w:tcPr>
          <w:p w14:paraId="22728E52">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sz w:val="21"/>
                <w:szCs w:val="21"/>
                <w:highlight w:val="none"/>
                <w:lang w:val="en-US" w:eastAsia="zh-CN"/>
              </w:rPr>
              <w:t>已落实</w:t>
            </w:r>
          </w:p>
        </w:tc>
      </w:tr>
      <w:tr w14:paraId="57A6DB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65D9D593">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噪声</w:t>
            </w:r>
          </w:p>
        </w:tc>
        <w:tc>
          <w:tcPr>
            <w:tcW w:w="3388" w:type="dxa"/>
            <w:noWrap w:val="0"/>
            <w:vAlign w:val="center"/>
          </w:tcPr>
          <w:p w14:paraId="72105C8C">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项目各产噪设备均置于封闭车间内，选用低噪声设备，设减振基础</w:t>
            </w:r>
          </w:p>
        </w:tc>
        <w:tc>
          <w:tcPr>
            <w:tcW w:w="2633" w:type="dxa"/>
            <w:noWrap w:val="0"/>
            <w:vAlign w:val="center"/>
          </w:tcPr>
          <w:p w14:paraId="5246DEC3">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项目各产噪设备均置于封闭车间内，选用低噪声设备，设减振基础</w:t>
            </w:r>
          </w:p>
        </w:tc>
        <w:tc>
          <w:tcPr>
            <w:tcW w:w="2433" w:type="dxa"/>
            <w:noWrap w:val="0"/>
            <w:vAlign w:val="center"/>
          </w:tcPr>
          <w:p w14:paraId="3E7C89FE">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sz w:val="21"/>
                <w:szCs w:val="21"/>
                <w:highlight w:val="none"/>
                <w:lang w:val="en-US" w:eastAsia="zh-CN"/>
              </w:rPr>
              <w:t>已落实</w:t>
            </w:r>
          </w:p>
        </w:tc>
      </w:tr>
      <w:tr w14:paraId="1481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510" w:hRule="atLeast"/>
          <w:jc w:val="center"/>
        </w:trPr>
        <w:tc>
          <w:tcPr>
            <w:tcW w:w="658" w:type="dxa"/>
            <w:shd w:val="clear" w:color="auto" w:fill="auto"/>
            <w:noWrap w:val="0"/>
            <w:vAlign w:val="center"/>
          </w:tcPr>
          <w:p w14:paraId="0C67A736">
            <w:pPr>
              <w:keepNext w:val="0"/>
              <w:keepLines w:val="0"/>
              <w:pageBreakBefore w:val="0"/>
              <w:widowControl w:val="0"/>
              <w:kinsoku/>
              <w:wordWrap/>
              <w:overflowPunct/>
              <w:topLinePunct w:val="0"/>
              <w:autoSpaceDE/>
              <w:autoSpaceDN/>
              <w:bidi w:val="0"/>
              <w:adjustRightInd/>
              <w:snapToGrid w:val="0"/>
              <w:spacing w:line="320" w:lineRule="exact"/>
              <w:jc w:val="center"/>
              <w:textAlignment w:val="auto"/>
              <w:rPr>
                <w:rFonts w:hint="eastAsia"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Theme="minorEastAsia"/>
                <w:color w:val="auto"/>
                <w:spacing w:val="0"/>
                <w:sz w:val="21"/>
                <w:szCs w:val="21"/>
                <w:highlight w:val="none"/>
                <w:lang w:val="en-US" w:eastAsia="zh-CN"/>
              </w:rPr>
              <w:t>固废</w:t>
            </w:r>
          </w:p>
        </w:tc>
        <w:tc>
          <w:tcPr>
            <w:tcW w:w="3388" w:type="dxa"/>
            <w:noWrap w:val="0"/>
            <w:vAlign w:val="center"/>
          </w:tcPr>
          <w:p w14:paraId="3BF37308">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sz w:val="21"/>
                <w:szCs w:val="21"/>
                <w:highlight w:val="none"/>
                <w:lang w:val="en-US" w:eastAsia="zh-CN"/>
              </w:rPr>
            </w:pPr>
            <w:r>
              <w:rPr>
                <w:rFonts w:hint="eastAsia" w:ascii="Times New Roman" w:hAnsi="Times New Roman" w:eastAsia="宋体" w:cs="Times New Roman"/>
                <w:sz w:val="21"/>
                <w:szCs w:val="21"/>
                <w:highlight w:val="none"/>
                <w:lang w:val="en-US" w:eastAsia="zh-CN"/>
              </w:rPr>
              <w:t>项目一般固体废物按要求妥善处理；危险废物暂存于厂区危废间内，定期委托有资质的单位进行处置.</w:t>
            </w:r>
          </w:p>
        </w:tc>
        <w:tc>
          <w:tcPr>
            <w:tcW w:w="2633" w:type="dxa"/>
            <w:noWrap w:val="0"/>
            <w:vAlign w:val="center"/>
          </w:tcPr>
          <w:p w14:paraId="45DEE7A9">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2"/>
                <w:sz w:val="21"/>
                <w:szCs w:val="21"/>
                <w:highlight w:val="none"/>
                <w:lang w:val="en-US" w:eastAsia="zh-CN" w:bidi="ar-SA"/>
              </w:rPr>
            </w:pPr>
            <w:r>
              <w:rPr>
                <w:rFonts w:hint="eastAsia" w:ascii="Times New Roman" w:hAnsi="Times New Roman" w:eastAsia="宋体" w:cs="Times New Roman"/>
                <w:sz w:val="21"/>
                <w:szCs w:val="21"/>
                <w:highlight w:val="none"/>
                <w:lang w:val="en-US" w:eastAsia="zh-CN"/>
              </w:rPr>
              <w:t>项目一般固体废物按要求妥善处理；危险废物暂存于厂区危废间内，定期委托有资质的单位进行处置.</w:t>
            </w:r>
          </w:p>
        </w:tc>
        <w:tc>
          <w:tcPr>
            <w:tcW w:w="2433" w:type="dxa"/>
            <w:noWrap w:val="0"/>
            <w:vAlign w:val="center"/>
          </w:tcPr>
          <w:p w14:paraId="672D6050">
            <w:pPr>
              <w:keepNext w:val="0"/>
              <w:keepLines w:val="0"/>
              <w:pageBreakBefore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Cs/>
                <w:kern w:val="2"/>
                <w:sz w:val="21"/>
                <w:szCs w:val="21"/>
                <w:highlight w:val="none"/>
                <w:lang w:val="en-US" w:eastAsia="zh-CN" w:bidi="ar-SA"/>
              </w:rPr>
            </w:pPr>
            <w:r>
              <w:rPr>
                <w:rFonts w:hint="eastAsia" w:ascii="Times New Roman" w:hAnsi="Times New Roman" w:eastAsia="宋体" w:cs="Times New Roman"/>
                <w:bCs/>
                <w:sz w:val="21"/>
                <w:szCs w:val="21"/>
                <w:highlight w:val="none"/>
                <w:lang w:val="en-US" w:eastAsia="zh-CN"/>
              </w:rPr>
              <w:t>已落实</w:t>
            </w:r>
          </w:p>
        </w:tc>
      </w:tr>
    </w:tbl>
    <w:p w14:paraId="7CB36311">
      <w:pPr>
        <w:pStyle w:val="7"/>
        <w:rPr>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20082B6D">
      <w:pPr>
        <w:pStyle w:val="7"/>
        <w:keepNext w:val="0"/>
        <w:keepLines w:val="0"/>
        <w:pageBreakBefore w:val="0"/>
        <w:widowControl w:val="0"/>
        <w:kinsoku/>
        <w:wordWrap/>
        <w:overflowPunct/>
        <w:topLinePunct w:val="0"/>
        <w:autoSpaceDE/>
        <w:autoSpaceDN/>
        <w:bidi w:val="0"/>
        <w:adjustRightInd/>
        <w:snapToGrid/>
        <w:spacing w:line="360" w:lineRule="auto"/>
        <w:ind w:left="0" w:leftChars="0" w:firstLine="0" w:firstLineChars="0"/>
        <w:jc w:val="both"/>
        <w:textAlignment w:val="auto"/>
        <w:outlineLvl w:val="0"/>
        <w:rPr>
          <w:rFonts w:hint="eastAsia" w:ascii="宋体" w:hAnsi="宋体" w:eastAsia="宋体" w:cs="宋体"/>
          <w:color w:val="000000" w:themeColor="text1"/>
          <w:sz w:val="30"/>
          <w:szCs w:val="30"/>
          <w:highlight w:val="none"/>
          <w14:textFill>
            <w14:solidFill>
              <w14:schemeClr w14:val="tx1"/>
            </w14:solidFill>
          </w14:textFill>
        </w:rPr>
      </w:pPr>
      <w:bookmarkStart w:id="24" w:name="_Toc8652"/>
      <w:bookmarkStart w:id="25" w:name="_Toc519846606"/>
      <w:r>
        <w:rPr>
          <w:rFonts w:hint="default" w:ascii="Times New Roman" w:hAnsi="Times New Roman" w:eastAsia="宋体" w:cs="Times New Roman"/>
          <w:b/>
          <w:bCs/>
          <w:color w:val="000000" w:themeColor="text1"/>
          <w:sz w:val="30"/>
          <w:szCs w:val="30"/>
          <w:highlight w:val="none"/>
          <w14:textFill>
            <w14:solidFill>
              <w14:schemeClr w14:val="tx1"/>
            </w14:solidFill>
          </w14:textFill>
        </w:rPr>
        <w:t>6</w:t>
      </w:r>
      <w:r>
        <w:rPr>
          <w:rFonts w:hint="eastAsia" w:ascii="宋体" w:hAnsi="宋体" w:eastAsia="宋体" w:cs="宋体"/>
          <w:b/>
          <w:bCs/>
          <w:color w:val="000000" w:themeColor="text1"/>
          <w:sz w:val="30"/>
          <w:szCs w:val="30"/>
          <w:highlight w:val="none"/>
          <w14:textFill>
            <w14:solidFill>
              <w14:schemeClr w14:val="tx1"/>
            </w14:solidFill>
          </w14:textFill>
        </w:rPr>
        <w:t>污染物排放标准</w:t>
      </w:r>
      <w:bookmarkEnd w:id="24"/>
      <w:bookmarkEnd w:id="25"/>
    </w:p>
    <w:p w14:paraId="3F5918C8">
      <w:pPr>
        <w:pStyle w:val="3"/>
        <w:bidi w:val="0"/>
        <w:rPr>
          <w:rFonts w:hint="eastAsia" w:ascii="Times New Roman" w:hAnsi="Times New Roman" w:cs="Times New Roman" w:eastAsiaTheme="majorEastAsia"/>
          <w:color w:val="000000" w:themeColor="text1"/>
          <w:highlight w:val="none"/>
          <w:lang w:val="en-US" w:eastAsia="zh-CN"/>
          <w14:textFill>
            <w14:solidFill>
              <w14:schemeClr w14:val="tx1"/>
            </w14:solidFill>
          </w14:textFill>
        </w:rPr>
      </w:pPr>
      <w:bookmarkStart w:id="26" w:name="_Toc30900"/>
      <w:r>
        <w:rPr>
          <w:rFonts w:hint="default"/>
          <w:highlight w:val="none"/>
        </w:rPr>
        <w:t>6.1废</w:t>
      </w:r>
      <w:r>
        <w:rPr>
          <w:rFonts w:hint="eastAsia"/>
          <w:highlight w:val="none"/>
          <w:lang w:val="en-US" w:eastAsia="zh-CN"/>
        </w:rPr>
        <w:t>气</w:t>
      </w:r>
      <w:bookmarkEnd w:id="26"/>
    </w:p>
    <w:p w14:paraId="7188541C">
      <w:pPr>
        <w:pStyle w:val="74"/>
        <w:widowControl w:val="0"/>
        <w:kinsoku/>
        <w:autoSpaceDE/>
        <w:autoSpaceDN/>
        <w:adjustRightInd/>
        <w:snapToGrid/>
        <w:spacing w:line="480" w:lineRule="exact"/>
        <w:ind w:firstLine="480" w:firstLineChars="200"/>
        <w:textAlignment w:val="auto"/>
        <w:rPr>
          <w:rFonts w:hint="eastAsia"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有组织废气参照执行《水泥工业大气污染物超低排放标准》（DB13/ 2167-2020）表1中散装水泥中转站及水泥制品生产最高允许排放浓度（10mg/m</w:t>
      </w:r>
      <w:r>
        <w:rPr>
          <w:rFonts w:hint="eastAsia" w:ascii="Times New Roman" w:hAnsi="Times New Roman" w:eastAsia="宋体" w:cs="Times New Roman"/>
          <w:color w:val="000000"/>
          <w:sz w:val="24"/>
          <w:szCs w:val="24"/>
          <w:highlight w:val="none"/>
          <w:vertAlign w:val="superscript"/>
          <w:lang w:val="en-US" w:eastAsia="zh-CN"/>
        </w:rPr>
        <w:t>3</w:t>
      </w:r>
      <w:r>
        <w:rPr>
          <w:rFonts w:hint="eastAsia" w:ascii="Times New Roman" w:hAnsi="Times New Roman" w:eastAsia="宋体" w:cs="Times New Roman"/>
          <w:color w:val="000000"/>
          <w:sz w:val="24"/>
          <w:szCs w:val="24"/>
          <w:highlight w:val="none"/>
          <w:lang w:val="en-US" w:eastAsia="zh-CN"/>
        </w:rPr>
        <w:t>）；</w:t>
      </w:r>
    </w:p>
    <w:p w14:paraId="56E3EA91">
      <w:pPr>
        <w:pStyle w:val="74"/>
        <w:widowControl w:val="0"/>
        <w:kinsoku/>
        <w:autoSpaceDE/>
        <w:autoSpaceDN/>
        <w:adjustRightInd/>
        <w:snapToGrid/>
        <w:spacing w:line="480" w:lineRule="exact"/>
        <w:ind w:firstLine="480" w:firstLineChars="200"/>
        <w:textAlignment w:val="auto"/>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厂界</w:t>
      </w:r>
      <w:r>
        <w:rPr>
          <w:rFonts w:hint="default" w:ascii="Times New Roman" w:hAnsi="Times New Roman" w:eastAsia="宋体" w:cs="Times New Roman"/>
          <w:color w:val="000000"/>
          <w:sz w:val="24"/>
          <w:szCs w:val="24"/>
          <w:highlight w:val="none"/>
          <w:lang w:val="en-US" w:eastAsia="zh-CN"/>
        </w:rPr>
        <w:t>无组织排放颗粒物</w:t>
      </w:r>
      <w:r>
        <w:rPr>
          <w:rFonts w:hint="eastAsia" w:ascii="Times New Roman" w:hAnsi="Times New Roman" w:eastAsia="宋体" w:cs="Times New Roman"/>
          <w:color w:val="000000"/>
          <w:sz w:val="24"/>
          <w:szCs w:val="24"/>
          <w:highlight w:val="none"/>
          <w:lang w:val="en-US" w:eastAsia="zh-CN"/>
        </w:rPr>
        <w:t>参照执行</w:t>
      </w:r>
      <w:r>
        <w:rPr>
          <w:rFonts w:hint="default" w:ascii="Times New Roman" w:hAnsi="Times New Roman" w:eastAsia="宋体" w:cs="Times New Roman"/>
          <w:color w:val="000000"/>
          <w:sz w:val="24"/>
          <w:szCs w:val="24"/>
          <w:highlight w:val="none"/>
          <w:lang w:val="en-US" w:eastAsia="zh-CN"/>
        </w:rPr>
        <w:t>《水泥工业大气污染物超低排放标准》（DB13/2167</w:t>
      </w:r>
      <w:r>
        <w:rPr>
          <w:rFonts w:hint="eastAsia" w:ascii="Times New Roman" w:hAnsi="Times New Roman" w:eastAsia="宋体" w:cs="Times New Roman"/>
          <w:color w:val="000000"/>
          <w:sz w:val="24"/>
          <w:szCs w:val="24"/>
          <w:highlight w:val="none"/>
          <w:lang w:val="en-US" w:eastAsia="zh-CN"/>
        </w:rPr>
        <w:t>-</w:t>
      </w:r>
      <w:r>
        <w:rPr>
          <w:rFonts w:hint="default" w:ascii="Times New Roman" w:hAnsi="Times New Roman" w:eastAsia="宋体" w:cs="Times New Roman"/>
          <w:color w:val="000000"/>
          <w:sz w:val="24"/>
          <w:szCs w:val="24"/>
          <w:highlight w:val="none"/>
          <w:lang w:val="en-US" w:eastAsia="zh-CN"/>
        </w:rPr>
        <w:t>2020）表 2 颗粒物限值（监控点与参照点总悬浮颗粒物（TSP）1h浓度值的差值 0.5mg/m</w:t>
      </w:r>
      <w:r>
        <w:rPr>
          <w:rFonts w:hint="default" w:ascii="Times New Roman" w:hAnsi="Times New Roman" w:eastAsia="宋体" w:cs="Times New Roman"/>
          <w:color w:val="000000"/>
          <w:sz w:val="24"/>
          <w:szCs w:val="24"/>
          <w:highlight w:val="none"/>
          <w:vertAlign w:val="superscript"/>
          <w:lang w:val="en-US" w:eastAsia="zh-CN"/>
        </w:rPr>
        <w:t>3</w:t>
      </w:r>
      <w:r>
        <w:rPr>
          <w:rFonts w:hint="default" w:ascii="Times New Roman" w:hAnsi="Times New Roman" w:eastAsia="宋体" w:cs="Times New Roman"/>
          <w:color w:val="000000"/>
          <w:sz w:val="24"/>
          <w:szCs w:val="24"/>
          <w:highlight w:val="none"/>
          <w:lang w:val="en-US" w:eastAsia="zh-CN"/>
        </w:rPr>
        <w:t>）</w:t>
      </w:r>
      <w:r>
        <w:rPr>
          <w:rFonts w:hint="eastAsia" w:ascii="Times New Roman" w:hAnsi="Times New Roman" w:eastAsia="宋体" w:cs="Times New Roman"/>
          <w:color w:val="000000"/>
          <w:sz w:val="24"/>
          <w:szCs w:val="24"/>
          <w:highlight w:val="none"/>
          <w:lang w:val="en-US" w:eastAsia="zh-CN"/>
        </w:rPr>
        <w:t>。</w:t>
      </w:r>
    </w:p>
    <w:p w14:paraId="5C4EA715">
      <w:pPr>
        <w:pStyle w:val="3"/>
        <w:bidi w:val="0"/>
        <w:rPr>
          <w:rFonts w:hint="default" w:ascii="Times New Roman" w:hAnsi="Times New Roman" w:eastAsia="宋体" w:cs="Times New Roman"/>
          <w:color w:val="000000" w:themeColor="text1"/>
          <w:highlight w:val="none"/>
          <w14:textFill>
            <w14:solidFill>
              <w14:schemeClr w14:val="tx1"/>
            </w14:solidFill>
          </w14:textFill>
        </w:rPr>
      </w:pPr>
      <w:bookmarkStart w:id="27" w:name="_Toc5865"/>
      <w:r>
        <w:rPr>
          <w:rFonts w:hint="default"/>
          <w:highlight w:val="none"/>
        </w:rPr>
        <w:t>6.</w:t>
      </w:r>
      <w:r>
        <w:rPr>
          <w:rFonts w:hint="eastAsia"/>
          <w:highlight w:val="none"/>
          <w:lang w:val="en-US" w:eastAsia="zh-CN"/>
        </w:rPr>
        <w:t>2</w:t>
      </w:r>
      <w:r>
        <w:rPr>
          <w:rFonts w:hint="default"/>
          <w:highlight w:val="none"/>
        </w:rPr>
        <w:t>废水</w:t>
      </w:r>
      <w:bookmarkEnd w:id="27"/>
    </w:p>
    <w:p w14:paraId="6E40FD90">
      <w:pPr>
        <w:pStyle w:val="74"/>
        <w:widowControl w:val="0"/>
        <w:kinsoku/>
        <w:autoSpaceDE/>
        <w:autoSpaceDN/>
        <w:adjustRightInd/>
        <w:snapToGrid/>
        <w:spacing w:line="480" w:lineRule="exact"/>
        <w:ind w:firstLine="480" w:firstLineChars="200"/>
        <w:textAlignment w:val="auto"/>
        <w:rPr>
          <w:rFonts w:hint="default" w:ascii="Times New Roman" w:hAnsi="Times New Roman" w:eastAsia="宋体" w:cs="Times New Roman"/>
          <w:color w:val="000000"/>
          <w:sz w:val="24"/>
          <w:szCs w:val="24"/>
          <w:highlight w:val="none"/>
          <w:lang w:val="en-US" w:eastAsia="zh-CN"/>
        </w:rPr>
      </w:pPr>
      <w:r>
        <w:rPr>
          <w:rFonts w:hint="eastAsia" w:ascii="Times New Roman" w:hAnsi="Times New Roman" w:eastAsia="宋体" w:cs="Times New Roman"/>
          <w:color w:val="000000"/>
          <w:sz w:val="24"/>
          <w:szCs w:val="24"/>
          <w:highlight w:val="none"/>
          <w:lang w:val="en-US" w:eastAsia="zh-CN"/>
        </w:rPr>
        <w:t>本项目新增生活污水经厂区污水处理站处理后回用于厂区泼洒抑尘；抑尘用水全部蒸发损耗，无废水产生；洗车废水排入沉淀池沉淀处理之后排入清水池后循环使用。</w:t>
      </w:r>
    </w:p>
    <w:p w14:paraId="0CC68F67">
      <w:pPr>
        <w:pStyle w:val="3"/>
        <w:bidi w:val="0"/>
        <w:rPr>
          <w:rFonts w:hint="default" w:ascii="Times New Roman" w:hAnsi="Times New Roman" w:eastAsia="宋体" w:cs="Times New Roman"/>
          <w:color w:val="000000" w:themeColor="text1"/>
          <w:highlight w:val="none"/>
          <w14:textFill>
            <w14:solidFill>
              <w14:schemeClr w14:val="tx1"/>
            </w14:solidFill>
          </w14:textFill>
        </w:rPr>
      </w:pPr>
      <w:bookmarkStart w:id="28" w:name="_Toc19636"/>
      <w:r>
        <w:rPr>
          <w:rFonts w:hint="default"/>
          <w:highlight w:val="none"/>
        </w:rPr>
        <w:t>6.</w:t>
      </w:r>
      <w:r>
        <w:rPr>
          <w:rFonts w:hint="eastAsia"/>
          <w:highlight w:val="none"/>
          <w:lang w:val="en-US" w:eastAsia="zh-CN"/>
        </w:rPr>
        <w:t>3</w:t>
      </w:r>
      <w:r>
        <w:rPr>
          <w:rFonts w:hint="default"/>
          <w:highlight w:val="none"/>
        </w:rPr>
        <w:t>噪声</w:t>
      </w:r>
      <w:bookmarkEnd w:id="28"/>
    </w:p>
    <w:p w14:paraId="0073843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Times New Roman" w:hAnsi="Times New Roman" w:eastAsiaTheme="minorEastAsia"/>
          <w:color w:val="000000" w:themeColor="text1"/>
          <w:sz w:val="24"/>
          <w:szCs w:val="24"/>
          <w:highlight w:val="none"/>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项目运营期企业</w:t>
      </w:r>
      <w:r>
        <w:rPr>
          <w:rFonts w:hint="eastAsia" w:ascii="Times New Roman" w:hAnsi="Times New Roman" w:eastAsiaTheme="minorEastAsia"/>
          <w:color w:val="000000" w:themeColor="text1"/>
          <w:sz w:val="24"/>
          <w:szCs w:val="24"/>
          <w:highlight w:val="none"/>
          <w14:textFill>
            <w14:solidFill>
              <w14:schemeClr w14:val="tx1"/>
            </w14:solidFill>
          </w14:textFill>
        </w:rPr>
        <w:t>厂界噪声执行《工业企业厂界环境噪声排放标准》(GB12348-2008)</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2</w:t>
      </w:r>
      <w:r>
        <w:rPr>
          <w:rFonts w:hint="eastAsia" w:ascii="Times New Roman" w:hAnsi="Times New Roman" w:eastAsiaTheme="minorEastAsia"/>
          <w:color w:val="000000" w:themeColor="text1"/>
          <w:sz w:val="24"/>
          <w:szCs w:val="24"/>
          <w:highlight w:val="none"/>
          <w14:textFill>
            <w14:solidFill>
              <w14:schemeClr w14:val="tx1"/>
            </w14:solidFill>
          </w14:textFill>
        </w:rPr>
        <w:t>类标准：昼间：</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60</w:t>
      </w:r>
      <w:r>
        <w:rPr>
          <w:rFonts w:hint="eastAsia" w:ascii="Times New Roman" w:hAnsi="Times New Roman" w:eastAsiaTheme="minorEastAsia"/>
          <w:color w:val="000000" w:themeColor="text1"/>
          <w:sz w:val="24"/>
          <w:szCs w:val="24"/>
          <w:highlight w:val="none"/>
          <w14:textFill>
            <w14:solidFill>
              <w14:schemeClr w14:val="tx1"/>
            </w14:solidFill>
          </w14:textFill>
        </w:rPr>
        <w:t>dB（A）；夜间：5</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0</w:t>
      </w:r>
      <w:r>
        <w:rPr>
          <w:rFonts w:hint="eastAsia" w:ascii="Times New Roman" w:hAnsi="Times New Roman" w:eastAsiaTheme="minorEastAsia"/>
          <w:color w:val="000000" w:themeColor="text1"/>
          <w:sz w:val="24"/>
          <w:szCs w:val="24"/>
          <w:highlight w:val="none"/>
          <w14:textFill>
            <w14:solidFill>
              <w14:schemeClr w14:val="tx1"/>
            </w14:solidFill>
          </w14:textFill>
        </w:rPr>
        <w:t>dB（A）</w:t>
      </w: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w:t>
      </w:r>
    </w:p>
    <w:p w14:paraId="46075C5F">
      <w:pPr>
        <w:pStyle w:val="3"/>
        <w:bidi w:val="0"/>
        <w:rPr>
          <w:rFonts w:hint="eastAsia" w:ascii="宋体" w:hAnsi="宋体" w:eastAsia="宋体" w:cs="宋体"/>
          <w:color w:val="000000" w:themeColor="text1"/>
          <w:highlight w:val="none"/>
          <w14:textFill>
            <w14:solidFill>
              <w14:schemeClr w14:val="tx1"/>
            </w14:solidFill>
          </w14:textFill>
        </w:rPr>
      </w:pPr>
      <w:bookmarkStart w:id="29" w:name="_Toc20099"/>
      <w:r>
        <w:rPr>
          <w:rFonts w:hint="default"/>
          <w:highlight w:val="none"/>
        </w:rPr>
        <w:t>6.</w:t>
      </w:r>
      <w:r>
        <w:rPr>
          <w:rFonts w:hint="eastAsia"/>
          <w:highlight w:val="none"/>
          <w:lang w:val="en-US" w:eastAsia="zh-CN"/>
        </w:rPr>
        <w:t>4</w:t>
      </w:r>
      <w:r>
        <w:rPr>
          <w:rFonts w:hint="eastAsia"/>
          <w:highlight w:val="none"/>
        </w:rPr>
        <w:t>固体废物</w:t>
      </w:r>
      <w:bookmarkEnd w:id="29"/>
    </w:p>
    <w:p w14:paraId="420803DB">
      <w:pPr>
        <w:keepNext w:val="0"/>
        <w:keepLines w:val="0"/>
        <w:pageBreakBefore w:val="0"/>
        <w:widowControl w:val="0"/>
        <w:kinsoku/>
        <w:wordWrap/>
        <w:overflowPunct/>
        <w:topLinePunct w:val="0"/>
        <w:autoSpaceDE/>
        <w:autoSpaceDN/>
        <w:bidi w:val="0"/>
        <w:adjustRightInd/>
        <w:snapToGrid/>
        <w:spacing w:line="480" w:lineRule="exact"/>
        <w:ind w:firstLine="480" w:firstLineChars="200"/>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eastAsia" w:ascii="Times New Roman" w:hAnsi="Times New Roman" w:cs="Times New Roman" w:eastAsiaTheme="minorEastAsia"/>
          <w:color w:val="000000" w:themeColor="text1"/>
          <w:sz w:val="24"/>
          <w:szCs w:val="24"/>
          <w:highlight w:val="none"/>
          <w:lang w:val="en-US" w:eastAsia="zh-CN"/>
          <w14:textFill>
            <w14:solidFill>
              <w14:schemeClr w14:val="tx1"/>
            </w14:solidFill>
          </w14:textFill>
        </w:rPr>
        <w:t>危险废物暂存执行《危险废物贮存污染控制标准》（GB18597-2023）中相关规定，一般固体废物储存场所执行《排污许可证申请与核发技术规范 工业固体废物（试行）》（HJ 1200-2021）要求。</w:t>
      </w:r>
      <w:r>
        <w:rPr>
          <w:rFonts w:hint="default" w:ascii="Times New Roman" w:hAnsi="Times New Roman" w:eastAsia="宋体" w:cs="Times New Roman"/>
          <w:color w:val="000000" w:themeColor="text1"/>
          <w:highlight w:val="none"/>
          <w14:textFill>
            <w14:solidFill>
              <w14:schemeClr w14:val="tx1"/>
            </w14:solidFill>
          </w14:textFill>
        </w:rPr>
        <w:br w:type="page"/>
      </w:r>
    </w:p>
    <w:p w14:paraId="60609F8D">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bookmarkStart w:id="30" w:name="_Toc8756"/>
      <w:r>
        <w:rPr>
          <w:rFonts w:hint="default" w:ascii="Times New Roman" w:hAnsi="Times New Roman" w:eastAsia="宋体" w:cs="Times New Roman"/>
          <w:color w:val="000000" w:themeColor="text1"/>
          <w:highlight w:val="none"/>
          <w14:textFill>
            <w14:solidFill>
              <w14:schemeClr w14:val="tx1"/>
            </w14:solidFill>
          </w14:textFill>
        </w:rPr>
        <w:t>7验收监测内容</w:t>
      </w:r>
      <w:bookmarkEnd w:id="30"/>
    </w:p>
    <w:p w14:paraId="6B76A081">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1" w:name="_Toc5049"/>
      <w:r>
        <w:rPr>
          <w:rFonts w:hint="default" w:ascii="Times New Roman" w:hAnsi="Times New Roman" w:eastAsia="宋体" w:cs="Times New Roman"/>
          <w:color w:val="000000" w:themeColor="text1"/>
          <w:highlight w:val="none"/>
          <w14:textFill>
            <w14:solidFill>
              <w14:schemeClr w14:val="tx1"/>
            </w14:solidFill>
          </w14:textFill>
        </w:rPr>
        <w:t>7.1环境保护设施调试运行效果</w:t>
      </w:r>
      <w:bookmarkEnd w:id="31"/>
    </w:p>
    <w:p w14:paraId="634AD322">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7.1.1废水</w:t>
      </w:r>
    </w:p>
    <w:p w14:paraId="6B9780EE">
      <w:pPr>
        <w:keepNext w:val="0"/>
        <w:keepLines w:val="0"/>
        <w:pageBreakBefore w:val="0"/>
        <w:widowControl w:val="0"/>
        <w:numPr>
          <w:ilvl w:val="0"/>
          <w:numId w:val="0"/>
        </w:numPr>
        <w:kinsoku/>
        <w:wordWrap/>
        <w:overflowPunct/>
        <w:topLinePunct w:val="0"/>
        <w:bidi w:val="0"/>
        <w:snapToGrid/>
        <w:spacing w:line="360" w:lineRule="auto"/>
        <w:ind w:firstLine="480" w:firstLineChars="200"/>
        <w:textAlignment w:val="auto"/>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pPr>
      <w:r>
        <w:rPr>
          <w:rFonts w:hint="eastAsia" w:ascii="Times New Roman" w:hAnsi="Times New Roman" w:eastAsiaTheme="minorEastAsia"/>
          <w:color w:val="000000" w:themeColor="text1"/>
          <w:sz w:val="24"/>
          <w:szCs w:val="24"/>
          <w:highlight w:val="none"/>
          <w:lang w:val="en-US" w:eastAsia="zh-CN"/>
          <w14:textFill>
            <w14:solidFill>
              <w14:schemeClr w14:val="tx1"/>
            </w14:solidFill>
          </w14:textFill>
        </w:rPr>
        <w:t>本项目无生产用水，不新增劳动定员，无新增生活污水，本项目无废水外排。现有工程食堂废水经隔油器处理后同其余生活污水一起进入化粪池，再排入一体化污水处理装置，处理达标后用于厂区绿化。</w:t>
      </w:r>
    </w:p>
    <w:p w14:paraId="6C7E5312">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eastAsiaTheme="minorEastAsia"/>
          <w:color w:val="000000" w:themeColor="text1"/>
          <w:highlight w:val="none"/>
          <w:lang w:val="en-US" w:eastAsia="zh-CN"/>
          <w14:textFill>
            <w14:solidFill>
              <w14:schemeClr w14:val="tx1"/>
            </w14:solidFill>
          </w14:textFill>
        </w:rPr>
      </w:pPr>
      <w:r>
        <w:rPr>
          <w:color w:val="000000" w:themeColor="text1"/>
          <w:highlight w:val="none"/>
          <w14:textFill>
            <w14:solidFill>
              <w14:schemeClr w14:val="tx1"/>
            </w14:solidFill>
          </w14:textFill>
        </w:rPr>
        <w:t>7.1.2废气</w:t>
      </w:r>
    </w:p>
    <w:p w14:paraId="1D1372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szCs w:val="24"/>
          <w:highlight w:val="none"/>
          <w14:textFill>
            <w14:solidFill>
              <w14:schemeClr w14:val="tx1"/>
            </w14:solidFill>
          </w14:textFill>
        </w:rPr>
      </w:pPr>
      <w:r>
        <w:rPr>
          <w:rFonts w:hint="eastAsia" w:ascii="Times New Roman" w:hAnsi="Times New Roman" w:eastAsia="宋体" w:cs="Times New Roman"/>
          <w:color w:val="000000" w:themeColor="text1"/>
          <w:sz w:val="24"/>
          <w:szCs w:val="24"/>
          <w:highlight w:val="none"/>
          <w14:textFill>
            <w14:solidFill>
              <w14:schemeClr w14:val="tx1"/>
            </w14:solidFill>
          </w14:textFill>
        </w:rPr>
        <w:t>具体监测内容见表7-</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1、7-2</w:t>
      </w:r>
      <w:r>
        <w:rPr>
          <w:rFonts w:hint="eastAsia" w:ascii="Times New Roman" w:hAnsi="Times New Roman" w:eastAsia="宋体" w:cs="Times New Roman"/>
          <w:color w:val="000000" w:themeColor="text1"/>
          <w:sz w:val="24"/>
          <w:szCs w:val="24"/>
          <w:highlight w:val="none"/>
          <w14:textFill>
            <w14:solidFill>
              <w14:schemeClr w14:val="tx1"/>
            </w14:solidFill>
          </w14:textFill>
        </w:rPr>
        <w:t>。</w:t>
      </w:r>
    </w:p>
    <w:p w14:paraId="3D6A5D4E">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表7-</w:t>
      </w:r>
      <w:r>
        <w:rPr>
          <w:rFonts w:hint="eastAsia" w:ascii="Times New Roman" w:hAnsi="Times New Roman" w:eastAsia="宋体" w:cs="Times New Roman"/>
          <w:b/>
          <w:sz w:val="24"/>
          <w:szCs w:val="24"/>
          <w:highlight w:val="none"/>
          <w:lang w:val="en-US" w:eastAsia="zh-CN"/>
        </w:rPr>
        <w:t xml:space="preserve">1  </w:t>
      </w:r>
      <w:r>
        <w:rPr>
          <w:rFonts w:hint="default" w:ascii="Times New Roman" w:hAnsi="Times New Roman" w:eastAsia="宋体" w:cs="Times New Roman"/>
          <w:b/>
          <w:sz w:val="24"/>
          <w:szCs w:val="24"/>
          <w:highlight w:val="none"/>
        </w:rPr>
        <w:t>有组织排放废气检测点位、项目及频次</w:t>
      </w:r>
    </w:p>
    <w:tbl>
      <w:tblPr>
        <w:tblStyle w:val="35"/>
        <w:tblW w:w="500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64"/>
        <w:gridCol w:w="726"/>
        <w:gridCol w:w="1741"/>
        <w:gridCol w:w="1505"/>
        <w:gridCol w:w="1071"/>
        <w:gridCol w:w="2103"/>
        <w:gridCol w:w="826"/>
      </w:tblGrid>
      <w:tr w14:paraId="5FC20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330" w:type="pct"/>
            <w:noWrap w:val="0"/>
            <w:vAlign w:val="center"/>
          </w:tcPr>
          <w:p w14:paraId="474732A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序号</w:t>
            </w:r>
          </w:p>
        </w:tc>
        <w:tc>
          <w:tcPr>
            <w:tcW w:w="425" w:type="pct"/>
            <w:noWrap w:val="0"/>
            <w:vAlign w:val="center"/>
          </w:tcPr>
          <w:p w14:paraId="2B92C75E">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类别</w:t>
            </w:r>
          </w:p>
        </w:tc>
        <w:tc>
          <w:tcPr>
            <w:tcW w:w="1019" w:type="pct"/>
            <w:noWrap w:val="0"/>
            <w:vAlign w:val="center"/>
          </w:tcPr>
          <w:p w14:paraId="34397F68">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排放口名称</w:t>
            </w:r>
          </w:p>
        </w:tc>
        <w:tc>
          <w:tcPr>
            <w:tcW w:w="881" w:type="pct"/>
            <w:noWrap w:val="0"/>
            <w:vAlign w:val="center"/>
          </w:tcPr>
          <w:p w14:paraId="6AD3316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治理设施</w:t>
            </w:r>
          </w:p>
        </w:tc>
        <w:tc>
          <w:tcPr>
            <w:tcW w:w="627" w:type="pct"/>
            <w:noWrap w:val="0"/>
            <w:vAlign w:val="center"/>
          </w:tcPr>
          <w:p w14:paraId="322E06E6">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监测因子</w:t>
            </w:r>
          </w:p>
        </w:tc>
        <w:tc>
          <w:tcPr>
            <w:tcW w:w="1231" w:type="pct"/>
            <w:noWrap w:val="0"/>
            <w:vAlign w:val="center"/>
          </w:tcPr>
          <w:p w14:paraId="54057C69">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监测频次</w:t>
            </w:r>
          </w:p>
        </w:tc>
        <w:tc>
          <w:tcPr>
            <w:tcW w:w="483" w:type="pct"/>
            <w:noWrap w:val="0"/>
            <w:vAlign w:val="center"/>
          </w:tcPr>
          <w:p w14:paraId="3C766BE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检测位置</w:t>
            </w:r>
          </w:p>
        </w:tc>
      </w:tr>
      <w:tr w14:paraId="41B41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atLeast"/>
          <w:jc w:val="center"/>
        </w:trPr>
        <w:tc>
          <w:tcPr>
            <w:tcW w:w="330" w:type="pct"/>
            <w:noWrap w:val="0"/>
            <w:vAlign w:val="center"/>
          </w:tcPr>
          <w:p w14:paraId="7BE42E67">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1</w:t>
            </w:r>
          </w:p>
        </w:tc>
        <w:tc>
          <w:tcPr>
            <w:tcW w:w="425" w:type="pct"/>
            <w:vMerge w:val="restart"/>
            <w:noWrap w:val="0"/>
            <w:vAlign w:val="center"/>
          </w:tcPr>
          <w:p w14:paraId="27DF5645">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有组织废气</w:t>
            </w:r>
          </w:p>
        </w:tc>
        <w:tc>
          <w:tcPr>
            <w:tcW w:w="1019" w:type="pct"/>
            <w:noWrap w:val="0"/>
            <w:vAlign w:val="center"/>
          </w:tcPr>
          <w:p w14:paraId="67FE4985">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color w:val="000000"/>
                <w:sz w:val="21"/>
                <w:szCs w:val="21"/>
                <w:highlight w:val="none"/>
                <w:lang w:val="en-US" w:eastAsia="zh-CN"/>
              </w:rPr>
            </w:pPr>
            <w:r>
              <w:rPr>
                <w:rFonts w:hint="default" w:ascii="Times New Roman" w:hAnsi="Times New Roman" w:eastAsia="宋体" w:cs="Times New Roman"/>
                <w:bCs/>
                <w:color w:val="000000"/>
                <w:sz w:val="21"/>
                <w:szCs w:val="21"/>
                <w:highlight w:val="none"/>
                <w:lang w:val="en-US" w:eastAsia="zh-CN"/>
              </w:rPr>
              <w:t>上料</w:t>
            </w:r>
            <w:r>
              <w:rPr>
                <w:rFonts w:hint="eastAsia" w:ascii="Times New Roman" w:hAnsi="Times New Roman" w:eastAsia="宋体" w:cs="Times New Roman"/>
                <w:bCs/>
                <w:color w:val="000000"/>
                <w:sz w:val="21"/>
                <w:szCs w:val="21"/>
                <w:highlight w:val="none"/>
                <w:lang w:val="en-US" w:eastAsia="zh-CN"/>
              </w:rPr>
              <w:t>、制砂</w:t>
            </w:r>
            <w:r>
              <w:rPr>
                <w:rFonts w:hint="default" w:ascii="Times New Roman" w:hAnsi="Times New Roman" w:eastAsia="宋体" w:cs="Times New Roman"/>
                <w:bCs/>
                <w:color w:val="000000"/>
                <w:sz w:val="21"/>
                <w:szCs w:val="21"/>
                <w:highlight w:val="none"/>
                <w:lang w:val="en-US" w:eastAsia="zh-CN"/>
              </w:rPr>
              <w:t>废气排放口</w:t>
            </w:r>
          </w:p>
        </w:tc>
        <w:tc>
          <w:tcPr>
            <w:tcW w:w="881" w:type="pct"/>
            <w:noWrap w:val="0"/>
            <w:vAlign w:val="center"/>
          </w:tcPr>
          <w:p w14:paraId="43DFE82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脉冲布袋除尘器</w:t>
            </w:r>
            <w:r>
              <w:rPr>
                <w:rFonts w:hint="eastAsia" w:ascii="Times New Roman" w:hAnsi="Times New Roman" w:cs="Times New Roman"/>
                <w:color w:val="auto"/>
                <w:szCs w:val="21"/>
                <w:highlight w:val="none"/>
                <w:lang w:val="en-US" w:eastAsia="zh-CN"/>
              </w:rPr>
              <w:t>35000</w:t>
            </w:r>
            <w:r>
              <w:rPr>
                <w:rFonts w:hint="default" w:ascii="Times New Roman" w:hAnsi="Times New Roman" w:cs="Times New Roman"/>
                <w:color w:val="000000"/>
                <w:sz w:val="21"/>
                <w:szCs w:val="21"/>
                <w:highlight w:val="none"/>
              </w:rPr>
              <w:t>m</w:t>
            </w:r>
            <w:r>
              <w:rPr>
                <w:rFonts w:hint="default" w:ascii="Times New Roman" w:hAnsi="Times New Roman" w:cs="Times New Roman"/>
                <w:color w:val="000000"/>
                <w:sz w:val="21"/>
                <w:szCs w:val="21"/>
                <w:highlight w:val="none"/>
                <w:vertAlign w:val="superscript"/>
              </w:rPr>
              <w:t>3</w:t>
            </w:r>
            <w:r>
              <w:rPr>
                <w:rFonts w:hint="default" w:ascii="Times New Roman" w:hAnsi="Times New Roman" w:cs="Times New Roman"/>
                <w:color w:val="000000"/>
                <w:sz w:val="21"/>
                <w:szCs w:val="21"/>
                <w:highlight w:val="none"/>
              </w:rPr>
              <w:t>/h</w:t>
            </w:r>
          </w:p>
        </w:tc>
        <w:tc>
          <w:tcPr>
            <w:tcW w:w="627" w:type="pct"/>
            <w:noWrap w:val="0"/>
            <w:vAlign w:val="center"/>
          </w:tcPr>
          <w:p w14:paraId="147F6BB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eastAsia"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color w:val="auto"/>
                <w:sz w:val="21"/>
                <w:szCs w:val="21"/>
                <w:highlight w:val="none"/>
              </w:rPr>
              <w:t>颗粒物</w:t>
            </w:r>
          </w:p>
        </w:tc>
        <w:tc>
          <w:tcPr>
            <w:tcW w:w="1231" w:type="pct"/>
            <w:noWrap w:val="0"/>
            <w:vAlign w:val="center"/>
          </w:tcPr>
          <w:p w14:paraId="15FE2416">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每天采集三个样品，连续监测两天</w:t>
            </w:r>
          </w:p>
        </w:tc>
        <w:tc>
          <w:tcPr>
            <w:tcW w:w="483" w:type="pct"/>
            <w:noWrap w:val="0"/>
            <w:vAlign w:val="center"/>
          </w:tcPr>
          <w:p w14:paraId="56BE28EE">
            <w:pPr>
              <w:keepNext w:val="0"/>
              <w:keepLines w:val="0"/>
              <w:pageBreakBefore w:val="0"/>
              <w:widowControl w:val="0"/>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出</w:t>
            </w:r>
            <w:r>
              <w:rPr>
                <w:rFonts w:hint="eastAsia" w:ascii="Times New Roman" w:hAnsi="Times New Roman" w:eastAsia="宋体" w:cs="Times New Roman"/>
                <w:sz w:val="21"/>
                <w:szCs w:val="21"/>
                <w:highlight w:val="none"/>
                <w:vertAlign w:val="baseline"/>
                <w:lang w:val="en-US" w:eastAsia="zh-CN"/>
              </w:rPr>
              <w:t>口</w:t>
            </w:r>
          </w:p>
        </w:tc>
      </w:tr>
      <w:tr w14:paraId="7C334A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330" w:type="pct"/>
            <w:noWrap w:val="0"/>
            <w:vAlign w:val="center"/>
          </w:tcPr>
          <w:p w14:paraId="0EE5ACD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2</w:t>
            </w:r>
          </w:p>
        </w:tc>
        <w:tc>
          <w:tcPr>
            <w:tcW w:w="425" w:type="pct"/>
            <w:vMerge w:val="continue"/>
            <w:noWrap w:val="0"/>
            <w:vAlign w:val="center"/>
          </w:tcPr>
          <w:p w14:paraId="0D672BC8">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p>
        </w:tc>
        <w:tc>
          <w:tcPr>
            <w:tcW w:w="1019" w:type="pct"/>
            <w:noWrap w:val="0"/>
            <w:vAlign w:val="center"/>
          </w:tcPr>
          <w:p w14:paraId="59331828">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color w:val="000000"/>
                <w:sz w:val="21"/>
                <w:szCs w:val="21"/>
                <w:highlight w:val="none"/>
                <w:lang w:val="en-US" w:eastAsia="zh-CN"/>
              </w:rPr>
            </w:pPr>
            <w:r>
              <w:rPr>
                <w:rFonts w:hint="default" w:ascii="Times New Roman" w:hAnsi="Times New Roman" w:eastAsia="宋体" w:cs="Times New Roman"/>
                <w:bCs/>
                <w:color w:val="000000"/>
                <w:sz w:val="21"/>
                <w:szCs w:val="21"/>
                <w:highlight w:val="none"/>
                <w:lang w:val="en-US" w:eastAsia="zh-CN"/>
              </w:rPr>
              <w:t>喂料机、颚破废气排放口</w:t>
            </w:r>
          </w:p>
        </w:tc>
        <w:tc>
          <w:tcPr>
            <w:tcW w:w="881" w:type="pct"/>
            <w:noWrap w:val="0"/>
            <w:vAlign w:val="center"/>
          </w:tcPr>
          <w:p w14:paraId="01C578B8">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cs="Times New Roman"/>
                <w:color w:val="auto"/>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脉冲布袋除尘器</w:t>
            </w:r>
            <w:r>
              <w:rPr>
                <w:rFonts w:hint="eastAsia" w:ascii="Times New Roman" w:hAnsi="Times New Roman" w:cs="Times New Roman"/>
                <w:color w:val="auto"/>
                <w:szCs w:val="21"/>
                <w:highlight w:val="none"/>
                <w:lang w:val="en-US" w:eastAsia="zh-CN"/>
              </w:rPr>
              <w:t>7000</w:t>
            </w:r>
            <w:r>
              <w:rPr>
                <w:rFonts w:hint="default" w:ascii="Times New Roman" w:hAnsi="Times New Roman" w:cs="Times New Roman"/>
                <w:color w:val="000000"/>
                <w:sz w:val="21"/>
                <w:szCs w:val="21"/>
                <w:highlight w:val="none"/>
              </w:rPr>
              <w:t>m</w:t>
            </w:r>
            <w:r>
              <w:rPr>
                <w:rFonts w:hint="default" w:ascii="Times New Roman" w:hAnsi="Times New Roman" w:cs="Times New Roman"/>
                <w:color w:val="000000"/>
                <w:sz w:val="21"/>
                <w:szCs w:val="21"/>
                <w:highlight w:val="none"/>
                <w:vertAlign w:val="superscript"/>
              </w:rPr>
              <w:t>3</w:t>
            </w:r>
            <w:r>
              <w:rPr>
                <w:rFonts w:hint="default" w:ascii="Times New Roman" w:hAnsi="Times New Roman" w:cs="Times New Roman"/>
                <w:color w:val="000000"/>
                <w:sz w:val="21"/>
                <w:szCs w:val="21"/>
                <w:highlight w:val="none"/>
              </w:rPr>
              <w:t>/h</w:t>
            </w:r>
          </w:p>
        </w:tc>
        <w:tc>
          <w:tcPr>
            <w:tcW w:w="627" w:type="pct"/>
            <w:noWrap w:val="0"/>
            <w:vAlign w:val="center"/>
          </w:tcPr>
          <w:p w14:paraId="2CF203D6">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1231" w:type="pct"/>
            <w:noWrap w:val="0"/>
            <w:vAlign w:val="center"/>
          </w:tcPr>
          <w:p w14:paraId="29D8034B">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每天采集三个样品，连续监测两天</w:t>
            </w:r>
          </w:p>
        </w:tc>
        <w:tc>
          <w:tcPr>
            <w:tcW w:w="483" w:type="pct"/>
            <w:noWrap w:val="0"/>
            <w:vAlign w:val="center"/>
          </w:tcPr>
          <w:p w14:paraId="33964398">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出</w:t>
            </w:r>
            <w:r>
              <w:rPr>
                <w:rFonts w:hint="eastAsia" w:ascii="Times New Roman" w:hAnsi="Times New Roman" w:eastAsia="宋体" w:cs="Times New Roman"/>
                <w:sz w:val="21"/>
                <w:szCs w:val="21"/>
                <w:highlight w:val="none"/>
                <w:vertAlign w:val="baseline"/>
                <w:lang w:val="en-US" w:eastAsia="zh-CN"/>
              </w:rPr>
              <w:t>口</w:t>
            </w:r>
          </w:p>
        </w:tc>
      </w:tr>
      <w:tr w14:paraId="562346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jc w:val="center"/>
        </w:trPr>
        <w:tc>
          <w:tcPr>
            <w:tcW w:w="330" w:type="pct"/>
            <w:noWrap w:val="0"/>
            <w:vAlign w:val="center"/>
          </w:tcPr>
          <w:p w14:paraId="753C3409">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3</w:t>
            </w:r>
          </w:p>
        </w:tc>
        <w:tc>
          <w:tcPr>
            <w:tcW w:w="425" w:type="pct"/>
            <w:vMerge w:val="continue"/>
            <w:noWrap w:val="0"/>
            <w:vAlign w:val="center"/>
          </w:tcPr>
          <w:p w14:paraId="06C43AC6">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p>
        </w:tc>
        <w:tc>
          <w:tcPr>
            <w:tcW w:w="1019" w:type="pct"/>
            <w:noWrap w:val="0"/>
            <w:vAlign w:val="center"/>
          </w:tcPr>
          <w:p w14:paraId="3355DD1B">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Cs/>
                <w:color w:val="000000"/>
                <w:sz w:val="21"/>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破碎、筛分</w:t>
            </w:r>
            <w:r>
              <w:rPr>
                <w:rFonts w:hint="default" w:ascii="Times New Roman" w:hAnsi="Times New Roman" w:eastAsia="宋体" w:cs="Times New Roman"/>
                <w:bCs/>
                <w:color w:val="000000"/>
                <w:sz w:val="21"/>
                <w:szCs w:val="21"/>
                <w:highlight w:val="none"/>
                <w:lang w:val="en-US" w:eastAsia="zh-CN"/>
              </w:rPr>
              <w:t>废气排放口</w:t>
            </w:r>
          </w:p>
        </w:tc>
        <w:tc>
          <w:tcPr>
            <w:tcW w:w="881" w:type="pct"/>
            <w:noWrap w:val="0"/>
            <w:vAlign w:val="center"/>
          </w:tcPr>
          <w:p w14:paraId="39428313">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eastAsia" w:ascii="Times New Roman" w:hAnsi="Times New Roman" w:cs="Times New Roman"/>
                <w:color w:val="auto"/>
                <w:szCs w:val="21"/>
                <w:highlight w:val="none"/>
                <w:lang w:val="en-US" w:eastAsia="zh-CN"/>
              </w:rPr>
            </w:pPr>
            <w:r>
              <w:rPr>
                <w:rFonts w:hint="eastAsia" w:ascii="Times New Roman" w:hAnsi="Times New Roman" w:eastAsia="宋体" w:cs="Times New Roman"/>
                <w:bCs/>
                <w:color w:val="000000"/>
                <w:sz w:val="21"/>
                <w:szCs w:val="21"/>
                <w:highlight w:val="none"/>
                <w:lang w:val="en-US" w:eastAsia="zh-CN"/>
              </w:rPr>
              <w:t>脉冲布袋除尘器</w:t>
            </w:r>
            <w:r>
              <w:rPr>
                <w:rFonts w:hint="eastAsia" w:ascii="Times New Roman" w:hAnsi="Times New Roman" w:cs="Times New Roman"/>
                <w:color w:val="auto"/>
                <w:szCs w:val="21"/>
                <w:highlight w:val="none"/>
                <w:lang w:val="en-US" w:eastAsia="zh-CN"/>
              </w:rPr>
              <w:t>25000</w:t>
            </w:r>
            <w:r>
              <w:rPr>
                <w:rFonts w:hint="default" w:ascii="Times New Roman" w:hAnsi="Times New Roman" w:cs="Times New Roman"/>
                <w:color w:val="000000"/>
                <w:sz w:val="21"/>
                <w:szCs w:val="21"/>
                <w:highlight w:val="none"/>
              </w:rPr>
              <w:t>m</w:t>
            </w:r>
            <w:r>
              <w:rPr>
                <w:rFonts w:hint="default" w:ascii="Times New Roman" w:hAnsi="Times New Roman" w:cs="Times New Roman"/>
                <w:color w:val="000000"/>
                <w:sz w:val="21"/>
                <w:szCs w:val="21"/>
                <w:highlight w:val="none"/>
                <w:vertAlign w:val="superscript"/>
              </w:rPr>
              <w:t>3</w:t>
            </w:r>
            <w:r>
              <w:rPr>
                <w:rFonts w:hint="default" w:ascii="Times New Roman" w:hAnsi="Times New Roman" w:cs="Times New Roman"/>
                <w:color w:val="000000"/>
                <w:sz w:val="21"/>
                <w:szCs w:val="21"/>
                <w:highlight w:val="none"/>
              </w:rPr>
              <w:t>/h</w:t>
            </w:r>
          </w:p>
        </w:tc>
        <w:tc>
          <w:tcPr>
            <w:tcW w:w="627" w:type="pct"/>
            <w:noWrap w:val="0"/>
            <w:vAlign w:val="center"/>
          </w:tcPr>
          <w:p w14:paraId="31220E84">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color w:val="auto"/>
                <w:sz w:val="21"/>
                <w:szCs w:val="21"/>
                <w:highlight w:val="none"/>
              </w:rPr>
            </w:pPr>
            <w:r>
              <w:rPr>
                <w:rFonts w:hint="default" w:ascii="Times New Roman" w:hAnsi="Times New Roman" w:eastAsia="宋体" w:cs="Times New Roman"/>
                <w:color w:val="auto"/>
                <w:sz w:val="21"/>
                <w:szCs w:val="21"/>
                <w:highlight w:val="none"/>
              </w:rPr>
              <w:t>颗粒物</w:t>
            </w:r>
          </w:p>
        </w:tc>
        <w:tc>
          <w:tcPr>
            <w:tcW w:w="1231" w:type="pct"/>
            <w:noWrap w:val="0"/>
            <w:vAlign w:val="center"/>
          </w:tcPr>
          <w:p w14:paraId="166745AF">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每天采集三个样品，连续监测两天</w:t>
            </w:r>
          </w:p>
        </w:tc>
        <w:tc>
          <w:tcPr>
            <w:tcW w:w="483" w:type="pct"/>
            <w:noWrap w:val="0"/>
            <w:vAlign w:val="center"/>
          </w:tcPr>
          <w:p w14:paraId="62F49F0B">
            <w:pPr>
              <w:keepNext w:val="0"/>
              <w:keepLines w:val="0"/>
              <w:pageBreakBefore w:val="0"/>
              <w:widowControl w:val="0"/>
              <w:kinsoku/>
              <w:wordWrap/>
              <w:overflowPunct/>
              <w:topLinePunct w:val="0"/>
              <w:autoSpaceDE/>
              <w:autoSpaceDN/>
              <w:bidi w:val="0"/>
              <w:adjustRightInd/>
              <w:snapToGrid/>
              <w:spacing w:line="240" w:lineRule="auto"/>
              <w:ind w:right="0" w:rightChars="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出</w:t>
            </w:r>
            <w:r>
              <w:rPr>
                <w:rFonts w:hint="eastAsia" w:ascii="Times New Roman" w:hAnsi="Times New Roman" w:eastAsia="宋体" w:cs="Times New Roman"/>
                <w:sz w:val="21"/>
                <w:szCs w:val="21"/>
                <w:highlight w:val="none"/>
                <w:vertAlign w:val="baseline"/>
                <w:lang w:val="en-US" w:eastAsia="zh-CN"/>
              </w:rPr>
              <w:t>口</w:t>
            </w:r>
          </w:p>
        </w:tc>
      </w:tr>
    </w:tbl>
    <w:p w14:paraId="562E7AF1">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表7-</w:t>
      </w:r>
      <w:r>
        <w:rPr>
          <w:rFonts w:hint="eastAsia" w:ascii="Times New Roman" w:hAnsi="Times New Roman" w:eastAsia="宋体" w:cs="Times New Roman"/>
          <w:b/>
          <w:sz w:val="24"/>
          <w:szCs w:val="24"/>
          <w:highlight w:val="none"/>
          <w:lang w:val="en-US" w:eastAsia="zh-CN"/>
        </w:rPr>
        <w:t>2  无</w:t>
      </w:r>
      <w:r>
        <w:rPr>
          <w:rFonts w:hint="default" w:ascii="Times New Roman" w:hAnsi="Times New Roman" w:eastAsia="宋体" w:cs="Times New Roman"/>
          <w:b/>
          <w:sz w:val="24"/>
          <w:szCs w:val="24"/>
          <w:highlight w:val="none"/>
        </w:rPr>
        <w:t>组织排放废气检测点位、项目及频次</w:t>
      </w:r>
    </w:p>
    <w:tbl>
      <w:tblPr>
        <w:tblStyle w:val="35"/>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37"/>
        <w:gridCol w:w="1396"/>
        <w:gridCol w:w="1955"/>
        <w:gridCol w:w="2173"/>
        <w:gridCol w:w="2158"/>
      </w:tblGrid>
      <w:tr w14:paraId="7C13F2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1" w:type="pct"/>
            <w:noWrap w:val="0"/>
            <w:vAlign w:val="center"/>
          </w:tcPr>
          <w:p w14:paraId="1B861844">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序号</w:t>
            </w:r>
          </w:p>
        </w:tc>
        <w:tc>
          <w:tcPr>
            <w:tcW w:w="819" w:type="pct"/>
            <w:noWrap w:val="0"/>
            <w:vAlign w:val="center"/>
          </w:tcPr>
          <w:p w14:paraId="7F8D77B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类别</w:t>
            </w:r>
          </w:p>
        </w:tc>
        <w:tc>
          <w:tcPr>
            <w:tcW w:w="1147" w:type="pct"/>
            <w:noWrap w:val="0"/>
            <w:vAlign w:val="center"/>
          </w:tcPr>
          <w:p w14:paraId="1150EEFB">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监测因子</w:t>
            </w:r>
          </w:p>
        </w:tc>
        <w:tc>
          <w:tcPr>
            <w:tcW w:w="1275" w:type="pct"/>
            <w:noWrap w:val="0"/>
            <w:vAlign w:val="center"/>
          </w:tcPr>
          <w:p w14:paraId="24FE046A">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监测频次</w:t>
            </w:r>
          </w:p>
        </w:tc>
        <w:tc>
          <w:tcPr>
            <w:tcW w:w="1266" w:type="pct"/>
            <w:noWrap w:val="0"/>
            <w:vAlign w:val="center"/>
          </w:tcPr>
          <w:p w14:paraId="38041DF5">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检测位置</w:t>
            </w:r>
          </w:p>
        </w:tc>
      </w:tr>
      <w:tr w14:paraId="15B45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491" w:type="pct"/>
            <w:noWrap w:val="0"/>
            <w:vAlign w:val="center"/>
          </w:tcPr>
          <w:p w14:paraId="5FF8FBD8">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1</w:t>
            </w:r>
          </w:p>
        </w:tc>
        <w:tc>
          <w:tcPr>
            <w:tcW w:w="819" w:type="pct"/>
            <w:noWrap w:val="0"/>
            <w:vAlign w:val="center"/>
          </w:tcPr>
          <w:p w14:paraId="6BC4235E">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厂界无组织废气</w:t>
            </w:r>
          </w:p>
        </w:tc>
        <w:tc>
          <w:tcPr>
            <w:tcW w:w="1147" w:type="pct"/>
            <w:noWrap w:val="0"/>
            <w:vAlign w:val="center"/>
          </w:tcPr>
          <w:p w14:paraId="41DA0352">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eastAsia" w:ascii="Times New Roman" w:hAnsi="Times New Roman" w:eastAsia="宋体" w:cs="Times New Roman"/>
                <w:sz w:val="21"/>
                <w:szCs w:val="21"/>
                <w:highlight w:val="none"/>
                <w:vertAlign w:val="baseline"/>
                <w:lang w:val="en-US" w:eastAsia="zh-CN"/>
              </w:rPr>
              <w:t>颗粒物</w:t>
            </w:r>
          </w:p>
        </w:tc>
        <w:tc>
          <w:tcPr>
            <w:tcW w:w="1275" w:type="pct"/>
            <w:noWrap w:val="0"/>
            <w:vAlign w:val="center"/>
          </w:tcPr>
          <w:p w14:paraId="16620191">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每天采集四个样品，</w:t>
            </w:r>
          </w:p>
          <w:p w14:paraId="3E48E266">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连续监测两天</w:t>
            </w:r>
          </w:p>
        </w:tc>
        <w:tc>
          <w:tcPr>
            <w:tcW w:w="1266" w:type="pct"/>
            <w:noWrap w:val="0"/>
            <w:vAlign w:val="center"/>
          </w:tcPr>
          <w:p w14:paraId="673128FD">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上风向一个点，</w:t>
            </w:r>
          </w:p>
          <w:p w14:paraId="62F3484E">
            <w:pPr>
              <w:keepNext w:val="0"/>
              <w:keepLines w:val="0"/>
              <w:pageBreakBefore w:val="0"/>
              <w:widowControl w:val="0"/>
              <w:tabs>
                <w:tab w:val="left" w:pos="435"/>
              </w:tabs>
              <w:kinsoku/>
              <w:wordWrap/>
              <w:overflowPunct/>
              <w:topLinePunct w:val="0"/>
              <w:autoSpaceDE/>
              <w:autoSpaceDN/>
              <w:bidi w:val="0"/>
              <w:adjustRightInd/>
              <w:snapToGrid/>
              <w:spacing w:line="240" w:lineRule="auto"/>
              <w:ind w:right="0"/>
              <w:jc w:val="center"/>
              <w:textAlignment w:val="auto"/>
              <w:rPr>
                <w:rFonts w:hint="default" w:ascii="Times New Roman" w:hAnsi="Times New Roman" w:eastAsia="宋体" w:cs="Times New Roman"/>
                <w:b/>
                <w:bCs/>
                <w:sz w:val="21"/>
                <w:szCs w:val="21"/>
                <w:highlight w:val="none"/>
                <w:vertAlign w:val="baseline"/>
                <w:lang w:val="en-US" w:eastAsia="zh-CN"/>
              </w:rPr>
            </w:pPr>
            <w:r>
              <w:rPr>
                <w:rFonts w:hint="default" w:ascii="Times New Roman" w:hAnsi="Times New Roman" w:eastAsia="宋体" w:cs="Times New Roman"/>
                <w:sz w:val="21"/>
                <w:szCs w:val="21"/>
                <w:highlight w:val="none"/>
                <w:vertAlign w:val="baseline"/>
                <w:lang w:val="en-US" w:eastAsia="zh-CN"/>
              </w:rPr>
              <w:t>下风向三个点</w:t>
            </w:r>
          </w:p>
        </w:tc>
      </w:tr>
    </w:tbl>
    <w:p w14:paraId="6AC17855">
      <w:pPr>
        <w:pStyle w:val="4"/>
        <w:keepNext w:val="0"/>
        <w:keepLines w:val="0"/>
        <w:pageBreakBefore w:val="0"/>
        <w:widowControl w:val="0"/>
        <w:kinsoku/>
        <w:wordWrap/>
        <w:overflowPunct/>
        <w:topLinePunct w:val="0"/>
        <w:autoSpaceDE/>
        <w:autoSpaceDN/>
        <w:bidi w:val="0"/>
        <w:adjustRightInd/>
        <w:snapToGrid/>
        <w:spacing w:line="360" w:lineRule="auto"/>
        <w:textAlignment w:val="auto"/>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7.1.</w:t>
      </w:r>
      <w:r>
        <w:rPr>
          <w:rFonts w:hint="eastAsia"/>
          <w:color w:val="000000" w:themeColor="text1"/>
          <w:highlight w:val="none"/>
          <w:lang w:val="en-US" w:eastAsia="zh-CN"/>
          <w14:textFill>
            <w14:solidFill>
              <w14:schemeClr w14:val="tx1"/>
            </w14:solidFill>
          </w14:textFill>
        </w:rPr>
        <w:t>3</w:t>
      </w:r>
      <w:r>
        <w:rPr>
          <w:rFonts w:ascii="Times New Roman" w:hAnsi="Times New Roman"/>
          <w:b/>
          <w:highlight w:val="none"/>
        </w:rPr>
        <w:t>厂界噪声监测</w:t>
      </w:r>
    </w:p>
    <w:p w14:paraId="311BE91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szCs w:val="24"/>
          <w:highlight w:val="none"/>
          <w14:textFill>
            <w14:solidFill>
              <w14:schemeClr w14:val="tx1"/>
            </w14:solidFill>
          </w14:textFill>
        </w:rPr>
      </w:pPr>
      <w:r>
        <w:rPr>
          <w:rFonts w:hint="default" w:ascii="Times New Roman" w:hAnsi="Times New Roman" w:eastAsia="宋体" w:cs="Times New Roman"/>
          <w:color w:val="000000" w:themeColor="text1"/>
          <w:sz w:val="24"/>
          <w:szCs w:val="24"/>
          <w:highlight w:val="none"/>
          <w14:textFill>
            <w14:solidFill>
              <w14:schemeClr w14:val="tx1"/>
            </w14:solidFill>
          </w14:textFill>
        </w:rPr>
        <w:t>本项目噪声源主要为</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设备</w:t>
      </w:r>
      <w:r>
        <w:rPr>
          <w:rFonts w:hint="default" w:ascii="Times New Roman" w:hAnsi="Times New Roman" w:eastAsia="宋体" w:cs="Times New Roman"/>
          <w:color w:val="000000" w:themeColor="text1"/>
          <w:sz w:val="24"/>
          <w:szCs w:val="24"/>
          <w:highlight w:val="none"/>
          <w14:textFill>
            <w14:solidFill>
              <w14:schemeClr w14:val="tx1"/>
            </w14:solidFill>
          </w14:textFill>
        </w:rPr>
        <w:t>运行产生的噪声，</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通过</w:t>
      </w:r>
      <w:r>
        <w:rPr>
          <w:rFonts w:hint="default" w:ascii="Times New Roman" w:hAnsi="Times New Roman" w:eastAsia="宋体" w:cs="Times New Roman"/>
          <w:color w:val="000000" w:themeColor="text1"/>
          <w:sz w:val="24"/>
          <w:szCs w:val="24"/>
          <w:highlight w:val="none"/>
          <w14:textFill>
            <w14:solidFill>
              <w14:schemeClr w14:val="tx1"/>
            </w14:solidFill>
          </w14:textFill>
        </w:rPr>
        <w:t>选用低噪声设备，设减振基础，以及厂房隔声等措施</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降噪</w:t>
      </w:r>
      <w:r>
        <w:rPr>
          <w:rFonts w:hint="default" w:ascii="Times New Roman" w:hAnsi="Times New Roman" w:eastAsia="宋体" w:cs="Times New Roman"/>
          <w:color w:val="000000" w:themeColor="text1"/>
          <w:sz w:val="24"/>
          <w:szCs w:val="24"/>
          <w:highlight w:val="none"/>
          <w14:textFill>
            <w14:solidFill>
              <w14:schemeClr w14:val="tx1"/>
            </w14:solidFill>
          </w14:textFill>
        </w:rPr>
        <w:t>，项目噪声具体监测内容见表7-</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sz w:val="24"/>
          <w:szCs w:val="24"/>
          <w:highlight w:val="none"/>
          <w14:textFill>
            <w14:solidFill>
              <w14:schemeClr w14:val="tx1"/>
            </w14:solidFill>
          </w14:textFill>
        </w:rPr>
        <w:t>。</w:t>
      </w:r>
    </w:p>
    <w:p w14:paraId="09341435">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sz w:val="24"/>
          <w:szCs w:val="24"/>
          <w:highlight w:val="none"/>
        </w:rPr>
      </w:pPr>
      <w:r>
        <w:rPr>
          <w:rFonts w:hint="default" w:ascii="Times New Roman" w:hAnsi="Times New Roman" w:eastAsia="宋体" w:cs="Times New Roman"/>
          <w:b/>
          <w:sz w:val="24"/>
          <w:szCs w:val="24"/>
          <w:highlight w:val="none"/>
        </w:rPr>
        <w:t>表7-</w:t>
      </w:r>
      <w:r>
        <w:rPr>
          <w:rFonts w:hint="eastAsia" w:ascii="Times New Roman" w:hAnsi="Times New Roman" w:eastAsia="宋体" w:cs="Times New Roman"/>
          <w:b/>
          <w:sz w:val="24"/>
          <w:szCs w:val="24"/>
          <w:highlight w:val="none"/>
          <w:lang w:val="en-US" w:eastAsia="zh-CN"/>
        </w:rPr>
        <w:t xml:space="preserve">3  </w:t>
      </w:r>
      <w:r>
        <w:rPr>
          <w:rFonts w:hint="default" w:ascii="Times New Roman" w:hAnsi="Times New Roman" w:eastAsia="宋体" w:cs="Times New Roman"/>
          <w:b/>
          <w:sz w:val="24"/>
          <w:szCs w:val="24"/>
          <w:highlight w:val="none"/>
        </w:rPr>
        <w:t>项目噪声监测内容一览表</w:t>
      </w:r>
    </w:p>
    <w:tbl>
      <w:tblPr>
        <w:tblStyle w:val="3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71"/>
        <w:gridCol w:w="1813"/>
        <w:gridCol w:w="1575"/>
        <w:gridCol w:w="2558"/>
        <w:gridCol w:w="1705"/>
      </w:tblGrid>
      <w:tr w14:paraId="672EFA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noWrap w:val="0"/>
            <w:vAlign w:val="center"/>
          </w:tcPr>
          <w:p w14:paraId="30EBF26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序号</w:t>
            </w:r>
          </w:p>
        </w:tc>
        <w:tc>
          <w:tcPr>
            <w:tcW w:w="1813" w:type="dxa"/>
            <w:noWrap w:val="0"/>
            <w:vAlign w:val="center"/>
          </w:tcPr>
          <w:p w14:paraId="37F2BE7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监测点位</w:t>
            </w:r>
          </w:p>
        </w:tc>
        <w:tc>
          <w:tcPr>
            <w:tcW w:w="1575" w:type="dxa"/>
            <w:noWrap w:val="0"/>
            <w:vAlign w:val="center"/>
          </w:tcPr>
          <w:p w14:paraId="5BB71B3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监测因子</w:t>
            </w:r>
          </w:p>
        </w:tc>
        <w:tc>
          <w:tcPr>
            <w:tcW w:w="2558" w:type="dxa"/>
            <w:noWrap w:val="0"/>
            <w:vAlign w:val="center"/>
          </w:tcPr>
          <w:p w14:paraId="19DED03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监测频次</w:t>
            </w:r>
          </w:p>
        </w:tc>
        <w:tc>
          <w:tcPr>
            <w:tcW w:w="1705" w:type="dxa"/>
            <w:noWrap w:val="0"/>
            <w:vAlign w:val="center"/>
          </w:tcPr>
          <w:p w14:paraId="69078BF5">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监测周期</w:t>
            </w:r>
          </w:p>
        </w:tc>
      </w:tr>
      <w:tr w14:paraId="320B4D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871" w:type="dxa"/>
            <w:noWrap w:val="0"/>
            <w:vAlign w:val="center"/>
          </w:tcPr>
          <w:p w14:paraId="4122B5F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default" w:ascii="Times New Roman" w:hAnsi="Times New Roman" w:eastAsia="宋体" w:cs="Times New Roman"/>
                <w:sz w:val="21"/>
                <w:szCs w:val="21"/>
                <w:highlight w:val="none"/>
              </w:rPr>
              <w:t>1</w:t>
            </w:r>
          </w:p>
        </w:tc>
        <w:tc>
          <w:tcPr>
            <w:tcW w:w="1813" w:type="dxa"/>
            <w:noWrap w:val="0"/>
            <w:vAlign w:val="center"/>
          </w:tcPr>
          <w:p w14:paraId="1187384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厂界</w:t>
            </w:r>
          </w:p>
        </w:tc>
        <w:tc>
          <w:tcPr>
            <w:tcW w:w="1575" w:type="dxa"/>
            <w:noWrap w:val="0"/>
            <w:vAlign w:val="center"/>
          </w:tcPr>
          <w:p w14:paraId="6D38073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default" w:ascii="Times New Roman" w:hAnsi="Times New Roman" w:eastAsia="宋体" w:cs="Times New Roman"/>
                <w:sz w:val="21"/>
                <w:szCs w:val="21"/>
                <w:highlight w:val="none"/>
              </w:rPr>
              <w:t>dB(A)</w:t>
            </w:r>
          </w:p>
        </w:tc>
        <w:tc>
          <w:tcPr>
            <w:tcW w:w="2558" w:type="dxa"/>
            <w:noWrap w:val="0"/>
            <w:vAlign w:val="center"/>
          </w:tcPr>
          <w:p w14:paraId="46CB319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昼夜间检测</w:t>
            </w:r>
            <w:r>
              <w:rPr>
                <w:rFonts w:hint="default" w:ascii="Times New Roman" w:hAnsi="Times New Roman" w:eastAsia="宋体" w:cs="Times New Roman"/>
                <w:sz w:val="21"/>
                <w:szCs w:val="21"/>
                <w:highlight w:val="none"/>
              </w:rPr>
              <w:t>1</w:t>
            </w:r>
            <w:r>
              <w:rPr>
                <w:rFonts w:hint="eastAsia" w:ascii="宋体" w:hAnsi="宋体" w:eastAsia="宋体" w:cs="宋体"/>
                <w:sz w:val="21"/>
                <w:szCs w:val="21"/>
                <w:highlight w:val="none"/>
              </w:rPr>
              <w:t>次</w:t>
            </w:r>
          </w:p>
        </w:tc>
        <w:tc>
          <w:tcPr>
            <w:tcW w:w="1705" w:type="dxa"/>
            <w:noWrap w:val="0"/>
            <w:vAlign w:val="center"/>
          </w:tcPr>
          <w:p w14:paraId="12D6AD06">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sz w:val="21"/>
                <w:szCs w:val="21"/>
                <w:highlight w:val="none"/>
              </w:rPr>
            </w:pPr>
            <w:r>
              <w:rPr>
                <w:rFonts w:hint="default" w:ascii="Times New Roman" w:hAnsi="Times New Roman" w:eastAsia="宋体" w:cs="Times New Roman"/>
                <w:sz w:val="21"/>
                <w:szCs w:val="21"/>
                <w:highlight w:val="none"/>
              </w:rPr>
              <w:t>2</w:t>
            </w:r>
            <w:r>
              <w:rPr>
                <w:rFonts w:hint="eastAsia" w:ascii="宋体" w:hAnsi="宋体" w:eastAsia="宋体" w:cs="宋体"/>
                <w:sz w:val="21"/>
                <w:szCs w:val="21"/>
                <w:highlight w:val="none"/>
              </w:rPr>
              <w:t>天</w:t>
            </w:r>
          </w:p>
        </w:tc>
      </w:tr>
    </w:tbl>
    <w:p w14:paraId="5C8A4FF6">
      <w:pPr>
        <w:pStyle w:val="7"/>
        <w:rPr>
          <w:highlight w:val="none"/>
        </w:rPr>
      </w:pPr>
    </w:p>
    <w:p w14:paraId="2C25E1C7">
      <w:pPr>
        <w:pStyle w:val="2"/>
        <w:spacing w:line="360" w:lineRule="auto"/>
        <w:outlineLvl w:val="9"/>
        <w:rPr>
          <w:color w:val="000000" w:themeColor="text1"/>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7DBC4C7F">
      <w:pPr>
        <w:pStyle w:val="7"/>
        <w:spacing w:before="156" w:beforeLines="50"/>
        <w:ind w:left="0" w:leftChars="0" w:firstLine="0" w:firstLineChars="0"/>
        <w:jc w:val="both"/>
        <w:rPr>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sz w:val="21"/>
          <w:highlight w:val="none"/>
        </w:rPr>
        <mc:AlternateContent>
          <mc:Choice Requires="wps">
            <w:drawing>
              <wp:anchor distT="0" distB="0" distL="114300" distR="114300" simplePos="0" relativeHeight="251659264" behindDoc="0" locked="0" layoutInCell="1" allowOverlap="1">
                <wp:simplePos x="0" y="0"/>
                <wp:positionH relativeFrom="column">
                  <wp:posOffset>945515</wp:posOffset>
                </wp:positionH>
                <wp:positionV relativeFrom="paragraph">
                  <wp:posOffset>4808220</wp:posOffset>
                </wp:positionV>
                <wp:extent cx="3209290" cy="504825"/>
                <wp:effectExtent l="0" t="0" r="0" b="0"/>
                <wp:wrapNone/>
                <wp:docPr id="143" name="矩形 143"/>
                <wp:cNvGraphicFramePr/>
                <a:graphic xmlns:a="http://schemas.openxmlformats.org/drawingml/2006/main">
                  <a:graphicData uri="http://schemas.microsoft.com/office/word/2010/wordprocessingShape">
                    <wps:wsp>
                      <wps:cNvSpPr/>
                      <wps:spPr>
                        <a:xfrm>
                          <a:off x="2033270" y="7064375"/>
                          <a:ext cx="3209290" cy="504825"/>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911D755">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图7-1</w:t>
                            </w:r>
                            <w:r>
                              <w:rPr>
                                <w:rFonts w:hint="eastAsia" w:ascii="Times New Roman" w:hAnsi="Times New Roman" w:eastAsia="宋体" w:cs="Times New Roman"/>
                                <w:b/>
                                <w:bCs/>
                                <w:color w:val="000000" w:themeColor="text1"/>
                                <w:sz w:val="24"/>
                                <w:highlight w:val="none"/>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项目验收监测布点图</w:t>
                            </w:r>
                          </w:p>
                          <w:p w14:paraId="60085687">
                            <w:pPr>
                              <w:pStyle w:val="7"/>
                              <w:spacing w:before="156" w:beforeLines="50"/>
                              <w:ind w:firstLine="482"/>
                              <w:jc w:val="cente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7-1项目验收监测布点图</w:t>
                            </w:r>
                          </w:p>
                          <w:p w14:paraId="7F9C5F80">
                            <w:pPr>
                              <w:jc w:val="center"/>
                            </w:pPr>
                          </w:p>
                        </w:txbxContent>
                      </wps:txbx>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74.45pt;margin-top:378.6pt;height:39.75pt;width:252.7pt;z-index:251659264;v-text-anchor:middle;mso-width-relative:page;mso-height-relative:page;" filled="f" stroked="f" coordsize="21600,21600" o:gfxdata="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">
                <v:fill on="f" focussize="0,0"/>
                <v:stroke on="f" weight="2pt"/>
                <v:imagedata o:title=""/>
                <o:lock v:ext="edit" aspectratio="f"/>
                <v:textbox>
                  <w:txbxContent>
                    <w:p w14:paraId="0911D755">
                      <w:pPr>
                        <w:keepNext w:val="0"/>
                        <w:keepLines w:val="0"/>
                        <w:pageBreakBefore w:val="0"/>
                        <w:widowControl w:val="0"/>
                        <w:kinsoku/>
                        <w:wordWrap/>
                        <w:overflowPunct/>
                        <w:topLinePunct w:val="0"/>
                        <w:autoSpaceDE/>
                        <w:autoSpaceDN/>
                        <w:bidi w:val="0"/>
                        <w:adjustRightInd/>
                        <w:snapToGrid/>
                        <w:spacing w:line="240" w:lineRule="auto"/>
                        <w:ind w:firstLine="482" w:firstLineChars="200"/>
                        <w:jc w:val="center"/>
                        <w:textAlignment w:val="auto"/>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图7-1</w:t>
                      </w:r>
                      <w:r>
                        <w:rPr>
                          <w:rFonts w:hint="eastAsia" w:ascii="Times New Roman" w:hAnsi="Times New Roman" w:eastAsia="宋体" w:cs="Times New Roman"/>
                          <w:b/>
                          <w:bCs/>
                          <w:color w:val="000000" w:themeColor="text1"/>
                          <w:sz w:val="24"/>
                          <w:highlight w:val="none"/>
                          <w:lang w:val="en-US" w:eastAsia="zh-CN"/>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 xml:space="preserve">   </w:t>
                      </w:r>
                      <w:r>
                        <w:rPr>
                          <w:rFonts w:hint="default" w:ascii="Times New Roman" w:hAnsi="Times New Roman" w:eastAsia="宋体" w:cs="Times New Roman"/>
                          <w:b/>
                          <w:bCs/>
                          <w:color w:val="000000" w:themeColor="text1"/>
                          <w:sz w:val="24"/>
                          <w:highlight w:val="none"/>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项目验收监测布点图</w:t>
                      </w:r>
                    </w:p>
                    <w:p w14:paraId="60085687">
                      <w:pPr>
                        <w:pStyle w:val="7"/>
                        <w:spacing w:before="156" w:beforeLines="50"/>
                        <w:ind w:firstLine="482"/>
                        <w:jc w:val="cente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pPr>
                      <w:r>
                        <w:rPr>
                          <w:b/>
                          <w:bCs/>
                          <w:color w:val="000000" w:themeColor="text1"/>
                          <w:sz w:val="24"/>
                          <w14:glow w14:rad="0">
                            <w14:srgbClr w14:val="000000"/>
                          </w14:glow>
                          <w14:shadow w14:blurRad="38100" w14:dist="19050" w14:dir="2700000" w14:sx="100000" w14:sy="100000" w14:kx="0" w14:ky="0" w14:algn="tl">
                            <w14:schemeClr w14:val="dk1">
                              <w14:alpha w14:val="60000"/>
                            </w14:schemeClr>
                          </w14:shadow>
                          <w14:reflection w14:blurRad="0" w14:stA="0" w14:stPos="0" w14:endA="0" w14:endPos="0" w14:dist="0" w14:dir="0" w14:fadeDir="0" w14:sx="0" w14:sy="0" w14:kx="0" w14:ky="0" w14:algn="none"/>
                          <w14:textFill>
                            <w14:solidFill>
                              <w14:schemeClr w14:val="tx1"/>
                            </w14:solidFill>
                          </w14:textFill>
                          <w14:props3d w14:extrusionH="0" w14:contourW="0" w14:prstMaterial="clear"/>
                        </w:rPr>
                        <w:t>7-1项目验收监测布点图</w:t>
                      </w:r>
                    </w:p>
                    <w:p w14:paraId="7F9C5F80">
                      <w:pPr>
                        <w:jc w:val="center"/>
                      </w:pPr>
                    </w:p>
                  </w:txbxContent>
                </v:textbox>
              </v:rect>
            </w:pict>
          </mc:Fallback>
        </mc:AlternateContent>
      </w:r>
      <w:r>
        <w:rPr>
          <w:sz w:val="21"/>
          <w:highlight w:val="none"/>
        </w:rPr>
        <w:drawing>
          <wp:inline distT="0" distB="0" distL="114300" distR="114300">
            <wp:extent cx="5273040" cy="4526280"/>
            <wp:effectExtent l="0" t="0" r="3810" b="7620"/>
            <wp:docPr id="3" name="图片 3"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未标题-1"/>
                    <pic:cNvPicPr>
                      <a:picLocks noChangeAspect="1"/>
                    </pic:cNvPicPr>
                  </pic:nvPicPr>
                  <pic:blipFill>
                    <a:blip r:embed="rId17"/>
                    <a:stretch>
                      <a:fillRect/>
                    </a:stretch>
                  </pic:blipFill>
                  <pic:spPr>
                    <a:xfrm>
                      <a:off x="0" y="0"/>
                      <a:ext cx="5273040" cy="4526280"/>
                    </a:xfrm>
                    <a:prstGeom prst="rect">
                      <a:avLst/>
                    </a:prstGeom>
                  </pic:spPr>
                </pic:pic>
              </a:graphicData>
            </a:graphic>
          </wp:inline>
        </w:drawing>
      </w:r>
      <w:r>
        <w:rPr>
          <w:sz w:val="21"/>
          <w:highlight w:val="none"/>
        </w:rPr>
        <mc:AlternateContent>
          <mc:Choice Requires="wps">
            <w:drawing>
              <wp:anchor distT="0" distB="0" distL="114300" distR="114300" simplePos="0" relativeHeight="251660288" behindDoc="0" locked="0" layoutInCell="1" allowOverlap="1">
                <wp:simplePos x="0" y="0"/>
                <wp:positionH relativeFrom="column">
                  <wp:posOffset>-44450</wp:posOffset>
                </wp:positionH>
                <wp:positionV relativeFrom="paragraph">
                  <wp:posOffset>-7620</wp:posOffset>
                </wp:positionV>
                <wp:extent cx="5374005" cy="4740910"/>
                <wp:effectExtent l="12700" t="12700" r="23495" b="27940"/>
                <wp:wrapNone/>
                <wp:docPr id="29" name="矩形 29"/>
                <wp:cNvGraphicFramePr/>
                <a:graphic xmlns:a="http://schemas.openxmlformats.org/drawingml/2006/main">
                  <a:graphicData uri="http://schemas.microsoft.com/office/word/2010/wordprocessingShape">
                    <wps:wsp>
                      <wps:cNvSpPr/>
                      <wps:spPr>
                        <a:xfrm>
                          <a:off x="1043940" y="1151890"/>
                          <a:ext cx="5374005" cy="4740910"/>
                        </a:xfrm>
                        <a:prstGeom prst="rect">
                          <a:avLst/>
                        </a:prstGeom>
                        <a:noFill/>
                        <a:ln>
                          <a:solidFill>
                            <a:schemeClr val="tx1"/>
                          </a:solidFill>
                        </a:ln>
                      </wps:spPr>
                      <wps:style>
                        <a:lnRef idx="2">
                          <a:schemeClr val="accent1">
                            <a:lumMod val="75000"/>
                          </a:schemeClr>
                        </a:lnRef>
                        <a:fillRef idx="1">
                          <a:schemeClr val="accent1"/>
                        </a:fillRef>
                        <a:effectRef idx="0">
                          <a:srgbClr val="FFFFFF"/>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3.5pt;margin-top:-0.6pt;height:373.3pt;width:423.15pt;z-index:251660288;v-text-anchor:middle;mso-width-relative:page;mso-height-relative:page;" filled="f" stroked="t" coordsize="21600,21600" o:gfxdata="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">
                <v:fill on="f" focussize="0,0"/>
                <v:stroke weight="2pt" color="#000000 [3213]" joinstyle="round"/>
                <v:imagedata o:title=""/>
                <o:lock v:ext="edit" aspectratio="f"/>
              </v:rect>
            </w:pict>
          </mc:Fallback>
        </mc:AlternateContent>
      </w:r>
    </w:p>
    <w:p w14:paraId="07EA02D7">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2" w:name="_Toc20879"/>
      <w:r>
        <w:rPr>
          <w:rFonts w:hint="default" w:ascii="Times New Roman" w:hAnsi="Times New Roman" w:eastAsia="宋体" w:cs="Times New Roman"/>
          <w:color w:val="000000" w:themeColor="text1"/>
          <w:highlight w:val="none"/>
          <w14:textFill>
            <w14:solidFill>
              <w14:schemeClr w14:val="tx1"/>
            </w14:solidFill>
          </w14:textFill>
        </w:rPr>
        <w:t>8质量保证和质量控制</w:t>
      </w:r>
      <w:bookmarkEnd w:id="32"/>
    </w:p>
    <w:p w14:paraId="08AABF9E">
      <w:pPr>
        <w:keepNext w:val="0"/>
        <w:keepLines w:val="0"/>
        <w:pageBreakBefore w:val="0"/>
        <w:widowControl w:val="0"/>
        <w:kinsoku/>
        <w:wordWrap/>
        <w:overflowPunct/>
        <w:topLinePunct w:val="0"/>
        <w:autoSpaceDE/>
        <w:autoSpaceDN/>
        <w:bidi w:val="0"/>
        <w:adjustRightInd/>
        <w:snapToGrid/>
        <w:spacing w:line="420" w:lineRule="exact"/>
        <w:ind w:firstLine="480" w:firstLineChars="200"/>
        <w:textAlignment w:val="auto"/>
        <w:rPr>
          <w:rFonts w:hint="default" w:ascii="Times New Roman" w:hAnsi="Times New Roman" w:eastAsia="宋体" w:cs="Times New Roman"/>
          <w:b w:val="0"/>
          <w:bCs w:val="0"/>
          <w:color w:val="000000" w:themeColor="text1"/>
          <w:kern w:val="2"/>
          <w:sz w:val="24"/>
          <w:szCs w:val="24"/>
          <w:highlight w:val="none"/>
          <w:lang w:val="en-US" w:eastAsia="zh-CN" w:bidi="ar-SA"/>
          <w14:textFill>
            <w14:solidFill>
              <w14:schemeClr w14:val="tx1"/>
            </w14:solidFill>
          </w14:textFill>
        </w:rPr>
      </w:pPr>
      <w:r>
        <w:rPr>
          <w:rFonts w:hint="eastAsia" w:ascii="Times New Roman" w:hAnsi="Times New Roman" w:eastAsia="宋体" w:cs="Times New Roman"/>
          <w:bCs/>
          <w:color w:val="auto"/>
          <w:sz w:val="24"/>
          <w:szCs w:val="24"/>
          <w:highlight w:val="none"/>
          <w:lang w:val="en-US" w:eastAsia="zh-CN"/>
        </w:rPr>
        <w:t>唐山盾石干粉建材有限责任公司</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委托</w:t>
      </w:r>
      <w:r>
        <w:rPr>
          <w:rFonts w:hint="eastAsia" w:ascii="Times New Roman" w:hAnsi="Times New Roman" w:eastAsia="宋体" w:cs="Times New Roman"/>
          <w:color w:val="auto"/>
          <w:sz w:val="24"/>
          <w:szCs w:val="30"/>
          <w:highlight w:val="none"/>
          <w:lang w:val="en-US" w:eastAsia="zh-CN"/>
        </w:rPr>
        <w:t>冀检联（唐山）环境检测技术有限公司</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于202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29</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日至</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日进行了竣工验收检测并出具了检测报告。</w:t>
      </w:r>
    </w:p>
    <w:p w14:paraId="273FE231">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3" w:name="_Toc6217"/>
      <w:r>
        <w:rPr>
          <w:rFonts w:hint="default" w:ascii="Times New Roman" w:hAnsi="Times New Roman" w:eastAsia="宋体" w:cs="Times New Roman"/>
          <w:color w:val="000000" w:themeColor="text1"/>
          <w:highlight w:val="none"/>
          <w14:textFill>
            <w14:solidFill>
              <w14:schemeClr w14:val="tx1"/>
            </w14:solidFill>
          </w14:textFill>
        </w:rPr>
        <w:t>8.1监测分析方法</w:t>
      </w:r>
      <w:bookmarkEnd w:id="33"/>
    </w:p>
    <w:p w14:paraId="5728624C">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default" w:ascii="Times New Roman" w:hAnsi="Times New Roman" w:eastAsia="宋体" w:cs="Times New Roman"/>
          <w:b/>
          <w:bCs w:val="0"/>
          <w:color w:val="000000" w:themeColor="text1"/>
          <w:sz w:val="24"/>
          <w:szCs w:val="24"/>
          <w:highlight w:val="none"/>
          <w14:textFill>
            <w14:solidFill>
              <w14:schemeClr w14:val="tx1"/>
            </w14:solidFill>
          </w14:textFill>
        </w:rPr>
      </w:pP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表8-</w:t>
      </w:r>
      <w:r>
        <w:rPr>
          <w:rFonts w:hint="eastAsia" w:ascii="Times New Roman" w:hAnsi="Times New Roman" w:eastAsia="宋体" w:cs="Times New Roman"/>
          <w:b/>
          <w:bCs w:val="0"/>
          <w:color w:val="000000" w:themeColor="text1"/>
          <w:sz w:val="24"/>
          <w:szCs w:val="24"/>
          <w:highlight w:val="none"/>
          <w:lang w:val="en-US" w:eastAsia="zh-CN"/>
          <w14:textFill>
            <w14:solidFill>
              <w14:schemeClr w14:val="tx1"/>
            </w14:solidFill>
          </w14:textFill>
        </w:rPr>
        <w:t xml:space="preserve">1  </w:t>
      </w:r>
      <w:r>
        <w:rPr>
          <w:rFonts w:hint="default" w:ascii="Times New Roman" w:hAnsi="Times New Roman" w:eastAsia="宋体" w:cs="Times New Roman"/>
          <w:b/>
          <w:bCs w:val="0"/>
          <w:color w:val="000000" w:themeColor="text1"/>
          <w:sz w:val="24"/>
          <w:szCs w:val="24"/>
          <w:highlight w:val="none"/>
          <w14:textFill>
            <w14:solidFill>
              <w14:schemeClr w14:val="tx1"/>
            </w14:solidFill>
          </w14:textFill>
        </w:rPr>
        <w:t>废气污染物检测项目分析方法及所用仪器</w:t>
      </w:r>
    </w:p>
    <w:tbl>
      <w:tblPr>
        <w:tblStyle w:val="34"/>
        <w:tblW w:w="96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2"/>
        <w:gridCol w:w="1227"/>
        <w:gridCol w:w="2890"/>
        <w:gridCol w:w="3735"/>
        <w:gridCol w:w="1024"/>
      </w:tblGrid>
      <w:tr w14:paraId="7A9519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tblHeader/>
          <w:jc w:val="center"/>
        </w:trPr>
        <w:tc>
          <w:tcPr>
            <w:tcW w:w="1989" w:type="dxa"/>
            <w:gridSpan w:val="2"/>
            <w:tcBorders>
              <w:left w:val="single" w:color="auto" w:sz="4" w:space="0"/>
              <w:right w:val="single" w:color="auto" w:sz="4" w:space="0"/>
            </w:tcBorders>
            <w:vAlign w:val="center"/>
          </w:tcPr>
          <w:p w14:paraId="14638FFD">
            <w:pPr>
              <w:keepNext w:val="0"/>
              <w:keepLines w:val="0"/>
              <w:pageBreakBefore w:val="0"/>
              <w:kinsoku/>
              <w:wordWrap/>
              <w:overflowPunct/>
              <w:topLinePunct w:val="0"/>
              <w:autoSpaceDE/>
              <w:autoSpaceDN/>
              <w:bidi w:val="0"/>
              <w:spacing w:line="300" w:lineRule="exact"/>
              <w:ind w:left="0" w:leftChars="0" w:right="0" w:rightChars="0"/>
              <w:jc w:val="center"/>
              <w:textAlignment w:val="auto"/>
              <w:rPr>
                <w:rFonts w:hint="default" w:ascii="Times New Roman" w:hAnsi="Times New Roman" w:eastAsia="宋体" w:cs="Times New Roman"/>
                <w:color w:val="auto"/>
                <w:spacing w:val="0"/>
                <w:kern w:val="0"/>
                <w:sz w:val="21"/>
                <w:szCs w:val="21"/>
                <w:highlight w:val="none"/>
                <w:lang w:eastAsia="zh-CN"/>
              </w:rPr>
            </w:pPr>
            <w:r>
              <w:rPr>
                <w:rFonts w:hint="default" w:ascii="Times New Roman" w:hAnsi="Times New Roman" w:eastAsia="宋体" w:cs="Times New Roman"/>
                <w:color w:val="auto"/>
                <w:spacing w:val="0"/>
                <w:kern w:val="0"/>
                <w:sz w:val="21"/>
                <w:szCs w:val="21"/>
                <w:highlight w:val="none"/>
                <w:lang w:eastAsia="zh-CN"/>
              </w:rPr>
              <w:t>检</w:t>
            </w:r>
            <w:r>
              <w:rPr>
                <w:rFonts w:hint="default" w:ascii="Times New Roman" w:hAnsi="Times New Roman" w:eastAsia="宋体" w:cs="Times New Roman"/>
                <w:color w:val="auto"/>
                <w:spacing w:val="0"/>
                <w:kern w:val="0"/>
                <w:sz w:val="21"/>
                <w:szCs w:val="21"/>
                <w:highlight w:val="none"/>
              </w:rPr>
              <w:t>测项目</w:t>
            </w:r>
          </w:p>
        </w:tc>
        <w:tc>
          <w:tcPr>
            <w:tcW w:w="2890" w:type="dxa"/>
            <w:tcBorders>
              <w:top w:val="single" w:color="auto" w:sz="4" w:space="0"/>
              <w:left w:val="single" w:color="auto" w:sz="4" w:space="0"/>
              <w:bottom w:val="single" w:color="auto" w:sz="4" w:space="0"/>
              <w:right w:val="single" w:color="auto" w:sz="4" w:space="0"/>
            </w:tcBorders>
            <w:vAlign w:val="center"/>
          </w:tcPr>
          <w:p w14:paraId="195EFA60">
            <w:pPr>
              <w:keepNext w:val="0"/>
              <w:keepLines w:val="0"/>
              <w:pageBreakBefore w:val="0"/>
              <w:kinsoku/>
              <w:wordWrap/>
              <w:overflowPunct/>
              <w:topLinePunct w:val="0"/>
              <w:autoSpaceDE/>
              <w:autoSpaceDN/>
              <w:bidi w:val="0"/>
              <w:spacing w:line="300" w:lineRule="exact"/>
              <w:ind w:left="0" w:leftChars="0" w:right="0" w:rightChars="0"/>
              <w:jc w:val="center"/>
              <w:textAlignment w:val="auto"/>
              <w:rPr>
                <w:rFonts w:hint="default" w:ascii="Times New Roman" w:hAnsi="Times New Roman" w:eastAsia="宋体" w:cs="Times New Roman"/>
                <w:color w:val="auto"/>
                <w:spacing w:val="0"/>
                <w:kern w:val="0"/>
                <w:sz w:val="21"/>
                <w:szCs w:val="21"/>
                <w:highlight w:val="none"/>
              </w:rPr>
            </w:pPr>
            <w:r>
              <w:rPr>
                <w:rFonts w:hint="default" w:ascii="Times New Roman" w:hAnsi="Times New Roman" w:eastAsia="宋体" w:cs="Times New Roman"/>
                <w:color w:val="auto"/>
                <w:spacing w:val="0"/>
                <w:kern w:val="0"/>
                <w:sz w:val="21"/>
                <w:szCs w:val="21"/>
                <w:highlight w:val="none"/>
              </w:rPr>
              <w:t>分析方法及国标代号</w:t>
            </w:r>
          </w:p>
        </w:tc>
        <w:tc>
          <w:tcPr>
            <w:tcW w:w="3735" w:type="dxa"/>
            <w:tcBorders>
              <w:top w:val="single" w:color="auto" w:sz="4" w:space="0"/>
              <w:left w:val="single" w:color="auto" w:sz="4" w:space="0"/>
              <w:bottom w:val="single" w:color="auto" w:sz="4" w:space="0"/>
              <w:right w:val="single" w:color="auto" w:sz="4" w:space="0"/>
            </w:tcBorders>
            <w:vAlign w:val="center"/>
          </w:tcPr>
          <w:p w14:paraId="4FDCFFC3">
            <w:pPr>
              <w:keepNext w:val="0"/>
              <w:keepLines w:val="0"/>
              <w:pageBreakBefore w:val="0"/>
              <w:kinsoku/>
              <w:wordWrap/>
              <w:overflowPunct/>
              <w:topLinePunct w:val="0"/>
              <w:autoSpaceDE/>
              <w:autoSpaceDN/>
              <w:bidi w:val="0"/>
              <w:spacing w:line="300" w:lineRule="exact"/>
              <w:ind w:left="0" w:leftChars="0" w:right="0" w:rightChars="0"/>
              <w:jc w:val="center"/>
              <w:textAlignment w:val="auto"/>
              <w:rPr>
                <w:rFonts w:hint="default" w:ascii="Times New Roman" w:hAnsi="Times New Roman" w:eastAsia="宋体" w:cs="Times New Roman"/>
                <w:color w:val="auto"/>
                <w:spacing w:val="0"/>
                <w:kern w:val="0"/>
                <w:sz w:val="21"/>
                <w:szCs w:val="21"/>
                <w:highlight w:val="none"/>
              </w:rPr>
            </w:pPr>
            <w:r>
              <w:rPr>
                <w:rFonts w:hint="default" w:ascii="Times New Roman" w:hAnsi="Times New Roman" w:eastAsia="宋体" w:cs="Times New Roman"/>
                <w:color w:val="auto"/>
                <w:spacing w:val="0"/>
                <w:kern w:val="0"/>
                <w:sz w:val="21"/>
                <w:szCs w:val="21"/>
                <w:highlight w:val="none"/>
              </w:rPr>
              <w:t>仪器名称/编号</w:t>
            </w:r>
          </w:p>
        </w:tc>
        <w:tc>
          <w:tcPr>
            <w:tcW w:w="1024" w:type="dxa"/>
            <w:tcBorders>
              <w:top w:val="single" w:color="auto" w:sz="4" w:space="0"/>
              <w:left w:val="single" w:color="auto" w:sz="4" w:space="0"/>
              <w:bottom w:val="single" w:color="auto" w:sz="4" w:space="0"/>
              <w:right w:val="single" w:color="auto" w:sz="4" w:space="0"/>
            </w:tcBorders>
            <w:vAlign w:val="center"/>
          </w:tcPr>
          <w:p w14:paraId="509B8C94">
            <w:pPr>
              <w:keepNext w:val="0"/>
              <w:keepLines w:val="0"/>
              <w:pageBreakBefore w:val="0"/>
              <w:kinsoku/>
              <w:wordWrap/>
              <w:overflowPunct/>
              <w:topLinePunct w:val="0"/>
              <w:autoSpaceDE/>
              <w:autoSpaceDN/>
              <w:bidi w:val="0"/>
              <w:spacing w:line="300" w:lineRule="exact"/>
              <w:ind w:left="0" w:leftChars="0" w:right="0" w:rightChars="0"/>
              <w:jc w:val="center"/>
              <w:textAlignment w:val="auto"/>
              <w:rPr>
                <w:rFonts w:hint="default" w:ascii="Times New Roman" w:hAnsi="Times New Roman" w:eastAsia="宋体" w:cs="Times New Roman"/>
                <w:color w:val="auto"/>
                <w:spacing w:val="0"/>
                <w:kern w:val="0"/>
                <w:sz w:val="21"/>
                <w:szCs w:val="21"/>
                <w:highlight w:val="none"/>
              </w:rPr>
            </w:pPr>
            <w:r>
              <w:rPr>
                <w:rFonts w:hint="default" w:ascii="Times New Roman" w:hAnsi="Times New Roman" w:eastAsia="宋体" w:cs="Times New Roman"/>
                <w:color w:val="auto"/>
                <w:spacing w:val="0"/>
                <w:kern w:val="0"/>
                <w:sz w:val="21"/>
                <w:szCs w:val="21"/>
                <w:highlight w:val="none"/>
              </w:rPr>
              <w:t>检出限</w:t>
            </w:r>
          </w:p>
        </w:tc>
      </w:tr>
      <w:tr w14:paraId="292B5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7" w:hRule="atLeast"/>
          <w:jc w:val="center"/>
        </w:trPr>
        <w:tc>
          <w:tcPr>
            <w:tcW w:w="762" w:type="dxa"/>
            <w:vMerge w:val="restart"/>
            <w:tcBorders>
              <w:left w:val="single" w:color="auto" w:sz="4" w:space="0"/>
              <w:right w:val="single" w:color="auto" w:sz="4" w:space="0"/>
            </w:tcBorders>
            <w:vAlign w:val="center"/>
          </w:tcPr>
          <w:p w14:paraId="5B650442">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auto"/>
                <w:spacing w:val="0"/>
                <w:kern w:val="0"/>
                <w:sz w:val="21"/>
                <w:szCs w:val="21"/>
                <w:highlight w:val="none"/>
                <w:lang w:val="en-US" w:eastAsia="zh-CN" w:bidi="ar-SA"/>
              </w:rPr>
              <w:t>有组织废气</w:t>
            </w:r>
          </w:p>
        </w:tc>
        <w:tc>
          <w:tcPr>
            <w:tcW w:w="1227" w:type="dxa"/>
            <w:shd w:val="clear" w:color="auto" w:fill="auto"/>
            <w:vAlign w:val="center"/>
          </w:tcPr>
          <w:p w14:paraId="31565840">
            <w:pPr>
              <w:keepNext w:val="0"/>
              <w:keepLines w:val="0"/>
              <w:pageBreakBefore w:val="0"/>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auto"/>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排气含湿量</w:t>
            </w:r>
          </w:p>
        </w:tc>
        <w:tc>
          <w:tcPr>
            <w:tcW w:w="2890" w:type="dxa"/>
            <w:shd w:val="clear" w:color="auto" w:fill="auto"/>
            <w:vAlign w:val="center"/>
          </w:tcPr>
          <w:p w14:paraId="67E07343">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default" w:ascii="Times New Roman" w:hAnsi="Times New Roman" w:eastAsia="宋体" w:cs="Times New Roman"/>
                <w:color w:val="auto"/>
                <w:kern w:val="0"/>
                <w:sz w:val="21"/>
                <w:szCs w:val="21"/>
                <w:highlight w:val="none"/>
              </w:rPr>
              <w:t>《固定污染源排气中颗粒物测定与气态污染物采样方法》GB/T16157-1996及修改单</w:t>
            </w:r>
          </w:p>
          <w:p w14:paraId="0EB1B996">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strike w:val="0"/>
                <w:dstrike w:val="0"/>
                <w:color w:val="auto"/>
                <w:kern w:val="2"/>
                <w:sz w:val="21"/>
                <w:szCs w:val="21"/>
                <w:highlight w:val="none"/>
                <w:lang w:val="en-US" w:eastAsia="zh-CN" w:bidi="ar-SA"/>
              </w:rPr>
            </w:pPr>
            <w:r>
              <w:rPr>
                <w:rFonts w:hint="default" w:ascii="Times New Roman" w:hAnsi="Times New Roman" w:eastAsia="宋体" w:cs="Times New Roman"/>
                <w:color w:val="auto"/>
                <w:kern w:val="0"/>
                <w:sz w:val="21"/>
                <w:szCs w:val="21"/>
                <w:highlight w:val="none"/>
              </w:rPr>
              <w:t>5.2排气中水分含量的测定</w:t>
            </w:r>
          </w:p>
        </w:tc>
        <w:tc>
          <w:tcPr>
            <w:tcW w:w="3735" w:type="dxa"/>
            <w:vMerge w:val="restart"/>
            <w:tcBorders>
              <w:left w:val="single" w:color="auto" w:sz="4" w:space="0"/>
            </w:tcBorders>
            <w:shd w:val="clear" w:color="auto" w:fill="auto"/>
            <w:vAlign w:val="center"/>
          </w:tcPr>
          <w:p w14:paraId="6FCE9DDD">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kern w:val="2"/>
                <w:sz w:val="21"/>
                <w:szCs w:val="21"/>
                <w:highlight w:val="none"/>
                <w:lang w:val="en-US" w:eastAsia="zh-CN" w:bidi="ar-SA"/>
              </w:rPr>
              <w:t>大流量低浓度烟尘烟气测试仪/MK-1001/CY-064</w:t>
            </w:r>
          </w:p>
          <w:p w14:paraId="76F2EF4C">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default" w:ascii="Times New Roman" w:hAnsi="Times New Roman" w:eastAsia="宋体" w:cs="Times New Roman"/>
                <w:color w:val="auto"/>
                <w:spacing w:val="0"/>
                <w:kern w:val="2"/>
                <w:sz w:val="21"/>
                <w:szCs w:val="21"/>
                <w:highlight w:val="none"/>
                <w:lang w:val="en-US" w:eastAsia="zh-CN" w:bidi="ar-SA"/>
              </w:rPr>
              <w:t>大流量低浓度烟尘烟气测试仪/JF-3012D/CY-106</w:t>
            </w:r>
          </w:p>
        </w:tc>
        <w:tc>
          <w:tcPr>
            <w:tcW w:w="1024" w:type="dxa"/>
            <w:shd w:val="clear" w:color="auto" w:fill="auto"/>
            <w:vAlign w:val="center"/>
          </w:tcPr>
          <w:p w14:paraId="29936BDF">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spacing w:val="0"/>
                <w:kern w:val="2"/>
                <w:sz w:val="21"/>
                <w:szCs w:val="21"/>
                <w:highlight w:val="none"/>
                <w:lang w:val="en-US" w:eastAsia="zh-CN" w:bidi="ar-SA"/>
              </w:rPr>
              <w:t>/</w:t>
            </w:r>
          </w:p>
        </w:tc>
      </w:tr>
      <w:tr w14:paraId="045A45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762" w:type="dxa"/>
            <w:vMerge w:val="continue"/>
            <w:tcBorders>
              <w:left w:val="single" w:color="auto" w:sz="4" w:space="0"/>
              <w:right w:val="single" w:color="auto" w:sz="4" w:space="0"/>
            </w:tcBorders>
            <w:vAlign w:val="center"/>
          </w:tcPr>
          <w:p w14:paraId="35FF2BD8">
            <w:pPr>
              <w:keepNext w:val="0"/>
              <w:keepLines w:val="0"/>
              <w:pageBreakBefore w:val="0"/>
              <w:widowControl w:val="0"/>
              <w:kinsoku/>
              <w:wordWrap/>
              <w:overflowPunct/>
              <w:topLinePunct w:val="0"/>
              <w:autoSpaceDE/>
              <w:autoSpaceDN/>
              <w:bidi w:val="0"/>
              <w:adjustRightInd/>
              <w:snapToGrid/>
              <w:spacing w:line="300" w:lineRule="exact"/>
              <w:ind w:left="0" w:leftChars="0" w:right="0" w:rightChars="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p>
        </w:tc>
        <w:tc>
          <w:tcPr>
            <w:tcW w:w="1227" w:type="dxa"/>
            <w:shd w:val="clear" w:color="auto" w:fill="auto"/>
            <w:vAlign w:val="center"/>
          </w:tcPr>
          <w:p w14:paraId="49C434BB">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排气温度</w:t>
            </w:r>
          </w:p>
        </w:tc>
        <w:tc>
          <w:tcPr>
            <w:tcW w:w="2890" w:type="dxa"/>
            <w:shd w:val="clear" w:color="auto" w:fill="auto"/>
            <w:vAlign w:val="center"/>
          </w:tcPr>
          <w:p w14:paraId="0B4BD69E">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《固定污染源排气中颗粒物测定与气态污染物采样方法》GB/T16157-1996及修改单5.1排气温度的测定</w:t>
            </w:r>
          </w:p>
        </w:tc>
        <w:tc>
          <w:tcPr>
            <w:tcW w:w="3735" w:type="dxa"/>
            <w:vMerge w:val="continue"/>
            <w:tcBorders>
              <w:left w:val="single" w:color="auto" w:sz="4" w:space="0"/>
            </w:tcBorders>
            <w:shd w:val="clear" w:color="auto" w:fill="auto"/>
            <w:vAlign w:val="center"/>
          </w:tcPr>
          <w:p w14:paraId="502202F5">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lang w:val="en-US" w:eastAsia="zh-CN"/>
              </w:rPr>
            </w:pPr>
          </w:p>
        </w:tc>
        <w:tc>
          <w:tcPr>
            <w:tcW w:w="1024" w:type="dxa"/>
            <w:shd w:val="clear" w:color="auto" w:fill="auto"/>
            <w:vAlign w:val="center"/>
          </w:tcPr>
          <w:p w14:paraId="6DC75145">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spacing w:val="0"/>
                <w:kern w:val="2"/>
                <w:sz w:val="21"/>
                <w:szCs w:val="21"/>
                <w:highlight w:val="none"/>
                <w:lang w:val="en-US" w:eastAsia="zh-CN" w:bidi="ar-SA"/>
              </w:rPr>
              <w:t>/</w:t>
            </w:r>
          </w:p>
        </w:tc>
      </w:tr>
      <w:tr w14:paraId="11B7A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762" w:type="dxa"/>
            <w:vMerge w:val="continue"/>
            <w:tcBorders>
              <w:left w:val="single" w:color="auto" w:sz="4" w:space="0"/>
              <w:right w:val="single" w:color="auto" w:sz="4" w:space="0"/>
            </w:tcBorders>
            <w:vAlign w:val="center"/>
          </w:tcPr>
          <w:p w14:paraId="7F1F5649">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auto"/>
              <w:rPr>
                <w:rFonts w:hint="default" w:ascii="Times New Roman" w:hAnsi="Times New Roman" w:eastAsia="宋体" w:cs="Times New Roman"/>
                <w:color w:val="auto"/>
                <w:spacing w:val="0"/>
                <w:kern w:val="0"/>
                <w:sz w:val="21"/>
                <w:szCs w:val="21"/>
                <w:highlight w:val="none"/>
                <w:lang w:val="en-US" w:eastAsia="zh-CN" w:bidi="ar-SA"/>
              </w:rPr>
            </w:pPr>
            <w:bookmarkStart w:id="34" w:name="OLE_LINK2"/>
          </w:p>
        </w:tc>
        <w:tc>
          <w:tcPr>
            <w:tcW w:w="1227" w:type="dxa"/>
            <w:shd w:val="clear" w:color="auto" w:fill="auto"/>
            <w:vAlign w:val="center"/>
          </w:tcPr>
          <w:p w14:paraId="30B42C6D">
            <w:pPr>
              <w:keepNext w:val="0"/>
              <w:keepLines w:val="0"/>
              <w:pageBreakBefore w:val="0"/>
              <w:widowControl w:val="0"/>
              <w:kinsoku/>
              <w:wordWrap/>
              <w:overflowPunct/>
              <w:topLinePunct w:val="0"/>
              <w:autoSpaceDE/>
              <w:autoSpaceDN/>
              <w:bidi w:val="0"/>
              <w:adjustRightInd/>
              <w:snapToGrid/>
              <w:spacing w:line="240" w:lineRule="auto"/>
              <w:ind w:left="-105" w:leftChars="-50" w:right="-105" w:rightChars="-50" w:firstLine="0" w:firstLineChars="0"/>
              <w:jc w:val="center"/>
              <w:textAlignment w:val="auto"/>
              <w:outlineLvl w:val="9"/>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标干流量</w:t>
            </w:r>
          </w:p>
        </w:tc>
        <w:tc>
          <w:tcPr>
            <w:tcW w:w="2890" w:type="dxa"/>
            <w:shd w:val="clear" w:color="auto" w:fill="auto"/>
            <w:vAlign w:val="center"/>
          </w:tcPr>
          <w:p w14:paraId="7E16FE7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《固定污染源排气中颗粒物测定与气态污染物采样方法》GB/T16157-1996及修改单</w:t>
            </w:r>
          </w:p>
          <w:p w14:paraId="316F26A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7 排气流速、流量的测定</w:t>
            </w:r>
          </w:p>
        </w:tc>
        <w:tc>
          <w:tcPr>
            <w:tcW w:w="3735" w:type="dxa"/>
            <w:tcBorders>
              <w:left w:val="single" w:color="auto" w:sz="4" w:space="0"/>
            </w:tcBorders>
            <w:shd w:val="clear" w:color="auto" w:fill="auto"/>
            <w:vAlign w:val="center"/>
          </w:tcPr>
          <w:p w14:paraId="5E454D9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rPr>
              <w:t>大流量低浓度烟尘烟气测试仪/MK-1001/CY-064大流量低浓度烟尘烟气测试仪/JF-3012D/CY-106</w:t>
            </w:r>
          </w:p>
        </w:tc>
        <w:tc>
          <w:tcPr>
            <w:tcW w:w="1024" w:type="dxa"/>
            <w:shd w:val="clear" w:color="auto" w:fill="auto"/>
            <w:vAlign w:val="center"/>
          </w:tcPr>
          <w:p w14:paraId="09DB5B58">
            <w:pPr>
              <w:keepNext w:val="0"/>
              <w:keepLines w:val="0"/>
              <w:pageBreakBefore w:val="0"/>
              <w:widowControl w:val="0"/>
              <w:kinsoku/>
              <w:wordWrap/>
              <w:overflowPunct/>
              <w:topLinePunct w:val="0"/>
              <w:autoSpaceDE/>
              <w:autoSpaceDN/>
              <w:bidi w:val="0"/>
              <w:adjustRightInd/>
              <w:snapToGrid/>
              <w:spacing w:line="260" w:lineRule="exact"/>
              <w:jc w:val="center"/>
              <w:textAlignment w:val="auto"/>
              <w:rPr>
                <w:rFonts w:hint="default" w:ascii="Times New Roman" w:hAnsi="Times New Roman" w:eastAsia="宋体" w:cs="Times New Roman"/>
                <w:color w:val="auto"/>
                <w:spacing w:val="0"/>
                <w:kern w:val="2"/>
                <w:sz w:val="21"/>
                <w:szCs w:val="21"/>
                <w:highlight w:val="none"/>
                <w:lang w:val="en-US" w:eastAsia="zh-CN" w:bidi="ar-SA"/>
              </w:rPr>
            </w:pPr>
            <w:r>
              <w:rPr>
                <w:rFonts w:hint="eastAsia" w:ascii="Times New Roman" w:hAnsi="Times New Roman" w:eastAsia="宋体" w:cs="Times New Roman"/>
                <w:color w:val="auto"/>
                <w:spacing w:val="0"/>
                <w:kern w:val="2"/>
                <w:sz w:val="21"/>
                <w:szCs w:val="21"/>
                <w:highlight w:val="none"/>
                <w:lang w:val="en-US" w:eastAsia="zh-CN" w:bidi="ar-SA"/>
              </w:rPr>
              <w:t>/</w:t>
            </w:r>
          </w:p>
        </w:tc>
      </w:tr>
      <w:tr w14:paraId="64ADDC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762" w:type="dxa"/>
            <w:vMerge w:val="continue"/>
            <w:tcBorders>
              <w:left w:val="single" w:color="auto" w:sz="4" w:space="0"/>
              <w:right w:val="single" w:color="auto" w:sz="4" w:space="0"/>
            </w:tcBorders>
            <w:vAlign w:val="center"/>
          </w:tcPr>
          <w:p w14:paraId="051B7A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jc w:val="center"/>
              <w:textAlignment w:val="auto"/>
              <w:rPr>
                <w:rFonts w:hint="default" w:ascii="Times New Roman" w:hAnsi="Times New Roman" w:eastAsia="宋体" w:cs="Times New Roman"/>
                <w:color w:val="FF0000"/>
                <w:spacing w:val="0"/>
                <w:kern w:val="0"/>
                <w:sz w:val="21"/>
                <w:szCs w:val="21"/>
                <w:highlight w:val="none"/>
                <w:lang w:val="en-US" w:eastAsia="zh-CN" w:bidi="ar-SA"/>
              </w:rPr>
            </w:pPr>
          </w:p>
        </w:tc>
        <w:tc>
          <w:tcPr>
            <w:tcW w:w="1227" w:type="dxa"/>
            <w:shd w:val="clear" w:color="auto" w:fill="auto"/>
            <w:vAlign w:val="center"/>
          </w:tcPr>
          <w:p w14:paraId="09B64427">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低浓度颗粒物</w:t>
            </w:r>
          </w:p>
        </w:tc>
        <w:tc>
          <w:tcPr>
            <w:tcW w:w="2890" w:type="dxa"/>
            <w:shd w:val="clear" w:color="auto" w:fill="auto"/>
            <w:vAlign w:val="center"/>
          </w:tcPr>
          <w:p w14:paraId="3AA27817">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0"/>
                <w:kern w:val="0"/>
                <w:sz w:val="21"/>
                <w:szCs w:val="21"/>
                <w:highlight w:val="none"/>
                <w:lang w:val="en-US" w:eastAsia="zh-CN" w:bidi="ar-SA"/>
              </w:rPr>
            </w:pPr>
            <w:r>
              <w:rPr>
                <w:rFonts w:hint="default" w:ascii="Times New Roman" w:hAnsi="Times New Roman" w:eastAsia="宋体" w:cs="Times New Roman"/>
                <w:kern w:val="0"/>
                <w:sz w:val="21"/>
                <w:szCs w:val="21"/>
                <w:highlight w:val="none"/>
              </w:rPr>
              <w:t>《固定污染源废气低浓度颗粒物的测定重量法》H 836-2017</w:t>
            </w:r>
          </w:p>
        </w:tc>
        <w:tc>
          <w:tcPr>
            <w:tcW w:w="3735" w:type="dxa"/>
            <w:tcBorders>
              <w:left w:val="single" w:color="auto" w:sz="4" w:space="0"/>
            </w:tcBorders>
            <w:shd w:val="clear" w:color="auto" w:fill="auto"/>
            <w:vAlign w:val="center"/>
          </w:tcPr>
          <w:p w14:paraId="3E682560">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大流量低浓度烟尘烟气测试仪/MK-1001/CY-064</w:t>
            </w:r>
          </w:p>
          <w:p w14:paraId="105222EE">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大流量低浓度烟尘烟气测试仪</w:t>
            </w:r>
          </w:p>
          <w:p w14:paraId="1116B6FF">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/JF-3012D/CY-106</w:t>
            </w:r>
          </w:p>
          <w:p w14:paraId="7B519CF4">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岛津分析天平(十万分之一)</w:t>
            </w:r>
          </w:p>
          <w:p w14:paraId="76D6C07E">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/AUW120D/SY-010</w:t>
            </w:r>
          </w:p>
          <w:p w14:paraId="0225AFD6">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电热鼓风干燥箱</w:t>
            </w:r>
          </w:p>
          <w:p w14:paraId="365198B9">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/JTT-GF136/SY-012</w:t>
            </w:r>
          </w:p>
          <w:p w14:paraId="2EE81A26">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恒温恒湿称重系统</w:t>
            </w:r>
          </w:p>
          <w:p w14:paraId="57DBB24F">
            <w:pPr>
              <w:keepNext w:val="0"/>
              <w:keepLines w:val="0"/>
              <w:pageBreakBefore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/JTT-PM2.5/SY-016</w:t>
            </w:r>
          </w:p>
        </w:tc>
        <w:tc>
          <w:tcPr>
            <w:tcW w:w="1024" w:type="dxa"/>
            <w:shd w:val="clear" w:color="auto" w:fill="auto"/>
            <w:vAlign w:val="center"/>
          </w:tcPr>
          <w:p w14:paraId="58EB5154">
            <w:pPr>
              <w:keepNext w:val="0"/>
              <w:keepLines w:val="0"/>
              <w:pageBreakBefore w:val="0"/>
              <w:widowControl w:val="0"/>
              <w:suppressLineNumbers w:val="0"/>
              <w:suppressAutoHyphens/>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pacing w:val="0"/>
                <w:kern w:val="0"/>
                <w:sz w:val="21"/>
                <w:szCs w:val="21"/>
                <w:highlight w:val="none"/>
                <w:lang w:val="en-US" w:eastAsia="zh-CN" w:bidi="ar-SA"/>
              </w:rPr>
            </w:pPr>
            <w:r>
              <w:rPr>
                <w:rFonts w:hint="eastAsia" w:ascii="Times New Roman" w:hAnsi="Times New Roman" w:eastAsia="宋体" w:cs="Times New Roman"/>
                <w:color w:val="000000"/>
                <w:kern w:val="0"/>
                <w:sz w:val="21"/>
                <w:szCs w:val="21"/>
                <w:highlight w:val="none"/>
                <w:lang w:val="en-US" w:eastAsia="zh-CN"/>
              </w:rPr>
              <w:t>1.0</w:t>
            </w:r>
            <w:r>
              <w:rPr>
                <w:rFonts w:hint="default" w:ascii="Times New Roman" w:hAnsi="Times New Roman" w:eastAsia="宋体" w:cs="Times New Roman"/>
                <w:color w:val="000000"/>
                <w:kern w:val="0"/>
                <w:sz w:val="21"/>
                <w:szCs w:val="21"/>
                <w:highlight w:val="none"/>
              </w:rPr>
              <w:t>mg/m</w:t>
            </w:r>
            <w:r>
              <w:rPr>
                <w:rFonts w:hint="default" w:ascii="Times New Roman" w:hAnsi="Times New Roman" w:eastAsia="宋体" w:cs="Times New Roman"/>
                <w:color w:val="000000"/>
                <w:kern w:val="0"/>
                <w:sz w:val="21"/>
                <w:szCs w:val="21"/>
                <w:highlight w:val="none"/>
                <w:vertAlign w:val="superscript"/>
              </w:rPr>
              <w:t>3</w:t>
            </w:r>
          </w:p>
        </w:tc>
      </w:tr>
      <w:tr w14:paraId="7C272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762" w:type="dxa"/>
            <w:tcBorders>
              <w:left w:val="single" w:color="auto" w:sz="4" w:space="0"/>
              <w:right w:val="single" w:color="auto" w:sz="4" w:space="0"/>
            </w:tcBorders>
            <w:vAlign w:val="center"/>
          </w:tcPr>
          <w:p w14:paraId="5A6FEA36">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无组织废气</w:t>
            </w:r>
          </w:p>
        </w:tc>
        <w:tc>
          <w:tcPr>
            <w:tcW w:w="1227" w:type="dxa"/>
            <w:shd w:val="clear" w:color="auto" w:fill="auto"/>
            <w:vAlign w:val="center"/>
          </w:tcPr>
          <w:p w14:paraId="322D59BC">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总悬浮</w:t>
            </w:r>
          </w:p>
          <w:p w14:paraId="468DA71A">
            <w:pPr>
              <w:keepNext w:val="0"/>
              <w:keepLines w:val="0"/>
              <w:pageBreakBefore w:val="0"/>
              <w:numPr>
                <w:ilvl w:val="0"/>
                <w:numId w:val="0"/>
              </w:numPr>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颗粒物</w:t>
            </w:r>
          </w:p>
        </w:tc>
        <w:tc>
          <w:tcPr>
            <w:tcW w:w="2890" w:type="dxa"/>
            <w:shd w:val="clear" w:color="auto" w:fill="auto"/>
            <w:vAlign w:val="center"/>
          </w:tcPr>
          <w:p w14:paraId="413AE14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lang w:val="en-US" w:eastAsia="zh-CN"/>
              </w:rPr>
              <w:t xml:space="preserve">《环境空气 总悬浮颗粒物的 </w:t>
            </w:r>
          </w:p>
          <w:p w14:paraId="60CBD694">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lang w:val="en-US" w:eastAsia="zh-CN"/>
              </w:rPr>
            </w:pPr>
            <w:r>
              <w:rPr>
                <w:rFonts w:hint="eastAsia" w:ascii="Times New Roman" w:hAnsi="Times New Roman" w:eastAsia="宋体" w:cs="Times New Roman"/>
                <w:kern w:val="0"/>
                <w:sz w:val="21"/>
                <w:szCs w:val="21"/>
                <w:highlight w:val="none"/>
                <w:lang w:val="en-US" w:eastAsia="zh-CN"/>
              </w:rPr>
              <w:t xml:space="preserve">测定 重量法》 </w:t>
            </w:r>
            <w:r>
              <w:rPr>
                <w:rFonts w:hint="default" w:ascii="Times New Roman" w:hAnsi="Times New Roman" w:eastAsia="宋体" w:cs="Times New Roman"/>
                <w:kern w:val="0"/>
                <w:sz w:val="21"/>
                <w:szCs w:val="21"/>
                <w:highlight w:val="none"/>
                <w:lang w:val="en-US" w:eastAsia="zh-CN"/>
              </w:rPr>
              <w:t>HJ 1263-2022</w:t>
            </w:r>
          </w:p>
        </w:tc>
        <w:tc>
          <w:tcPr>
            <w:tcW w:w="3735" w:type="dxa"/>
            <w:tcBorders>
              <w:left w:val="single" w:color="auto" w:sz="4" w:space="0"/>
            </w:tcBorders>
            <w:shd w:val="clear" w:color="auto" w:fill="auto"/>
            <w:vAlign w:val="center"/>
          </w:tcPr>
          <w:p w14:paraId="5445831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lang w:val="en-US" w:eastAsia="zh-CN"/>
              </w:rPr>
              <w:t xml:space="preserve">大气颗粒物综合采样器 </w:t>
            </w:r>
          </w:p>
          <w:p w14:paraId="15ADAD6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/YQ-1114/CY-012</w:t>
            </w:r>
            <w:r>
              <w:rPr>
                <w:rFonts w:hint="eastAsia" w:ascii="Times New Roman" w:hAnsi="Times New Roman" w:eastAsia="宋体" w:cs="Times New Roman"/>
                <w:kern w:val="0"/>
                <w:sz w:val="21"/>
                <w:szCs w:val="21"/>
                <w:highlight w:val="none"/>
                <w:lang w:val="en-US" w:eastAsia="zh-CN"/>
              </w:rPr>
              <w:t>、</w:t>
            </w:r>
            <w:r>
              <w:rPr>
                <w:rFonts w:hint="default" w:ascii="Times New Roman" w:hAnsi="Times New Roman" w:eastAsia="宋体" w:cs="Times New Roman"/>
                <w:kern w:val="0"/>
                <w:sz w:val="21"/>
                <w:szCs w:val="21"/>
                <w:highlight w:val="none"/>
                <w:lang w:val="en-US" w:eastAsia="zh-CN"/>
              </w:rPr>
              <w:t>CY-026</w:t>
            </w:r>
            <w:r>
              <w:rPr>
                <w:rFonts w:hint="eastAsia" w:ascii="Times New Roman" w:hAnsi="Times New Roman" w:eastAsia="宋体" w:cs="Times New Roman"/>
                <w:kern w:val="0"/>
                <w:sz w:val="21"/>
                <w:szCs w:val="21"/>
                <w:highlight w:val="none"/>
                <w:lang w:val="en-US" w:eastAsia="zh-CN"/>
              </w:rPr>
              <w:t xml:space="preserve">、 </w:t>
            </w:r>
          </w:p>
          <w:p w14:paraId="4B46183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default" w:ascii="Times New Roman" w:hAnsi="Times New Roman" w:eastAsia="宋体" w:cs="Times New Roman"/>
                <w:kern w:val="0"/>
                <w:sz w:val="21"/>
                <w:szCs w:val="21"/>
                <w:highlight w:val="none"/>
                <w:lang w:val="en-US" w:eastAsia="zh-CN"/>
              </w:rPr>
              <w:t>CY-028</w:t>
            </w:r>
            <w:r>
              <w:rPr>
                <w:rFonts w:hint="eastAsia" w:ascii="Times New Roman" w:hAnsi="Times New Roman" w:eastAsia="宋体" w:cs="Times New Roman"/>
                <w:kern w:val="0"/>
                <w:sz w:val="21"/>
                <w:szCs w:val="21"/>
                <w:highlight w:val="none"/>
                <w:lang w:val="en-US" w:eastAsia="zh-CN"/>
              </w:rPr>
              <w:t>、</w:t>
            </w:r>
            <w:r>
              <w:rPr>
                <w:rFonts w:hint="default" w:ascii="Times New Roman" w:hAnsi="Times New Roman" w:eastAsia="宋体" w:cs="Times New Roman"/>
                <w:kern w:val="0"/>
                <w:sz w:val="21"/>
                <w:szCs w:val="21"/>
                <w:highlight w:val="none"/>
                <w:lang w:val="en-US" w:eastAsia="zh-CN"/>
              </w:rPr>
              <w:t xml:space="preserve">CY-039 </w:t>
            </w:r>
          </w:p>
          <w:p w14:paraId="6C891BDF">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lang w:val="en-US" w:eastAsia="zh-CN"/>
              </w:rPr>
              <w:t>空盒气压表</w:t>
            </w:r>
            <w:r>
              <w:rPr>
                <w:rFonts w:hint="default" w:ascii="Times New Roman" w:hAnsi="Times New Roman" w:eastAsia="宋体" w:cs="Times New Roman"/>
                <w:kern w:val="0"/>
                <w:sz w:val="21"/>
                <w:szCs w:val="21"/>
                <w:highlight w:val="none"/>
                <w:lang w:val="en-US" w:eastAsia="zh-CN"/>
              </w:rPr>
              <w:t xml:space="preserve">/DYM3/CY-042 </w:t>
            </w:r>
          </w:p>
          <w:p w14:paraId="7E2ADAB5">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lang w:val="en-US" w:eastAsia="zh-CN"/>
              </w:rPr>
              <w:t>三杯风速风向仪</w:t>
            </w:r>
            <w:r>
              <w:rPr>
                <w:rFonts w:hint="default" w:ascii="Times New Roman" w:hAnsi="Times New Roman" w:eastAsia="宋体" w:cs="Times New Roman"/>
                <w:kern w:val="0"/>
                <w:sz w:val="21"/>
                <w:szCs w:val="21"/>
                <w:highlight w:val="none"/>
                <w:lang w:val="en-US" w:eastAsia="zh-CN"/>
              </w:rPr>
              <w:t xml:space="preserve">/DEM-6/CY-037 </w:t>
            </w:r>
          </w:p>
          <w:p w14:paraId="5259865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lang w:val="en-US" w:eastAsia="zh-CN"/>
              </w:rPr>
              <w:t>恒温恒湿称重系统</w:t>
            </w:r>
            <w:r>
              <w:rPr>
                <w:rFonts w:hint="default" w:ascii="Times New Roman" w:hAnsi="Times New Roman" w:eastAsia="宋体" w:cs="Times New Roman"/>
                <w:kern w:val="0"/>
                <w:sz w:val="21"/>
                <w:szCs w:val="21"/>
                <w:highlight w:val="none"/>
                <w:lang w:val="en-US" w:eastAsia="zh-CN"/>
              </w:rPr>
              <w:t xml:space="preserve">/JTT-PM2.5/SY-016 </w:t>
            </w:r>
          </w:p>
          <w:p w14:paraId="0B01BED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rPr>
            </w:pPr>
            <w:r>
              <w:rPr>
                <w:rFonts w:hint="eastAsia" w:ascii="Times New Roman" w:hAnsi="Times New Roman" w:eastAsia="宋体" w:cs="Times New Roman"/>
                <w:kern w:val="0"/>
                <w:sz w:val="21"/>
                <w:szCs w:val="21"/>
                <w:highlight w:val="none"/>
                <w:lang w:val="en-US" w:eastAsia="zh-CN"/>
              </w:rPr>
              <w:t xml:space="preserve">岛津分析天平（十万分之一） </w:t>
            </w:r>
          </w:p>
          <w:p w14:paraId="00A759DC">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00" w:lineRule="exact"/>
              <w:ind w:left="0" w:leftChars="0" w:right="0" w:rightChars="0" w:firstLine="0" w:firstLineChars="0"/>
              <w:jc w:val="center"/>
              <w:textAlignment w:val="auto"/>
              <w:outlineLvl w:val="9"/>
              <w:rPr>
                <w:rFonts w:hint="default" w:ascii="Times New Roman" w:hAnsi="Times New Roman" w:eastAsia="宋体" w:cs="Times New Roman"/>
                <w:kern w:val="0"/>
                <w:sz w:val="21"/>
                <w:szCs w:val="21"/>
                <w:highlight w:val="none"/>
                <w:lang w:val="en-US" w:eastAsia="zh-CN"/>
              </w:rPr>
            </w:pPr>
            <w:r>
              <w:rPr>
                <w:rFonts w:hint="default" w:ascii="Times New Roman" w:hAnsi="Times New Roman" w:eastAsia="宋体" w:cs="Times New Roman"/>
                <w:kern w:val="0"/>
                <w:sz w:val="21"/>
                <w:szCs w:val="21"/>
                <w:highlight w:val="none"/>
                <w:lang w:val="en-US" w:eastAsia="zh-CN"/>
              </w:rPr>
              <w:t>/AUW120D/SY-010</w:t>
            </w:r>
          </w:p>
        </w:tc>
        <w:tc>
          <w:tcPr>
            <w:tcW w:w="1024" w:type="dxa"/>
            <w:shd w:val="clear" w:color="auto" w:fill="auto"/>
            <w:vAlign w:val="center"/>
          </w:tcPr>
          <w:p w14:paraId="6815E935">
            <w:pPr>
              <w:keepNext w:val="0"/>
              <w:keepLines w:val="0"/>
              <w:widowControl/>
              <w:suppressLineNumbers w:val="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000000"/>
                <w:kern w:val="0"/>
                <w:sz w:val="20"/>
                <w:szCs w:val="20"/>
                <w:highlight w:val="none"/>
                <w:lang w:val="en-US" w:eastAsia="zh-CN" w:bidi="ar"/>
              </w:rPr>
              <w:t>7μg/m</w:t>
            </w:r>
            <w:r>
              <w:rPr>
                <w:rFonts w:hint="default" w:ascii="Times New Roman" w:hAnsi="Times New Roman" w:eastAsia="宋体" w:cs="Times New Roman"/>
                <w:color w:val="000000"/>
                <w:kern w:val="0"/>
                <w:sz w:val="13"/>
                <w:szCs w:val="13"/>
                <w:highlight w:val="none"/>
                <w:lang w:val="en-US" w:eastAsia="zh-CN" w:bidi="ar"/>
              </w:rPr>
              <w:t>3</w:t>
            </w:r>
          </w:p>
        </w:tc>
      </w:tr>
      <w:tr w14:paraId="162B0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52" w:hRule="atLeast"/>
          <w:jc w:val="center"/>
        </w:trPr>
        <w:tc>
          <w:tcPr>
            <w:tcW w:w="1989" w:type="dxa"/>
            <w:gridSpan w:val="2"/>
            <w:tcBorders>
              <w:left w:val="single" w:color="auto" w:sz="4" w:space="0"/>
              <w:right w:val="single" w:color="auto" w:sz="4" w:space="0"/>
            </w:tcBorders>
            <w:vAlign w:val="center"/>
          </w:tcPr>
          <w:p w14:paraId="59701C43">
            <w:pPr>
              <w:keepNext w:val="0"/>
              <w:keepLines w:val="0"/>
              <w:pageBreakBefore w:val="0"/>
              <w:kinsoku/>
              <w:wordWrap/>
              <w:overflowPunct/>
              <w:topLinePunct w:val="0"/>
              <w:autoSpaceDE/>
              <w:autoSpaceDN/>
              <w:bidi w:val="0"/>
              <w:spacing w:line="300" w:lineRule="exact"/>
              <w:ind w:left="0" w:leftChars="0" w:right="0" w:rightChars="0" w:firstLine="0" w:firstLineChars="0"/>
              <w:jc w:val="center"/>
              <w:rPr>
                <w:rFonts w:hint="default" w:ascii="Times New Roman" w:hAnsi="Times New Roman" w:eastAsia="宋体" w:cs="Times New Roman"/>
                <w:color w:val="auto"/>
                <w:sz w:val="21"/>
                <w:szCs w:val="21"/>
                <w:highlight w:val="none"/>
                <w:lang w:eastAsia="zh-CN"/>
              </w:rPr>
            </w:pPr>
            <w:r>
              <w:rPr>
                <w:rFonts w:hint="default" w:ascii="Times New Roman" w:hAnsi="Times New Roman" w:eastAsia="宋体" w:cs="Times New Roman"/>
                <w:color w:val="auto"/>
                <w:sz w:val="21"/>
                <w:szCs w:val="21"/>
                <w:highlight w:val="none"/>
                <w:lang w:eastAsia="zh-CN"/>
              </w:rPr>
              <w:t>工业企业厂界</w:t>
            </w:r>
          </w:p>
          <w:p w14:paraId="66A0F9B6">
            <w:pPr>
              <w:keepNext w:val="0"/>
              <w:keepLines w:val="0"/>
              <w:pageBreakBefore w:val="0"/>
              <w:kinsoku/>
              <w:wordWrap/>
              <w:overflowPunct/>
              <w:topLinePunct w:val="0"/>
              <w:autoSpaceDE/>
              <w:autoSpaceDN/>
              <w:bidi w:val="0"/>
              <w:adjustRightInd/>
              <w:snapToGrid/>
              <w:spacing w:line="300" w:lineRule="exact"/>
              <w:ind w:left="105" w:leftChars="50" w:right="105" w:rightChars="50"/>
              <w:jc w:val="center"/>
              <w:textAlignment w:val="auto"/>
              <w:rPr>
                <w:rFonts w:hint="default" w:ascii="Times New Roman" w:hAnsi="Times New Roman" w:eastAsia="宋体" w:cs="Times New Roman"/>
                <w:strike w:val="0"/>
                <w:dstrike w:val="0"/>
                <w:color w:val="auto"/>
                <w:sz w:val="21"/>
                <w:szCs w:val="21"/>
                <w:highlight w:val="none"/>
                <w:lang w:val="en-US" w:eastAsia="zh-CN"/>
              </w:rPr>
            </w:pPr>
            <w:r>
              <w:rPr>
                <w:rFonts w:hint="default" w:ascii="Times New Roman" w:hAnsi="Times New Roman" w:eastAsia="宋体" w:cs="Times New Roman"/>
                <w:color w:val="auto"/>
                <w:sz w:val="21"/>
                <w:szCs w:val="21"/>
                <w:highlight w:val="none"/>
                <w:lang w:eastAsia="zh-CN"/>
              </w:rPr>
              <w:t>环境噪声</w:t>
            </w:r>
          </w:p>
        </w:tc>
        <w:tc>
          <w:tcPr>
            <w:tcW w:w="2890" w:type="dxa"/>
            <w:vAlign w:val="center"/>
          </w:tcPr>
          <w:p w14:paraId="45FA9CE1">
            <w:pPr>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kern w:val="0"/>
                <w:sz w:val="21"/>
                <w:szCs w:val="21"/>
                <w:highlight w:val="none"/>
              </w:rPr>
              <w:t>《工业企业厂界环境噪声排放标准》GB 12348-2008</w:t>
            </w:r>
          </w:p>
        </w:tc>
        <w:tc>
          <w:tcPr>
            <w:tcW w:w="3735" w:type="dxa"/>
            <w:tcBorders>
              <w:left w:val="single" w:color="auto" w:sz="4" w:space="0"/>
            </w:tcBorders>
            <w:vAlign w:val="center"/>
          </w:tcPr>
          <w:p w14:paraId="38F34763">
            <w:pPr>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多功能声级计</w:t>
            </w:r>
            <w:r>
              <w:rPr>
                <w:rFonts w:hint="default" w:ascii="Times New Roman" w:hAnsi="Times New Roman" w:eastAsia="宋体" w:cs="Times New Roman"/>
                <w:color w:val="auto"/>
                <w:kern w:val="0"/>
                <w:sz w:val="21"/>
                <w:szCs w:val="21"/>
                <w:highlight w:val="none"/>
                <w:lang w:val="en-US" w:eastAsia="zh-CN"/>
              </w:rPr>
              <w:t xml:space="preserve">/AWA5688/CY-035 </w:t>
            </w:r>
          </w:p>
          <w:p w14:paraId="0B66E981">
            <w:pPr>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0"/>
                <w:sz w:val="21"/>
                <w:szCs w:val="21"/>
                <w:highlight w:val="none"/>
              </w:rPr>
            </w:pPr>
            <w:r>
              <w:rPr>
                <w:rFonts w:hint="eastAsia" w:ascii="Times New Roman" w:hAnsi="Times New Roman" w:eastAsia="宋体" w:cs="Times New Roman"/>
                <w:color w:val="auto"/>
                <w:kern w:val="0"/>
                <w:sz w:val="21"/>
                <w:szCs w:val="21"/>
                <w:highlight w:val="none"/>
                <w:lang w:val="en-US" w:eastAsia="zh-CN"/>
              </w:rPr>
              <w:t>三杯风速风向仪</w:t>
            </w:r>
            <w:r>
              <w:rPr>
                <w:rFonts w:hint="default" w:ascii="Times New Roman" w:hAnsi="Times New Roman" w:eastAsia="宋体" w:cs="Times New Roman"/>
                <w:color w:val="auto"/>
                <w:kern w:val="0"/>
                <w:sz w:val="21"/>
                <w:szCs w:val="21"/>
                <w:highlight w:val="none"/>
                <w:lang w:val="en-US" w:eastAsia="zh-CN"/>
              </w:rPr>
              <w:t xml:space="preserve">/DEM-6/CY-037 </w:t>
            </w:r>
          </w:p>
          <w:p w14:paraId="646E7937">
            <w:pPr>
              <w:keepNext w:val="0"/>
              <w:keepLines w:val="0"/>
              <w:pageBreakBefore w:val="0"/>
              <w:widowControl/>
              <w:kinsoku/>
              <w:wordWrap/>
              <w:overflowPunct/>
              <w:topLinePunct w:val="0"/>
              <w:autoSpaceDE/>
              <w:autoSpaceDN/>
              <w:bidi w:val="0"/>
              <w:adjustRightInd/>
              <w:snapToGrid/>
              <w:spacing w:line="300" w:lineRule="exact"/>
              <w:ind w:left="0" w:leftChars="0" w:right="0" w:rightChars="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
              </w:rPr>
            </w:pPr>
            <w:r>
              <w:rPr>
                <w:rFonts w:hint="eastAsia" w:ascii="Times New Roman" w:hAnsi="Times New Roman" w:eastAsia="宋体" w:cs="Times New Roman"/>
                <w:color w:val="auto"/>
                <w:kern w:val="0"/>
                <w:sz w:val="21"/>
                <w:szCs w:val="21"/>
                <w:highlight w:val="none"/>
                <w:lang w:val="en-US" w:eastAsia="zh-CN"/>
              </w:rPr>
              <w:t>声级校准器</w:t>
            </w:r>
            <w:r>
              <w:rPr>
                <w:rFonts w:hint="default" w:ascii="Times New Roman" w:hAnsi="Times New Roman" w:eastAsia="宋体" w:cs="Times New Roman"/>
                <w:color w:val="auto"/>
                <w:kern w:val="0"/>
                <w:sz w:val="21"/>
                <w:szCs w:val="21"/>
                <w:highlight w:val="none"/>
                <w:lang w:val="en-US" w:eastAsia="zh-CN"/>
              </w:rPr>
              <w:t>/AWA6022A/CY-036</w:t>
            </w:r>
          </w:p>
        </w:tc>
        <w:tc>
          <w:tcPr>
            <w:tcW w:w="1024" w:type="dxa"/>
            <w:vAlign w:val="center"/>
          </w:tcPr>
          <w:p w14:paraId="64393172">
            <w:pPr>
              <w:keepNext w:val="0"/>
              <w:keepLines w:val="0"/>
              <w:pageBreakBefore w:val="0"/>
              <w:kinsoku/>
              <w:wordWrap/>
              <w:overflowPunct/>
              <w:topLinePunct w:val="0"/>
              <w:autoSpaceDE/>
              <w:autoSpaceDN/>
              <w:bidi w:val="0"/>
              <w:spacing w:line="300" w:lineRule="exact"/>
              <w:jc w:val="center"/>
              <w:rPr>
                <w:rFonts w:hint="default" w:ascii="Times New Roman" w:hAnsi="Times New Roman" w:eastAsia="宋体" w:cs="Times New Roman"/>
                <w:color w:val="auto"/>
                <w:kern w:val="2"/>
                <w:sz w:val="21"/>
                <w:szCs w:val="21"/>
                <w:highlight w:val="none"/>
                <w:lang w:val="en-US" w:eastAsia="zh-CN" w:bidi="ar"/>
              </w:rPr>
            </w:pPr>
            <w:r>
              <w:rPr>
                <w:rFonts w:hint="default" w:ascii="Times New Roman" w:hAnsi="Times New Roman" w:eastAsia="宋体" w:cs="Times New Roman"/>
                <w:color w:val="auto"/>
                <w:sz w:val="21"/>
                <w:szCs w:val="21"/>
                <w:highlight w:val="none"/>
              </w:rPr>
              <w:t>—</w:t>
            </w:r>
          </w:p>
        </w:tc>
      </w:tr>
      <w:bookmarkEnd w:id="34"/>
    </w:tbl>
    <w:p w14:paraId="5374C1B7">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5" w:name="_Toc23835"/>
      <w:r>
        <w:rPr>
          <w:rFonts w:hint="default" w:ascii="Times New Roman" w:hAnsi="Times New Roman" w:eastAsia="宋体" w:cs="Times New Roman"/>
          <w:color w:val="000000" w:themeColor="text1"/>
          <w:highlight w:val="none"/>
          <w14:textFill>
            <w14:solidFill>
              <w14:schemeClr w14:val="tx1"/>
            </w14:solidFill>
          </w14:textFill>
        </w:rPr>
        <w:t>8.2人员能力</w:t>
      </w:r>
      <w:bookmarkEnd w:id="35"/>
    </w:p>
    <w:p w14:paraId="351BCC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参加本项目检测人员均持证上岗，检测人员均具备采样及分析等相关能力。</w:t>
      </w:r>
    </w:p>
    <w:p w14:paraId="76F6D705">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6" w:name="_Toc13972"/>
      <w:r>
        <w:rPr>
          <w:rFonts w:hint="default" w:ascii="Times New Roman" w:hAnsi="Times New Roman" w:eastAsia="宋体" w:cs="Times New Roman"/>
          <w:color w:val="000000" w:themeColor="text1"/>
          <w:highlight w:val="none"/>
          <w14:textFill>
            <w14:solidFill>
              <w14:schemeClr w14:val="tx1"/>
            </w14:solidFill>
          </w14:textFill>
        </w:rPr>
        <w:t>8.3监测分析过程中的质量保证和质量控制</w:t>
      </w:r>
      <w:bookmarkEnd w:id="36"/>
    </w:p>
    <w:p w14:paraId="4F2F9CB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（1）严格按照</w:t>
      </w:r>
      <w:r>
        <w:rPr>
          <w:rFonts w:hint="default" w:ascii="Times New Roman" w:hAnsi="Times New Roman" w:eastAsia="宋体" w:cs="Times New Roman"/>
          <w:color w:val="000000" w:themeColor="text1"/>
          <w:sz w:val="24"/>
          <w:highlight w:val="none"/>
          <w:lang w:val="en-GB"/>
          <w14:textFill>
            <w14:solidFill>
              <w14:schemeClr w14:val="tx1"/>
            </w14:solidFill>
          </w14:textFill>
        </w:rPr>
        <w:t>《环境监测技术规范》</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等</w:t>
      </w:r>
      <w:r>
        <w:rPr>
          <w:rFonts w:hint="default" w:ascii="Times New Roman" w:hAnsi="Times New Roman" w:eastAsia="宋体" w:cs="Times New Roman"/>
          <w:color w:val="000000" w:themeColor="text1"/>
          <w:sz w:val="24"/>
          <w:highlight w:val="none"/>
          <w:lang w:val="en-GB"/>
          <w14:textFill>
            <w14:solidFill>
              <w14:schemeClr w14:val="tx1"/>
            </w14:solidFill>
          </w14:textFill>
        </w:rPr>
        <w:t>有关环境监测质量保证的要求进行样品采集、保存、分析等，全程进行质量控制。</w:t>
      </w:r>
    </w:p>
    <w:p w14:paraId="1FFD823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highlight w:val="none"/>
          <w:lang w:val="en-GB"/>
          <w14:textFill>
            <w14:solidFill>
              <w14:schemeClr w14:val="tx1"/>
            </w14:solidFill>
          </w14:textFill>
        </w:rPr>
      </w:pPr>
      <w:r>
        <w:rPr>
          <w:rFonts w:hint="default" w:ascii="Times New Roman" w:hAnsi="Times New Roman" w:eastAsia="宋体" w:cs="Times New Roman"/>
          <w:color w:val="000000" w:themeColor="text1"/>
          <w:sz w:val="24"/>
          <w:highlight w:val="none"/>
          <w:lang w:val="en-GB"/>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2</w:t>
      </w:r>
      <w:r>
        <w:rPr>
          <w:rFonts w:hint="default" w:ascii="Times New Roman" w:hAnsi="Times New Roman" w:eastAsia="宋体" w:cs="Times New Roman"/>
          <w:color w:val="000000" w:themeColor="text1"/>
          <w:sz w:val="24"/>
          <w:highlight w:val="none"/>
          <w:lang w:val="en-GB"/>
          <w14:textFill>
            <w14:solidFill>
              <w14:schemeClr w14:val="tx1"/>
            </w14:solidFill>
          </w14:textFill>
        </w:rPr>
        <w:t>）废气：采样用滤膜称量过程同时称量标准滤膜作质控；有组织排放采样和分析过程严格按照相关国家标准和技术规范进行。</w:t>
      </w:r>
    </w:p>
    <w:p w14:paraId="203073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（3）</w:t>
      </w:r>
      <w:r>
        <w:rPr>
          <w:rFonts w:hint="default" w:ascii="Times New Roman" w:hAnsi="Times New Roman" w:eastAsia="宋体" w:cs="Times New Roman"/>
          <w:color w:val="000000" w:themeColor="text1"/>
          <w:sz w:val="24"/>
          <w:highlight w:val="none"/>
          <w:lang w:val="en-GB"/>
          <w14:textFill>
            <w14:solidFill>
              <w14:schemeClr w14:val="tx1"/>
            </w14:solidFill>
          </w14:textFill>
        </w:rPr>
        <w:t>噪声：</w:t>
      </w:r>
      <w:r>
        <w:rPr>
          <w:rFonts w:hint="default" w:ascii="Times New Roman" w:hAnsi="Times New Roman" w:eastAsia="宋体" w:cs="Times New Roman"/>
          <w:color w:val="000000" w:themeColor="text1"/>
          <w:sz w:val="24"/>
          <w:highlight w:val="none"/>
          <w14:textFill>
            <w14:solidFill>
              <w14:schemeClr w14:val="tx1"/>
            </w14:solidFill>
          </w14:textFill>
        </w:rPr>
        <w:t>噪声检测严格按照相关国家标准和环境噪声检测技术规范进行。声级计测量前后均经标准声源校准且合格，测量时无雨雪、无雷电，风速小于5m/s。</w:t>
      </w:r>
    </w:p>
    <w:p w14:paraId="34CE96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（4）监测数据严格执行三级审核制度。</w:t>
      </w:r>
    </w:p>
    <w:p w14:paraId="39E5733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default" w:ascii="Times New Roman" w:hAnsi="Times New Roman" w:eastAsia="宋体" w:cs="Times New Roman"/>
          <w:color w:val="000000" w:themeColor="text1"/>
          <w:sz w:val="24"/>
          <w:highlight w:val="none"/>
          <w14:textFill>
            <w14:solidFill>
              <w14:schemeClr w14:val="tx1"/>
            </w14:solidFill>
          </w14:textFill>
        </w:rPr>
        <w:t>（5）检测分析方法均采用污染物排放标准列出的标准测试方法及国家有关部门颁布的标（或推荐）分析方法进行。</w:t>
      </w:r>
    </w:p>
    <w:p w14:paraId="5EFB02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highlight w:val="none"/>
          <w:lang w:val="en-GB"/>
          <w14:textFill>
            <w14:solidFill>
              <w14:schemeClr w14:val="tx1"/>
            </w14:solidFill>
          </w14:textFill>
        </w:rPr>
      </w:pPr>
      <w:r>
        <w:rPr>
          <w:rFonts w:hint="default" w:ascii="Times New Roman" w:hAnsi="Times New Roman" w:eastAsia="宋体" w:cs="Times New Roman"/>
          <w:color w:val="000000" w:themeColor="text1"/>
          <w:sz w:val="24"/>
          <w:highlight w:val="none"/>
          <w:lang w:val="en-GB"/>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6</w:t>
      </w:r>
      <w:r>
        <w:rPr>
          <w:rFonts w:hint="default" w:ascii="Times New Roman" w:hAnsi="Times New Roman" w:eastAsia="宋体" w:cs="Times New Roman"/>
          <w:color w:val="000000" w:themeColor="text1"/>
          <w:sz w:val="24"/>
          <w:highlight w:val="none"/>
          <w:lang w:val="en-GB"/>
          <w14:textFill>
            <w14:solidFill>
              <w14:schemeClr w14:val="tx1"/>
            </w14:solidFill>
          </w14:textFill>
        </w:rPr>
        <w:t>）监测过程生产工况稳定，确保监测期间</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正常生产</w:t>
      </w:r>
      <w:r>
        <w:rPr>
          <w:rFonts w:hint="default" w:ascii="Times New Roman" w:hAnsi="Times New Roman" w:eastAsia="宋体" w:cs="Times New Roman"/>
          <w:color w:val="000000" w:themeColor="text1"/>
          <w:sz w:val="24"/>
          <w:highlight w:val="none"/>
          <w:lang w:val="en-GB"/>
          <w14:textFill>
            <w14:solidFill>
              <w14:schemeClr w14:val="tx1"/>
            </w14:solidFill>
          </w14:textFill>
        </w:rPr>
        <w:t>并记录监测期间生产工况有关参数。</w:t>
      </w:r>
    </w:p>
    <w:p w14:paraId="11F841F5">
      <w:pPr>
        <w:pStyle w:val="7"/>
        <w:rPr>
          <w:highlight w:val="none"/>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6A020A98">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7" w:name="_Toc6537"/>
      <w:r>
        <w:rPr>
          <w:rFonts w:hint="default" w:ascii="Times New Roman" w:hAnsi="Times New Roman" w:eastAsia="宋体" w:cs="Times New Roman"/>
          <w:color w:val="000000" w:themeColor="text1"/>
          <w:highlight w:val="none"/>
          <w14:textFill>
            <w14:solidFill>
              <w14:schemeClr w14:val="tx1"/>
            </w14:solidFill>
          </w14:textFill>
        </w:rPr>
        <w:t>9验收监测结果</w:t>
      </w:r>
      <w:bookmarkEnd w:id="37"/>
    </w:p>
    <w:p w14:paraId="22E9DC5A">
      <w:pPr>
        <w:pStyle w:val="3"/>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8" w:name="_Toc11517"/>
      <w:r>
        <w:rPr>
          <w:rFonts w:hint="default" w:ascii="Times New Roman" w:hAnsi="Times New Roman" w:eastAsia="宋体" w:cs="Times New Roman"/>
          <w:color w:val="000000" w:themeColor="text1"/>
          <w:highlight w:val="none"/>
          <w14:textFill>
            <w14:solidFill>
              <w14:schemeClr w14:val="tx1"/>
            </w14:solidFill>
          </w14:textFill>
        </w:rPr>
        <w:t>9.1生产工况</w:t>
      </w:r>
      <w:bookmarkEnd w:id="38"/>
    </w:p>
    <w:p w14:paraId="6A54FD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sz w:val="24"/>
          <w:highlight w:val="none"/>
          <w14:textFill>
            <w14:solidFill>
              <w14:schemeClr w14:val="tx1"/>
            </w14:solidFill>
          </w14:textFill>
        </w:rPr>
      </w:pPr>
      <w:r>
        <w:rPr>
          <w:rFonts w:hint="eastAsia" w:ascii="Times New Roman" w:hAnsi="Times New Roman" w:eastAsia="宋体" w:cs="Times New Roman"/>
          <w:bCs/>
          <w:color w:val="auto"/>
          <w:sz w:val="24"/>
          <w:szCs w:val="24"/>
          <w:highlight w:val="none"/>
          <w:lang w:val="en-US" w:eastAsia="zh-CN"/>
        </w:rPr>
        <w:t>唐山盾石干粉建材有限责任公司</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委托</w:t>
      </w:r>
      <w:r>
        <w:rPr>
          <w:rFonts w:hint="eastAsia" w:ascii="Times New Roman" w:hAnsi="Times New Roman" w:eastAsia="宋体" w:cs="Times New Roman"/>
          <w:color w:val="auto"/>
          <w:sz w:val="24"/>
          <w:szCs w:val="30"/>
          <w:highlight w:val="none"/>
          <w:lang w:val="en-US" w:eastAsia="zh-CN"/>
        </w:rPr>
        <w:t>冀检联（唐山）环境检测技术有限公司</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于202</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6</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年</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29</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日至</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01</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月</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30</w:t>
      </w:r>
      <w:r>
        <w:rPr>
          <w:rFonts w:hint="default" w:ascii="Times New Roman" w:hAnsi="Times New Roman" w:eastAsia="宋体" w:cs="Times New Roman"/>
          <w:color w:val="000000" w:themeColor="text1"/>
          <w:sz w:val="24"/>
          <w:szCs w:val="24"/>
          <w:highlight w:val="none"/>
          <w:lang w:val="en-US" w:eastAsia="zh-CN"/>
          <w14:textFill>
            <w14:solidFill>
              <w14:schemeClr w14:val="tx1"/>
            </w14:solidFill>
          </w14:textFill>
        </w:rPr>
        <w:t>日日进行了竣工验收检测并出具了检测报告</w:t>
      </w:r>
      <w:r>
        <w:rPr>
          <w:rFonts w:hint="eastAsia" w:ascii="Times New Roman" w:hAnsi="Times New Roman" w:eastAsia="宋体" w:cs="Times New Roman"/>
          <w:color w:val="000000" w:themeColor="text1"/>
          <w:sz w:val="24"/>
          <w:szCs w:val="24"/>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sz w:val="24"/>
          <w:highlight w:val="none"/>
          <w14:textFill>
            <w14:solidFill>
              <w14:schemeClr w14:val="tx1"/>
            </w14:solidFill>
          </w14:textFill>
        </w:rPr>
        <w:t>监测期间企业</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正常生产</w:t>
      </w:r>
      <w:r>
        <w:rPr>
          <w:rFonts w:hint="default" w:ascii="Times New Roman" w:hAnsi="Times New Roman" w:eastAsia="宋体" w:cs="Times New Roman"/>
          <w:color w:val="000000" w:themeColor="text1"/>
          <w:sz w:val="24"/>
          <w:highlight w:val="none"/>
          <w14:textFill>
            <w14:solidFill>
              <w14:schemeClr w14:val="tx1"/>
            </w14:solidFill>
          </w14:textFill>
        </w:rPr>
        <w:t>，满足环保验收检测技术要求。</w:t>
      </w:r>
    </w:p>
    <w:p w14:paraId="40D8EAA2">
      <w:pPr>
        <w:pStyle w:val="3"/>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bookmarkStart w:id="39" w:name="_Toc24159"/>
      <w:r>
        <w:rPr>
          <w:rFonts w:hint="default" w:ascii="Times New Roman" w:hAnsi="Times New Roman" w:eastAsia="宋体" w:cs="Times New Roman"/>
          <w:color w:val="000000" w:themeColor="text1"/>
          <w:highlight w:val="none"/>
          <w14:textFill>
            <w14:solidFill>
              <w14:schemeClr w14:val="tx1"/>
            </w14:solidFill>
          </w14:textFill>
        </w:rPr>
        <w:t>9.2环保设施调试运行效果</w:t>
      </w:r>
      <w:bookmarkEnd w:id="39"/>
    </w:p>
    <w:p w14:paraId="6B8005CB">
      <w:pPr>
        <w:pStyle w:val="4"/>
        <w:keepNext w:val="0"/>
        <w:keepLines w:val="0"/>
        <w:pageBreakBefore w:val="0"/>
        <w:widowControl w:val="0"/>
        <w:kinsoku/>
        <w:wordWrap/>
        <w:overflowPunct/>
        <w:topLinePunct w:val="0"/>
        <w:autoSpaceDE/>
        <w:autoSpaceDN/>
        <w:bidi w:val="0"/>
        <w:adjustRightInd/>
        <w:snapToGrid/>
        <w:spacing w:line="360" w:lineRule="auto"/>
        <w:ind w:firstLine="241" w:firstLineChars="100"/>
        <w:textAlignment w:val="auto"/>
        <w:rPr>
          <w:rFonts w:hint="default" w:ascii="Times New Roman" w:hAnsi="Times New Roman" w:eastAsia="宋体" w:cs="Times New Roman"/>
          <w:color w:val="000000" w:themeColor="text1"/>
          <w:highlight w:val="none"/>
          <w:lang w:val="en-US" w:eastAsia="zh-CN"/>
          <w14:textFill>
            <w14:solidFill>
              <w14:schemeClr w14:val="tx1"/>
            </w14:solidFill>
          </w14:textFill>
        </w:rPr>
      </w:pPr>
      <w:r>
        <w:rPr>
          <w:rFonts w:hint="default" w:ascii="Times New Roman" w:hAnsi="Times New Roman" w:eastAsia="宋体" w:cs="Times New Roman"/>
          <w:color w:val="000000" w:themeColor="text1"/>
          <w:highlight w:val="none"/>
          <w:lang w:val="en-US" w:eastAsia="zh-CN"/>
          <w14:textFill>
            <w14:solidFill>
              <w14:schemeClr w14:val="tx1"/>
            </w14:solidFill>
          </w14:textFill>
        </w:rPr>
        <w:t>9.2.</w:t>
      </w:r>
      <w:r>
        <w:rPr>
          <w:rFonts w:hint="eastAsia" w:eastAsia="宋体" w:cs="Times New Roman"/>
          <w:color w:val="000000" w:themeColor="text1"/>
          <w:highlight w:val="none"/>
          <w:lang w:val="en-US" w:eastAsia="zh-CN"/>
          <w14:textFill>
            <w14:solidFill>
              <w14:schemeClr w14:val="tx1"/>
            </w14:solidFill>
          </w14:textFill>
        </w:rPr>
        <w:t>1</w:t>
      </w:r>
      <w:r>
        <w:rPr>
          <w:rFonts w:hint="default" w:ascii="Times New Roman" w:hAnsi="Times New Roman" w:eastAsia="宋体" w:cs="Times New Roman"/>
          <w:color w:val="000000" w:themeColor="text1"/>
          <w:highlight w:val="none"/>
          <w:lang w:val="en-US" w:eastAsia="zh-CN"/>
          <w14:textFill>
            <w14:solidFill>
              <w14:schemeClr w14:val="tx1"/>
            </w14:solidFill>
          </w14:textFill>
        </w:rPr>
        <w:t>废气治理设施</w:t>
      </w:r>
    </w:p>
    <w:p w14:paraId="5FD61C4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表9-</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1</w:t>
      </w:r>
      <w:r>
        <w:rPr>
          <w:rFonts w:hint="default" w:ascii="Times New Roman" w:hAnsi="Times New Roman" w:eastAsia="宋体" w:cs="Times New Roman"/>
          <w:b/>
          <w:color w:val="000000" w:themeColor="text1"/>
          <w:sz w:val="24"/>
          <w:szCs w:val="24"/>
          <w:highlight w:val="none"/>
          <w14:textFill>
            <w14:solidFill>
              <w14:schemeClr w14:val="tx1"/>
            </w14:solidFill>
          </w14:textFill>
        </w:rPr>
        <w:t>项目有组织废气监测结果一览表</w:t>
      </w:r>
    </w:p>
    <w:tbl>
      <w:tblPr>
        <w:tblStyle w:val="34"/>
        <w:tblW w:w="87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1"/>
        <w:gridCol w:w="1548"/>
        <w:gridCol w:w="946"/>
        <w:gridCol w:w="1134"/>
        <w:gridCol w:w="1134"/>
        <w:gridCol w:w="1134"/>
        <w:gridCol w:w="1134"/>
      </w:tblGrid>
      <w:tr w14:paraId="2383B3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701" w:type="dxa"/>
            <w:vMerge w:val="restart"/>
            <w:tcMar>
              <w:top w:w="0" w:type="dxa"/>
              <w:left w:w="0" w:type="dxa"/>
              <w:bottom w:w="0" w:type="dxa"/>
              <w:right w:w="0" w:type="dxa"/>
            </w:tcMar>
            <w:vAlign w:val="center"/>
          </w:tcPr>
          <w:p w14:paraId="7DDAC4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检测点位及</w:t>
            </w:r>
          </w:p>
          <w:p w14:paraId="6C72789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jc w:val="center"/>
              <w:textAlignment w:val="auto"/>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采样日期</w:t>
            </w:r>
          </w:p>
        </w:tc>
        <w:tc>
          <w:tcPr>
            <w:tcW w:w="1548" w:type="dxa"/>
            <w:vMerge w:val="restart"/>
            <w:vAlign w:val="center"/>
          </w:tcPr>
          <w:p w14:paraId="65AA3B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检测项目</w:t>
            </w:r>
          </w:p>
        </w:tc>
        <w:tc>
          <w:tcPr>
            <w:tcW w:w="946" w:type="dxa"/>
            <w:vMerge w:val="restart"/>
            <w:vAlign w:val="center"/>
          </w:tcPr>
          <w:p w14:paraId="3B67522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单位</w:t>
            </w:r>
          </w:p>
        </w:tc>
        <w:tc>
          <w:tcPr>
            <w:tcW w:w="4536" w:type="dxa"/>
            <w:gridSpan w:val="4"/>
            <w:vAlign w:val="center"/>
          </w:tcPr>
          <w:p w14:paraId="1224B3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检测频次及结果</w:t>
            </w:r>
          </w:p>
        </w:tc>
      </w:tr>
      <w:tr w14:paraId="64AD2D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1701" w:type="dxa"/>
            <w:vMerge w:val="continue"/>
            <w:tcMar>
              <w:top w:w="0" w:type="dxa"/>
              <w:left w:w="0" w:type="dxa"/>
              <w:bottom w:w="0" w:type="dxa"/>
              <w:right w:w="0" w:type="dxa"/>
            </w:tcMar>
            <w:vAlign w:val="center"/>
          </w:tcPr>
          <w:p w14:paraId="72539BB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jc w:val="center"/>
              <w:textAlignment w:val="auto"/>
              <w:rPr>
                <w:rFonts w:hint="default" w:ascii="Times New Roman" w:hAnsi="Times New Roman" w:eastAsia="宋体" w:cs="Times New Roman"/>
                <w:color w:val="auto"/>
                <w:sz w:val="21"/>
                <w:szCs w:val="21"/>
                <w:highlight w:val="none"/>
                <w:lang w:val="en-US" w:eastAsia="zh-CN"/>
              </w:rPr>
            </w:pPr>
          </w:p>
        </w:tc>
        <w:tc>
          <w:tcPr>
            <w:tcW w:w="1548" w:type="dxa"/>
            <w:vMerge w:val="continue"/>
            <w:vAlign w:val="center"/>
          </w:tcPr>
          <w:p w14:paraId="4A0C713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946" w:type="dxa"/>
            <w:vMerge w:val="continue"/>
            <w:vAlign w:val="center"/>
          </w:tcPr>
          <w:p w14:paraId="4F05757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34" w:type="dxa"/>
            <w:vAlign w:val="center"/>
          </w:tcPr>
          <w:p w14:paraId="522F63A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1134" w:type="dxa"/>
            <w:vAlign w:val="center"/>
          </w:tcPr>
          <w:p w14:paraId="08E7F09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1134" w:type="dxa"/>
            <w:vAlign w:val="center"/>
          </w:tcPr>
          <w:p w14:paraId="4572A7B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1134" w:type="dxa"/>
            <w:vAlign w:val="center"/>
          </w:tcPr>
          <w:p w14:paraId="68481B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平均值</w:t>
            </w:r>
          </w:p>
        </w:tc>
      </w:tr>
      <w:tr w14:paraId="352DCC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restart"/>
            <w:vAlign w:val="center"/>
          </w:tcPr>
          <w:p w14:paraId="2E5A4CA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上料、制砂废气排</w:t>
            </w:r>
          </w:p>
          <w:p w14:paraId="5AB7BA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放口</w:t>
            </w:r>
          </w:p>
          <w:p w14:paraId="7C3808E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2026.01.29</w:t>
            </w:r>
          </w:p>
        </w:tc>
        <w:tc>
          <w:tcPr>
            <w:tcW w:w="1548" w:type="dxa"/>
            <w:vAlign w:val="center"/>
          </w:tcPr>
          <w:p w14:paraId="4759A29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排气温度</w:t>
            </w:r>
          </w:p>
        </w:tc>
        <w:tc>
          <w:tcPr>
            <w:tcW w:w="946" w:type="dxa"/>
            <w:vAlign w:val="center"/>
          </w:tcPr>
          <w:p w14:paraId="298615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°C</w:t>
            </w:r>
          </w:p>
        </w:tc>
        <w:tc>
          <w:tcPr>
            <w:tcW w:w="1134" w:type="dxa"/>
            <w:vAlign w:val="center"/>
          </w:tcPr>
          <w:p w14:paraId="401146E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2.3</w:t>
            </w:r>
          </w:p>
        </w:tc>
        <w:tc>
          <w:tcPr>
            <w:tcW w:w="1134" w:type="dxa"/>
            <w:vAlign w:val="center"/>
          </w:tcPr>
          <w:p w14:paraId="4C4891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1134" w:type="dxa"/>
            <w:vAlign w:val="center"/>
          </w:tcPr>
          <w:p w14:paraId="3ACE1D4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4.0</w:t>
            </w:r>
          </w:p>
        </w:tc>
        <w:tc>
          <w:tcPr>
            <w:tcW w:w="1134" w:type="dxa"/>
            <w:vAlign w:val="center"/>
          </w:tcPr>
          <w:p w14:paraId="092A2A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3.1</w:t>
            </w:r>
          </w:p>
        </w:tc>
      </w:tr>
      <w:tr w14:paraId="0DD1E4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628AB2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vAlign w:val="center"/>
          </w:tcPr>
          <w:p w14:paraId="510179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排气含湿量</w:t>
            </w:r>
          </w:p>
        </w:tc>
        <w:tc>
          <w:tcPr>
            <w:tcW w:w="946" w:type="dxa"/>
            <w:vAlign w:val="center"/>
          </w:tcPr>
          <w:p w14:paraId="502BC01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w:t>
            </w:r>
          </w:p>
        </w:tc>
        <w:tc>
          <w:tcPr>
            <w:tcW w:w="1134" w:type="dxa"/>
            <w:vAlign w:val="center"/>
          </w:tcPr>
          <w:p w14:paraId="0488C8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w:t>
            </w:r>
          </w:p>
        </w:tc>
        <w:tc>
          <w:tcPr>
            <w:tcW w:w="1134" w:type="dxa"/>
            <w:vAlign w:val="center"/>
          </w:tcPr>
          <w:p w14:paraId="42C572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3.0</w:t>
            </w:r>
          </w:p>
        </w:tc>
        <w:tc>
          <w:tcPr>
            <w:tcW w:w="1134" w:type="dxa"/>
            <w:vAlign w:val="center"/>
          </w:tcPr>
          <w:p w14:paraId="6D3AFB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1.9</w:t>
            </w:r>
          </w:p>
        </w:tc>
        <w:tc>
          <w:tcPr>
            <w:tcW w:w="1134" w:type="dxa"/>
            <w:vAlign w:val="center"/>
          </w:tcPr>
          <w:p w14:paraId="705E5A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w:t>
            </w:r>
          </w:p>
        </w:tc>
      </w:tr>
      <w:tr w14:paraId="66088F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7675045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vAlign w:val="center"/>
          </w:tcPr>
          <w:p w14:paraId="7CE430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标干流量</w:t>
            </w:r>
          </w:p>
        </w:tc>
        <w:tc>
          <w:tcPr>
            <w:tcW w:w="946" w:type="dxa"/>
            <w:vAlign w:val="center"/>
          </w:tcPr>
          <w:p w14:paraId="03E6A7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h</w:t>
            </w:r>
          </w:p>
        </w:tc>
        <w:tc>
          <w:tcPr>
            <w:tcW w:w="1134" w:type="dxa"/>
            <w:vAlign w:val="center"/>
          </w:tcPr>
          <w:p w14:paraId="1CCC542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27771</w:t>
            </w:r>
          </w:p>
        </w:tc>
        <w:tc>
          <w:tcPr>
            <w:tcW w:w="1134" w:type="dxa"/>
            <w:vAlign w:val="center"/>
          </w:tcPr>
          <w:p w14:paraId="5E2DB68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27496</w:t>
            </w:r>
          </w:p>
        </w:tc>
        <w:tc>
          <w:tcPr>
            <w:tcW w:w="1134" w:type="dxa"/>
            <w:vAlign w:val="center"/>
          </w:tcPr>
          <w:p w14:paraId="3CDB2C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27411</w:t>
            </w:r>
          </w:p>
        </w:tc>
        <w:tc>
          <w:tcPr>
            <w:tcW w:w="1134" w:type="dxa"/>
            <w:vAlign w:val="center"/>
          </w:tcPr>
          <w:p w14:paraId="74B584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27559</w:t>
            </w:r>
          </w:p>
        </w:tc>
      </w:tr>
      <w:tr w14:paraId="69AFD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2B670F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vAlign w:val="center"/>
          </w:tcPr>
          <w:p w14:paraId="3F3F47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低浓度颗粒物</w:t>
            </w:r>
          </w:p>
        </w:tc>
        <w:tc>
          <w:tcPr>
            <w:tcW w:w="946" w:type="dxa"/>
            <w:vAlign w:val="center"/>
          </w:tcPr>
          <w:p w14:paraId="307110F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mg/m</w:t>
            </w:r>
            <w:r>
              <w:rPr>
                <w:rFonts w:hint="eastAsia" w:ascii="Times New Roman" w:hAnsi="Times New Roman" w:eastAsia="宋体" w:cs="Times New Roman"/>
                <w:color w:val="auto"/>
                <w:sz w:val="21"/>
                <w:szCs w:val="21"/>
                <w:highlight w:val="none"/>
                <w:vertAlign w:val="superscript"/>
                <w:lang w:val="en-US" w:eastAsia="zh-CN"/>
              </w:rPr>
              <w:t>3</w:t>
            </w:r>
          </w:p>
        </w:tc>
        <w:tc>
          <w:tcPr>
            <w:tcW w:w="1134" w:type="dxa"/>
            <w:vAlign w:val="center"/>
          </w:tcPr>
          <w:p w14:paraId="5E55B1D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1.2</w:t>
            </w:r>
          </w:p>
        </w:tc>
        <w:tc>
          <w:tcPr>
            <w:tcW w:w="1134" w:type="dxa"/>
            <w:vAlign w:val="center"/>
          </w:tcPr>
          <w:p w14:paraId="224B7E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1.3</w:t>
            </w:r>
          </w:p>
        </w:tc>
        <w:tc>
          <w:tcPr>
            <w:tcW w:w="1134" w:type="dxa"/>
            <w:vAlign w:val="center"/>
          </w:tcPr>
          <w:p w14:paraId="23C5F4E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1.4</w:t>
            </w:r>
          </w:p>
        </w:tc>
        <w:tc>
          <w:tcPr>
            <w:tcW w:w="1134" w:type="dxa"/>
            <w:vAlign w:val="center"/>
          </w:tcPr>
          <w:p w14:paraId="5DABD2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1.3</w:t>
            </w:r>
          </w:p>
        </w:tc>
      </w:tr>
      <w:tr w14:paraId="454C3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restart"/>
            <w:vAlign w:val="center"/>
          </w:tcPr>
          <w:p w14:paraId="2B432D4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上料、制砂废气排</w:t>
            </w:r>
          </w:p>
          <w:p w14:paraId="557DAF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放口</w:t>
            </w:r>
          </w:p>
          <w:p w14:paraId="0115B9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z w:val="21"/>
                <w:szCs w:val="21"/>
                <w:highlight w:val="none"/>
                <w:lang w:eastAsia="zh-CN"/>
              </w:rPr>
            </w:pPr>
            <w:r>
              <w:rPr>
                <w:rFonts w:hint="default" w:ascii="Times New Roman" w:hAnsi="Times New Roman" w:eastAsia="宋体" w:cs="Times New Roman"/>
                <w:color w:val="auto"/>
                <w:sz w:val="21"/>
                <w:szCs w:val="21"/>
                <w:highlight w:val="none"/>
                <w:lang w:val="en-US" w:eastAsia="zh-CN"/>
              </w:rPr>
              <w:t>2026.01.30</w:t>
            </w:r>
          </w:p>
        </w:tc>
        <w:tc>
          <w:tcPr>
            <w:tcW w:w="1548" w:type="dxa"/>
            <w:shd w:val="clear" w:color="auto" w:fill="auto"/>
            <w:vAlign w:val="center"/>
          </w:tcPr>
          <w:p w14:paraId="0984EA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排气温度</w:t>
            </w:r>
          </w:p>
        </w:tc>
        <w:tc>
          <w:tcPr>
            <w:tcW w:w="946" w:type="dxa"/>
            <w:shd w:val="clear" w:color="auto" w:fill="auto"/>
            <w:vAlign w:val="center"/>
          </w:tcPr>
          <w:p w14:paraId="04D0311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°C</w:t>
            </w:r>
          </w:p>
        </w:tc>
        <w:tc>
          <w:tcPr>
            <w:tcW w:w="1134" w:type="dxa"/>
            <w:shd w:val="clear" w:color="auto" w:fill="auto"/>
            <w:vAlign w:val="center"/>
          </w:tcPr>
          <w:p w14:paraId="6ADBD2F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3.4</w:t>
            </w:r>
          </w:p>
        </w:tc>
        <w:tc>
          <w:tcPr>
            <w:tcW w:w="1134" w:type="dxa"/>
            <w:shd w:val="clear" w:color="auto" w:fill="auto"/>
            <w:vAlign w:val="center"/>
          </w:tcPr>
          <w:p w14:paraId="1E44DE1D">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3.9</w:t>
            </w:r>
          </w:p>
        </w:tc>
        <w:tc>
          <w:tcPr>
            <w:tcW w:w="1134" w:type="dxa"/>
            <w:shd w:val="clear" w:color="auto" w:fill="auto"/>
            <w:vAlign w:val="center"/>
          </w:tcPr>
          <w:p w14:paraId="50D91A6D">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4.2</w:t>
            </w:r>
          </w:p>
        </w:tc>
        <w:tc>
          <w:tcPr>
            <w:tcW w:w="1134" w:type="dxa"/>
            <w:shd w:val="clear" w:color="auto" w:fill="auto"/>
            <w:vAlign w:val="center"/>
          </w:tcPr>
          <w:p w14:paraId="707B16A3">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3.8</w:t>
            </w:r>
          </w:p>
        </w:tc>
      </w:tr>
      <w:tr w14:paraId="1D432C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33DD7E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0302E43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排气含湿量</w:t>
            </w:r>
          </w:p>
        </w:tc>
        <w:tc>
          <w:tcPr>
            <w:tcW w:w="946" w:type="dxa"/>
            <w:shd w:val="clear" w:color="auto" w:fill="auto"/>
            <w:vAlign w:val="center"/>
          </w:tcPr>
          <w:p w14:paraId="6FB742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w:t>
            </w:r>
          </w:p>
        </w:tc>
        <w:tc>
          <w:tcPr>
            <w:tcW w:w="1134" w:type="dxa"/>
            <w:shd w:val="clear" w:color="auto" w:fill="auto"/>
            <w:vAlign w:val="center"/>
          </w:tcPr>
          <w:p w14:paraId="24629D9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1.9</w:t>
            </w:r>
          </w:p>
        </w:tc>
        <w:tc>
          <w:tcPr>
            <w:tcW w:w="1134" w:type="dxa"/>
            <w:shd w:val="clear" w:color="auto" w:fill="auto"/>
            <w:vAlign w:val="center"/>
          </w:tcPr>
          <w:p w14:paraId="6FBEFD24">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2.0</w:t>
            </w:r>
          </w:p>
        </w:tc>
        <w:tc>
          <w:tcPr>
            <w:tcW w:w="1134" w:type="dxa"/>
            <w:shd w:val="clear" w:color="auto" w:fill="auto"/>
            <w:vAlign w:val="center"/>
          </w:tcPr>
          <w:p w14:paraId="09B7923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1.8</w:t>
            </w:r>
          </w:p>
        </w:tc>
        <w:tc>
          <w:tcPr>
            <w:tcW w:w="1134" w:type="dxa"/>
            <w:shd w:val="clear" w:color="auto" w:fill="auto"/>
            <w:vAlign w:val="center"/>
          </w:tcPr>
          <w:p w14:paraId="2822096F">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1.9</w:t>
            </w:r>
          </w:p>
        </w:tc>
      </w:tr>
      <w:tr w14:paraId="35DA1C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0EC25F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z w:val="21"/>
                <w:szCs w:val="21"/>
                <w:highlight w:val="none"/>
                <w:lang w:eastAsia="zh-CN"/>
              </w:rPr>
            </w:pPr>
          </w:p>
        </w:tc>
        <w:tc>
          <w:tcPr>
            <w:tcW w:w="1548" w:type="dxa"/>
            <w:shd w:val="clear" w:color="auto" w:fill="auto"/>
            <w:vAlign w:val="center"/>
          </w:tcPr>
          <w:p w14:paraId="621532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标干流量</w:t>
            </w:r>
          </w:p>
        </w:tc>
        <w:tc>
          <w:tcPr>
            <w:tcW w:w="946" w:type="dxa"/>
            <w:shd w:val="clear" w:color="auto" w:fill="auto"/>
            <w:vAlign w:val="center"/>
          </w:tcPr>
          <w:p w14:paraId="5FEBF52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h</w:t>
            </w:r>
          </w:p>
        </w:tc>
        <w:tc>
          <w:tcPr>
            <w:tcW w:w="1134" w:type="dxa"/>
            <w:shd w:val="clear" w:color="auto" w:fill="auto"/>
            <w:vAlign w:val="center"/>
          </w:tcPr>
          <w:p w14:paraId="56CECB4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27885</w:t>
            </w:r>
          </w:p>
        </w:tc>
        <w:tc>
          <w:tcPr>
            <w:tcW w:w="1134" w:type="dxa"/>
            <w:shd w:val="clear" w:color="auto" w:fill="auto"/>
            <w:vAlign w:val="center"/>
          </w:tcPr>
          <w:p w14:paraId="7CD917F7">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27163</w:t>
            </w:r>
          </w:p>
        </w:tc>
        <w:tc>
          <w:tcPr>
            <w:tcW w:w="1134" w:type="dxa"/>
            <w:shd w:val="clear" w:color="auto" w:fill="auto"/>
            <w:vAlign w:val="center"/>
          </w:tcPr>
          <w:p w14:paraId="19B690F7">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27692</w:t>
            </w:r>
          </w:p>
        </w:tc>
        <w:tc>
          <w:tcPr>
            <w:tcW w:w="1134" w:type="dxa"/>
            <w:shd w:val="clear" w:color="auto" w:fill="auto"/>
            <w:vAlign w:val="center"/>
          </w:tcPr>
          <w:p w14:paraId="53AFB53D">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27580</w:t>
            </w:r>
          </w:p>
        </w:tc>
      </w:tr>
      <w:tr w14:paraId="57B80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73AE3B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2900478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低浓度颗粒物</w:t>
            </w:r>
          </w:p>
        </w:tc>
        <w:tc>
          <w:tcPr>
            <w:tcW w:w="946" w:type="dxa"/>
            <w:shd w:val="clear" w:color="auto" w:fill="auto"/>
            <w:vAlign w:val="center"/>
          </w:tcPr>
          <w:p w14:paraId="42CCD50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mg/m</w:t>
            </w:r>
            <w:r>
              <w:rPr>
                <w:rFonts w:hint="eastAsia" w:ascii="Times New Roman" w:hAnsi="Times New Roman" w:eastAsia="宋体" w:cs="Times New Roman"/>
                <w:color w:val="auto"/>
                <w:sz w:val="21"/>
                <w:szCs w:val="21"/>
                <w:highlight w:val="none"/>
                <w:vertAlign w:val="superscript"/>
                <w:lang w:val="en-US" w:eastAsia="zh-CN"/>
              </w:rPr>
              <w:t>3</w:t>
            </w:r>
          </w:p>
        </w:tc>
        <w:tc>
          <w:tcPr>
            <w:tcW w:w="1134" w:type="dxa"/>
            <w:shd w:val="clear" w:color="auto" w:fill="auto"/>
            <w:vAlign w:val="center"/>
          </w:tcPr>
          <w:p w14:paraId="60FC68A3">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2.9</w:t>
            </w:r>
          </w:p>
        </w:tc>
        <w:tc>
          <w:tcPr>
            <w:tcW w:w="1134" w:type="dxa"/>
            <w:shd w:val="clear" w:color="auto" w:fill="auto"/>
            <w:vAlign w:val="center"/>
          </w:tcPr>
          <w:p w14:paraId="1DB939B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2.7</w:t>
            </w:r>
          </w:p>
        </w:tc>
        <w:tc>
          <w:tcPr>
            <w:tcW w:w="1134" w:type="dxa"/>
            <w:shd w:val="clear" w:color="auto" w:fill="auto"/>
            <w:vAlign w:val="center"/>
          </w:tcPr>
          <w:p w14:paraId="0972ECC4">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2.8</w:t>
            </w:r>
          </w:p>
        </w:tc>
        <w:tc>
          <w:tcPr>
            <w:tcW w:w="1134" w:type="dxa"/>
            <w:shd w:val="clear" w:color="auto" w:fill="auto"/>
            <w:vAlign w:val="center"/>
          </w:tcPr>
          <w:p w14:paraId="48DEF90D">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pPr>
            <w:r>
              <w:rPr>
                <w:rFonts w:hint="eastAsia" w:ascii="Times New Roman" w:hAnsi="Times New Roman" w:eastAsia="宋体" w:cs="Times New Roman"/>
                <w:i w:val="0"/>
                <w:color w:val="000000" w:themeColor="text1"/>
                <w:kern w:val="0"/>
                <w:sz w:val="21"/>
                <w:szCs w:val="21"/>
                <w:highlight w:val="none"/>
                <w:u w:val="none"/>
                <w:lang w:val="en-US" w:eastAsia="zh-CN" w:bidi="ar"/>
                <w14:textFill>
                  <w14:solidFill>
                    <w14:schemeClr w14:val="tx1"/>
                  </w14:solidFill>
                </w14:textFill>
              </w:rPr>
              <w:t>2.8</w:t>
            </w:r>
          </w:p>
        </w:tc>
      </w:tr>
      <w:tr w14:paraId="6581D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restart"/>
            <w:shd w:val="clear" w:color="auto" w:fill="auto"/>
            <w:vAlign w:val="center"/>
          </w:tcPr>
          <w:p w14:paraId="2A4FB4E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喂料机、鄂破废气</w:t>
            </w:r>
          </w:p>
          <w:p w14:paraId="794198B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排放口</w:t>
            </w:r>
          </w:p>
          <w:p w14:paraId="10E7F5C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2026.01.29</w:t>
            </w:r>
          </w:p>
        </w:tc>
        <w:tc>
          <w:tcPr>
            <w:tcW w:w="1548" w:type="dxa"/>
            <w:shd w:val="clear" w:color="auto" w:fill="auto"/>
            <w:vAlign w:val="center"/>
          </w:tcPr>
          <w:p w14:paraId="09AA6C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排气温度</w:t>
            </w:r>
          </w:p>
        </w:tc>
        <w:tc>
          <w:tcPr>
            <w:tcW w:w="946" w:type="dxa"/>
            <w:shd w:val="clear" w:color="auto" w:fill="auto"/>
            <w:vAlign w:val="center"/>
          </w:tcPr>
          <w:p w14:paraId="3551553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°C</w:t>
            </w:r>
          </w:p>
        </w:tc>
        <w:tc>
          <w:tcPr>
            <w:tcW w:w="1134" w:type="dxa"/>
            <w:shd w:val="clear" w:color="auto" w:fill="auto"/>
            <w:vAlign w:val="center"/>
          </w:tcPr>
          <w:p w14:paraId="709E3E30">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3.1</w:t>
            </w:r>
          </w:p>
        </w:tc>
        <w:tc>
          <w:tcPr>
            <w:tcW w:w="1134" w:type="dxa"/>
            <w:shd w:val="clear" w:color="auto" w:fill="auto"/>
            <w:vAlign w:val="center"/>
          </w:tcPr>
          <w:p w14:paraId="7B0D9D5B">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3.4</w:t>
            </w:r>
          </w:p>
        </w:tc>
        <w:tc>
          <w:tcPr>
            <w:tcW w:w="1134" w:type="dxa"/>
            <w:shd w:val="clear" w:color="auto" w:fill="auto"/>
            <w:vAlign w:val="center"/>
          </w:tcPr>
          <w:p w14:paraId="40CD103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3.7</w:t>
            </w:r>
          </w:p>
        </w:tc>
        <w:tc>
          <w:tcPr>
            <w:tcW w:w="1134" w:type="dxa"/>
            <w:shd w:val="clear" w:color="auto" w:fill="auto"/>
            <w:vAlign w:val="center"/>
          </w:tcPr>
          <w:p w14:paraId="4DEEC69B">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3.4</w:t>
            </w:r>
          </w:p>
        </w:tc>
      </w:tr>
      <w:tr w14:paraId="7AAA43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4EC9885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328457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排气含湿量</w:t>
            </w:r>
          </w:p>
        </w:tc>
        <w:tc>
          <w:tcPr>
            <w:tcW w:w="946" w:type="dxa"/>
            <w:shd w:val="clear" w:color="auto" w:fill="auto"/>
            <w:vAlign w:val="center"/>
          </w:tcPr>
          <w:p w14:paraId="179635C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134" w:type="dxa"/>
            <w:shd w:val="clear" w:color="auto" w:fill="auto"/>
            <w:vAlign w:val="center"/>
          </w:tcPr>
          <w:p w14:paraId="4523A425">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c>
          <w:tcPr>
            <w:tcW w:w="1134" w:type="dxa"/>
            <w:shd w:val="clear" w:color="auto" w:fill="auto"/>
            <w:vAlign w:val="center"/>
          </w:tcPr>
          <w:p w14:paraId="52BA67E4">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c>
          <w:tcPr>
            <w:tcW w:w="1134" w:type="dxa"/>
            <w:shd w:val="clear" w:color="auto" w:fill="auto"/>
            <w:vAlign w:val="center"/>
          </w:tcPr>
          <w:p w14:paraId="35169D61">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1.9</w:t>
            </w:r>
          </w:p>
        </w:tc>
        <w:tc>
          <w:tcPr>
            <w:tcW w:w="1134" w:type="dxa"/>
            <w:shd w:val="clear" w:color="auto" w:fill="auto"/>
            <w:vAlign w:val="center"/>
          </w:tcPr>
          <w:p w14:paraId="16B6A56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r>
      <w:tr w14:paraId="558076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0FF1742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1DA62A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标干流量</w:t>
            </w:r>
          </w:p>
        </w:tc>
        <w:tc>
          <w:tcPr>
            <w:tcW w:w="946" w:type="dxa"/>
            <w:shd w:val="clear" w:color="auto" w:fill="auto"/>
            <w:vAlign w:val="center"/>
          </w:tcPr>
          <w:p w14:paraId="3B7C7D0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h</w:t>
            </w:r>
          </w:p>
        </w:tc>
        <w:tc>
          <w:tcPr>
            <w:tcW w:w="1134" w:type="dxa"/>
            <w:shd w:val="clear" w:color="auto" w:fill="auto"/>
            <w:vAlign w:val="center"/>
          </w:tcPr>
          <w:p w14:paraId="50D07B4E">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6279</w:t>
            </w:r>
          </w:p>
        </w:tc>
        <w:tc>
          <w:tcPr>
            <w:tcW w:w="1134" w:type="dxa"/>
            <w:shd w:val="clear" w:color="auto" w:fill="auto"/>
            <w:vAlign w:val="center"/>
          </w:tcPr>
          <w:p w14:paraId="2BF18CEF">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6362</w:t>
            </w:r>
          </w:p>
        </w:tc>
        <w:tc>
          <w:tcPr>
            <w:tcW w:w="1134" w:type="dxa"/>
            <w:shd w:val="clear" w:color="auto" w:fill="auto"/>
            <w:vAlign w:val="center"/>
          </w:tcPr>
          <w:p w14:paraId="1597A995">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6331</w:t>
            </w:r>
          </w:p>
        </w:tc>
        <w:tc>
          <w:tcPr>
            <w:tcW w:w="1134" w:type="dxa"/>
            <w:shd w:val="clear" w:color="auto" w:fill="auto"/>
            <w:vAlign w:val="center"/>
          </w:tcPr>
          <w:p w14:paraId="67967974">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6324</w:t>
            </w:r>
          </w:p>
        </w:tc>
      </w:tr>
      <w:tr w14:paraId="1B1445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3030A4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22AFF9A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低浓度颗粒物</w:t>
            </w:r>
          </w:p>
        </w:tc>
        <w:tc>
          <w:tcPr>
            <w:tcW w:w="946" w:type="dxa"/>
            <w:shd w:val="clear" w:color="auto" w:fill="auto"/>
            <w:vAlign w:val="center"/>
          </w:tcPr>
          <w:p w14:paraId="5CE14B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mg/m</w:t>
            </w:r>
            <w:r>
              <w:rPr>
                <w:rFonts w:hint="eastAsia" w:ascii="Times New Roman" w:hAnsi="Times New Roman" w:eastAsia="宋体" w:cs="Times New Roman"/>
                <w:color w:val="auto"/>
                <w:sz w:val="21"/>
                <w:szCs w:val="21"/>
                <w:highlight w:val="none"/>
                <w:vertAlign w:val="superscript"/>
                <w:lang w:val="en-US" w:eastAsia="zh-CN"/>
              </w:rPr>
              <w:t>3</w:t>
            </w:r>
          </w:p>
        </w:tc>
        <w:tc>
          <w:tcPr>
            <w:tcW w:w="1134" w:type="dxa"/>
            <w:shd w:val="clear" w:color="auto" w:fill="auto"/>
            <w:vAlign w:val="center"/>
          </w:tcPr>
          <w:p w14:paraId="79DE1014">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3.2</w:t>
            </w:r>
          </w:p>
        </w:tc>
        <w:tc>
          <w:tcPr>
            <w:tcW w:w="1134" w:type="dxa"/>
            <w:shd w:val="clear" w:color="auto" w:fill="auto"/>
            <w:vAlign w:val="center"/>
          </w:tcPr>
          <w:p w14:paraId="229C9071">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3.0</w:t>
            </w:r>
          </w:p>
        </w:tc>
        <w:tc>
          <w:tcPr>
            <w:tcW w:w="1134" w:type="dxa"/>
            <w:shd w:val="clear" w:color="auto" w:fill="auto"/>
            <w:vAlign w:val="center"/>
          </w:tcPr>
          <w:p w14:paraId="0B0680AF">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3.0</w:t>
            </w:r>
          </w:p>
        </w:tc>
        <w:tc>
          <w:tcPr>
            <w:tcW w:w="1134" w:type="dxa"/>
            <w:shd w:val="clear" w:color="auto" w:fill="auto"/>
            <w:vAlign w:val="center"/>
          </w:tcPr>
          <w:p w14:paraId="55B4CD2F">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3.1</w:t>
            </w:r>
          </w:p>
        </w:tc>
      </w:tr>
      <w:tr w14:paraId="30A7CC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restart"/>
            <w:shd w:val="clear" w:color="auto" w:fill="auto"/>
            <w:vAlign w:val="center"/>
          </w:tcPr>
          <w:p w14:paraId="40C6AB2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喂料机、鄂破废气</w:t>
            </w:r>
          </w:p>
          <w:p w14:paraId="1E8E80D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排放口</w:t>
            </w:r>
          </w:p>
          <w:p w14:paraId="3EFC5AE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2026.01.30</w:t>
            </w:r>
          </w:p>
        </w:tc>
        <w:tc>
          <w:tcPr>
            <w:tcW w:w="1548" w:type="dxa"/>
            <w:shd w:val="clear" w:color="auto" w:fill="auto"/>
            <w:vAlign w:val="center"/>
          </w:tcPr>
          <w:p w14:paraId="39281C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排气温度</w:t>
            </w:r>
          </w:p>
        </w:tc>
        <w:tc>
          <w:tcPr>
            <w:tcW w:w="946" w:type="dxa"/>
            <w:shd w:val="clear" w:color="auto" w:fill="auto"/>
            <w:vAlign w:val="center"/>
          </w:tcPr>
          <w:p w14:paraId="651363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°C</w:t>
            </w:r>
          </w:p>
        </w:tc>
        <w:tc>
          <w:tcPr>
            <w:tcW w:w="1134" w:type="dxa"/>
            <w:shd w:val="clear" w:color="auto" w:fill="auto"/>
            <w:vAlign w:val="center"/>
          </w:tcPr>
          <w:p w14:paraId="1E1CF032">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2.4</w:t>
            </w:r>
          </w:p>
        </w:tc>
        <w:tc>
          <w:tcPr>
            <w:tcW w:w="1134" w:type="dxa"/>
            <w:shd w:val="clear" w:color="auto" w:fill="auto"/>
            <w:vAlign w:val="center"/>
          </w:tcPr>
          <w:p w14:paraId="2A57163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2.2</w:t>
            </w:r>
          </w:p>
        </w:tc>
        <w:tc>
          <w:tcPr>
            <w:tcW w:w="1134" w:type="dxa"/>
            <w:shd w:val="clear" w:color="auto" w:fill="auto"/>
            <w:vAlign w:val="center"/>
          </w:tcPr>
          <w:p w14:paraId="496E235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2.5</w:t>
            </w:r>
          </w:p>
        </w:tc>
        <w:tc>
          <w:tcPr>
            <w:tcW w:w="1134" w:type="dxa"/>
            <w:shd w:val="clear" w:color="auto" w:fill="auto"/>
            <w:vAlign w:val="center"/>
          </w:tcPr>
          <w:p w14:paraId="4A9B5028">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2.4</w:t>
            </w:r>
          </w:p>
        </w:tc>
      </w:tr>
      <w:tr w14:paraId="36F411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2567BEB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1B987E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排气含湿量</w:t>
            </w:r>
          </w:p>
        </w:tc>
        <w:tc>
          <w:tcPr>
            <w:tcW w:w="946" w:type="dxa"/>
            <w:shd w:val="clear" w:color="auto" w:fill="auto"/>
            <w:vAlign w:val="center"/>
          </w:tcPr>
          <w:p w14:paraId="3477C7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134" w:type="dxa"/>
            <w:shd w:val="clear" w:color="auto" w:fill="auto"/>
            <w:vAlign w:val="center"/>
          </w:tcPr>
          <w:p w14:paraId="33B6A0BD">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1.7</w:t>
            </w:r>
          </w:p>
        </w:tc>
        <w:tc>
          <w:tcPr>
            <w:tcW w:w="1134" w:type="dxa"/>
            <w:shd w:val="clear" w:color="auto" w:fill="auto"/>
            <w:vAlign w:val="center"/>
          </w:tcPr>
          <w:p w14:paraId="475BCCBF">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c>
          <w:tcPr>
            <w:tcW w:w="1134" w:type="dxa"/>
            <w:shd w:val="clear" w:color="auto" w:fill="auto"/>
            <w:vAlign w:val="center"/>
          </w:tcPr>
          <w:p w14:paraId="702EAAF1">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1.6</w:t>
            </w:r>
          </w:p>
        </w:tc>
        <w:tc>
          <w:tcPr>
            <w:tcW w:w="1134" w:type="dxa"/>
            <w:shd w:val="clear" w:color="auto" w:fill="auto"/>
            <w:vAlign w:val="center"/>
          </w:tcPr>
          <w:p w14:paraId="714350B5">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1.7</w:t>
            </w:r>
          </w:p>
        </w:tc>
      </w:tr>
      <w:tr w14:paraId="6ED75A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7EBC198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3DBE178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标干流量</w:t>
            </w:r>
          </w:p>
        </w:tc>
        <w:tc>
          <w:tcPr>
            <w:tcW w:w="946" w:type="dxa"/>
            <w:shd w:val="clear" w:color="auto" w:fill="auto"/>
            <w:vAlign w:val="center"/>
          </w:tcPr>
          <w:p w14:paraId="3DF200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h</w:t>
            </w:r>
          </w:p>
        </w:tc>
        <w:tc>
          <w:tcPr>
            <w:tcW w:w="1134" w:type="dxa"/>
            <w:shd w:val="clear" w:color="auto" w:fill="auto"/>
            <w:vAlign w:val="center"/>
          </w:tcPr>
          <w:p w14:paraId="59EFA6F6">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6269</w:t>
            </w:r>
          </w:p>
        </w:tc>
        <w:tc>
          <w:tcPr>
            <w:tcW w:w="1134" w:type="dxa"/>
            <w:shd w:val="clear" w:color="auto" w:fill="auto"/>
            <w:vAlign w:val="center"/>
          </w:tcPr>
          <w:p w14:paraId="7D9D6847">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6205</w:t>
            </w:r>
          </w:p>
        </w:tc>
        <w:tc>
          <w:tcPr>
            <w:tcW w:w="1134" w:type="dxa"/>
            <w:shd w:val="clear" w:color="auto" w:fill="auto"/>
            <w:vAlign w:val="center"/>
          </w:tcPr>
          <w:p w14:paraId="726F182B">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6241</w:t>
            </w:r>
          </w:p>
        </w:tc>
        <w:tc>
          <w:tcPr>
            <w:tcW w:w="1134" w:type="dxa"/>
            <w:shd w:val="clear" w:color="auto" w:fill="auto"/>
            <w:vAlign w:val="center"/>
          </w:tcPr>
          <w:p w14:paraId="1F3C1568">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6238</w:t>
            </w:r>
          </w:p>
        </w:tc>
      </w:tr>
      <w:tr w14:paraId="12F32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64ECF02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092453D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低浓度颗粒物</w:t>
            </w:r>
          </w:p>
        </w:tc>
        <w:tc>
          <w:tcPr>
            <w:tcW w:w="946" w:type="dxa"/>
            <w:shd w:val="clear" w:color="auto" w:fill="auto"/>
            <w:vAlign w:val="center"/>
          </w:tcPr>
          <w:p w14:paraId="0988B7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mg/m</w:t>
            </w:r>
            <w:r>
              <w:rPr>
                <w:rFonts w:hint="eastAsia" w:ascii="Times New Roman" w:hAnsi="Times New Roman" w:eastAsia="宋体" w:cs="Times New Roman"/>
                <w:color w:val="auto"/>
                <w:sz w:val="21"/>
                <w:szCs w:val="21"/>
                <w:highlight w:val="none"/>
                <w:vertAlign w:val="superscript"/>
                <w:lang w:val="en-US" w:eastAsia="zh-CN"/>
              </w:rPr>
              <w:t>3</w:t>
            </w:r>
          </w:p>
        </w:tc>
        <w:tc>
          <w:tcPr>
            <w:tcW w:w="1134" w:type="dxa"/>
            <w:shd w:val="clear" w:color="auto" w:fill="auto"/>
            <w:vAlign w:val="center"/>
          </w:tcPr>
          <w:p w14:paraId="2F8E898B">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c>
          <w:tcPr>
            <w:tcW w:w="1134" w:type="dxa"/>
            <w:shd w:val="clear" w:color="auto" w:fill="auto"/>
            <w:vAlign w:val="center"/>
          </w:tcPr>
          <w:p w14:paraId="13E51849">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1.4</w:t>
            </w:r>
          </w:p>
        </w:tc>
        <w:tc>
          <w:tcPr>
            <w:tcW w:w="1134" w:type="dxa"/>
            <w:shd w:val="clear" w:color="auto" w:fill="auto"/>
            <w:vAlign w:val="center"/>
          </w:tcPr>
          <w:p w14:paraId="38941AA0">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1.9</w:t>
            </w:r>
          </w:p>
        </w:tc>
        <w:tc>
          <w:tcPr>
            <w:tcW w:w="1134" w:type="dxa"/>
            <w:shd w:val="clear" w:color="auto" w:fill="auto"/>
            <w:vAlign w:val="center"/>
          </w:tcPr>
          <w:p w14:paraId="651C0938">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1.7</w:t>
            </w:r>
          </w:p>
        </w:tc>
      </w:tr>
      <w:tr w14:paraId="01A232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restart"/>
            <w:vAlign w:val="center"/>
          </w:tcPr>
          <w:p w14:paraId="0B8DD94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破碎、筛分废气排</w:t>
            </w:r>
          </w:p>
          <w:p w14:paraId="68A7B5F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放口</w:t>
            </w:r>
          </w:p>
          <w:p w14:paraId="558DBD6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2026.01.29</w:t>
            </w:r>
          </w:p>
        </w:tc>
        <w:tc>
          <w:tcPr>
            <w:tcW w:w="1548" w:type="dxa"/>
            <w:shd w:val="clear" w:color="auto" w:fill="auto"/>
            <w:vAlign w:val="center"/>
          </w:tcPr>
          <w:p w14:paraId="1ACBC55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排气温度</w:t>
            </w:r>
          </w:p>
        </w:tc>
        <w:tc>
          <w:tcPr>
            <w:tcW w:w="946" w:type="dxa"/>
            <w:shd w:val="clear" w:color="auto" w:fill="auto"/>
            <w:vAlign w:val="center"/>
          </w:tcPr>
          <w:p w14:paraId="4882E74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°C</w:t>
            </w:r>
          </w:p>
        </w:tc>
        <w:tc>
          <w:tcPr>
            <w:tcW w:w="1134" w:type="dxa"/>
            <w:shd w:val="clear" w:color="auto" w:fill="auto"/>
            <w:vAlign w:val="center"/>
          </w:tcPr>
          <w:p w14:paraId="202A4588">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6.1</w:t>
            </w:r>
          </w:p>
        </w:tc>
        <w:tc>
          <w:tcPr>
            <w:tcW w:w="1134" w:type="dxa"/>
            <w:shd w:val="clear" w:color="auto" w:fill="auto"/>
            <w:vAlign w:val="center"/>
          </w:tcPr>
          <w:p w14:paraId="4AC54370">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6.3</w:t>
            </w:r>
          </w:p>
        </w:tc>
        <w:tc>
          <w:tcPr>
            <w:tcW w:w="1134" w:type="dxa"/>
            <w:shd w:val="clear" w:color="auto" w:fill="auto"/>
            <w:vAlign w:val="center"/>
          </w:tcPr>
          <w:p w14:paraId="0442C5E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6.2</w:t>
            </w:r>
          </w:p>
        </w:tc>
        <w:tc>
          <w:tcPr>
            <w:tcW w:w="1134" w:type="dxa"/>
            <w:shd w:val="clear" w:color="auto" w:fill="auto"/>
            <w:vAlign w:val="center"/>
          </w:tcPr>
          <w:p w14:paraId="66D4C51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6.2</w:t>
            </w:r>
          </w:p>
        </w:tc>
      </w:tr>
      <w:tr w14:paraId="73A4A9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18E2E8F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7C1FF77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排气含湿量</w:t>
            </w:r>
          </w:p>
        </w:tc>
        <w:tc>
          <w:tcPr>
            <w:tcW w:w="946" w:type="dxa"/>
            <w:shd w:val="clear" w:color="auto" w:fill="auto"/>
            <w:vAlign w:val="center"/>
          </w:tcPr>
          <w:p w14:paraId="6DF1797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134" w:type="dxa"/>
            <w:shd w:val="clear" w:color="auto" w:fill="auto"/>
            <w:vAlign w:val="center"/>
          </w:tcPr>
          <w:p w14:paraId="5B2B13F9">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2.1</w:t>
            </w:r>
          </w:p>
        </w:tc>
        <w:tc>
          <w:tcPr>
            <w:tcW w:w="1134" w:type="dxa"/>
            <w:shd w:val="clear" w:color="auto" w:fill="auto"/>
            <w:vAlign w:val="center"/>
          </w:tcPr>
          <w:p w14:paraId="5BFA9F25">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2.1</w:t>
            </w:r>
          </w:p>
        </w:tc>
        <w:tc>
          <w:tcPr>
            <w:tcW w:w="1134" w:type="dxa"/>
            <w:shd w:val="clear" w:color="auto" w:fill="auto"/>
            <w:vAlign w:val="center"/>
          </w:tcPr>
          <w:p w14:paraId="0AA422B6">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2.1</w:t>
            </w:r>
          </w:p>
        </w:tc>
        <w:tc>
          <w:tcPr>
            <w:tcW w:w="1134" w:type="dxa"/>
            <w:shd w:val="clear" w:color="auto" w:fill="auto"/>
            <w:vAlign w:val="center"/>
          </w:tcPr>
          <w:p w14:paraId="1359DC17">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2.1</w:t>
            </w:r>
          </w:p>
        </w:tc>
      </w:tr>
      <w:tr w14:paraId="61406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6FEDC17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17CC32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标干流量</w:t>
            </w:r>
          </w:p>
        </w:tc>
        <w:tc>
          <w:tcPr>
            <w:tcW w:w="946" w:type="dxa"/>
            <w:shd w:val="clear" w:color="auto" w:fill="auto"/>
            <w:vAlign w:val="center"/>
          </w:tcPr>
          <w:p w14:paraId="1EDDE0D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h</w:t>
            </w:r>
          </w:p>
        </w:tc>
        <w:tc>
          <w:tcPr>
            <w:tcW w:w="1134" w:type="dxa"/>
            <w:shd w:val="clear" w:color="auto" w:fill="auto"/>
            <w:vAlign w:val="center"/>
          </w:tcPr>
          <w:p w14:paraId="346B101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23167</w:t>
            </w:r>
          </w:p>
        </w:tc>
        <w:tc>
          <w:tcPr>
            <w:tcW w:w="1134" w:type="dxa"/>
            <w:shd w:val="clear" w:color="auto" w:fill="auto"/>
            <w:vAlign w:val="center"/>
          </w:tcPr>
          <w:p w14:paraId="707BFEA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23020</w:t>
            </w:r>
          </w:p>
        </w:tc>
        <w:tc>
          <w:tcPr>
            <w:tcW w:w="1134" w:type="dxa"/>
            <w:shd w:val="clear" w:color="auto" w:fill="auto"/>
            <w:vAlign w:val="center"/>
          </w:tcPr>
          <w:p w14:paraId="4E4034BF">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23037</w:t>
            </w:r>
          </w:p>
        </w:tc>
        <w:tc>
          <w:tcPr>
            <w:tcW w:w="1134" w:type="dxa"/>
            <w:shd w:val="clear" w:color="auto" w:fill="auto"/>
            <w:vAlign w:val="center"/>
          </w:tcPr>
          <w:p w14:paraId="364A68EE">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23075</w:t>
            </w:r>
          </w:p>
        </w:tc>
      </w:tr>
      <w:tr w14:paraId="5C06B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26E4254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67C1399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低浓度颗粒物</w:t>
            </w:r>
          </w:p>
        </w:tc>
        <w:tc>
          <w:tcPr>
            <w:tcW w:w="946" w:type="dxa"/>
            <w:shd w:val="clear" w:color="auto" w:fill="auto"/>
            <w:vAlign w:val="center"/>
          </w:tcPr>
          <w:p w14:paraId="199B3D0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mg/m</w:t>
            </w:r>
            <w:r>
              <w:rPr>
                <w:rFonts w:hint="eastAsia" w:ascii="Times New Roman" w:hAnsi="Times New Roman" w:eastAsia="宋体" w:cs="Times New Roman"/>
                <w:color w:val="auto"/>
                <w:sz w:val="21"/>
                <w:szCs w:val="21"/>
                <w:highlight w:val="none"/>
                <w:vertAlign w:val="superscript"/>
                <w:lang w:val="en-US" w:eastAsia="zh-CN"/>
              </w:rPr>
              <w:t>3</w:t>
            </w:r>
          </w:p>
        </w:tc>
        <w:tc>
          <w:tcPr>
            <w:tcW w:w="1134" w:type="dxa"/>
            <w:shd w:val="clear" w:color="auto" w:fill="auto"/>
            <w:vAlign w:val="center"/>
          </w:tcPr>
          <w:p w14:paraId="0B4F69C5">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2.5</w:t>
            </w:r>
          </w:p>
        </w:tc>
        <w:tc>
          <w:tcPr>
            <w:tcW w:w="1134" w:type="dxa"/>
            <w:shd w:val="clear" w:color="auto" w:fill="auto"/>
            <w:vAlign w:val="center"/>
          </w:tcPr>
          <w:p w14:paraId="010B2F46">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2.4</w:t>
            </w:r>
          </w:p>
        </w:tc>
        <w:tc>
          <w:tcPr>
            <w:tcW w:w="1134" w:type="dxa"/>
            <w:shd w:val="clear" w:color="auto" w:fill="auto"/>
            <w:vAlign w:val="center"/>
          </w:tcPr>
          <w:p w14:paraId="621974BF">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2.1</w:t>
            </w:r>
          </w:p>
        </w:tc>
        <w:tc>
          <w:tcPr>
            <w:tcW w:w="1134" w:type="dxa"/>
            <w:shd w:val="clear" w:color="auto" w:fill="auto"/>
            <w:vAlign w:val="center"/>
          </w:tcPr>
          <w:p w14:paraId="3FC7EB36">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w:t>
            </w:r>
          </w:p>
        </w:tc>
      </w:tr>
      <w:tr w14:paraId="1D8CDD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restart"/>
            <w:vAlign w:val="center"/>
          </w:tcPr>
          <w:p w14:paraId="57CF85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破碎、筛分废气排放口</w:t>
            </w:r>
          </w:p>
          <w:p w14:paraId="6C3C0BD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2026.01.30</w:t>
            </w:r>
          </w:p>
        </w:tc>
        <w:tc>
          <w:tcPr>
            <w:tcW w:w="1548" w:type="dxa"/>
            <w:shd w:val="clear" w:color="auto" w:fill="auto"/>
            <w:vAlign w:val="center"/>
          </w:tcPr>
          <w:p w14:paraId="5CAE875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排气温度</w:t>
            </w:r>
          </w:p>
        </w:tc>
        <w:tc>
          <w:tcPr>
            <w:tcW w:w="946" w:type="dxa"/>
            <w:shd w:val="clear" w:color="auto" w:fill="auto"/>
            <w:vAlign w:val="center"/>
          </w:tcPr>
          <w:p w14:paraId="183CA7E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°C</w:t>
            </w:r>
          </w:p>
        </w:tc>
        <w:tc>
          <w:tcPr>
            <w:tcW w:w="1134" w:type="dxa"/>
            <w:shd w:val="clear" w:color="auto" w:fill="auto"/>
            <w:vAlign w:val="center"/>
          </w:tcPr>
          <w:p w14:paraId="05E76316">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4.2</w:t>
            </w:r>
          </w:p>
        </w:tc>
        <w:tc>
          <w:tcPr>
            <w:tcW w:w="1134" w:type="dxa"/>
            <w:shd w:val="clear" w:color="auto" w:fill="auto"/>
            <w:vAlign w:val="center"/>
          </w:tcPr>
          <w:p w14:paraId="23FC1FE0">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4.4</w:t>
            </w:r>
          </w:p>
        </w:tc>
        <w:tc>
          <w:tcPr>
            <w:tcW w:w="1134" w:type="dxa"/>
            <w:shd w:val="clear" w:color="auto" w:fill="auto"/>
            <w:vAlign w:val="center"/>
          </w:tcPr>
          <w:p w14:paraId="6736DB5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4.5</w:t>
            </w:r>
          </w:p>
        </w:tc>
        <w:tc>
          <w:tcPr>
            <w:tcW w:w="1134" w:type="dxa"/>
            <w:shd w:val="clear" w:color="auto" w:fill="auto"/>
            <w:vAlign w:val="center"/>
          </w:tcPr>
          <w:p w14:paraId="1587A87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4.4</w:t>
            </w:r>
          </w:p>
        </w:tc>
      </w:tr>
      <w:tr w14:paraId="7D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6187A21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2DA7186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排气含湿量</w:t>
            </w:r>
          </w:p>
        </w:tc>
        <w:tc>
          <w:tcPr>
            <w:tcW w:w="946" w:type="dxa"/>
            <w:shd w:val="clear" w:color="auto" w:fill="auto"/>
            <w:vAlign w:val="center"/>
          </w:tcPr>
          <w:p w14:paraId="0014F4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w:t>
            </w:r>
          </w:p>
        </w:tc>
        <w:tc>
          <w:tcPr>
            <w:tcW w:w="1134" w:type="dxa"/>
            <w:shd w:val="clear" w:color="auto" w:fill="auto"/>
            <w:vAlign w:val="center"/>
          </w:tcPr>
          <w:p w14:paraId="03D39888">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c>
          <w:tcPr>
            <w:tcW w:w="1134" w:type="dxa"/>
            <w:shd w:val="clear" w:color="auto" w:fill="auto"/>
            <w:vAlign w:val="center"/>
          </w:tcPr>
          <w:p w14:paraId="7723D453">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1.7</w:t>
            </w:r>
          </w:p>
        </w:tc>
        <w:tc>
          <w:tcPr>
            <w:tcW w:w="1134" w:type="dxa"/>
            <w:shd w:val="clear" w:color="auto" w:fill="auto"/>
            <w:vAlign w:val="center"/>
          </w:tcPr>
          <w:p w14:paraId="43DD9C1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c>
          <w:tcPr>
            <w:tcW w:w="1134" w:type="dxa"/>
            <w:shd w:val="clear" w:color="auto" w:fill="auto"/>
            <w:vAlign w:val="center"/>
          </w:tcPr>
          <w:p w14:paraId="2723D091">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1.8</w:t>
            </w:r>
          </w:p>
        </w:tc>
      </w:tr>
      <w:tr w14:paraId="30A675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2FA593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1CF4A31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标干流量</w:t>
            </w:r>
          </w:p>
        </w:tc>
        <w:tc>
          <w:tcPr>
            <w:tcW w:w="946" w:type="dxa"/>
            <w:shd w:val="clear" w:color="auto" w:fill="auto"/>
            <w:vAlign w:val="center"/>
          </w:tcPr>
          <w:p w14:paraId="446E79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FF0000"/>
                <w:spacing w:val="0"/>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w:t>
            </w:r>
            <w:r>
              <w:rPr>
                <w:rFonts w:hint="eastAsia" w:ascii="Times New Roman" w:hAnsi="Times New Roman" w:eastAsia="宋体" w:cs="Times New Roman"/>
                <w:color w:val="auto"/>
                <w:sz w:val="21"/>
                <w:szCs w:val="21"/>
                <w:highlight w:val="none"/>
                <w:vertAlign w:val="superscript"/>
                <w:lang w:val="en-US" w:eastAsia="zh-CN"/>
              </w:rPr>
              <w:t>3/</w:t>
            </w:r>
            <w:r>
              <w:rPr>
                <w:rFonts w:hint="eastAsia" w:ascii="Times New Roman" w:hAnsi="Times New Roman" w:eastAsia="宋体" w:cs="Times New Roman"/>
                <w:color w:val="auto"/>
                <w:sz w:val="21"/>
                <w:szCs w:val="21"/>
                <w:highlight w:val="none"/>
                <w:lang w:val="en-US" w:eastAsia="zh-CN"/>
              </w:rPr>
              <w:t>h</w:t>
            </w:r>
          </w:p>
        </w:tc>
        <w:tc>
          <w:tcPr>
            <w:tcW w:w="1134" w:type="dxa"/>
            <w:shd w:val="clear" w:color="auto" w:fill="auto"/>
            <w:vAlign w:val="center"/>
          </w:tcPr>
          <w:p w14:paraId="5CB72C33">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23221</w:t>
            </w:r>
          </w:p>
        </w:tc>
        <w:tc>
          <w:tcPr>
            <w:tcW w:w="1134" w:type="dxa"/>
            <w:shd w:val="clear" w:color="auto" w:fill="auto"/>
            <w:vAlign w:val="center"/>
          </w:tcPr>
          <w:p w14:paraId="144F18BA">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23184</w:t>
            </w:r>
          </w:p>
        </w:tc>
        <w:tc>
          <w:tcPr>
            <w:tcW w:w="1134" w:type="dxa"/>
            <w:shd w:val="clear" w:color="auto" w:fill="auto"/>
            <w:vAlign w:val="center"/>
          </w:tcPr>
          <w:p w14:paraId="5F9D1173">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23167</w:t>
            </w:r>
          </w:p>
        </w:tc>
        <w:tc>
          <w:tcPr>
            <w:tcW w:w="1134" w:type="dxa"/>
            <w:shd w:val="clear" w:color="auto" w:fill="auto"/>
            <w:vAlign w:val="center"/>
          </w:tcPr>
          <w:p w14:paraId="66EB5109">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23191</w:t>
            </w:r>
          </w:p>
        </w:tc>
      </w:tr>
      <w:tr w14:paraId="024CE6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701" w:type="dxa"/>
            <w:vMerge w:val="continue"/>
            <w:vAlign w:val="center"/>
          </w:tcPr>
          <w:p w14:paraId="4BCC279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48" w:type="dxa"/>
            <w:shd w:val="clear" w:color="auto" w:fill="auto"/>
            <w:vAlign w:val="center"/>
          </w:tcPr>
          <w:p w14:paraId="32795F6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低浓度颗粒物</w:t>
            </w:r>
          </w:p>
        </w:tc>
        <w:tc>
          <w:tcPr>
            <w:tcW w:w="946" w:type="dxa"/>
            <w:shd w:val="clear" w:color="auto" w:fill="auto"/>
            <w:vAlign w:val="center"/>
          </w:tcPr>
          <w:p w14:paraId="492AC5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mg/m</w:t>
            </w:r>
            <w:r>
              <w:rPr>
                <w:rFonts w:hint="eastAsia" w:ascii="Times New Roman" w:hAnsi="Times New Roman" w:eastAsia="宋体" w:cs="Times New Roman"/>
                <w:color w:val="auto"/>
                <w:sz w:val="21"/>
                <w:szCs w:val="21"/>
                <w:highlight w:val="none"/>
                <w:vertAlign w:val="superscript"/>
                <w:lang w:val="en-US" w:eastAsia="zh-CN"/>
              </w:rPr>
              <w:t>3</w:t>
            </w:r>
          </w:p>
        </w:tc>
        <w:tc>
          <w:tcPr>
            <w:tcW w:w="1134" w:type="dxa"/>
            <w:shd w:val="clear" w:color="auto" w:fill="auto"/>
            <w:vAlign w:val="center"/>
          </w:tcPr>
          <w:p w14:paraId="4C64422C">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3.3</w:t>
            </w:r>
          </w:p>
        </w:tc>
        <w:tc>
          <w:tcPr>
            <w:tcW w:w="1134" w:type="dxa"/>
            <w:shd w:val="clear" w:color="auto" w:fill="auto"/>
            <w:vAlign w:val="center"/>
          </w:tcPr>
          <w:p w14:paraId="5C02C5A8">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3.1</w:t>
            </w:r>
          </w:p>
        </w:tc>
        <w:tc>
          <w:tcPr>
            <w:tcW w:w="1134" w:type="dxa"/>
            <w:shd w:val="clear" w:color="auto" w:fill="auto"/>
            <w:vAlign w:val="center"/>
          </w:tcPr>
          <w:p w14:paraId="3C5055E2">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3.4</w:t>
            </w:r>
          </w:p>
        </w:tc>
        <w:tc>
          <w:tcPr>
            <w:tcW w:w="1134" w:type="dxa"/>
            <w:shd w:val="clear" w:color="auto" w:fill="auto"/>
            <w:vAlign w:val="center"/>
          </w:tcPr>
          <w:p w14:paraId="6BDE3599">
            <w:pPr>
              <w:keepNext w:val="0"/>
              <w:keepLines w:val="0"/>
              <w:pageBreakBefore w:val="0"/>
              <w:widowControl w:val="0"/>
              <w:kinsoku/>
              <w:wordWrap/>
              <w:overflowPunct/>
              <w:topLinePunct w:val="0"/>
              <w:autoSpaceDE/>
              <w:autoSpaceDN/>
              <w:bidi w:val="0"/>
              <w:adjustRightInd/>
              <w:snapToGrid/>
              <w:spacing w:line="260" w:lineRule="exact"/>
              <w:ind w:left="-105" w:leftChars="-50" w:right="-105" w:rightChars="-50" w:firstLine="0" w:firstLineChars="0"/>
              <w:jc w:val="center"/>
              <w:textAlignment w:val="auto"/>
              <w:outlineLvl w:val="9"/>
              <w:rPr>
                <w:rFonts w:hint="default" w:ascii="Times New Roman" w:hAnsi="Times New Roman" w:eastAsia="宋体" w:cs="Times New Roman"/>
                <w:b w:val="0"/>
                <w:bCs w:val="0"/>
                <w:color w:val="auto"/>
                <w:sz w:val="21"/>
                <w:szCs w:val="21"/>
                <w:highlight w:val="none"/>
                <w:vertAlign w:val="baseline"/>
                <w:lang w:val="en-US" w:eastAsia="zh-CN"/>
              </w:rPr>
            </w:pPr>
            <w:r>
              <w:rPr>
                <w:rFonts w:hint="eastAsia" w:ascii="Times New Roman" w:hAnsi="Times New Roman" w:eastAsia="宋体" w:cs="Times New Roman"/>
                <w:b w:val="0"/>
                <w:bCs w:val="0"/>
                <w:color w:val="auto"/>
                <w:sz w:val="21"/>
                <w:szCs w:val="21"/>
                <w:highlight w:val="none"/>
                <w:vertAlign w:val="baseline"/>
                <w:lang w:val="en-US" w:eastAsia="zh-CN"/>
              </w:rPr>
              <w:t>3.3</w:t>
            </w:r>
          </w:p>
        </w:tc>
      </w:tr>
    </w:tbl>
    <w:p w14:paraId="6F26212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b/>
          <w:color w:val="000000" w:themeColor="text1"/>
          <w:sz w:val="24"/>
          <w:szCs w:val="24"/>
          <w:highlight w:val="none"/>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表9-</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 xml:space="preserve">3 </w:t>
      </w:r>
      <w:r>
        <w:rPr>
          <w:rFonts w:hint="default" w:ascii="Times New Roman" w:hAnsi="Times New Roman" w:eastAsia="宋体" w:cs="Times New Roman"/>
          <w:b/>
          <w:color w:val="000000" w:themeColor="text1"/>
          <w:sz w:val="24"/>
          <w:szCs w:val="24"/>
          <w:highlight w:val="none"/>
          <w14:textFill>
            <w14:solidFill>
              <w14:schemeClr w14:val="tx1"/>
            </w14:solidFill>
          </w14:textFill>
        </w:rPr>
        <w:t>无组织废气检测结果</w:t>
      </w:r>
    </w:p>
    <w:tbl>
      <w:tblPr>
        <w:tblStyle w:val="34"/>
        <w:tblW w:w="86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13" w:type="dxa"/>
          <w:bottom w:w="0" w:type="dxa"/>
          <w:right w:w="113" w:type="dxa"/>
        </w:tblCellMar>
      </w:tblPr>
      <w:tblGrid>
        <w:gridCol w:w="1617"/>
        <w:gridCol w:w="1101"/>
        <w:gridCol w:w="1110"/>
        <w:gridCol w:w="1020"/>
        <w:gridCol w:w="737"/>
        <w:gridCol w:w="680"/>
        <w:gridCol w:w="764"/>
        <w:gridCol w:w="806"/>
        <w:gridCol w:w="858"/>
      </w:tblGrid>
      <w:tr w14:paraId="587BA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59" w:hRule="atLeast"/>
          <w:tblHeader/>
          <w:jc w:val="center"/>
        </w:trPr>
        <w:tc>
          <w:tcPr>
            <w:tcW w:w="1617" w:type="dxa"/>
            <w:vMerge w:val="restart"/>
            <w:vAlign w:val="center"/>
          </w:tcPr>
          <w:p w14:paraId="6A01D4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采样点位</w:t>
            </w:r>
          </w:p>
        </w:tc>
        <w:tc>
          <w:tcPr>
            <w:tcW w:w="1101" w:type="dxa"/>
            <w:vMerge w:val="restart"/>
            <w:vAlign w:val="center"/>
          </w:tcPr>
          <w:p w14:paraId="5D6E13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采</w:t>
            </w:r>
            <w:r>
              <w:rPr>
                <w:rFonts w:hint="eastAsia" w:ascii="Times New Roman" w:hAnsi="Times New Roman" w:eastAsia="宋体" w:cs="Times New Roman"/>
                <w:color w:val="auto"/>
                <w:sz w:val="21"/>
                <w:szCs w:val="21"/>
                <w:highlight w:val="none"/>
                <w:lang w:val="en-US" w:eastAsia="zh-CN"/>
              </w:rPr>
              <w:t>样</w:t>
            </w:r>
            <w:r>
              <w:rPr>
                <w:rFonts w:hint="default" w:ascii="Times New Roman" w:hAnsi="Times New Roman" w:eastAsia="宋体" w:cs="Times New Roman"/>
                <w:color w:val="auto"/>
                <w:sz w:val="21"/>
                <w:szCs w:val="21"/>
                <w:highlight w:val="none"/>
                <w:lang w:val="en-US" w:eastAsia="zh-CN"/>
              </w:rPr>
              <w:t>日期</w:t>
            </w:r>
          </w:p>
        </w:tc>
        <w:tc>
          <w:tcPr>
            <w:tcW w:w="1110" w:type="dxa"/>
            <w:vMerge w:val="restart"/>
            <w:vAlign w:val="center"/>
          </w:tcPr>
          <w:p w14:paraId="1481673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检测项目</w:t>
            </w:r>
          </w:p>
        </w:tc>
        <w:tc>
          <w:tcPr>
            <w:tcW w:w="1020" w:type="dxa"/>
            <w:vMerge w:val="restart"/>
            <w:vAlign w:val="center"/>
          </w:tcPr>
          <w:p w14:paraId="0A4ACA7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单位</w:t>
            </w:r>
          </w:p>
        </w:tc>
        <w:tc>
          <w:tcPr>
            <w:tcW w:w="3845" w:type="dxa"/>
            <w:gridSpan w:val="5"/>
            <w:vAlign w:val="center"/>
          </w:tcPr>
          <w:p w14:paraId="7F227F2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检测结果</w:t>
            </w:r>
          </w:p>
        </w:tc>
      </w:tr>
      <w:tr w14:paraId="498D8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74" w:hRule="atLeast"/>
          <w:tblHeader/>
          <w:jc w:val="center"/>
        </w:trPr>
        <w:tc>
          <w:tcPr>
            <w:tcW w:w="1617" w:type="dxa"/>
            <w:vMerge w:val="continue"/>
            <w:vAlign w:val="center"/>
          </w:tcPr>
          <w:p w14:paraId="1ECF241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01" w:type="dxa"/>
            <w:vMerge w:val="continue"/>
            <w:vAlign w:val="center"/>
          </w:tcPr>
          <w:p w14:paraId="73DECC1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10" w:type="dxa"/>
            <w:vMerge w:val="continue"/>
            <w:vAlign w:val="center"/>
          </w:tcPr>
          <w:p w14:paraId="560FA56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020" w:type="dxa"/>
            <w:vMerge w:val="continue"/>
            <w:vAlign w:val="center"/>
          </w:tcPr>
          <w:p w14:paraId="63ECA5D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737" w:type="dxa"/>
            <w:vAlign w:val="center"/>
          </w:tcPr>
          <w:p w14:paraId="0B5A9D7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1</w:t>
            </w:r>
          </w:p>
        </w:tc>
        <w:tc>
          <w:tcPr>
            <w:tcW w:w="680" w:type="dxa"/>
            <w:vAlign w:val="center"/>
          </w:tcPr>
          <w:p w14:paraId="2AC0E94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w:t>
            </w:r>
          </w:p>
        </w:tc>
        <w:tc>
          <w:tcPr>
            <w:tcW w:w="764" w:type="dxa"/>
            <w:vAlign w:val="center"/>
          </w:tcPr>
          <w:p w14:paraId="6D60EE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3</w:t>
            </w:r>
          </w:p>
        </w:tc>
        <w:tc>
          <w:tcPr>
            <w:tcW w:w="806" w:type="dxa"/>
            <w:vAlign w:val="center"/>
          </w:tcPr>
          <w:p w14:paraId="2EF0E0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4</w:t>
            </w:r>
          </w:p>
        </w:tc>
        <w:tc>
          <w:tcPr>
            <w:tcW w:w="858" w:type="dxa"/>
            <w:vAlign w:val="center"/>
          </w:tcPr>
          <w:p w14:paraId="6873EF0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最大</w:t>
            </w:r>
            <w:r>
              <w:rPr>
                <w:rFonts w:hint="eastAsia" w:ascii="Times New Roman" w:hAnsi="Times New Roman" w:eastAsia="宋体" w:cs="Times New Roman"/>
                <w:color w:val="auto"/>
                <w:sz w:val="21"/>
                <w:szCs w:val="21"/>
                <w:highlight w:val="none"/>
                <w:lang w:val="en-US" w:eastAsia="zh-CN"/>
              </w:rPr>
              <w:t>差</w:t>
            </w:r>
            <w:r>
              <w:rPr>
                <w:rFonts w:hint="default" w:ascii="Times New Roman" w:hAnsi="Times New Roman" w:eastAsia="宋体" w:cs="Times New Roman"/>
                <w:color w:val="auto"/>
                <w:sz w:val="21"/>
                <w:szCs w:val="21"/>
                <w:highlight w:val="none"/>
                <w:lang w:val="en-US" w:eastAsia="zh-CN"/>
              </w:rPr>
              <w:t>值</w:t>
            </w:r>
          </w:p>
        </w:tc>
      </w:tr>
      <w:tr w14:paraId="5D795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1617" w:type="dxa"/>
            <w:vAlign w:val="center"/>
          </w:tcPr>
          <w:p w14:paraId="7EDDF10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厂界上风向1#</w:t>
            </w:r>
          </w:p>
        </w:tc>
        <w:tc>
          <w:tcPr>
            <w:tcW w:w="1101" w:type="dxa"/>
            <w:vMerge w:val="restart"/>
            <w:vAlign w:val="center"/>
          </w:tcPr>
          <w:p w14:paraId="23D4F5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2026.01.29</w:t>
            </w:r>
          </w:p>
        </w:tc>
        <w:tc>
          <w:tcPr>
            <w:tcW w:w="1110" w:type="dxa"/>
            <w:vMerge w:val="restart"/>
            <w:shd w:val="clear" w:color="auto" w:fill="auto"/>
            <w:vAlign w:val="center"/>
          </w:tcPr>
          <w:p w14:paraId="4A91C82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总悬浮颗粒物</w:t>
            </w:r>
          </w:p>
        </w:tc>
        <w:tc>
          <w:tcPr>
            <w:tcW w:w="1020" w:type="dxa"/>
            <w:vMerge w:val="restart"/>
            <w:shd w:val="clear" w:color="auto" w:fill="auto"/>
            <w:vAlign w:val="center"/>
          </w:tcPr>
          <w:p w14:paraId="152948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μg/m</w:t>
            </w:r>
            <w:r>
              <w:rPr>
                <w:rFonts w:hint="eastAsia" w:ascii="Times New Roman" w:hAnsi="Times New Roman" w:eastAsia="宋体" w:cs="Times New Roman"/>
                <w:color w:val="auto"/>
                <w:sz w:val="21"/>
                <w:szCs w:val="21"/>
                <w:highlight w:val="none"/>
                <w:vertAlign w:val="superscript"/>
                <w:lang w:val="en-US" w:eastAsia="zh-CN"/>
              </w:rPr>
              <w:t>3</w:t>
            </w:r>
          </w:p>
        </w:tc>
        <w:tc>
          <w:tcPr>
            <w:tcW w:w="737" w:type="dxa"/>
            <w:vAlign w:val="center"/>
          </w:tcPr>
          <w:p w14:paraId="723FD53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194</w:t>
            </w:r>
          </w:p>
        </w:tc>
        <w:tc>
          <w:tcPr>
            <w:tcW w:w="680" w:type="dxa"/>
            <w:vAlign w:val="center"/>
          </w:tcPr>
          <w:p w14:paraId="722CCE2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182</w:t>
            </w:r>
          </w:p>
        </w:tc>
        <w:tc>
          <w:tcPr>
            <w:tcW w:w="764" w:type="dxa"/>
            <w:vAlign w:val="center"/>
          </w:tcPr>
          <w:p w14:paraId="684B78C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195</w:t>
            </w:r>
          </w:p>
        </w:tc>
        <w:tc>
          <w:tcPr>
            <w:tcW w:w="806" w:type="dxa"/>
            <w:vAlign w:val="center"/>
          </w:tcPr>
          <w:p w14:paraId="205D0E4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186</w:t>
            </w:r>
          </w:p>
        </w:tc>
        <w:tc>
          <w:tcPr>
            <w:tcW w:w="858" w:type="dxa"/>
            <w:vMerge w:val="restart"/>
            <w:vAlign w:val="center"/>
          </w:tcPr>
          <w:p w14:paraId="0F9D1BA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241</w:t>
            </w:r>
          </w:p>
        </w:tc>
      </w:tr>
      <w:tr w14:paraId="49A2D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1617" w:type="dxa"/>
            <w:shd w:val="clear" w:color="auto" w:fill="auto"/>
            <w:vAlign w:val="center"/>
          </w:tcPr>
          <w:p w14:paraId="581EE9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厂界下风向2#</w:t>
            </w:r>
          </w:p>
        </w:tc>
        <w:tc>
          <w:tcPr>
            <w:tcW w:w="1101" w:type="dxa"/>
            <w:vMerge w:val="continue"/>
            <w:vAlign w:val="center"/>
          </w:tcPr>
          <w:p w14:paraId="247863A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10" w:type="dxa"/>
            <w:vMerge w:val="continue"/>
            <w:shd w:val="clear" w:color="auto" w:fill="auto"/>
            <w:vAlign w:val="center"/>
          </w:tcPr>
          <w:p w14:paraId="1823B5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020" w:type="dxa"/>
            <w:vMerge w:val="continue"/>
            <w:shd w:val="clear" w:color="auto" w:fill="auto"/>
            <w:vAlign w:val="center"/>
          </w:tcPr>
          <w:p w14:paraId="490DAA8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737" w:type="dxa"/>
            <w:vAlign w:val="center"/>
          </w:tcPr>
          <w:p w14:paraId="476C83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416</w:t>
            </w:r>
          </w:p>
        </w:tc>
        <w:tc>
          <w:tcPr>
            <w:tcW w:w="680" w:type="dxa"/>
            <w:vAlign w:val="center"/>
          </w:tcPr>
          <w:p w14:paraId="4CE719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423</w:t>
            </w:r>
          </w:p>
        </w:tc>
        <w:tc>
          <w:tcPr>
            <w:tcW w:w="764" w:type="dxa"/>
            <w:vAlign w:val="center"/>
          </w:tcPr>
          <w:p w14:paraId="6A8CE5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396</w:t>
            </w:r>
          </w:p>
        </w:tc>
        <w:tc>
          <w:tcPr>
            <w:tcW w:w="806" w:type="dxa"/>
            <w:vAlign w:val="center"/>
          </w:tcPr>
          <w:p w14:paraId="648BA2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421</w:t>
            </w:r>
          </w:p>
        </w:tc>
        <w:tc>
          <w:tcPr>
            <w:tcW w:w="858" w:type="dxa"/>
            <w:vMerge w:val="continue"/>
            <w:vAlign w:val="center"/>
          </w:tcPr>
          <w:p w14:paraId="047D2B8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r w14:paraId="253E1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1617" w:type="dxa"/>
            <w:shd w:val="clear" w:color="auto" w:fill="auto"/>
            <w:vAlign w:val="center"/>
          </w:tcPr>
          <w:p w14:paraId="28D039B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厂界下风向3#</w:t>
            </w:r>
          </w:p>
        </w:tc>
        <w:tc>
          <w:tcPr>
            <w:tcW w:w="1101" w:type="dxa"/>
            <w:vMerge w:val="continue"/>
            <w:vAlign w:val="center"/>
          </w:tcPr>
          <w:p w14:paraId="50EA44A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10" w:type="dxa"/>
            <w:vMerge w:val="continue"/>
            <w:shd w:val="clear" w:color="auto" w:fill="auto"/>
            <w:vAlign w:val="center"/>
          </w:tcPr>
          <w:p w14:paraId="006863E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020" w:type="dxa"/>
            <w:vMerge w:val="continue"/>
            <w:shd w:val="clear" w:color="auto" w:fill="auto"/>
            <w:vAlign w:val="center"/>
          </w:tcPr>
          <w:p w14:paraId="3396B7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737" w:type="dxa"/>
            <w:vAlign w:val="center"/>
          </w:tcPr>
          <w:p w14:paraId="4B07F10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393</w:t>
            </w:r>
          </w:p>
        </w:tc>
        <w:tc>
          <w:tcPr>
            <w:tcW w:w="680" w:type="dxa"/>
            <w:vAlign w:val="center"/>
          </w:tcPr>
          <w:p w14:paraId="1EBF2E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394</w:t>
            </w:r>
          </w:p>
        </w:tc>
        <w:tc>
          <w:tcPr>
            <w:tcW w:w="764" w:type="dxa"/>
            <w:vAlign w:val="center"/>
          </w:tcPr>
          <w:p w14:paraId="0EB514C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414</w:t>
            </w:r>
          </w:p>
        </w:tc>
        <w:tc>
          <w:tcPr>
            <w:tcW w:w="806" w:type="dxa"/>
            <w:vAlign w:val="center"/>
          </w:tcPr>
          <w:p w14:paraId="1139305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404</w:t>
            </w:r>
          </w:p>
        </w:tc>
        <w:tc>
          <w:tcPr>
            <w:tcW w:w="858" w:type="dxa"/>
            <w:vMerge w:val="continue"/>
            <w:vAlign w:val="center"/>
          </w:tcPr>
          <w:p w14:paraId="795CB8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r w14:paraId="226674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1617" w:type="dxa"/>
            <w:shd w:val="clear" w:color="auto" w:fill="auto"/>
            <w:vAlign w:val="center"/>
          </w:tcPr>
          <w:p w14:paraId="281291F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厂界下风向4#</w:t>
            </w:r>
          </w:p>
        </w:tc>
        <w:tc>
          <w:tcPr>
            <w:tcW w:w="1101" w:type="dxa"/>
            <w:vMerge w:val="continue"/>
            <w:vAlign w:val="center"/>
          </w:tcPr>
          <w:p w14:paraId="04035EA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10" w:type="dxa"/>
            <w:vMerge w:val="continue"/>
            <w:shd w:val="clear" w:color="auto" w:fill="auto"/>
            <w:vAlign w:val="center"/>
          </w:tcPr>
          <w:p w14:paraId="150454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020" w:type="dxa"/>
            <w:vMerge w:val="continue"/>
            <w:shd w:val="clear" w:color="auto" w:fill="auto"/>
            <w:vAlign w:val="center"/>
          </w:tcPr>
          <w:p w14:paraId="18C9167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737" w:type="dxa"/>
            <w:vAlign w:val="center"/>
          </w:tcPr>
          <w:p w14:paraId="3DA7B0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406</w:t>
            </w:r>
          </w:p>
        </w:tc>
        <w:tc>
          <w:tcPr>
            <w:tcW w:w="680" w:type="dxa"/>
            <w:vAlign w:val="center"/>
          </w:tcPr>
          <w:p w14:paraId="7128DC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388</w:t>
            </w:r>
          </w:p>
        </w:tc>
        <w:tc>
          <w:tcPr>
            <w:tcW w:w="764" w:type="dxa"/>
            <w:vAlign w:val="center"/>
          </w:tcPr>
          <w:p w14:paraId="2898578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401</w:t>
            </w:r>
          </w:p>
        </w:tc>
        <w:tc>
          <w:tcPr>
            <w:tcW w:w="806" w:type="dxa"/>
            <w:vAlign w:val="center"/>
          </w:tcPr>
          <w:p w14:paraId="1FFB7DF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412</w:t>
            </w:r>
          </w:p>
        </w:tc>
        <w:tc>
          <w:tcPr>
            <w:tcW w:w="858" w:type="dxa"/>
            <w:vMerge w:val="continue"/>
            <w:vAlign w:val="center"/>
          </w:tcPr>
          <w:p w14:paraId="205D88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r w14:paraId="3ED4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1617" w:type="dxa"/>
            <w:shd w:val="clear" w:color="auto" w:fill="auto"/>
            <w:vAlign w:val="center"/>
          </w:tcPr>
          <w:p w14:paraId="44520D8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厂界上风向1#</w:t>
            </w:r>
          </w:p>
        </w:tc>
        <w:tc>
          <w:tcPr>
            <w:tcW w:w="1101" w:type="dxa"/>
            <w:vMerge w:val="restart"/>
            <w:shd w:val="clear" w:color="auto" w:fill="auto"/>
            <w:vAlign w:val="center"/>
          </w:tcPr>
          <w:p w14:paraId="6946CFC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2026.01.</w:t>
            </w:r>
            <w:r>
              <w:rPr>
                <w:rFonts w:hint="eastAsia" w:ascii="Times New Roman" w:hAnsi="Times New Roman" w:eastAsia="宋体" w:cs="Times New Roman"/>
                <w:color w:val="auto"/>
                <w:sz w:val="21"/>
                <w:szCs w:val="21"/>
                <w:highlight w:val="none"/>
                <w:lang w:val="en-US" w:eastAsia="zh-CN"/>
              </w:rPr>
              <w:t>30</w:t>
            </w:r>
          </w:p>
        </w:tc>
        <w:tc>
          <w:tcPr>
            <w:tcW w:w="1110" w:type="dxa"/>
            <w:vMerge w:val="restart"/>
            <w:shd w:val="clear" w:color="auto" w:fill="auto"/>
            <w:vAlign w:val="center"/>
          </w:tcPr>
          <w:p w14:paraId="3850944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总悬浮颗粒物</w:t>
            </w:r>
          </w:p>
        </w:tc>
        <w:tc>
          <w:tcPr>
            <w:tcW w:w="1020" w:type="dxa"/>
            <w:vMerge w:val="restart"/>
            <w:shd w:val="clear" w:color="auto" w:fill="auto"/>
            <w:vAlign w:val="center"/>
          </w:tcPr>
          <w:p w14:paraId="56E996F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μg/m</w:t>
            </w:r>
            <w:r>
              <w:rPr>
                <w:rFonts w:hint="eastAsia" w:ascii="Times New Roman" w:hAnsi="Times New Roman" w:eastAsia="宋体" w:cs="Times New Roman"/>
                <w:color w:val="auto"/>
                <w:sz w:val="21"/>
                <w:szCs w:val="21"/>
                <w:highlight w:val="none"/>
                <w:vertAlign w:val="superscript"/>
                <w:lang w:val="en-US" w:eastAsia="zh-CN"/>
              </w:rPr>
              <w:t>3</w:t>
            </w:r>
          </w:p>
        </w:tc>
        <w:tc>
          <w:tcPr>
            <w:tcW w:w="737" w:type="dxa"/>
            <w:shd w:val="clear" w:color="auto" w:fill="auto"/>
            <w:vAlign w:val="center"/>
          </w:tcPr>
          <w:p w14:paraId="0A20B10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200</w:t>
            </w:r>
          </w:p>
        </w:tc>
        <w:tc>
          <w:tcPr>
            <w:tcW w:w="680" w:type="dxa"/>
            <w:shd w:val="clear" w:color="auto" w:fill="auto"/>
            <w:vAlign w:val="center"/>
          </w:tcPr>
          <w:p w14:paraId="782ADD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189</w:t>
            </w:r>
          </w:p>
        </w:tc>
        <w:tc>
          <w:tcPr>
            <w:tcW w:w="764" w:type="dxa"/>
            <w:shd w:val="clear" w:color="auto" w:fill="auto"/>
            <w:vAlign w:val="center"/>
          </w:tcPr>
          <w:p w14:paraId="193F2EE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198</w:t>
            </w:r>
          </w:p>
        </w:tc>
        <w:tc>
          <w:tcPr>
            <w:tcW w:w="806" w:type="dxa"/>
            <w:shd w:val="clear" w:color="auto" w:fill="auto"/>
            <w:vAlign w:val="center"/>
          </w:tcPr>
          <w:p w14:paraId="122475D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193</w:t>
            </w:r>
          </w:p>
        </w:tc>
        <w:tc>
          <w:tcPr>
            <w:tcW w:w="858" w:type="dxa"/>
            <w:vMerge w:val="restart"/>
            <w:shd w:val="clear" w:color="auto" w:fill="auto"/>
            <w:vAlign w:val="center"/>
          </w:tcPr>
          <w:p w14:paraId="3277E0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249</w:t>
            </w:r>
          </w:p>
        </w:tc>
      </w:tr>
      <w:tr w14:paraId="17327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0" w:type="auto"/>
            <w:shd w:val="clear" w:color="auto" w:fill="auto"/>
            <w:vAlign w:val="center"/>
          </w:tcPr>
          <w:p w14:paraId="0E2D8F3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厂界下风向2#</w:t>
            </w:r>
          </w:p>
        </w:tc>
        <w:tc>
          <w:tcPr>
            <w:tcW w:w="1101" w:type="dxa"/>
            <w:vMerge w:val="continue"/>
          </w:tcPr>
          <w:p w14:paraId="02B514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10" w:type="dxa"/>
            <w:vMerge w:val="continue"/>
          </w:tcPr>
          <w:p w14:paraId="393FA43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020" w:type="dxa"/>
            <w:vMerge w:val="continue"/>
          </w:tcPr>
          <w:p w14:paraId="3F3CA60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0" w:type="auto"/>
            <w:shd w:val="clear" w:color="auto" w:fill="auto"/>
            <w:vAlign w:val="center"/>
          </w:tcPr>
          <w:p w14:paraId="0A3379A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429</w:t>
            </w:r>
          </w:p>
        </w:tc>
        <w:tc>
          <w:tcPr>
            <w:tcW w:w="0" w:type="auto"/>
            <w:shd w:val="clear" w:color="auto" w:fill="auto"/>
            <w:vAlign w:val="center"/>
          </w:tcPr>
          <w:p w14:paraId="6D63451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432</w:t>
            </w:r>
          </w:p>
        </w:tc>
        <w:tc>
          <w:tcPr>
            <w:tcW w:w="0" w:type="auto"/>
            <w:shd w:val="clear" w:color="auto" w:fill="auto"/>
            <w:vAlign w:val="center"/>
          </w:tcPr>
          <w:p w14:paraId="6CAF6E6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416</w:t>
            </w:r>
          </w:p>
        </w:tc>
        <w:tc>
          <w:tcPr>
            <w:tcW w:w="0" w:type="auto"/>
            <w:shd w:val="clear" w:color="auto" w:fill="auto"/>
            <w:vAlign w:val="center"/>
          </w:tcPr>
          <w:p w14:paraId="215709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399</w:t>
            </w:r>
          </w:p>
        </w:tc>
        <w:tc>
          <w:tcPr>
            <w:tcW w:w="858" w:type="dxa"/>
            <w:vMerge w:val="continue"/>
          </w:tcPr>
          <w:p w14:paraId="0521CF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r w14:paraId="63C69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0" w:type="auto"/>
            <w:shd w:val="clear" w:color="auto" w:fill="auto"/>
            <w:vAlign w:val="center"/>
          </w:tcPr>
          <w:p w14:paraId="6C867A4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厂界下风向3#</w:t>
            </w:r>
          </w:p>
        </w:tc>
        <w:tc>
          <w:tcPr>
            <w:tcW w:w="1101" w:type="dxa"/>
            <w:vMerge w:val="continue"/>
          </w:tcPr>
          <w:p w14:paraId="144725E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10" w:type="dxa"/>
            <w:vMerge w:val="continue"/>
          </w:tcPr>
          <w:p w14:paraId="0C1C311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020" w:type="dxa"/>
            <w:vMerge w:val="continue"/>
          </w:tcPr>
          <w:p w14:paraId="25390CB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0" w:type="auto"/>
            <w:shd w:val="clear" w:color="auto" w:fill="auto"/>
            <w:vAlign w:val="center"/>
          </w:tcPr>
          <w:p w14:paraId="50AE39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438</w:t>
            </w:r>
          </w:p>
        </w:tc>
        <w:tc>
          <w:tcPr>
            <w:tcW w:w="0" w:type="auto"/>
            <w:shd w:val="clear" w:color="auto" w:fill="auto"/>
            <w:vAlign w:val="center"/>
          </w:tcPr>
          <w:p w14:paraId="002CFD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422</w:t>
            </w:r>
          </w:p>
        </w:tc>
        <w:tc>
          <w:tcPr>
            <w:tcW w:w="0" w:type="auto"/>
            <w:shd w:val="clear" w:color="auto" w:fill="auto"/>
            <w:vAlign w:val="center"/>
          </w:tcPr>
          <w:p w14:paraId="02F68D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403</w:t>
            </w:r>
          </w:p>
        </w:tc>
        <w:tc>
          <w:tcPr>
            <w:tcW w:w="0" w:type="auto"/>
            <w:shd w:val="clear" w:color="auto" w:fill="auto"/>
            <w:vAlign w:val="center"/>
          </w:tcPr>
          <w:p w14:paraId="4D61C8D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404</w:t>
            </w:r>
          </w:p>
        </w:tc>
        <w:tc>
          <w:tcPr>
            <w:tcW w:w="858" w:type="dxa"/>
            <w:vMerge w:val="continue"/>
          </w:tcPr>
          <w:p w14:paraId="385C39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r w14:paraId="132659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13" w:type="dxa"/>
            <w:bottom w:w="0" w:type="dxa"/>
            <w:right w:w="113" w:type="dxa"/>
          </w:tblCellMar>
        </w:tblPrEx>
        <w:trPr>
          <w:trHeight w:val="397" w:hRule="atLeast"/>
          <w:jc w:val="center"/>
        </w:trPr>
        <w:tc>
          <w:tcPr>
            <w:tcW w:w="0" w:type="auto"/>
            <w:shd w:val="clear" w:color="auto" w:fill="auto"/>
            <w:vAlign w:val="center"/>
          </w:tcPr>
          <w:p w14:paraId="4FBFB28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厂界下风向4#</w:t>
            </w:r>
          </w:p>
        </w:tc>
        <w:tc>
          <w:tcPr>
            <w:tcW w:w="1101" w:type="dxa"/>
            <w:vMerge w:val="continue"/>
          </w:tcPr>
          <w:p w14:paraId="5AF5AEF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110" w:type="dxa"/>
            <w:vMerge w:val="continue"/>
          </w:tcPr>
          <w:p w14:paraId="57033E0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020" w:type="dxa"/>
            <w:vMerge w:val="continue"/>
          </w:tcPr>
          <w:p w14:paraId="16643F9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0" w:type="auto"/>
            <w:shd w:val="clear" w:color="auto" w:fill="auto"/>
            <w:vAlign w:val="center"/>
          </w:tcPr>
          <w:p w14:paraId="0A3F229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434</w:t>
            </w:r>
          </w:p>
        </w:tc>
        <w:tc>
          <w:tcPr>
            <w:tcW w:w="0" w:type="auto"/>
            <w:shd w:val="clear" w:color="auto" w:fill="auto"/>
            <w:vAlign w:val="center"/>
          </w:tcPr>
          <w:p w14:paraId="3087D8D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402</w:t>
            </w:r>
          </w:p>
        </w:tc>
        <w:tc>
          <w:tcPr>
            <w:tcW w:w="0" w:type="auto"/>
            <w:shd w:val="clear" w:color="auto" w:fill="auto"/>
            <w:vAlign w:val="center"/>
          </w:tcPr>
          <w:p w14:paraId="53930D0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416</w:t>
            </w:r>
          </w:p>
        </w:tc>
        <w:tc>
          <w:tcPr>
            <w:tcW w:w="0" w:type="auto"/>
            <w:shd w:val="clear" w:color="auto" w:fill="auto"/>
            <w:vAlign w:val="center"/>
          </w:tcPr>
          <w:p w14:paraId="7CA170B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kern w:val="2"/>
                <w:sz w:val="21"/>
                <w:szCs w:val="21"/>
                <w:highlight w:val="none"/>
                <w:lang w:val="en-US" w:eastAsia="zh-CN" w:bidi="ar-SA"/>
              </w:rPr>
              <w:t>415</w:t>
            </w:r>
          </w:p>
        </w:tc>
        <w:tc>
          <w:tcPr>
            <w:tcW w:w="858" w:type="dxa"/>
            <w:vMerge w:val="continue"/>
          </w:tcPr>
          <w:p w14:paraId="4838F61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r>
    </w:tbl>
    <w:p w14:paraId="304A18F1">
      <w:pPr>
        <w:pStyle w:val="7"/>
        <w:spacing w:line="460" w:lineRule="exact"/>
        <w:ind w:firstLine="5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1</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）有组织废气</w:t>
      </w:r>
    </w:p>
    <w:p w14:paraId="3FF6D81E">
      <w:pPr>
        <w:pStyle w:val="74"/>
        <w:widowControl w:val="0"/>
        <w:kinsoku/>
        <w:autoSpaceDE/>
        <w:autoSpaceDN/>
        <w:adjustRightInd/>
        <w:snapToGrid/>
        <w:spacing w:line="480" w:lineRule="exact"/>
        <w:ind w:firstLine="480" w:firstLineChars="200"/>
        <w:textAlignment w:val="auto"/>
        <w:rPr>
          <w:rFonts w:hint="eastAsia" w:ascii="Times New Roman" w:hAnsi="Times New Roman" w:eastAsia="宋体" w:cs="Times New Roman"/>
          <w:color w:val="000000"/>
          <w:sz w:val="24"/>
          <w:szCs w:val="24"/>
          <w:highlight w:val="none"/>
          <w:lang w:val="en-US" w:eastAsia="zh-CN"/>
        </w:rPr>
      </w:pPr>
      <w:r>
        <w:rPr>
          <w:rFonts w:hint="eastAsia" w:eastAsia="宋体" w:cs="Times New Roman"/>
          <w:bCs/>
          <w:color w:val="auto"/>
          <w:sz w:val="24"/>
          <w:szCs w:val="24"/>
          <w:highlight w:val="none"/>
          <w:lang w:val="en-US" w:eastAsia="zh-CN"/>
        </w:rPr>
        <w:t>验收监测期间</w:t>
      </w:r>
      <w:r>
        <w:rPr>
          <w:rFonts w:hint="default" w:ascii="Times New Roman" w:hAnsi="Times New Roman" w:eastAsia="宋体" w:cs="Times New Roman"/>
          <w:bCs/>
          <w:color w:val="auto"/>
          <w:sz w:val="24"/>
          <w:szCs w:val="24"/>
          <w:highlight w:val="none"/>
          <w:lang w:val="en-US" w:eastAsia="zh-CN"/>
        </w:rPr>
        <w:t>，上料、制砂废气排放口</w:t>
      </w:r>
      <w:r>
        <w:rPr>
          <w:rFonts w:hint="eastAsia" w:ascii="Times New Roman" w:hAnsi="Times New Roman" w:eastAsia="宋体" w:cs="Times New Roman"/>
          <w:color w:val="auto"/>
          <w:spacing w:val="5"/>
          <w:sz w:val="24"/>
          <w:szCs w:val="24"/>
          <w:highlight w:val="none"/>
          <w:lang w:val="en-US" w:eastAsia="zh-CN"/>
        </w:rPr>
        <w:t>颗粒物</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最大排放浓度为</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2.9</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bCs/>
          <w:color w:val="auto"/>
          <w:sz w:val="24"/>
          <w:szCs w:val="24"/>
          <w:highlight w:val="none"/>
          <w:lang w:val="en-US" w:eastAsia="zh-CN"/>
        </w:rPr>
        <w:t>喂料机、鄂破</w:t>
      </w:r>
      <w:r>
        <w:rPr>
          <w:rFonts w:hint="default" w:ascii="Times New Roman" w:hAnsi="Times New Roman" w:eastAsia="宋体" w:cs="Times New Roman"/>
          <w:bCs/>
          <w:color w:val="auto"/>
          <w:sz w:val="24"/>
          <w:szCs w:val="24"/>
          <w:highlight w:val="none"/>
          <w:lang w:val="en-US" w:eastAsia="zh-CN"/>
        </w:rPr>
        <w:t>废气排放口</w:t>
      </w:r>
      <w:r>
        <w:rPr>
          <w:rFonts w:hint="eastAsia" w:ascii="Times New Roman" w:hAnsi="Times New Roman" w:eastAsia="宋体" w:cs="Times New Roman"/>
          <w:color w:val="auto"/>
          <w:spacing w:val="5"/>
          <w:sz w:val="24"/>
          <w:szCs w:val="24"/>
          <w:highlight w:val="none"/>
          <w:lang w:val="en-US" w:eastAsia="zh-CN"/>
        </w:rPr>
        <w:t>颗粒物</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最大排放浓度为</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3.2</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bCs/>
          <w:color w:val="auto"/>
          <w:sz w:val="24"/>
          <w:szCs w:val="24"/>
          <w:highlight w:val="none"/>
          <w:lang w:val="en-US" w:eastAsia="zh-CN"/>
        </w:rPr>
        <w:t>破碎、筛分</w:t>
      </w:r>
      <w:r>
        <w:rPr>
          <w:rFonts w:hint="default" w:ascii="Times New Roman" w:hAnsi="Times New Roman" w:eastAsia="宋体" w:cs="Times New Roman"/>
          <w:bCs/>
          <w:color w:val="auto"/>
          <w:sz w:val="24"/>
          <w:szCs w:val="24"/>
          <w:highlight w:val="none"/>
          <w:lang w:val="en-US" w:eastAsia="zh-CN"/>
        </w:rPr>
        <w:t>废气排放口</w:t>
      </w:r>
      <w:r>
        <w:rPr>
          <w:rFonts w:hint="eastAsia" w:ascii="Times New Roman" w:hAnsi="Times New Roman" w:eastAsia="宋体" w:cs="Times New Roman"/>
          <w:color w:val="auto"/>
          <w:spacing w:val="5"/>
          <w:sz w:val="24"/>
          <w:szCs w:val="24"/>
          <w:highlight w:val="none"/>
          <w:lang w:val="en-US" w:eastAsia="zh-CN"/>
        </w:rPr>
        <w:t>颗粒物</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最大排放浓度为</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3.4</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4"/>
          <w:szCs w:val="24"/>
          <w:highlight w:val="none"/>
          <w:vertAlign w:val="baseline"/>
          <w:lang w:val="en-US" w:eastAsia="zh-CN" w:bidi="ar-SA"/>
          <w14:textFill>
            <w14:solidFill>
              <w14:schemeClr w14:val="tx1"/>
            </w14:solidFill>
          </w14:textFill>
        </w:rPr>
        <w:t>，</w:t>
      </w:r>
      <w:r>
        <w:rPr>
          <w:rFonts w:hint="eastAsia" w:eastAsia="宋体" w:cs="Times New Roman"/>
          <w:color w:val="000000" w:themeColor="text1"/>
          <w:kern w:val="2"/>
          <w:sz w:val="24"/>
          <w:szCs w:val="24"/>
          <w:highlight w:val="none"/>
          <w:lang w:val="en-US" w:eastAsia="zh-CN" w:bidi="ar-SA"/>
          <w14:textFill>
            <w14:solidFill>
              <w14:schemeClr w14:val="tx1"/>
            </w14:solidFill>
          </w14:textFill>
        </w:rPr>
        <w:t>满足</w:t>
      </w:r>
      <w:r>
        <w:rPr>
          <w:rFonts w:hint="eastAsia" w:ascii="Times New Roman" w:hAnsi="Times New Roman" w:eastAsia="宋体" w:cs="Times New Roman"/>
          <w:color w:val="000000"/>
          <w:sz w:val="24"/>
          <w:szCs w:val="24"/>
          <w:highlight w:val="none"/>
          <w:lang w:val="en-US" w:eastAsia="zh-CN"/>
        </w:rPr>
        <w:t>《水泥工业大气污染物超低排放标准》（DB13/ 2167-2020）表1中散装水泥中转站及水泥制品生产最高允许排放浓度10mg/m</w:t>
      </w:r>
      <w:r>
        <w:rPr>
          <w:rFonts w:hint="eastAsia" w:ascii="Times New Roman" w:hAnsi="Times New Roman" w:eastAsia="宋体" w:cs="Times New Roman"/>
          <w:color w:val="000000"/>
          <w:sz w:val="24"/>
          <w:szCs w:val="24"/>
          <w:highlight w:val="none"/>
          <w:vertAlign w:val="superscript"/>
          <w:lang w:val="en-US" w:eastAsia="zh-CN"/>
        </w:rPr>
        <w:t>3</w:t>
      </w:r>
      <w:r>
        <w:rPr>
          <w:rFonts w:hint="eastAsia" w:eastAsia="宋体" w:cs="Times New Roman"/>
          <w:color w:val="000000"/>
          <w:sz w:val="24"/>
          <w:szCs w:val="24"/>
          <w:highlight w:val="none"/>
          <w:lang w:val="en-US" w:eastAsia="zh-CN"/>
        </w:rPr>
        <w:t>。</w:t>
      </w:r>
    </w:p>
    <w:p w14:paraId="40D27875">
      <w:pPr>
        <w:pStyle w:val="7"/>
        <w:spacing w:line="460" w:lineRule="exact"/>
        <w:ind w:firstLine="520"/>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pP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2</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）无组织废气</w:t>
      </w:r>
    </w:p>
    <w:p w14:paraId="6AC47ABA">
      <w:pPr>
        <w:pStyle w:val="74"/>
        <w:widowControl w:val="0"/>
        <w:kinsoku/>
        <w:autoSpaceDE/>
        <w:autoSpaceDN/>
        <w:adjustRightInd/>
        <w:snapToGrid/>
        <w:spacing w:line="480" w:lineRule="exact"/>
        <w:ind w:firstLine="480" w:firstLineChars="200"/>
        <w:textAlignment w:val="auto"/>
        <w:rPr>
          <w:rFonts w:hint="default" w:ascii="Times New Roman" w:hAnsi="Times New Roman" w:eastAsia="宋体" w:cs="Times New Roman"/>
          <w:color w:val="000000"/>
          <w:sz w:val="24"/>
          <w:szCs w:val="24"/>
          <w:highlight w:val="none"/>
          <w:lang w:val="en-US" w:eastAsia="zh-CN"/>
        </w:rPr>
      </w:pPr>
      <w:r>
        <w:rPr>
          <w:rFonts w:hint="eastAsia" w:eastAsia="宋体" w:cs="Times New Roman"/>
          <w:bCs/>
          <w:color w:val="auto"/>
          <w:sz w:val="24"/>
          <w:szCs w:val="24"/>
          <w:highlight w:val="none"/>
          <w:lang w:val="en-US" w:eastAsia="zh-CN"/>
        </w:rPr>
        <w:t>验收监测期间，</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厂界无组织</w:t>
      </w:r>
      <w:r>
        <w:rPr>
          <w:rFonts w:hint="default" w:ascii="Times New Roman" w:hAnsi="Times New Roman" w:eastAsia="宋体" w:cs="Times New Roman"/>
          <w:color w:val="000000"/>
          <w:sz w:val="24"/>
          <w:szCs w:val="24"/>
          <w:highlight w:val="none"/>
          <w:lang w:val="en-US" w:eastAsia="zh-CN"/>
        </w:rPr>
        <w:t>总悬浮颗粒物1h浓度</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最大</w:t>
      </w:r>
      <w:r>
        <w:rPr>
          <w:rFonts w:hint="eastAsia" w:eastAsia="宋体" w:cs="Times New Roman"/>
          <w:color w:val="000000" w:themeColor="text1"/>
          <w:kern w:val="2"/>
          <w:sz w:val="24"/>
          <w:szCs w:val="24"/>
          <w:highlight w:val="none"/>
          <w:lang w:val="en-US" w:eastAsia="zh-CN" w:bidi="ar-SA"/>
          <w14:textFill>
            <w14:solidFill>
              <w14:schemeClr w14:val="tx1"/>
            </w14:solidFill>
          </w14:textFill>
        </w:rPr>
        <w:t>差值为</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0.</w:t>
      </w:r>
      <w:r>
        <w:rPr>
          <w:rFonts w:hint="eastAsia" w:eastAsia="宋体" w:cs="Times New Roman"/>
          <w:color w:val="000000" w:themeColor="text1"/>
          <w:kern w:val="2"/>
          <w:sz w:val="24"/>
          <w:szCs w:val="24"/>
          <w:highlight w:val="none"/>
          <w:lang w:val="en-US" w:eastAsia="zh-CN" w:bidi="ar-SA"/>
          <w14:textFill>
            <w14:solidFill>
              <w14:schemeClr w14:val="tx1"/>
            </w14:solidFill>
          </w14:textFill>
        </w:rPr>
        <w:t>249</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mg/m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w:t>
      </w:r>
      <w:r>
        <w:rPr>
          <w:rFonts w:hint="eastAsia" w:eastAsia="宋体" w:cs="Times New Roman"/>
          <w:color w:val="000000" w:themeColor="text1"/>
          <w:kern w:val="2"/>
          <w:sz w:val="24"/>
          <w:szCs w:val="24"/>
          <w:highlight w:val="none"/>
          <w:lang w:val="en-US" w:eastAsia="zh-CN" w:bidi="ar-SA"/>
          <w14:textFill>
            <w14:solidFill>
              <w14:schemeClr w14:val="tx1"/>
            </w14:solidFill>
          </w14:textFill>
        </w:rPr>
        <w:t>满足</w:t>
      </w:r>
      <w:r>
        <w:rPr>
          <w:rFonts w:hint="default" w:ascii="Times New Roman" w:hAnsi="Times New Roman" w:eastAsia="宋体" w:cs="Times New Roman"/>
          <w:color w:val="000000"/>
          <w:sz w:val="24"/>
          <w:szCs w:val="24"/>
          <w:highlight w:val="none"/>
          <w:lang w:val="en-US" w:eastAsia="zh-CN"/>
        </w:rPr>
        <w:t>《水泥工业大气污染物超低排放标准》（DB13/2167</w:t>
      </w:r>
      <w:r>
        <w:rPr>
          <w:rFonts w:hint="eastAsia" w:ascii="Times New Roman" w:hAnsi="Times New Roman" w:eastAsia="宋体" w:cs="Times New Roman"/>
          <w:color w:val="000000"/>
          <w:sz w:val="24"/>
          <w:szCs w:val="24"/>
          <w:highlight w:val="none"/>
          <w:lang w:val="en-US" w:eastAsia="zh-CN"/>
        </w:rPr>
        <w:t>-</w:t>
      </w:r>
      <w:r>
        <w:rPr>
          <w:rFonts w:hint="default" w:ascii="Times New Roman" w:hAnsi="Times New Roman" w:eastAsia="宋体" w:cs="Times New Roman"/>
          <w:color w:val="000000"/>
          <w:sz w:val="24"/>
          <w:szCs w:val="24"/>
          <w:highlight w:val="none"/>
          <w:lang w:val="en-US" w:eastAsia="zh-CN"/>
        </w:rPr>
        <w:t>2020）表2颗粒物限值（监控点与参照点总悬浮颗粒物（TSP）1h浓度值的差值 0.5mg/m</w:t>
      </w:r>
      <w:r>
        <w:rPr>
          <w:rFonts w:hint="default" w:ascii="Times New Roman" w:hAnsi="Times New Roman" w:eastAsia="宋体" w:cs="Times New Roman"/>
          <w:color w:val="000000"/>
          <w:sz w:val="24"/>
          <w:szCs w:val="24"/>
          <w:highlight w:val="none"/>
          <w:vertAlign w:val="superscript"/>
          <w:lang w:val="en-US" w:eastAsia="zh-CN"/>
        </w:rPr>
        <w:t>3</w:t>
      </w:r>
      <w:r>
        <w:rPr>
          <w:rFonts w:hint="default" w:ascii="Times New Roman" w:hAnsi="Times New Roman" w:eastAsia="宋体" w:cs="Times New Roman"/>
          <w:color w:val="000000"/>
          <w:sz w:val="24"/>
          <w:szCs w:val="24"/>
          <w:highlight w:val="none"/>
          <w:lang w:val="en-US" w:eastAsia="zh-CN"/>
        </w:rPr>
        <w:t>）</w:t>
      </w:r>
      <w:r>
        <w:rPr>
          <w:rFonts w:hint="eastAsia" w:ascii="Times New Roman" w:hAnsi="Times New Roman" w:eastAsia="宋体" w:cs="Times New Roman"/>
          <w:color w:val="000000"/>
          <w:sz w:val="24"/>
          <w:szCs w:val="24"/>
          <w:highlight w:val="none"/>
          <w:lang w:val="en-US" w:eastAsia="zh-CN"/>
        </w:rPr>
        <w:t>。</w:t>
      </w:r>
    </w:p>
    <w:p w14:paraId="76AB6FF5">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b/>
          <w:color w:val="000000" w:themeColor="text1"/>
          <w:kern w:val="2"/>
          <w:sz w:val="24"/>
          <w:szCs w:val="24"/>
          <w:highlight w:val="none"/>
          <w:lang w:val="en-US" w:eastAsia="zh-CN" w:bidi="ar-SA"/>
          <w14:textFill>
            <w14:solidFill>
              <w14:schemeClr w14:val="tx1"/>
            </w14:solidFill>
          </w14:textFill>
        </w:rPr>
        <w:t>9.2.</w:t>
      </w:r>
      <w:r>
        <w:rPr>
          <w:rFonts w:hint="eastAsia" w:eastAsia="宋体" w:cs="Times New Roman"/>
          <w:b/>
          <w:color w:val="000000" w:themeColor="text1"/>
          <w:kern w:val="2"/>
          <w:sz w:val="24"/>
          <w:szCs w:val="24"/>
          <w:highlight w:val="none"/>
          <w:lang w:val="en-US" w:eastAsia="zh-CN" w:bidi="ar-SA"/>
          <w14:textFill>
            <w14:solidFill>
              <w14:schemeClr w14:val="tx1"/>
            </w14:solidFill>
          </w14:textFill>
        </w:rPr>
        <w:t>2</w:t>
      </w:r>
      <w:r>
        <w:rPr>
          <w:rFonts w:hint="default" w:ascii="Times New Roman" w:hAnsi="Times New Roman" w:eastAsia="宋体" w:cs="Times New Roman"/>
          <w:color w:val="000000" w:themeColor="text1"/>
          <w:highlight w:val="none"/>
          <w14:textFill>
            <w14:solidFill>
              <w14:schemeClr w14:val="tx1"/>
            </w14:solidFill>
          </w14:textFill>
        </w:rPr>
        <w:t>噪声治理设施</w:t>
      </w:r>
    </w:p>
    <w:p w14:paraId="58419960">
      <w:pPr>
        <w:keepNext w:val="0"/>
        <w:keepLines w:val="0"/>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pPr>
      <w:r>
        <w:rPr>
          <w:rFonts w:hint="default" w:ascii="Times New Roman" w:hAnsi="Times New Roman" w:eastAsia="宋体" w:cs="Times New Roman"/>
          <w:b/>
          <w:color w:val="000000" w:themeColor="text1"/>
          <w:sz w:val="24"/>
          <w:szCs w:val="24"/>
          <w:highlight w:val="none"/>
          <w14:textFill>
            <w14:solidFill>
              <w14:schemeClr w14:val="tx1"/>
            </w14:solidFill>
          </w14:textFill>
        </w:rPr>
        <w:t>表9-</w:t>
      </w:r>
      <w:r>
        <w:rPr>
          <w:rFonts w:hint="eastAsia" w:ascii="Times New Roman" w:hAnsi="Times New Roman" w:eastAsia="宋体" w:cs="Times New Roman"/>
          <w:b/>
          <w:color w:val="000000" w:themeColor="text1"/>
          <w:sz w:val="24"/>
          <w:szCs w:val="24"/>
          <w:highlight w:val="none"/>
          <w:lang w:val="en-US" w:eastAsia="zh-CN"/>
          <w14:textFill>
            <w14:solidFill>
              <w14:schemeClr w14:val="tx1"/>
            </w14:solidFill>
          </w14:textFill>
        </w:rPr>
        <w:t>4</w:t>
      </w:r>
      <w:r>
        <w:rPr>
          <w:rFonts w:hint="default" w:ascii="Times New Roman" w:hAnsi="Times New Roman" w:eastAsia="宋体" w:cs="Times New Roman"/>
          <w:b/>
          <w:color w:val="000000" w:themeColor="text1"/>
          <w:sz w:val="24"/>
          <w:szCs w:val="24"/>
          <w:highlight w:val="none"/>
          <w14:textFill>
            <w14:solidFill>
              <w14:schemeClr w14:val="tx1"/>
            </w14:solidFill>
          </w14:textFill>
        </w:rPr>
        <w:t>噪声监测结果</w:t>
      </w:r>
      <w:r>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t>（</w:t>
      </w:r>
      <w:r>
        <w:rPr>
          <w:rFonts w:hint="default" w:ascii="Times New Roman" w:hAnsi="Times New Roman" w:eastAsia="宋体" w:cs="Times New Roman"/>
          <w:b/>
          <w:color w:val="000000" w:themeColor="text1"/>
          <w:sz w:val="24"/>
          <w:szCs w:val="24"/>
          <w:highlight w:val="none"/>
          <w14:textFill>
            <w14:solidFill>
              <w14:schemeClr w14:val="tx1"/>
            </w14:solidFill>
          </w14:textFill>
        </w:rPr>
        <w:t>单位：dB（A）</w:t>
      </w:r>
      <w:r>
        <w:rPr>
          <w:rFonts w:hint="default" w:ascii="Times New Roman" w:hAnsi="Times New Roman" w:eastAsia="宋体" w:cs="Times New Roman"/>
          <w:b/>
          <w:color w:val="000000" w:themeColor="text1"/>
          <w:sz w:val="24"/>
          <w:szCs w:val="24"/>
          <w:highlight w:val="none"/>
          <w:lang w:eastAsia="zh-CN"/>
          <w14:textFill>
            <w14:solidFill>
              <w14:schemeClr w14:val="tx1"/>
            </w14:solidFill>
          </w14:textFill>
        </w:rPr>
        <w:t>）</w:t>
      </w:r>
    </w:p>
    <w:tbl>
      <w:tblPr>
        <w:tblStyle w:val="34"/>
        <w:tblW w:w="83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066"/>
        <w:gridCol w:w="1500"/>
        <w:gridCol w:w="2201"/>
        <w:gridCol w:w="1020"/>
        <w:gridCol w:w="2598"/>
      </w:tblGrid>
      <w:tr w14:paraId="5FED9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tblHeader/>
          <w:jc w:val="center"/>
        </w:trPr>
        <w:tc>
          <w:tcPr>
            <w:tcW w:w="1066" w:type="dxa"/>
            <w:vAlign w:val="center"/>
          </w:tcPr>
          <w:p w14:paraId="6CCA47B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bookmarkStart w:id="40" w:name="_Toc45522693"/>
            <w:r>
              <w:rPr>
                <w:rFonts w:hint="eastAsia" w:ascii="Times New Roman" w:hAnsi="Times New Roman" w:eastAsia="宋体" w:cs="Times New Roman"/>
                <w:color w:val="auto"/>
                <w:sz w:val="21"/>
                <w:szCs w:val="21"/>
                <w:highlight w:val="none"/>
                <w:lang w:val="en-US" w:eastAsia="zh-CN"/>
              </w:rPr>
              <w:t>检测地点</w:t>
            </w:r>
          </w:p>
        </w:tc>
        <w:tc>
          <w:tcPr>
            <w:tcW w:w="1500" w:type="dxa"/>
            <w:vAlign w:val="center"/>
          </w:tcPr>
          <w:p w14:paraId="5B279CC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检测</w:t>
            </w:r>
            <w:r>
              <w:rPr>
                <w:rFonts w:hint="eastAsia" w:ascii="Times New Roman" w:hAnsi="Times New Roman" w:eastAsia="宋体" w:cs="Times New Roman"/>
                <w:color w:val="auto"/>
                <w:sz w:val="21"/>
                <w:szCs w:val="21"/>
                <w:highlight w:val="none"/>
                <w:lang w:val="en-US" w:eastAsia="zh-CN"/>
              </w:rPr>
              <w:t>日期</w:t>
            </w:r>
          </w:p>
        </w:tc>
        <w:tc>
          <w:tcPr>
            <w:tcW w:w="2201" w:type="dxa"/>
            <w:vAlign w:val="center"/>
          </w:tcPr>
          <w:p w14:paraId="6284EE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检测时段</w:t>
            </w:r>
          </w:p>
        </w:tc>
        <w:tc>
          <w:tcPr>
            <w:tcW w:w="1020" w:type="dxa"/>
            <w:shd w:val="clear" w:color="auto" w:fill="auto"/>
            <w:vAlign w:val="center"/>
          </w:tcPr>
          <w:p w14:paraId="1CEC94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单位</w:t>
            </w:r>
          </w:p>
        </w:tc>
        <w:tc>
          <w:tcPr>
            <w:tcW w:w="2598" w:type="dxa"/>
            <w:shd w:val="clear" w:color="auto" w:fill="auto"/>
            <w:vAlign w:val="center"/>
          </w:tcPr>
          <w:p w14:paraId="72846B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rPr>
              <w:t>检测</w:t>
            </w:r>
            <w:r>
              <w:rPr>
                <w:rFonts w:hint="default" w:ascii="Times New Roman" w:hAnsi="Times New Roman" w:eastAsia="宋体" w:cs="Times New Roman"/>
                <w:color w:val="auto"/>
                <w:sz w:val="21"/>
                <w:szCs w:val="21"/>
                <w:highlight w:val="none"/>
                <w:lang w:val="en-US" w:eastAsia="zh-CN"/>
              </w:rPr>
              <w:t>结果</w:t>
            </w:r>
          </w:p>
        </w:tc>
      </w:tr>
      <w:tr w14:paraId="59DE9B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restart"/>
            <w:shd w:val="clear" w:color="auto" w:fill="auto"/>
            <w:vAlign w:val="center"/>
          </w:tcPr>
          <w:p w14:paraId="0D52B6D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2026.01.29</w:t>
            </w:r>
          </w:p>
        </w:tc>
        <w:tc>
          <w:tcPr>
            <w:tcW w:w="1500" w:type="dxa"/>
            <w:vMerge w:val="restart"/>
            <w:vAlign w:val="center"/>
          </w:tcPr>
          <w:p w14:paraId="2A21C50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厂界西</w:t>
            </w:r>
          </w:p>
        </w:tc>
        <w:tc>
          <w:tcPr>
            <w:tcW w:w="2201" w:type="dxa"/>
            <w:vAlign w:val="center"/>
          </w:tcPr>
          <w:p w14:paraId="1485866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昼间16:17~16:27</w:t>
            </w:r>
          </w:p>
        </w:tc>
        <w:tc>
          <w:tcPr>
            <w:tcW w:w="1020" w:type="dxa"/>
            <w:vMerge w:val="restart"/>
            <w:vAlign w:val="center"/>
          </w:tcPr>
          <w:p w14:paraId="5EA5413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default" w:ascii="Times New Roman" w:hAnsi="Times New Roman" w:eastAsia="宋体" w:cs="Times New Roman"/>
                <w:color w:val="auto"/>
                <w:sz w:val="21"/>
                <w:szCs w:val="21"/>
                <w:highlight w:val="none"/>
                <w:lang w:val="en-US" w:eastAsia="zh-CN"/>
              </w:rPr>
              <w:t>dB(A)</w:t>
            </w:r>
          </w:p>
        </w:tc>
        <w:tc>
          <w:tcPr>
            <w:tcW w:w="2598" w:type="dxa"/>
            <w:vAlign w:val="center"/>
          </w:tcPr>
          <w:p w14:paraId="13A7F47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r>
      <w:tr w14:paraId="282D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3892D51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1500" w:type="dxa"/>
            <w:vMerge w:val="continue"/>
            <w:shd w:val="clear" w:color="auto" w:fill="auto"/>
            <w:vAlign w:val="center"/>
          </w:tcPr>
          <w:p w14:paraId="11D5542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201" w:type="dxa"/>
            <w:shd w:val="clear" w:color="auto" w:fill="auto"/>
            <w:vAlign w:val="center"/>
          </w:tcPr>
          <w:p w14:paraId="2FED37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夜间22:35~22:45</w:t>
            </w:r>
          </w:p>
        </w:tc>
        <w:tc>
          <w:tcPr>
            <w:tcW w:w="1020" w:type="dxa"/>
            <w:vMerge w:val="continue"/>
            <w:shd w:val="clear" w:color="auto" w:fill="auto"/>
            <w:vAlign w:val="center"/>
          </w:tcPr>
          <w:p w14:paraId="12F2842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1C90185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49</w:t>
            </w:r>
          </w:p>
        </w:tc>
      </w:tr>
      <w:tr w14:paraId="573E6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0F73B05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restart"/>
            <w:shd w:val="clear" w:color="auto" w:fill="auto"/>
            <w:vAlign w:val="center"/>
          </w:tcPr>
          <w:p w14:paraId="416A954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厂界南</w:t>
            </w:r>
          </w:p>
        </w:tc>
        <w:tc>
          <w:tcPr>
            <w:tcW w:w="2201" w:type="dxa"/>
            <w:shd w:val="clear" w:color="auto" w:fill="auto"/>
            <w:vAlign w:val="center"/>
          </w:tcPr>
          <w:p w14:paraId="09CABAA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昼间16:37~16:47</w:t>
            </w:r>
          </w:p>
        </w:tc>
        <w:tc>
          <w:tcPr>
            <w:tcW w:w="1020" w:type="dxa"/>
            <w:vMerge w:val="continue"/>
            <w:shd w:val="clear" w:color="auto" w:fill="auto"/>
            <w:vAlign w:val="center"/>
          </w:tcPr>
          <w:p w14:paraId="5B9BEC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07B638A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57</w:t>
            </w:r>
          </w:p>
        </w:tc>
      </w:tr>
      <w:tr w14:paraId="75DC92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09CEA68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continue"/>
            <w:shd w:val="clear" w:color="auto" w:fill="auto"/>
            <w:vAlign w:val="center"/>
          </w:tcPr>
          <w:p w14:paraId="4AC28C28">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201" w:type="dxa"/>
            <w:shd w:val="clear" w:color="auto" w:fill="auto"/>
            <w:vAlign w:val="center"/>
          </w:tcPr>
          <w:p w14:paraId="74069EC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夜间22:52~23:02</w:t>
            </w:r>
          </w:p>
        </w:tc>
        <w:tc>
          <w:tcPr>
            <w:tcW w:w="1020" w:type="dxa"/>
            <w:vMerge w:val="continue"/>
            <w:shd w:val="clear" w:color="auto" w:fill="auto"/>
            <w:vAlign w:val="center"/>
          </w:tcPr>
          <w:p w14:paraId="6C48534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4657AF7B">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47</w:t>
            </w:r>
          </w:p>
        </w:tc>
      </w:tr>
      <w:tr w14:paraId="7EFAF4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785DCC7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restart"/>
            <w:shd w:val="clear" w:color="auto" w:fill="auto"/>
            <w:vAlign w:val="center"/>
          </w:tcPr>
          <w:p w14:paraId="6A90CB7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袁各庄</w:t>
            </w:r>
          </w:p>
        </w:tc>
        <w:tc>
          <w:tcPr>
            <w:tcW w:w="2201" w:type="dxa"/>
            <w:shd w:val="clear" w:color="auto" w:fill="auto"/>
            <w:vAlign w:val="center"/>
          </w:tcPr>
          <w:p w14:paraId="6138A3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昼间16:55~17:05</w:t>
            </w:r>
          </w:p>
        </w:tc>
        <w:tc>
          <w:tcPr>
            <w:tcW w:w="1020" w:type="dxa"/>
            <w:vMerge w:val="continue"/>
            <w:shd w:val="clear" w:color="auto" w:fill="auto"/>
            <w:vAlign w:val="center"/>
          </w:tcPr>
          <w:p w14:paraId="06B437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15ECFF7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54</w:t>
            </w:r>
          </w:p>
        </w:tc>
      </w:tr>
      <w:tr w14:paraId="4D5619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5E9AA83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continue"/>
            <w:shd w:val="clear" w:color="auto" w:fill="auto"/>
            <w:vAlign w:val="center"/>
          </w:tcPr>
          <w:p w14:paraId="5FC93C4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201" w:type="dxa"/>
            <w:shd w:val="clear" w:color="auto" w:fill="auto"/>
            <w:vAlign w:val="center"/>
          </w:tcPr>
          <w:p w14:paraId="639AF05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夜间23:06~23:16</w:t>
            </w:r>
          </w:p>
        </w:tc>
        <w:tc>
          <w:tcPr>
            <w:tcW w:w="1020" w:type="dxa"/>
            <w:vMerge w:val="continue"/>
            <w:shd w:val="clear" w:color="auto" w:fill="auto"/>
            <w:vAlign w:val="center"/>
          </w:tcPr>
          <w:p w14:paraId="56861ED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132E736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44</w:t>
            </w:r>
          </w:p>
        </w:tc>
      </w:tr>
      <w:tr w14:paraId="47CF8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restart"/>
            <w:shd w:val="clear" w:color="auto" w:fill="auto"/>
            <w:vAlign w:val="center"/>
          </w:tcPr>
          <w:p w14:paraId="5C69CFF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2026:01:30</w:t>
            </w:r>
          </w:p>
        </w:tc>
        <w:tc>
          <w:tcPr>
            <w:tcW w:w="1500" w:type="dxa"/>
            <w:vMerge w:val="restart"/>
            <w:shd w:val="clear" w:color="auto" w:fill="auto"/>
            <w:vAlign w:val="center"/>
          </w:tcPr>
          <w:p w14:paraId="7D18F9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厂界西</w:t>
            </w:r>
          </w:p>
        </w:tc>
        <w:tc>
          <w:tcPr>
            <w:tcW w:w="2201" w:type="dxa"/>
            <w:shd w:val="clear" w:color="auto" w:fill="auto"/>
            <w:vAlign w:val="center"/>
          </w:tcPr>
          <w:p w14:paraId="08DE815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昼间14:21~14:31</w:t>
            </w:r>
          </w:p>
        </w:tc>
        <w:tc>
          <w:tcPr>
            <w:tcW w:w="1020" w:type="dxa"/>
            <w:vMerge w:val="continue"/>
            <w:shd w:val="clear" w:color="auto" w:fill="auto"/>
            <w:vAlign w:val="center"/>
          </w:tcPr>
          <w:p w14:paraId="64B6D77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385E78B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58</w:t>
            </w:r>
          </w:p>
        </w:tc>
      </w:tr>
      <w:tr w14:paraId="7DD89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6FFFCE3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continue"/>
            <w:shd w:val="clear" w:color="auto" w:fill="auto"/>
            <w:vAlign w:val="center"/>
          </w:tcPr>
          <w:p w14:paraId="26C19A3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201" w:type="dxa"/>
            <w:shd w:val="clear" w:color="auto" w:fill="auto"/>
            <w:vAlign w:val="center"/>
          </w:tcPr>
          <w:p w14:paraId="0F5E21B7">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夜间22:05~22:15</w:t>
            </w:r>
          </w:p>
        </w:tc>
        <w:tc>
          <w:tcPr>
            <w:tcW w:w="1020" w:type="dxa"/>
            <w:vMerge w:val="continue"/>
            <w:shd w:val="clear" w:color="auto" w:fill="auto"/>
            <w:vAlign w:val="center"/>
          </w:tcPr>
          <w:p w14:paraId="1A14C335">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5EF2160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48</w:t>
            </w:r>
          </w:p>
        </w:tc>
      </w:tr>
      <w:tr w14:paraId="5C280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33701AE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restart"/>
            <w:shd w:val="clear" w:color="auto" w:fill="auto"/>
            <w:vAlign w:val="center"/>
          </w:tcPr>
          <w:p w14:paraId="13B9460E">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厂界南</w:t>
            </w:r>
          </w:p>
        </w:tc>
        <w:tc>
          <w:tcPr>
            <w:tcW w:w="2201" w:type="dxa"/>
            <w:shd w:val="clear" w:color="auto" w:fill="auto"/>
            <w:vAlign w:val="center"/>
          </w:tcPr>
          <w:p w14:paraId="13B172D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昼间14:40~14:50</w:t>
            </w:r>
          </w:p>
        </w:tc>
        <w:tc>
          <w:tcPr>
            <w:tcW w:w="1020" w:type="dxa"/>
            <w:vMerge w:val="continue"/>
            <w:shd w:val="clear" w:color="auto" w:fill="auto"/>
            <w:vAlign w:val="center"/>
          </w:tcPr>
          <w:p w14:paraId="0C4C579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4FAADDA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57</w:t>
            </w:r>
          </w:p>
        </w:tc>
      </w:tr>
      <w:tr w14:paraId="2D397D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40B924D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continue"/>
            <w:shd w:val="clear" w:color="auto" w:fill="auto"/>
            <w:vAlign w:val="center"/>
          </w:tcPr>
          <w:p w14:paraId="27DE5DCF">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2201" w:type="dxa"/>
            <w:shd w:val="clear" w:color="auto" w:fill="auto"/>
            <w:vAlign w:val="center"/>
          </w:tcPr>
          <w:p w14:paraId="4D7A1BB4">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夜间22:24~22:34</w:t>
            </w:r>
          </w:p>
        </w:tc>
        <w:tc>
          <w:tcPr>
            <w:tcW w:w="1020" w:type="dxa"/>
            <w:vMerge w:val="continue"/>
            <w:shd w:val="clear" w:color="auto" w:fill="auto"/>
            <w:vAlign w:val="center"/>
          </w:tcPr>
          <w:p w14:paraId="08BD938C">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6E336DC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46</w:t>
            </w:r>
          </w:p>
        </w:tc>
      </w:tr>
      <w:tr w14:paraId="27E6CA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3C4ECC9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restart"/>
            <w:shd w:val="clear" w:color="auto" w:fill="auto"/>
            <w:vAlign w:val="center"/>
          </w:tcPr>
          <w:p w14:paraId="097D2C7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袁各庄</w:t>
            </w:r>
          </w:p>
        </w:tc>
        <w:tc>
          <w:tcPr>
            <w:tcW w:w="2201" w:type="dxa"/>
            <w:shd w:val="clear" w:color="auto" w:fill="auto"/>
            <w:vAlign w:val="center"/>
          </w:tcPr>
          <w:p w14:paraId="49E6E2BA">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昼间14:59~15:09</w:t>
            </w:r>
          </w:p>
        </w:tc>
        <w:tc>
          <w:tcPr>
            <w:tcW w:w="1020" w:type="dxa"/>
            <w:vMerge w:val="continue"/>
            <w:shd w:val="clear" w:color="auto" w:fill="auto"/>
            <w:vAlign w:val="center"/>
          </w:tcPr>
          <w:p w14:paraId="170A927D">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656D5F49">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53</w:t>
            </w:r>
          </w:p>
        </w:tc>
      </w:tr>
      <w:tr w14:paraId="581BA7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1066" w:type="dxa"/>
            <w:vMerge w:val="continue"/>
            <w:shd w:val="clear" w:color="auto" w:fill="auto"/>
            <w:vAlign w:val="center"/>
          </w:tcPr>
          <w:p w14:paraId="2FA1F352">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eastAsia" w:ascii="Times New Roman" w:hAnsi="Times New Roman" w:eastAsia="宋体" w:cs="Times New Roman"/>
                <w:color w:val="auto"/>
                <w:sz w:val="21"/>
                <w:szCs w:val="21"/>
                <w:highlight w:val="none"/>
                <w:lang w:val="en-US" w:eastAsia="zh-CN"/>
              </w:rPr>
            </w:pPr>
          </w:p>
        </w:tc>
        <w:tc>
          <w:tcPr>
            <w:tcW w:w="1500" w:type="dxa"/>
            <w:vMerge w:val="continue"/>
            <w:shd w:val="clear" w:color="auto" w:fill="auto"/>
            <w:vAlign w:val="center"/>
          </w:tcPr>
          <w:p w14:paraId="38146666">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201" w:type="dxa"/>
            <w:shd w:val="clear" w:color="auto" w:fill="auto"/>
            <w:vAlign w:val="center"/>
          </w:tcPr>
          <w:p w14:paraId="6CF7B533">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夜间22:40~22:50</w:t>
            </w:r>
          </w:p>
        </w:tc>
        <w:tc>
          <w:tcPr>
            <w:tcW w:w="1020" w:type="dxa"/>
            <w:vMerge w:val="continue"/>
            <w:shd w:val="clear" w:color="auto" w:fill="auto"/>
            <w:vAlign w:val="center"/>
          </w:tcPr>
          <w:p w14:paraId="53FAD6D0">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p>
        </w:tc>
        <w:tc>
          <w:tcPr>
            <w:tcW w:w="2598" w:type="dxa"/>
            <w:shd w:val="clear" w:color="auto" w:fill="auto"/>
            <w:vAlign w:val="center"/>
          </w:tcPr>
          <w:p w14:paraId="3922D4D1">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60" w:lineRule="exact"/>
              <w:ind w:left="-105" w:leftChars="-50" w:right="-105" w:rightChars="-50" w:firstLine="0" w:firstLineChars="0"/>
              <w:jc w:val="center"/>
              <w:textAlignment w:val="auto"/>
              <w:outlineLvl w:val="9"/>
              <w:rPr>
                <w:rFonts w:hint="default"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43</w:t>
            </w:r>
          </w:p>
        </w:tc>
      </w:tr>
    </w:tbl>
    <w:p w14:paraId="3B656D6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pPr>
      <w:r>
        <w:rPr>
          <w:rFonts w:hint="eastAsia" w:eastAsia="宋体" w:cs="Times New Roman"/>
          <w:bCs/>
          <w:color w:val="auto"/>
          <w:sz w:val="24"/>
          <w:szCs w:val="24"/>
          <w:highlight w:val="none"/>
          <w:lang w:val="en-US" w:eastAsia="zh-CN"/>
        </w:rPr>
        <w:t>验收监测期间</w:t>
      </w:r>
      <w:r>
        <w:rPr>
          <w:rFonts w:hint="default" w:ascii="Times New Roman" w:hAnsi="Times New Roman" w:eastAsia="宋体" w:cs="Times New Roman"/>
          <w:color w:val="000000" w:themeColor="text1"/>
          <w:sz w:val="24"/>
          <w:highlight w:val="none"/>
          <w14:textFill>
            <w14:solidFill>
              <w14:schemeClr w14:val="tx1"/>
            </w14:solidFill>
          </w14:textFill>
        </w:rPr>
        <w:t>，该企业厂界</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西、厂界南</w:t>
      </w:r>
      <w:r>
        <w:rPr>
          <w:rFonts w:hint="default" w:ascii="Times New Roman" w:hAnsi="Times New Roman" w:eastAsia="宋体" w:cs="Times New Roman"/>
          <w:color w:val="000000" w:themeColor="text1"/>
          <w:sz w:val="24"/>
          <w:highlight w:val="none"/>
          <w14:textFill>
            <w14:solidFill>
              <w14:schemeClr w14:val="tx1"/>
            </w14:solidFill>
          </w14:textFill>
        </w:rPr>
        <w:t>昼间噪声值</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在57~58</w:t>
      </w:r>
      <w:r>
        <w:rPr>
          <w:rFonts w:hint="default" w:ascii="Times New Roman" w:hAnsi="Times New Roman" w:eastAsia="宋体" w:cs="Times New Roman"/>
          <w:color w:val="000000" w:themeColor="text1"/>
          <w:sz w:val="24"/>
          <w:highlight w:val="none"/>
          <w14:textFill>
            <w14:solidFill>
              <w14:schemeClr w14:val="tx1"/>
            </w14:solidFill>
          </w14:textFill>
        </w:rPr>
        <w:t>dB(A)之间</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夜</w:t>
      </w:r>
      <w:r>
        <w:rPr>
          <w:rFonts w:hint="default" w:ascii="Times New Roman" w:hAnsi="Times New Roman" w:eastAsia="宋体" w:cs="Times New Roman"/>
          <w:color w:val="000000" w:themeColor="text1"/>
          <w:sz w:val="24"/>
          <w:highlight w:val="none"/>
          <w14:textFill>
            <w14:solidFill>
              <w14:schemeClr w14:val="tx1"/>
            </w14:solidFill>
          </w14:textFill>
        </w:rPr>
        <w:t>间噪声值</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在46~49</w:t>
      </w:r>
      <w:r>
        <w:rPr>
          <w:rFonts w:hint="default" w:ascii="Times New Roman" w:hAnsi="Times New Roman" w:eastAsia="宋体" w:cs="Times New Roman"/>
          <w:color w:val="000000" w:themeColor="text1"/>
          <w:sz w:val="24"/>
          <w:highlight w:val="none"/>
          <w14:textFill>
            <w14:solidFill>
              <w14:schemeClr w14:val="tx1"/>
            </w14:solidFill>
          </w14:textFill>
        </w:rPr>
        <w:t>dB(A)之间，厂界噪声能够满足《工业企业厂界环境噪声排放标准》（GB12348-2008）</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2</w:t>
      </w:r>
      <w:r>
        <w:rPr>
          <w:rFonts w:hint="default" w:ascii="Times New Roman" w:hAnsi="Times New Roman" w:eastAsia="宋体" w:cs="Times New Roman"/>
          <w:color w:val="000000" w:themeColor="text1"/>
          <w:sz w:val="24"/>
          <w:highlight w:val="none"/>
          <w14:textFill>
            <w14:solidFill>
              <w14:schemeClr w14:val="tx1"/>
            </w14:solidFill>
          </w14:textFill>
        </w:rPr>
        <w:t>类标准要求：昼间6</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0</w:t>
      </w:r>
      <w:r>
        <w:rPr>
          <w:rFonts w:hint="default" w:ascii="Times New Roman" w:hAnsi="Times New Roman" w:eastAsia="宋体" w:cs="Times New Roman"/>
          <w:color w:val="000000" w:themeColor="text1"/>
          <w:sz w:val="24"/>
          <w:highlight w:val="none"/>
          <w14:textFill>
            <w14:solidFill>
              <w14:schemeClr w14:val="tx1"/>
            </w14:solidFill>
          </w14:textFill>
        </w:rPr>
        <w:t>dB（A）</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夜间50</w:t>
      </w:r>
      <w:r>
        <w:rPr>
          <w:rFonts w:hint="default" w:ascii="Times New Roman" w:hAnsi="Times New Roman" w:eastAsia="宋体" w:cs="Times New Roman"/>
          <w:color w:val="000000" w:themeColor="text1"/>
          <w:sz w:val="24"/>
          <w:highlight w:val="none"/>
          <w14:textFill>
            <w14:solidFill>
              <w14:schemeClr w14:val="tx1"/>
            </w14:solidFill>
          </w14:textFill>
        </w:rPr>
        <w:t>dB（A）</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eastAsia="宋体" w:cs="Times New Roman"/>
          <w:bCs/>
          <w:color w:val="auto"/>
          <w:sz w:val="24"/>
          <w:szCs w:val="24"/>
          <w:highlight w:val="none"/>
          <w:lang w:val="en-US" w:eastAsia="zh-CN"/>
        </w:rPr>
        <w:t>验收监测期间</w:t>
      </w:r>
      <w:r>
        <w:rPr>
          <w:rFonts w:hint="default" w:ascii="Times New Roman" w:hAnsi="Times New Roman" w:eastAsia="宋体" w:cs="Times New Roman"/>
          <w:color w:val="000000" w:themeColor="text1"/>
          <w:sz w:val="24"/>
          <w:highlight w:val="none"/>
          <w14:textFill>
            <w14:solidFill>
              <w14:schemeClr w14:val="tx1"/>
            </w14:solidFill>
          </w14:textFill>
        </w:rPr>
        <w:t>，该企业</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噪声敏感点袁各庄</w:t>
      </w:r>
      <w:r>
        <w:rPr>
          <w:rFonts w:hint="default" w:ascii="Times New Roman" w:hAnsi="Times New Roman" w:eastAsia="宋体" w:cs="Times New Roman"/>
          <w:color w:val="000000" w:themeColor="text1"/>
          <w:sz w:val="24"/>
          <w:highlight w:val="none"/>
          <w14:textFill>
            <w14:solidFill>
              <w14:schemeClr w14:val="tx1"/>
            </w14:solidFill>
          </w14:textFill>
        </w:rPr>
        <w:t>昼间噪声值</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在53~54</w:t>
      </w:r>
      <w:r>
        <w:rPr>
          <w:rFonts w:hint="default" w:ascii="Times New Roman" w:hAnsi="Times New Roman" w:eastAsia="宋体" w:cs="Times New Roman"/>
          <w:color w:val="000000" w:themeColor="text1"/>
          <w:sz w:val="24"/>
          <w:highlight w:val="none"/>
          <w14:textFill>
            <w14:solidFill>
              <w14:schemeClr w14:val="tx1"/>
            </w14:solidFill>
          </w14:textFill>
        </w:rPr>
        <w:t>dB(A)之间</w:t>
      </w:r>
      <w:r>
        <w:rPr>
          <w:rFonts w:hint="eastAsia" w:ascii="Times New Roman" w:hAnsi="Times New Roman" w:eastAsia="宋体" w:cs="Times New Roman"/>
          <w:color w:val="000000" w:themeColor="text1"/>
          <w:sz w:val="24"/>
          <w:highlight w:val="none"/>
          <w:lang w:eastAsia="zh-CN"/>
          <w14:textFill>
            <w14:solidFill>
              <w14:schemeClr w14:val="tx1"/>
            </w14:solidFill>
          </w14:textFill>
        </w:rPr>
        <w:t>，</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夜</w:t>
      </w:r>
      <w:r>
        <w:rPr>
          <w:rFonts w:hint="default" w:ascii="Times New Roman" w:hAnsi="Times New Roman" w:eastAsia="宋体" w:cs="Times New Roman"/>
          <w:color w:val="000000" w:themeColor="text1"/>
          <w:sz w:val="24"/>
          <w:highlight w:val="none"/>
          <w14:textFill>
            <w14:solidFill>
              <w14:schemeClr w14:val="tx1"/>
            </w14:solidFill>
          </w14:textFill>
        </w:rPr>
        <w:t>间噪声值</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在43~44</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dB(A)之间，</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袁各庄噪声满足</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《声环境质量标准》（GB3096-2008）中1类区标准</w:t>
      </w:r>
      <w:r>
        <w:rPr>
          <w:rFonts w:hint="default" w:ascii="Times New Roman" w:hAnsi="Times New Roman" w:eastAsia="宋体" w:cs="Times New Roman"/>
          <w:color w:val="000000" w:themeColor="text1"/>
          <w:sz w:val="24"/>
          <w:highlight w:val="none"/>
          <w:lang w:eastAsia="zh-CN"/>
          <w14:textFill>
            <w14:solidFill>
              <w14:schemeClr w14:val="tx1"/>
            </w14:solidFill>
          </w14:textFill>
        </w:rPr>
        <w:t>：</w:t>
      </w:r>
      <w:r>
        <w:rPr>
          <w:rFonts w:hint="default" w:ascii="Times New Roman" w:hAnsi="Times New Roman" w:eastAsia="宋体" w:cs="Times New Roman"/>
          <w:color w:val="000000" w:themeColor="text1"/>
          <w:sz w:val="24"/>
          <w:highlight w:val="none"/>
          <w:lang w:val="en-US" w:eastAsia="zh-CN"/>
          <w14:textFill>
            <w14:solidFill>
              <w14:schemeClr w14:val="tx1"/>
            </w14:solidFill>
          </w14:textFill>
        </w:rPr>
        <w:t>昼间：55dB（A）；夜间：45dB（A）</w:t>
      </w:r>
      <w:r>
        <w:rPr>
          <w:rFonts w:hint="eastAsia" w:ascii="Times New Roman" w:hAnsi="Times New Roman" w:eastAsia="宋体" w:cs="Times New Roman"/>
          <w:color w:val="000000" w:themeColor="text1"/>
          <w:sz w:val="24"/>
          <w:highlight w:val="none"/>
          <w:lang w:val="en-US" w:eastAsia="zh-CN"/>
          <w14:textFill>
            <w14:solidFill>
              <w14:schemeClr w14:val="tx1"/>
            </w14:solidFill>
          </w14:textFill>
        </w:rPr>
        <w:t>。</w:t>
      </w:r>
    </w:p>
    <w:bookmarkEnd w:id="40"/>
    <w:p w14:paraId="2BB317AE">
      <w:pPr>
        <w:pStyle w:val="4"/>
        <w:keepNext w:val="0"/>
        <w:keepLines w:val="0"/>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pPr>
      <w:r>
        <w:rPr>
          <w:rFonts w:hint="default" w:ascii="Times New Roman" w:hAnsi="Times New Roman" w:eastAsia="宋体" w:cs="Times New Roman"/>
          <w:color w:val="000000" w:themeColor="text1"/>
          <w:highlight w:val="none"/>
          <w14:textFill>
            <w14:solidFill>
              <w14:schemeClr w14:val="tx1"/>
            </w14:solidFill>
          </w14:textFill>
        </w:rPr>
        <w:t>9.2.</w:t>
      </w:r>
      <w:r>
        <w:rPr>
          <w:rFonts w:hint="eastAsia" w:eastAsia="宋体" w:cs="Times New Roman"/>
          <w:color w:val="000000" w:themeColor="text1"/>
          <w:highlight w:val="none"/>
          <w:lang w:val="en-US" w:eastAsia="zh-CN"/>
          <w14:textFill>
            <w14:solidFill>
              <w14:schemeClr w14:val="tx1"/>
            </w14:solidFill>
          </w14:textFill>
        </w:rPr>
        <w:t>3</w:t>
      </w:r>
      <w:r>
        <w:rPr>
          <w:rFonts w:hint="default" w:ascii="Times New Roman" w:hAnsi="Times New Roman" w:eastAsia="宋体" w:cs="Times New Roman"/>
          <w:color w:val="000000" w:themeColor="text1"/>
          <w:highlight w:val="none"/>
          <w14:textFill>
            <w14:solidFill>
              <w14:schemeClr w14:val="tx1"/>
            </w14:solidFill>
          </w14:textFill>
        </w:rPr>
        <w:t>污染物排放总量核算</w:t>
      </w:r>
    </w:p>
    <w:p w14:paraId="6C682B27">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b w:val="0"/>
          <w:bCs/>
          <w:color w:val="000000"/>
          <w:sz w:val="24"/>
          <w:szCs w:val="24"/>
          <w:highlight w:val="none"/>
          <w:lang w:val="en-US" w:eastAsia="zh-CN"/>
        </w:rPr>
        <w:t>本项目无新增生产及生活污水排放</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根据企业提供的资料和监测结果，本项目</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大气污染物</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实际排放量</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计算过程如下：</w:t>
      </w:r>
    </w:p>
    <w:p w14:paraId="4060687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废气污染物为颗粒物</w:t>
      </w:r>
    </w:p>
    <w:p w14:paraId="4EFC65C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2.9m</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27885</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vertAlign w:val="baseline"/>
          <w:lang w:val="en-US" w:eastAsia="zh-CN" w:bidi="ar-SA"/>
          <w14:textFill>
            <w14:solidFill>
              <w14:schemeClr w14:val="tx1"/>
            </w14:solidFill>
          </w14:textFill>
        </w:rPr>
        <w:t>h</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8400h/a</w:t>
      </w:r>
      <w:r>
        <w:rPr>
          <w:rFonts w:hint="default" w:ascii="Times New Roman" w:hAnsi="Times New Roman" w:eastAsia="宋体" w:cs="Times New Roman"/>
          <w:color w:val="auto"/>
          <w:spacing w:val="5"/>
          <w:sz w:val="24"/>
          <w:highlight w:val="none"/>
        </w:rPr>
        <w:t>×10</w:t>
      </w:r>
      <w:r>
        <w:rPr>
          <w:rFonts w:hint="default" w:ascii="Times New Roman" w:hAnsi="Times New Roman" w:eastAsia="宋体" w:cs="Times New Roman"/>
          <w:color w:val="auto"/>
          <w:spacing w:val="5"/>
          <w:sz w:val="24"/>
          <w:highlight w:val="none"/>
          <w:vertAlign w:val="superscript"/>
        </w:rPr>
        <w:t>-</w:t>
      </w:r>
      <w:r>
        <w:rPr>
          <w:rFonts w:hint="eastAsia" w:ascii="Times New Roman" w:hAnsi="Times New Roman" w:eastAsia="宋体" w:cs="Times New Roman"/>
          <w:color w:val="auto"/>
          <w:spacing w:val="5"/>
          <w:sz w:val="24"/>
          <w:highlight w:val="none"/>
          <w:vertAlign w:val="superscript"/>
          <w:lang w:val="en-US" w:eastAsia="zh-CN"/>
        </w:rPr>
        <w:t>9</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=0.6792786t/a</w:t>
      </w:r>
    </w:p>
    <w:p w14:paraId="05538DF9">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3.2m</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6279</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vertAlign w:val="baseline"/>
          <w:lang w:val="en-US" w:eastAsia="zh-CN" w:bidi="ar-SA"/>
          <w14:textFill>
            <w14:solidFill>
              <w14:schemeClr w14:val="tx1"/>
            </w14:solidFill>
          </w14:textFill>
        </w:rPr>
        <w:t>h</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8400h/a</w:t>
      </w:r>
      <w:r>
        <w:rPr>
          <w:rFonts w:hint="default" w:ascii="Times New Roman" w:hAnsi="Times New Roman" w:eastAsia="宋体" w:cs="Times New Roman"/>
          <w:color w:val="auto"/>
          <w:spacing w:val="5"/>
          <w:sz w:val="24"/>
          <w:highlight w:val="none"/>
        </w:rPr>
        <w:t>×10</w:t>
      </w:r>
      <w:r>
        <w:rPr>
          <w:rFonts w:hint="default" w:ascii="Times New Roman" w:hAnsi="Times New Roman" w:eastAsia="宋体" w:cs="Times New Roman"/>
          <w:color w:val="auto"/>
          <w:spacing w:val="5"/>
          <w:sz w:val="24"/>
          <w:highlight w:val="none"/>
          <w:vertAlign w:val="superscript"/>
        </w:rPr>
        <w:t>-</w:t>
      </w:r>
      <w:r>
        <w:rPr>
          <w:rFonts w:hint="eastAsia" w:ascii="Times New Roman" w:hAnsi="Times New Roman" w:eastAsia="宋体" w:cs="Times New Roman"/>
          <w:color w:val="auto"/>
          <w:spacing w:val="5"/>
          <w:sz w:val="24"/>
          <w:highlight w:val="none"/>
          <w:vertAlign w:val="superscript"/>
          <w:lang w:val="en-US" w:eastAsia="zh-CN"/>
        </w:rPr>
        <w:t>9</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=0.16877952t/a</w:t>
      </w:r>
    </w:p>
    <w:p w14:paraId="596EF33A">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3.4m</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g/m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23167</w:t>
      </w:r>
      <w:r>
        <w:rPr>
          <w:rFonts w:hint="default" w:ascii="Times New Roman" w:hAnsi="Times New Roman" w:eastAsia="宋体" w:cs="Times New Roman"/>
          <w:color w:val="000000" w:themeColor="text1"/>
          <w:kern w:val="2"/>
          <w:sz w:val="24"/>
          <w:szCs w:val="24"/>
          <w:highlight w:val="none"/>
          <w:lang w:val="en-US" w:eastAsia="zh-CN" w:bidi="ar-SA"/>
          <w14:textFill>
            <w14:solidFill>
              <w14:schemeClr w14:val="tx1"/>
            </w14:solidFill>
          </w14:textFill>
        </w:rPr>
        <w:t>m</w:t>
      </w:r>
      <w:r>
        <w:rPr>
          <w:rFonts w:hint="default"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3</w:t>
      </w:r>
      <w:r>
        <w:rPr>
          <w:rFonts w:hint="eastAsia" w:ascii="Times New Roman" w:hAnsi="Times New Roman" w:eastAsia="宋体" w:cs="Times New Roman"/>
          <w:color w:val="000000" w:themeColor="text1"/>
          <w:kern w:val="2"/>
          <w:sz w:val="24"/>
          <w:szCs w:val="24"/>
          <w:highlight w:val="none"/>
          <w:vertAlign w:val="superscript"/>
          <w:lang w:val="en-US" w:eastAsia="zh-CN" w:bidi="ar-SA"/>
          <w14:textFill>
            <w14:solidFill>
              <w14:schemeClr w14:val="tx1"/>
            </w14:solidFill>
          </w14:textFill>
        </w:rPr>
        <w:t>/</w:t>
      </w:r>
      <w:r>
        <w:rPr>
          <w:rFonts w:hint="eastAsia" w:ascii="Times New Roman" w:hAnsi="Times New Roman" w:eastAsia="宋体" w:cs="Times New Roman"/>
          <w:color w:val="000000" w:themeColor="text1"/>
          <w:kern w:val="2"/>
          <w:sz w:val="24"/>
          <w:szCs w:val="24"/>
          <w:highlight w:val="none"/>
          <w:vertAlign w:val="baseline"/>
          <w:lang w:val="en-US" w:eastAsia="zh-CN" w:bidi="ar-SA"/>
          <w14:textFill>
            <w14:solidFill>
              <w14:schemeClr w14:val="tx1"/>
            </w14:solidFill>
          </w14:textFill>
        </w:rPr>
        <w:t>h</w:t>
      </w:r>
      <w:r>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8400h/a</w:t>
      </w:r>
      <w:r>
        <w:rPr>
          <w:rFonts w:hint="default" w:ascii="Times New Roman" w:hAnsi="Times New Roman" w:eastAsia="宋体" w:cs="Times New Roman"/>
          <w:color w:val="auto"/>
          <w:spacing w:val="5"/>
          <w:sz w:val="24"/>
          <w:highlight w:val="none"/>
        </w:rPr>
        <w:t>×10</w:t>
      </w:r>
      <w:r>
        <w:rPr>
          <w:rFonts w:hint="default" w:ascii="Times New Roman" w:hAnsi="Times New Roman" w:eastAsia="宋体" w:cs="Times New Roman"/>
          <w:color w:val="auto"/>
          <w:spacing w:val="5"/>
          <w:sz w:val="24"/>
          <w:highlight w:val="none"/>
          <w:vertAlign w:val="superscript"/>
        </w:rPr>
        <w:t>-</w:t>
      </w:r>
      <w:r>
        <w:rPr>
          <w:rFonts w:hint="eastAsia" w:ascii="Times New Roman" w:hAnsi="Times New Roman" w:eastAsia="宋体" w:cs="Times New Roman"/>
          <w:color w:val="auto"/>
          <w:spacing w:val="5"/>
          <w:sz w:val="24"/>
          <w:highlight w:val="none"/>
          <w:vertAlign w:val="superscript"/>
          <w:lang w:val="en-US" w:eastAsia="zh-CN"/>
        </w:rPr>
        <w:t>9</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=0.66164952t/a</w:t>
      </w:r>
    </w:p>
    <w:p w14:paraId="233C3C3B">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根据检测报告核算颗粒物实际排放量为1.50970764t/a</w:t>
      </w:r>
    </w:p>
    <w:p w14:paraId="19967E04">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rPr>
          <w:rFonts w:hint="default" w:ascii="Times New Roman" w:hAnsi="Times New Roman" w:eastAsia="宋体" w:cs="Times New Roman"/>
          <w:color w:val="000000" w:themeColor="text1"/>
          <w:kern w:val="0"/>
          <w:sz w:val="24"/>
          <w:szCs w:val="21"/>
          <w:highlight w:val="none"/>
          <w:lang w:val="en-US" w:eastAsia="zh-CN"/>
          <w14:textFill>
            <w14:solidFill>
              <w14:schemeClr w14:val="tx1"/>
            </w14:solidFill>
          </w14:textFill>
        </w:rPr>
      </w:pP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综上，本项目污染物实际排放量为：颗粒物</w:t>
      </w:r>
      <w:r>
        <w:rPr>
          <w:rFonts w:hint="eastAsia" w:ascii="Times New Roman" w:hAnsi="Times New Roman" w:eastAsia="宋体" w:cs="Times New Roman"/>
          <w:color w:val="000000" w:themeColor="text1"/>
          <w:kern w:val="0"/>
          <w:sz w:val="24"/>
          <w:szCs w:val="21"/>
          <w:highlight w:val="none"/>
          <w:vertAlign w:val="baseline"/>
          <w:lang w:val="en-US" w:eastAsia="zh-CN"/>
          <w14:textFill>
            <w14:solidFill>
              <w14:schemeClr w14:val="tx1"/>
            </w14:solidFill>
          </w14:textFill>
        </w:rPr>
        <w:t>1.50970764t/a，</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满足环评总量控制指标</w:t>
      </w:r>
      <w:r>
        <w:rPr>
          <w:rFonts w:hint="eastAsia" w:ascii="Times New Roman" w:hAnsi="Times New Roman" w:eastAsia="宋体" w:cs="Times New Roman"/>
          <w:color w:val="000000" w:themeColor="text1"/>
          <w:kern w:val="0"/>
          <w:sz w:val="24"/>
          <w:szCs w:val="21"/>
          <w:highlight w:val="none"/>
          <w:lang w:val="en-US" w:eastAsia="zh-CN"/>
          <w14:textFill>
            <w14:solidFill>
              <w14:schemeClr w14:val="tx1"/>
            </w14:solidFill>
          </w14:textFill>
        </w:rPr>
        <w:t>颗粒物</w:t>
      </w:r>
      <w:r>
        <w:rPr>
          <w:rFonts w:hint="eastAsia" w:ascii="Times New Roman" w:hAnsi="Times New Roman" w:cs="Times New Roman"/>
          <w:color w:val="000000"/>
          <w:sz w:val="24"/>
          <w:szCs w:val="24"/>
          <w:highlight w:val="none"/>
          <w:lang w:val="en-US" w:eastAsia="zh-CN"/>
        </w:rPr>
        <w:t>3.948</w:t>
      </w:r>
      <w:r>
        <w:rPr>
          <w:rFonts w:ascii="Times New Roman" w:hAnsi="Times New Roman" w:cs="Times New Roman"/>
          <w:color w:val="000000"/>
          <w:sz w:val="24"/>
          <w:szCs w:val="24"/>
          <w:highlight w:val="none"/>
          <w:lang w:val="en-US"/>
        </w:rPr>
        <w:t>t/a</w:t>
      </w:r>
      <w:r>
        <w:rPr>
          <w:rFonts w:hint="default" w:ascii="Times New Roman" w:hAnsi="Times New Roman" w:eastAsia="宋体" w:cs="Times New Roman"/>
          <w:color w:val="000000" w:themeColor="text1"/>
          <w:kern w:val="0"/>
          <w:sz w:val="24"/>
          <w:szCs w:val="21"/>
          <w:highlight w:val="none"/>
          <w14:textFill>
            <w14:solidFill>
              <w14:schemeClr w14:val="tx1"/>
            </w14:solidFill>
          </w14:textFill>
        </w:rPr>
        <w:t>的要求。</w:t>
      </w:r>
    </w:p>
    <w:p w14:paraId="16DB0F6E">
      <w:pPr>
        <w:pStyle w:val="2"/>
        <w:keepNext/>
        <w:keepLines/>
        <w:pageBreakBefore w:val="0"/>
        <w:widowControl w:val="0"/>
        <w:kinsoku/>
        <w:wordWrap/>
        <w:overflowPunct/>
        <w:topLinePunct w:val="0"/>
        <w:autoSpaceDE/>
        <w:autoSpaceDN/>
        <w:bidi w:val="0"/>
        <w:adjustRightInd/>
        <w:snapToGrid/>
        <w:spacing w:line="360" w:lineRule="auto"/>
        <w:textAlignment w:val="auto"/>
        <w:rPr>
          <w:rFonts w:hint="default" w:ascii="Times New Roman" w:hAnsi="Times New Roman" w:eastAsia="宋体" w:cs="Times New Roman"/>
          <w:color w:val="000000" w:themeColor="text1"/>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4430D20">
      <w:pPr>
        <w:pStyle w:val="2"/>
        <w:keepNext/>
        <w:keepLines/>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color w:val="000000" w:themeColor="text1"/>
          <w:highlight w:val="none"/>
          <w14:textFill>
            <w14:solidFill>
              <w14:schemeClr w14:val="tx1"/>
            </w14:solidFill>
          </w14:textFill>
        </w:rPr>
      </w:pPr>
      <w:bookmarkStart w:id="41" w:name="_Toc25835"/>
      <w:r>
        <w:rPr>
          <w:rFonts w:hint="default" w:ascii="Times New Roman" w:hAnsi="Times New Roman" w:eastAsia="宋体" w:cs="Times New Roman"/>
          <w:color w:val="000000" w:themeColor="text1"/>
          <w:highlight w:val="none"/>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验收监测结论</w:t>
      </w:r>
      <w:bookmarkEnd w:id="41"/>
    </w:p>
    <w:p w14:paraId="61CE85FE">
      <w:pPr>
        <w:keepNext w:val="0"/>
        <w:keepLines w:val="0"/>
        <w:pageBreakBefore w:val="0"/>
        <w:widowControl/>
        <w:kinsoku/>
        <w:wordWrap/>
        <w:overflowPunct/>
        <w:topLinePunct w:val="0"/>
        <w:autoSpaceDE/>
        <w:autoSpaceDN/>
        <w:bidi w:val="0"/>
        <w:adjustRightInd/>
        <w:snapToGrid/>
        <w:spacing w:line="360" w:lineRule="auto"/>
        <w:ind w:firstLine="480" w:firstLineChars="200"/>
        <w:textAlignment w:val="auto"/>
        <w:outlineLvl w:val="9"/>
        <w:rPr>
          <w:rFonts w:hint="eastAsia" w:ascii="Times New Roman" w:hAnsi="Times New Roman" w:eastAsiaTheme="minorEastAsia"/>
          <w:bCs/>
          <w:color w:val="000000" w:themeColor="text1"/>
          <w:sz w:val="24"/>
          <w:szCs w:val="24"/>
          <w:highlight w:val="none"/>
          <w14:textFill>
            <w14:solidFill>
              <w14:schemeClr w14:val="tx1"/>
            </w14:solidFill>
          </w14:textFill>
        </w:rPr>
      </w:pPr>
      <w:r>
        <w:rPr>
          <w:rFonts w:hint="eastAsia" w:ascii="Times New Roman" w:hAnsi="Times New Roman" w:eastAsiaTheme="minorEastAsia"/>
          <w:bCs/>
          <w:color w:val="000000" w:themeColor="text1"/>
          <w:sz w:val="24"/>
          <w:szCs w:val="24"/>
          <w:highlight w:val="none"/>
          <w14:textFill>
            <w14:solidFill>
              <w14:schemeClr w14:val="tx1"/>
            </w14:solidFill>
          </w14:textFill>
        </w:rPr>
        <w:t>检测期间，企业生产正常，设施运行稳定，满足验收检测技术规范要求。</w:t>
      </w:r>
    </w:p>
    <w:p w14:paraId="075D15DB">
      <w:pPr>
        <w:widowControl/>
        <w:spacing w:line="360" w:lineRule="auto"/>
        <w:ind w:firstLine="480" w:firstLineChars="200"/>
        <w:rPr>
          <w:rFonts w:ascii="Times New Roman" w:hAnsi="Times New Roman" w:eastAsia="宋体"/>
          <w:color w:val="000000" w:themeColor="text1"/>
          <w:sz w:val="24"/>
          <w:szCs w:val="24"/>
          <w:highlight w:val="none"/>
          <w14:textFill>
            <w14:solidFill>
              <w14:schemeClr w14:val="tx1"/>
            </w14:solidFill>
          </w14:textFill>
        </w:rPr>
      </w:pPr>
      <w:bookmarkStart w:id="42" w:name="_Hlk496999304"/>
      <w:r>
        <w:rPr>
          <w:rFonts w:hint="eastAsia" w:ascii="Times New Roman" w:hAnsi="Times New Roman" w:cs="Times New Roman" w:eastAsiaTheme="minorEastAsia"/>
          <w:bCs/>
          <w:color w:val="000000" w:themeColor="text1"/>
          <w:sz w:val="24"/>
          <w:szCs w:val="24"/>
          <w:highlight w:val="none"/>
          <w:lang w:eastAsia="zh-CN"/>
          <w14:textFill>
            <w14:solidFill>
              <w14:schemeClr w14:val="tx1"/>
            </w14:solidFill>
          </w14:textFill>
        </w:rPr>
        <w:t>唐山盾石干粉建材有限责任公司</w:t>
      </w:r>
      <w:r>
        <w:rPr>
          <w:rFonts w:hint="eastAsia" w:ascii="Times New Roman" w:hAnsi="Times New Roman" w:cs="Times New Roman" w:eastAsiaTheme="minorEastAsia"/>
          <w:bCs/>
          <w:color w:val="000000" w:themeColor="text1"/>
          <w:sz w:val="24"/>
          <w:szCs w:val="24"/>
          <w:highlight w:val="none"/>
          <w:lang w:val="en-US" w:eastAsia="zh-CN"/>
          <w14:textFill>
            <w14:solidFill>
              <w14:schemeClr w14:val="tx1"/>
            </w14:solidFill>
          </w14:textFill>
        </w:rPr>
        <w:t>剥离废料回收处置系统技改项目</w:t>
      </w:r>
      <w:r>
        <w:rPr>
          <w:rFonts w:hint="eastAsia" w:ascii="Times New Roman" w:hAnsi="Times New Roman" w:eastAsiaTheme="minorEastAsia"/>
          <w:bCs/>
          <w:color w:val="000000" w:themeColor="text1"/>
          <w:sz w:val="24"/>
          <w:szCs w:val="24"/>
          <w:highlight w:val="none"/>
          <w14:textFill>
            <w14:solidFill>
              <w14:schemeClr w14:val="tx1"/>
            </w14:solidFill>
          </w14:textFill>
        </w:rPr>
        <w:t>环评及环保审批手续齐全，项目执行了环保“三同时”制度，落实了环境影响评价文件及审批意见的有关要求。废气</w:t>
      </w:r>
      <w:r>
        <w:rPr>
          <w:rFonts w:hint="eastAsia" w:ascii="Times New Roman" w:hAnsi="Times New Roman" w:eastAsiaTheme="minorEastAsia"/>
          <w:bCs/>
          <w:color w:val="000000" w:themeColor="text1"/>
          <w:sz w:val="24"/>
          <w:szCs w:val="24"/>
          <w:highlight w:val="none"/>
          <w:lang w:eastAsia="zh-CN"/>
          <w14:textFill>
            <w14:solidFill>
              <w14:schemeClr w14:val="tx1"/>
            </w14:solidFill>
          </w14:textFill>
        </w:rPr>
        <w:t>、</w:t>
      </w:r>
      <w:r>
        <w:rPr>
          <w:rFonts w:hint="eastAsia" w:ascii="Times New Roman" w:hAnsi="Times New Roman" w:eastAsiaTheme="minorEastAsia"/>
          <w:bCs/>
          <w:color w:val="000000" w:themeColor="text1"/>
          <w:sz w:val="24"/>
          <w:szCs w:val="24"/>
          <w:highlight w:val="none"/>
          <w14:textFill>
            <w14:solidFill>
              <w14:schemeClr w14:val="tx1"/>
            </w14:solidFill>
          </w14:textFill>
        </w:rPr>
        <w:t>噪声排放均符合国家规定的排放标准要求，同意通过该项目竣工环保验收。</w:t>
      </w:r>
    </w:p>
    <w:bookmarkEnd w:id="42"/>
    <w:p w14:paraId="34A119E3">
      <w:pPr>
        <w:spacing w:line="440" w:lineRule="exact"/>
        <w:ind w:firstLine="480" w:firstLineChars="200"/>
        <w:rPr>
          <w:rFonts w:ascii="Times New Roman" w:hAnsi="Times New Roman" w:eastAsiaTheme="minorEastAsia"/>
          <w:color w:val="000000" w:themeColor="text1"/>
          <w:sz w:val="24"/>
          <w:szCs w:val="24"/>
          <w:highlight w:val="none"/>
          <w14:textFill>
            <w14:solidFill>
              <w14:schemeClr w14:val="tx1"/>
            </w14:solidFill>
          </w14:textFill>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A95C86D">
      <w:pPr>
        <w:keepNext w:val="0"/>
        <w:keepLines w:val="0"/>
        <w:pageBreakBefore w:val="0"/>
        <w:widowControl w:val="0"/>
        <w:kinsoku/>
        <w:wordWrap/>
        <w:overflowPunct/>
        <w:topLinePunct w:val="0"/>
        <w:autoSpaceDE/>
        <w:autoSpaceDN/>
        <w:bidi w:val="0"/>
        <w:adjustRightInd/>
        <w:snapToGrid/>
        <w:spacing w:before="156" w:beforeLines="50" w:after="312" w:afterLines="100"/>
        <w:jc w:val="center"/>
        <w:textAlignment w:val="auto"/>
        <w:outlineLvl w:val="0"/>
        <w:rPr>
          <w:rFonts w:ascii="Times New Roman" w:hAnsi="Times New Roman" w:eastAsiaTheme="minorEastAsia"/>
          <w:color w:val="auto"/>
          <w:highlight w:val="none"/>
        </w:rPr>
      </w:pPr>
      <w:bookmarkStart w:id="43" w:name="_Toc10076"/>
      <w:r>
        <w:rPr>
          <w:rFonts w:hint="eastAsia" w:ascii="Times New Roman" w:hAnsi="Times New Roman" w:eastAsiaTheme="minorEastAsia"/>
          <w:color w:val="FFFFFF" w:themeColor="background1"/>
          <w:highlight w:val="none"/>
          <w:lang w:val="en-US" w:eastAsia="zh-CN"/>
          <w14:textFill>
            <w14:solidFill>
              <w14:schemeClr w14:val="bg1"/>
            </w14:solidFill>
          </w14:textFill>
        </w:rPr>
        <w:t>11</w:t>
      </w:r>
      <w:r>
        <w:rPr>
          <w:rFonts w:ascii="Times New Roman" w:hAnsi="Times New Roman" w:eastAsiaTheme="minorEastAsia"/>
          <w:color w:val="auto"/>
          <w:highlight w:val="none"/>
        </w:rPr>
        <w:t>建设项目工程竣工环境保护“三同时”验收登记表</w:t>
      </w:r>
      <w:bookmarkEnd w:id="43"/>
    </w:p>
    <w:p w14:paraId="16CC6214">
      <w:pPr>
        <w:ind w:firstLine="420" w:firstLineChars="200"/>
        <w:rPr>
          <w:rFonts w:ascii="Times New Roman" w:hAnsi="Times New Roman" w:eastAsiaTheme="minorEastAsia"/>
          <w:color w:val="auto"/>
          <w:highlight w:val="none"/>
        </w:rPr>
      </w:pPr>
      <w:r>
        <w:rPr>
          <w:rFonts w:ascii="Times New Roman" w:hAnsi="Times New Roman" w:eastAsiaTheme="minorEastAsia"/>
          <w:color w:val="auto"/>
          <w:highlight w:val="none"/>
        </w:rPr>
        <w:t>填表单位（盖章）：</w:t>
      </w:r>
      <w:r>
        <w:rPr>
          <w:rFonts w:hint="eastAsia" w:ascii="Times New Roman" w:hAnsi="Times New Roman" w:cs="Times New Roman" w:eastAsiaTheme="minorEastAsia"/>
          <w:color w:val="auto"/>
          <w:highlight w:val="none"/>
          <w:lang w:eastAsia="zh-CN"/>
        </w:rPr>
        <w:t>唐山盾石干粉建材有限责任公司</w:t>
      </w:r>
      <w:r>
        <w:rPr>
          <w:rFonts w:ascii="Times New Roman" w:hAnsi="Times New Roman" w:cs="Times New Roman" w:eastAsiaTheme="minorEastAsia"/>
          <w:color w:val="auto"/>
          <w:highlight w:val="none"/>
        </w:rPr>
        <w:t xml:space="preserve">   </w:t>
      </w:r>
      <w:r>
        <w:rPr>
          <w:rFonts w:ascii="Times New Roman" w:hAnsi="Times New Roman" w:eastAsiaTheme="minorEastAsia"/>
          <w:color w:val="auto"/>
          <w:highlight w:val="none"/>
        </w:rPr>
        <w:t xml:space="preserve">               填表人（签字）：                            项目经办人（签字）：</w:t>
      </w:r>
    </w:p>
    <w:tbl>
      <w:tblPr>
        <w:tblStyle w:val="34"/>
        <w:tblW w:w="156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0"/>
        <w:gridCol w:w="165"/>
        <w:gridCol w:w="872"/>
        <w:gridCol w:w="932"/>
        <w:gridCol w:w="723"/>
        <w:gridCol w:w="142"/>
        <w:gridCol w:w="1134"/>
        <w:gridCol w:w="784"/>
        <w:gridCol w:w="350"/>
        <w:gridCol w:w="992"/>
        <w:gridCol w:w="708"/>
        <w:gridCol w:w="426"/>
        <w:gridCol w:w="1134"/>
        <w:gridCol w:w="215"/>
        <w:gridCol w:w="855"/>
        <w:gridCol w:w="1508"/>
        <w:gridCol w:w="445"/>
        <w:gridCol w:w="455"/>
        <w:gridCol w:w="504"/>
        <w:gridCol w:w="764"/>
        <w:gridCol w:w="229"/>
        <w:gridCol w:w="480"/>
        <w:gridCol w:w="618"/>
        <w:gridCol w:w="348"/>
        <w:gridCol w:w="510"/>
      </w:tblGrid>
      <w:tr w14:paraId="18873A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 w:hRule="atLeast"/>
          <w:jc w:val="center"/>
        </w:trPr>
        <w:tc>
          <w:tcPr>
            <w:tcW w:w="360" w:type="dxa"/>
            <w:vMerge w:val="restart"/>
            <w:shd w:val="clear" w:color="auto" w:fill="auto"/>
          </w:tcPr>
          <w:p w14:paraId="3A086EA3">
            <w:pPr>
              <w:spacing w:line="260" w:lineRule="exact"/>
              <w:rPr>
                <w:rFonts w:ascii="Times New Roman" w:hAnsi="Times New Roman" w:eastAsiaTheme="minorEastAsia"/>
                <w:color w:val="auto"/>
                <w:sz w:val="15"/>
                <w:szCs w:val="15"/>
                <w:highlight w:val="none"/>
              </w:rPr>
            </w:pPr>
          </w:p>
          <w:p w14:paraId="5F3DC22F">
            <w:pPr>
              <w:spacing w:line="260" w:lineRule="exact"/>
              <w:rPr>
                <w:rFonts w:ascii="Times New Roman" w:hAnsi="Times New Roman" w:eastAsiaTheme="minorEastAsia"/>
                <w:color w:val="auto"/>
                <w:sz w:val="15"/>
                <w:szCs w:val="15"/>
                <w:highlight w:val="none"/>
              </w:rPr>
            </w:pPr>
          </w:p>
          <w:p w14:paraId="45855218">
            <w:pPr>
              <w:spacing w:line="260" w:lineRule="exact"/>
              <w:rPr>
                <w:rFonts w:ascii="Times New Roman" w:hAnsi="Times New Roman" w:eastAsiaTheme="minorEastAsia"/>
                <w:color w:val="auto"/>
                <w:sz w:val="15"/>
                <w:szCs w:val="15"/>
                <w:highlight w:val="none"/>
              </w:rPr>
            </w:pPr>
          </w:p>
          <w:p w14:paraId="3A7A0092">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建设项目</w:t>
            </w:r>
          </w:p>
        </w:tc>
        <w:tc>
          <w:tcPr>
            <w:tcW w:w="1969" w:type="dxa"/>
            <w:gridSpan w:val="3"/>
            <w:shd w:val="clear" w:color="auto" w:fill="auto"/>
            <w:vAlign w:val="center"/>
          </w:tcPr>
          <w:p w14:paraId="66B95224">
            <w:pPr>
              <w:spacing w:line="260" w:lineRule="exact"/>
              <w:jc w:val="both"/>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项目名称</w:t>
            </w:r>
          </w:p>
        </w:tc>
        <w:tc>
          <w:tcPr>
            <w:tcW w:w="4833" w:type="dxa"/>
            <w:gridSpan w:val="7"/>
            <w:shd w:val="clear" w:color="auto" w:fill="auto"/>
          </w:tcPr>
          <w:p w14:paraId="3197D38C">
            <w:pPr>
              <w:spacing w:line="260" w:lineRule="exact"/>
              <w:rPr>
                <w:rFonts w:ascii="Times New Roman" w:hAnsi="Times New Roman" w:eastAsiaTheme="minorEastAsia"/>
                <w:color w:val="auto"/>
                <w:sz w:val="15"/>
                <w:szCs w:val="15"/>
                <w:highlight w:val="none"/>
              </w:rPr>
            </w:pPr>
            <w:r>
              <w:rPr>
                <w:rFonts w:hint="eastAsia" w:ascii="Times New Roman" w:hAnsi="Times New Roman" w:cs="Times New Roman" w:eastAsiaTheme="minorEastAsia"/>
                <w:color w:val="auto"/>
                <w:sz w:val="15"/>
                <w:szCs w:val="15"/>
                <w:highlight w:val="none"/>
                <w:lang w:val="en-US" w:eastAsia="zh-CN"/>
              </w:rPr>
              <w:t>剥离废料回收处置系统技改项目</w:t>
            </w:r>
          </w:p>
        </w:tc>
        <w:tc>
          <w:tcPr>
            <w:tcW w:w="1775" w:type="dxa"/>
            <w:gridSpan w:val="3"/>
            <w:shd w:val="clear" w:color="auto" w:fill="auto"/>
            <w:vAlign w:val="center"/>
          </w:tcPr>
          <w:p w14:paraId="537ABCDB">
            <w:pPr>
              <w:spacing w:line="260" w:lineRule="exact"/>
              <w:jc w:val="both"/>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项目代码</w:t>
            </w:r>
          </w:p>
        </w:tc>
        <w:tc>
          <w:tcPr>
            <w:tcW w:w="2363" w:type="dxa"/>
            <w:gridSpan w:val="2"/>
            <w:shd w:val="clear" w:color="auto" w:fill="auto"/>
          </w:tcPr>
          <w:p w14:paraId="194D6BBB">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2412-130208-89-02-814325</w:t>
            </w:r>
          </w:p>
        </w:tc>
        <w:tc>
          <w:tcPr>
            <w:tcW w:w="900" w:type="dxa"/>
            <w:gridSpan w:val="2"/>
            <w:shd w:val="clear" w:color="auto" w:fill="auto"/>
          </w:tcPr>
          <w:p w14:paraId="292FA7C1">
            <w:pPr>
              <w:spacing w:line="260" w:lineRule="exact"/>
              <w:rPr>
                <w:rFonts w:hint="default" w:ascii="Times New Roman" w:hAnsi="Times New Roman" w:cs="Times New Roman" w:eastAsiaTheme="minorEastAsia"/>
                <w:color w:val="auto"/>
                <w:sz w:val="15"/>
                <w:szCs w:val="15"/>
                <w:highlight w:val="none"/>
                <w:lang w:val="en-US" w:eastAsia="zh-CN"/>
              </w:rPr>
            </w:pPr>
            <w:r>
              <w:rPr>
                <w:rFonts w:hint="default" w:ascii="Times New Roman" w:hAnsi="Times New Roman" w:cs="Times New Roman" w:eastAsiaTheme="minorEastAsia"/>
                <w:color w:val="auto"/>
                <w:sz w:val="15"/>
                <w:szCs w:val="15"/>
                <w:highlight w:val="none"/>
                <w:lang w:val="en-US" w:eastAsia="zh-CN"/>
              </w:rPr>
              <w:t>建设地点</w:t>
            </w:r>
          </w:p>
        </w:tc>
        <w:tc>
          <w:tcPr>
            <w:tcW w:w="3453" w:type="dxa"/>
            <w:gridSpan w:val="7"/>
            <w:shd w:val="clear" w:color="auto" w:fill="auto"/>
          </w:tcPr>
          <w:p w14:paraId="60A6C533">
            <w:pPr>
              <w:spacing w:line="260" w:lineRule="exact"/>
              <w:rPr>
                <w:rFonts w:hint="default" w:ascii="Times New Roman" w:hAnsi="Times New Roman" w:cs="Times New Roman" w:eastAsiaTheme="minorEastAsia"/>
                <w:color w:val="auto"/>
                <w:sz w:val="15"/>
                <w:szCs w:val="15"/>
                <w:highlight w:val="none"/>
                <w:lang w:val="en-US" w:eastAsia="zh-CN"/>
              </w:rPr>
            </w:pPr>
            <w:r>
              <w:rPr>
                <w:rFonts w:hint="default" w:ascii="Times New Roman" w:hAnsi="Times New Roman" w:cs="Times New Roman" w:eastAsiaTheme="minorEastAsia"/>
                <w:color w:val="auto"/>
                <w:sz w:val="15"/>
                <w:szCs w:val="15"/>
                <w:highlight w:val="none"/>
                <w:lang w:val="en-US" w:eastAsia="zh-CN"/>
              </w:rPr>
              <w:t>河北省唐山市丰润区</w:t>
            </w:r>
            <w:r>
              <w:rPr>
                <w:rFonts w:hint="eastAsia" w:ascii="Times New Roman" w:hAnsi="Times New Roman" w:cs="Times New Roman" w:eastAsiaTheme="minorEastAsia"/>
                <w:color w:val="auto"/>
                <w:sz w:val="15"/>
                <w:szCs w:val="15"/>
                <w:highlight w:val="none"/>
                <w:lang w:val="en-US" w:eastAsia="zh-CN"/>
              </w:rPr>
              <w:t>王官营镇，袁各庄村</w:t>
            </w:r>
            <w:r>
              <w:rPr>
                <w:rFonts w:hint="default" w:ascii="Times New Roman" w:hAnsi="Times New Roman" w:cs="Times New Roman" w:eastAsiaTheme="minorEastAsia"/>
                <w:color w:val="auto"/>
                <w:sz w:val="15"/>
                <w:szCs w:val="15"/>
                <w:highlight w:val="none"/>
                <w:lang w:val="en-US" w:eastAsia="zh-CN"/>
              </w:rPr>
              <w:t>北</w:t>
            </w:r>
          </w:p>
        </w:tc>
      </w:tr>
      <w:tr w14:paraId="4F9C7F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6E158233">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vAlign w:val="center"/>
          </w:tcPr>
          <w:p w14:paraId="72694D81">
            <w:pPr>
              <w:spacing w:line="260" w:lineRule="exact"/>
              <w:jc w:val="both"/>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行业分类(分类管理名录)</w:t>
            </w:r>
          </w:p>
        </w:tc>
        <w:tc>
          <w:tcPr>
            <w:tcW w:w="4833" w:type="dxa"/>
            <w:gridSpan w:val="7"/>
            <w:shd w:val="clear" w:color="auto" w:fill="auto"/>
          </w:tcPr>
          <w:p w14:paraId="6E4B84B9">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二十七、非金属矿物制品业30--砖瓦、石材等建筑材料制造303；四十七、生态保护和环境治理业-一般工业固体废物（含污水处理污泥）</w:t>
            </w:r>
          </w:p>
        </w:tc>
        <w:tc>
          <w:tcPr>
            <w:tcW w:w="1775" w:type="dxa"/>
            <w:gridSpan w:val="3"/>
            <w:shd w:val="clear" w:color="auto" w:fill="auto"/>
            <w:vAlign w:val="center"/>
          </w:tcPr>
          <w:p w14:paraId="7B7BC5F7">
            <w:pPr>
              <w:spacing w:line="260" w:lineRule="exact"/>
              <w:jc w:val="both"/>
              <w:rPr>
                <w:rFonts w:hint="eastAsia" w:ascii="Times New Roman" w:hAnsi="Times New Roman" w:eastAsiaTheme="minorEastAsia"/>
                <w:color w:val="auto"/>
                <w:sz w:val="15"/>
                <w:szCs w:val="15"/>
                <w:highlight w:val="none"/>
                <w:lang w:val="en-US" w:eastAsia="zh-CN"/>
              </w:rPr>
            </w:pPr>
            <w:r>
              <w:rPr>
                <w:rFonts w:ascii="Times New Roman" w:hAnsi="Times New Roman" w:eastAsiaTheme="minorEastAsia"/>
                <w:color w:val="auto"/>
                <w:sz w:val="15"/>
                <w:szCs w:val="15"/>
                <w:highlight w:val="none"/>
              </w:rPr>
              <w:t>建设性质</w:t>
            </w:r>
          </w:p>
        </w:tc>
        <w:tc>
          <w:tcPr>
            <w:tcW w:w="6716" w:type="dxa"/>
            <w:gridSpan w:val="11"/>
            <w:shd w:val="clear" w:color="auto" w:fill="auto"/>
          </w:tcPr>
          <w:p w14:paraId="5DD6341B">
            <w:pPr>
              <w:spacing w:line="260" w:lineRule="exact"/>
              <w:ind w:firstLine="150" w:firstLineChars="100"/>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mc:AlternateContent>
                <mc:Choice Requires="wps">
                  <w:drawing>
                    <wp:anchor distT="0" distB="0" distL="114300" distR="114300" simplePos="0" relativeHeight="251663360" behindDoc="0" locked="0" layoutInCell="1" allowOverlap="1">
                      <wp:simplePos x="0" y="0"/>
                      <wp:positionH relativeFrom="column">
                        <wp:posOffset>840740</wp:posOffset>
                      </wp:positionH>
                      <wp:positionV relativeFrom="paragraph">
                        <wp:posOffset>63500</wp:posOffset>
                      </wp:positionV>
                      <wp:extent cx="66675" cy="71120"/>
                      <wp:effectExtent l="6350" t="6350" r="22225" b="17780"/>
                      <wp:wrapNone/>
                      <wp:docPr id="33" name="矩形 33"/>
                      <wp:cNvGraphicFramePr/>
                      <a:graphic xmlns:a="http://schemas.openxmlformats.org/drawingml/2006/main">
                        <a:graphicData uri="http://schemas.microsoft.com/office/word/2010/wordprocessingShape">
                          <wps:wsp>
                            <wps:cNvSpPr/>
                            <wps:spPr>
                              <a:xfrm>
                                <a:off x="0" y="0"/>
                                <a:ext cx="66675" cy="71120"/>
                              </a:xfrm>
                              <a:prstGeom prst="rect">
                                <a:avLst/>
                              </a:prstGeom>
                              <a:solidFill>
                                <a:schemeClr val="tx1"/>
                              </a:solidFill>
                              <a:ln w="12700" cap="flat" cmpd="sng" algn="ctr">
                                <a:solidFill>
                                  <a:schemeClr val="tx1"/>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66.2pt;margin-top:5pt;height:5.6pt;width:5.25pt;z-index:251663360;v-text-anchor:middle;mso-width-relative:page;mso-height-relative:page;" fillcolor="#000000 [3213]" filled="t" stroked="t" coordsize="21600,21600" o:gfxdata="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">
                      <v:fill on="t" focussize="0,0"/>
                      <v:stroke weight="1pt" color="#000000 [3213]" miterlimit="8" joinstyle="miter"/>
                      <v:imagedata o:title=""/>
                      <o:lock v:ext="edit" aspectratio="f"/>
                    </v:rect>
                  </w:pict>
                </mc:Fallback>
              </mc:AlternateContent>
            </w:r>
            <w:r>
              <w:rPr>
                <w:rFonts w:ascii="Times New Roman" w:hAnsi="Times New Roman" w:eastAsiaTheme="minorEastAsia"/>
                <w:color w:val="auto"/>
                <w:sz w:val="15"/>
                <w:szCs w:val="15"/>
                <w:highlight w:val="none"/>
              </w:rPr>
              <mc:AlternateContent>
                <mc:Choice Requires="wps">
                  <w:drawing>
                    <wp:anchor distT="0" distB="0" distL="114300" distR="114300" simplePos="0" relativeHeight="251661312" behindDoc="0" locked="0" layoutInCell="1" allowOverlap="1">
                      <wp:simplePos x="0" y="0"/>
                      <wp:positionH relativeFrom="column">
                        <wp:posOffset>-19685</wp:posOffset>
                      </wp:positionH>
                      <wp:positionV relativeFrom="paragraph">
                        <wp:posOffset>42545</wp:posOffset>
                      </wp:positionV>
                      <wp:extent cx="66675" cy="71120"/>
                      <wp:effectExtent l="6350" t="6350" r="22225" b="17780"/>
                      <wp:wrapNone/>
                      <wp:docPr id="34" name="矩形 34"/>
                      <wp:cNvGraphicFramePr/>
                      <a:graphic xmlns:a="http://schemas.openxmlformats.org/drawingml/2006/main">
                        <a:graphicData uri="http://schemas.microsoft.com/office/word/2010/wordprocessingShape">
                          <wps:wsp>
                            <wps:cNvSpPr/>
                            <wps:spPr>
                              <a:xfrm>
                                <a:off x="0" y="0"/>
                                <a:ext cx="66675" cy="71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1.55pt;margin-top:3.35pt;height:5.6pt;width:5.25pt;z-index:251661312;v-text-anchor:middle;mso-width-relative:page;mso-height-relative:page;" filled="f" stroked="t" coordsize="21600,21600" o:gfxdata="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">
                      <v:fill on="f" focussize="0,0"/>
                      <v:stroke weight="1pt" color="#000000" miterlimit="8" joinstyle="miter"/>
                      <v:imagedata o:title=""/>
                      <o:lock v:ext="edit" aspectratio="f"/>
                    </v:rect>
                  </w:pict>
                </mc:Fallback>
              </mc:AlternateContent>
            </w:r>
            <w:r>
              <w:rPr>
                <w:rFonts w:ascii="Times New Roman" w:hAnsi="Times New Roman" w:eastAsiaTheme="minorEastAsia"/>
                <w:color w:val="auto"/>
                <w:sz w:val="15"/>
                <w:szCs w:val="15"/>
                <w:highlight w:val="none"/>
              </w:rPr>
              <mc:AlternateContent>
                <mc:Choice Requires="wps">
                  <w:drawing>
                    <wp:anchor distT="0" distB="0" distL="114300" distR="114300" simplePos="0" relativeHeight="251662336" behindDoc="0" locked="0" layoutInCell="1" allowOverlap="1">
                      <wp:simplePos x="0" y="0"/>
                      <wp:positionH relativeFrom="column">
                        <wp:posOffset>347980</wp:posOffset>
                      </wp:positionH>
                      <wp:positionV relativeFrom="paragraph">
                        <wp:posOffset>59690</wp:posOffset>
                      </wp:positionV>
                      <wp:extent cx="66675" cy="71120"/>
                      <wp:effectExtent l="6350" t="6350" r="22225" b="17780"/>
                      <wp:wrapNone/>
                      <wp:docPr id="35" name="矩形 35"/>
                      <wp:cNvGraphicFramePr/>
                      <a:graphic xmlns:a="http://schemas.openxmlformats.org/drawingml/2006/main">
                        <a:graphicData uri="http://schemas.microsoft.com/office/word/2010/wordprocessingShape">
                          <wps:wsp>
                            <wps:cNvSpPr/>
                            <wps:spPr>
                              <a:xfrm>
                                <a:off x="0" y="0"/>
                                <a:ext cx="66675" cy="71120"/>
                              </a:xfrm>
                              <a:prstGeom prst="rect">
                                <a:avLst/>
                              </a:prstGeom>
                              <a:no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27.4pt;margin-top:4.7pt;height:5.6pt;width:5.25pt;z-index:251662336;v-text-anchor:middle;mso-width-relative:page;mso-height-relative:page;" filled="f" stroked="t" coordsize="21600,21600" o:gfxdata="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&#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">
                      <v:fill on="f" focussize="0,0"/>
                      <v:stroke weight="1pt" color="#000000" miterlimit="8" joinstyle="miter"/>
                      <v:imagedata o:title=""/>
                      <o:lock v:ext="edit" aspectratio="f"/>
                    </v:rect>
                  </w:pict>
                </mc:Fallback>
              </mc:AlternateContent>
            </w:r>
            <w:r>
              <w:rPr>
                <w:rFonts w:ascii="Times New Roman" w:hAnsi="Times New Roman" w:eastAsiaTheme="minorEastAsia"/>
                <w:color w:val="auto"/>
                <w:sz w:val="15"/>
                <w:szCs w:val="15"/>
                <w:highlight w:val="none"/>
              </w:rPr>
              <w:t>新建    改扩建    技术改造</w:t>
            </w:r>
          </w:p>
        </w:tc>
      </w:tr>
      <w:tr w14:paraId="545F0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6DA37E65">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2E5758D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设计生产能力</w:t>
            </w:r>
          </w:p>
        </w:tc>
        <w:tc>
          <w:tcPr>
            <w:tcW w:w="4833" w:type="dxa"/>
            <w:gridSpan w:val="7"/>
            <w:shd w:val="clear" w:color="auto" w:fill="auto"/>
          </w:tcPr>
          <w:p w14:paraId="74F15A82">
            <w:pPr>
              <w:spacing w:line="260" w:lineRule="exact"/>
              <w:rPr>
                <w:rFonts w:hint="default" w:ascii="Times New Roman" w:hAnsi="Times New Roman" w:eastAsiaTheme="minorEastAsia"/>
                <w:color w:val="auto"/>
                <w:sz w:val="15"/>
                <w:szCs w:val="15"/>
                <w:highlight w:val="none"/>
                <w:lang w:val="en-US" w:eastAsia="zh-CN"/>
              </w:rPr>
            </w:pPr>
            <w:r>
              <w:rPr>
                <w:rFonts w:hint="default" w:ascii="Times New Roman" w:hAnsi="Times New Roman" w:cs="Times New Roman" w:eastAsiaTheme="minorEastAsia"/>
                <w:color w:val="auto"/>
                <w:sz w:val="15"/>
                <w:szCs w:val="15"/>
                <w:highlight w:val="none"/>
                <w:lang w:val="en-US" w:eastAsia="zh-CN"/>
              </w:rPr>
              <w:t>项目建成后，干粉砂浆产品产能不变，同时增加年加工处理矿山剥离废料50万吨能力</w:t>
            </w:r>
          </w:p>
        </w:tc>
        <w:tc>
          <w:tcPr>
            <w:tcW w:w="1775" w:type="dxa"/>
            <w:gridSpan w:val="3"/>
            <w:shd w:val="clear" w:color="auto" w:fill="auto"/>
          </w:tcPr>
          <w:p w14:paraId="27E225F5">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实际生产能力</w:t>
            </w:r>
          </w:p>
        </w:tc>
        <w:tc>
          <w:tcPr>
            <w:tcW w:w="2808" w:type="dxa"/>
            <w:gridSpan w:val="3"/>
            <w:shd w:val="clear" w:color="auto" w:fill="auto"/>
          </w:tcPr>
          <w:p w14:paraId="27B344F6">
            <w:pPr>
              <w:spacing w:line="260" w:lineRule="exact"/>
              <w:rPr>
                <w:rFonts w:hint="eastAsia" w:ascii="Times New Roman" w:hAnsi="Times New Roman" w:eastAsiaTheme="minorEastAsia"/>
                <w:color w:val="auto"/>
                <w:sz w:val="15"/>
                <w:szCs w:val="15"/>
                <w:highlight w:val="none"/>
                <w:lang w:eastAsia="zh-CN"/>
              </w:rPr>
            </w:pPr>
            <w:r>
              <w:rPr>
                <w:rFonts w:hint="default" w:ascii="Times New Roman" w:hAnsi="Times New Roman" w:cs="Times New Roman" w:eastAsiaTheme="minorEastAsia"/>
                <w:color w:val="auto"/>
                <w:sz w:val="15"/>
                <w:szCs w:val="15"/>
                <w:highlight w:val="none"/>
                <w:lang w:val="en-US" w:eastAsia="zh-CN"/>
              </w:rPr>
              <w:t>项目建成后，干粉砂浆产品产能不变，同时增加年加工处理矿山剥离废料50万吨能力</w:t>
            </w:r>
          </w:p>
        </w:tc>
        <w:tc>
          <w:tcPr>
            <w:tcW w:w="1723" w:type="dxa"/>
            <w:gridSpan w:val="3"/>
            <w:shd w:val="clear" w:color="auto" w:fill="auto"/>
          </w:tcPr>
          <w:p w14:paraId="326ABA3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环评单位</w:t>
            </w:r>
          </w:p>
        </w:tc>
        <w:tc>
          <w:tcPr>
            <w:tcW w:w="2185" w:type="dxa"/>
            <w:gridSpan w:val="5"/>
            <w:shd w:val="clear" w:color="auto" w:fill="auto"/>
          </w:tcPr>
          <w:p w14:paraId="75F9E20B">
            <w:pPr>
              <w:spacing w:line="260" w:lineRule="exact"/>
              <w:jc w:val="left"/>
              <w:rPr>
                <w:rFonts w:hint="default" w:ascii="Times New Roman" w:hAnsi="Times New Roman" w:eastAsiaTheme="minorEastAsia"/>
                <w:color w:val="auto"/>
                <w:spacing w:val="-15"/>
                <w:sz w:val="15"/>
                <w:szCs w:val="15"/>
                <w:highlight w:val="none"/>
                <w:lang w:val="en-US"/>
              </w:rPr>
            </w:pPr>
            <w:r>
              <w:rPr>
                <w:rFonts w:hint="default" w:ascii="Times New Roman" w:hAnsi="Times New Roman" w:cs="Times New Roman" w:eastAsiaTheme="minorEastAsia"/>
                <w:color w:val="auto"/>
                <w:sz w:val="15"/>
                <w:szCs w:val="15"/>
                <w:highlight w:val="none"/>
                <w:lang w:val="en-US" w:eastAsia="zh-CN"/>
              </w:rPr>
              <w:t>陆诗德（唐山）环境科技有限公司</w:t>
            </w:r>
          </w:p>
        </w:tc>
      </w:tr>
      <w:tr w14:paraId="23F817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0655682E">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76F6522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环评文件审批机关</w:t>
            </w:r>
          </w:p>
        </w:tc>
        <w:tc>
          <w:tcPr>
            <w:tcW w:w="4833" w:type="dxa"/>
            <w:gridSpan w:val="7"/>
            <w:shd w:val="clear" w:color="auto" w:fill="auto"/>
          </w:tcPr>
          <w:p w14:paraId="42149248">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唐山市丰润区行政审批局</w:t>
            </w:r>
          </w:p>
        </w:tc>
        <w:tc>
          <w:tcPr>
            <w:tcW w:w="1775" w:type="dxa"/>
            <w:gridSpan w:val="3"/>
            <w:shd w:val="clear" w:color="auto" w:fill="auto"/>
          </w:tcPr>
          <w:p w14:paraId="7BD1C84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审批文号</w:t>
            </w:r>
          </w:p>
        </w:tc>
        <w:tc>
          <w:tcPr>
            <w:tcW w:w="2808" w:type="dxa"/>
            <w:gridSpan w:val="3"/>
            <w:shd w:val="clear" w:color="auto" w:fill="auto"/>
          </w:tcPr>
          <w:p w14:paraId="0E051FA8">
            <w:pPr>
              <w:spacing w:line="260" w:lineRule="exact"/>
              <w:rPr>
                <w:rFonts w:ascii="Times New Roman" w:hAnsi="Times New Roman" w:eastAsiaTheme="minorEastAsia"/>
                <w:color w:val="auto"/>
                <w:sz w:val="15"/>
                <w:szCs w:val="15"/>
                <w:highlight w:val="none"/>
              </w:rPr>
            </w:pPr>
            <w:r>
              <w:rPr>
                <w:rFonts w:hint="eastAsia" w:ascii="Times New Roman" w:hAnsi="Times New Roman" w:eastAsiaTheme="minorEastAsia"/>
                <w:color w:val="auto"/>
                <w:sz w:val="15"/>
                <w:szCs w:val="15"/>
                <w:highlight w:val="none"/>
                <w:lang w:val="en-US" w:eastAsia="zh-CN"/>
              </w:rPr>
              <w:t>丰审环字〔2025〕025号</w:t>
            </w:r>
          </w:p>
        </w:tc>
        <w:tc>
          <w:tcPr>
            <w:tcW w:w="1723" w:type="dxa"/>
            <w:gridSpan w:val="3"/>
            <w:shd w:val="clear" w:color="auto" w:fill="auto"/>
          </w:tcPr>
          <w:p w14:paraId="057CA9B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环评文件类型</w:t>
            </w:r>
          </w:p>
        </w:tc>
        <w:tc>
          <w:tcPr>
            <w:tcW w:w="2185" w:type="dxa"/>
            <w:gridSpan w:val="5"/>
            <w:shd w:val="clear" w:color="auto" w:fill="auto"/>
          </w:tcPr>
          <w:p w14:paraId="6BBF70B2">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环境影响</w:t>
            </w:r>
            <w:r>
              <w:rPr>
                <w:rFonts w:hint="eastAsia" w:ascii="Times New Roman" w:hAnsi="Times New Roman" w:eastAsiaTheme="minorEastAsia"/>
                <w:color w:val="auto"/>
                <w:sz w:val="15"/>
                <w:szCs w:val="15"/>
                <w:highlight w:val="none"/>
              </w:rPr>
              <w:t>报告表</w:t>
            </w:r>
          </w:p>
        </w:tc>
      </w:tr>
      <w:tr w14:paraId="215E9C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360" w:type="dxa"/>
            <w:vMerge w:val="continue"/>
            <w:shd w:val="clear" w:color="auto" w:fill="auto"/>
          </w:tcPr>
          <w:p w14:paraId="6C08D4DF">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3D2B078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开工日期</w:t>
            </w:r>
          </w:p>
        </w:tc>
        <w:tc>
          <w:tcPr>
            <w:tcW w:w="4833" w:type="dxa"/>
            <w:gridSpan w:val="7"/>
            <w:shd w:val="clear" w:color="auto" w:fill="auto"/>
          </w:tcPr>
          <w:p w14:paraId="5C65D9A6">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2025.4.1</w:t>
            </w:r>
          </w:p>
        </w:tc>
        <w:tc>
          <w:tcPr>
            <w:tcW w:w="1775" w:type="dxa"/>
            <w:gridSpan w:val="3"/>
            <w:shd w:val="clear" w:color="auto" w:fill="auto"/>
          </w:tcPr>
          <w:p w14:paraId="6179843C">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竣工日期</w:t>
            </w:r>
          </w:p>
        </w:tc>
        <w:tc>
          <w:tcPr>
            <w:tcW w:w="2808" w:type="dxa"/>
            <w:gridSpan w:val="3"/>
            <w:shd w:val="clear" w:color="auto" w:fill="auto"/>
          </w:tcPr>
          <w:p w14:paraId="41742B80">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2025.7.20</w:t>
            </w:r>
          </w:p>
        </w:tc>
        <w:tc>
          <w:tcPr>
            <w:tcW w:w="1723" w:type="dxa"/>
            <w:gridSpan w:val="3"/>
            <w:shd w:val="clear" w:color="auto" w:fill="auto"/>
          </w:tcPr>
          <w:p w14:paraId="25A27912">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排污许可证申领时间</w:t>
            </w:r>
          </w:p>
        </w:tc>
        <w:tc>
          <w:tcPr>
            <w:tcW w:w="2185" w:type="dxa"/>
            <w:gridSpan w:val="5"/>
            <w:shd w:val="clear" w:color="auto" w:fill="auto"/>
          </w:tcPr>
          <w:p w14:paraId="51BCDDAE">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2025.7.25</w:t>
            </w:r>
          </w:p>
        </w:tc>
      </w:tr>
      <w:tr w14:paraId="04B69D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360" w:type="dxa"/>
            <w:vMerge w:val="continue"/>
            <w:shd w:val="clear" w:color="auto" w:fill="auto"/>
          </w:tcPr>
          <w:p w14:paraId="2766E6F0">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1138B82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环保设施设计单位</w:t>
            </w:r>
          </w:p>
        </w:tc>
        <w:tc>
          <w:tcPr>
            <w:tcW w:w="4833" w:type="dxa"/>
            <w:gridSpan w:val="7"/>
            <w:shd w:val="clear" w:color="auto" w:fill="auto"/>
          </w:tcPr>
          <w:p w14:paraId="35E3E40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w:t>
            </w:r>
          </w:p>
        </w:tc>
        <w:tc>
          <w:tcPr>
            <w:tcW w:w="1775" w:type="dxa"/>
            <w:gridSpan w:val="3"/>
            <w:shd w:val="clear" w:color="auto" w:fill="auto"/>
          </w:tcPr>
          <w:p w14:paraId="2483B0D6">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环保设施施工单位</w:t>
            </w:r>
          </w:p>
        </w:tc>
        <w:tc>
          <w:tcPr>
            <w:tcW w:w="2808" w:type="dxa"/>
            <w:gridSpan w:val="3"/>
            <w:shd w:val="clear" w:color="auto" w:fill="auto"/>
          </w:tcPr>
          <w:p w14:paraId="580EF00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w:t>
            </w:r>
          </w:p>
        </w:tc>
        <w:tc>
          <w:tcPr>
            <w:tcW w:w="1723" w:type="dxa"/>
            <w:gridSpan w:val="3"/>
            <w:shd w:val="clear" w:color="auto" w:fill="auto"/>
          </w:tcPr>
          <w:p w14:paraId="32BB2EF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本工程排污许可证编号</w:t>
            </w:r>
          </w:p>
        </w:tc>
        <w:tc>
          <w:tcPr>
            <w:tcW w:w="2185" w:type="dxa"/>
            <w:gridSpan w:val="5"/>
            <w:shd w:val="clear" w:color="auto" w:fill="auto"/>
          </w:tcPr>
          <w:p w14:paraId="2919342A">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911302936011811264001X</w:t>
            </w:r>
          </w:p>
        </w:tc>
      </w:tr>
      <w:tr w14:paraId="58CF91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0" w:hRule="atLeast"/>
          <w:jc w:val="center"/>
        </w:trPr>
        <w:tc>
          <w:tcPr>
            <w:tcW w:w="360" w:type="dxa"/>
            <w:vMerge w:val="continue"/>
            <w:shd w:val="clear" w:color="auto" w:fill="auto"/>
          </w:tcPr>
          <w:p w14:paraId="1C5DCAC0">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490A762B">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验收单位</w:t>
            </w:r>
          </w:p>
        </w:tc>
        <w:tc>
          <w:tcPr>
            <w:tcW w:w="4833" w:type="dxa"/>
            <w:gridSpan w:val="7"/>
            <w:shd w:val="clear" w:color="auto" w:fill="auto"/>
          </w:tcPr>
          <w:p w14:paraId="4B8A3256">
            <w:pPr>
              <w:spacing w:line="260" w:lineRule="exact"/>
              <w:rPr>
                <w:rFonts w:hint="eastAsia"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 xml:space="preserve">唐山盾石干粉建材有限责任公司 </w:t>
            </w:r>
          </w:p>
        </w:tc>
        <w:tc>
          <w:tcPr>
            <w:tcW w:w="1775" w:type="dxa"/>
            <w:gridSpan w:val="3"/>
            <w:shd w:val="clear" w:color="auto" w:fill="auto"/>
          </w:tcPr>
          <w:p w14:paraId="739A582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环保设施监测单位</w:t>
            </w:r>
          </w:p>
        </w:tc>
        <w:tc>
          <w:tcPr>
            <w:tcW w:w="2808" w:type="dxa"/>
            <w:gridSpan w:val="3"/>
            <w:shd w:val="clear" w:color="auto" w:fill="auto"/>
          </w:tcPr>
          <w:p w14:paraId="403EFD4D">
            <w:pPr>
              <w:spacing w:line="260" w:lineRule="exact"/>
              <w:rPr>
                <w:rFonts w:hint="eastAsia" w:ascii="Times New Roman" w:hAnsi="Times New Roman" w:eastAsiaTheme="minorEastAsia"/>
                <w:color w:val="auto"/>
                <w:sz w:val="15"/>
                <w:szCs w:val="15"/>
                <w:highlight w:val="none"/>
                <w:lang w:eastAsia="zh-CN"/>
              </w:rPr>
            </w:pPr>
            <w:r>
              <w:rPr>
                <w:rFonts w:hint="eastAsia" w:ascii="Times New Roman" w:hAnsi="Times New Roman" w:cs="Times New Roman" w:eastAsiaTheme="minorEastAsia"/>
                <w:color w:val="auto"/>
                <w:sz w:val="15"/>
                <w:szCs w:val="15"/>
                <w:highlight w:val="none"/>
                <w:lang w:val="en-US" w:eastAsia="zh-CN"/>
              </w:rPr>
              <w:t>冀检联（唐山）环境检测技术有限公司</w:t>
            </w:r>
          </w:p>
        </w:tc>
        <w:tc>
          <w:tcPr>
            <w:tcW w:w="1723" w:type="dxa"/>
            <w:gridSpan w:val="3"/>
            <w:shd w:val="clear" w:color="auto" w:fill="auto"/>
          </w:tcPr>
          <w:p w14:paraId="4B506E8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验收监测时工况</w:t>
            </w:r>
          </w:p>
        </w:tc>
        <w:tc>
          <w:tcPr>
            <w:tcW w:w="2185" w:type="dxa"/>
            <w:gridSpan w:val="5"/>
            <w:shd w:val="clear" w:color="auto" w:fill="auto"/>
          </w:tcPr>
          <w:p w14:paraId="1FCA4B52">
            <w:pPr>
              <w:spacing w:line="260" w:lineRule="exact"/>
              <w:rPr>
                <w:rFonts w:hint="default" w:ascii="Times New Roman" w:hAnsi="Times New Roman" w:eastAsia="宋体"/>
                <w:color w:val="auto"/>
                <w:sz w:val="15"/>
                <w:szCs w:val="15"/>
                <w:highlight w:val="none"/>
                <w:lang w:val="en-US" w:eastAsia="zh-CN"/>
              </w:rPr>
            </w:pPr>
            <w:r>
              <w:rPr>
                <w:rFonts w:hint="eastAsia" w:ascii="Times New Roman" w:hAnsi="Times New Roman" w:eastAsia="宋体"/>
                <w:color w:val="auto"/>
                <w:sz w:val="15"/>
                <w:szCs w:val="15"/>
                <w:highlight w:val="none"/>
                <w:lang w:val="en-US" w:eastAsia="zh-CN"/>
              </w:rPr>
              <w:t>/</w:t>
            </w:r>
          </w:p>
        </w:tc>
      </w:tr>
      <w:tr w14:paraId="0A5362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445E0E19">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0A740BD2">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投资总概算（万元）</w:t>
            </w:r>
          </w:p>
        </w:tc>
        <w:tc>
          <w:tcPr>
            <w:tcW w:w="4833" w:type="dxa"/>
            <w:gridSpan w:val="7"/>
            <w:shd w:val="clear" w:color="auto" w:fill="auto"/>
          </w:tcPr>
          <w:p w14:paraId="68DD6729">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400</w:t>
            </w:r>
          </w:p>
        </w:tc>
        <w:tc>
          <w:tcPr>
            <w:tcW w:w="1775" w:type="dxa"/>
            <w:gridSpan w:val="3"/>
            <w:shd w:val="clear" w:color="auto" w:fill="auto"/>
          </w:tcPr>
          <w:p w14:paraId="1486CC99">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环保投资总概算(万元)</w:t>
            </w:r>
          </w:p>
        </w:tc>
        <w:tc>
          <w:tcPr>
            <w:tcW w:w="2808" w:type="dxa"/>
            <w:gridSpan w:val="3"/>
            <w:shd w:val="clear" w:color="auto" w:fill="auto"/>
          </w:tcPr>
          <w:p w14:paraId="54CF444D">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29.5</w:t>
            </w:r>
          </w:p>
        </w:tc>
        <w:tc>
          <w:tcPr>
            <w:tcW w:w="1723" w:type="dxa"/>
            <w:gridSpan w:val="3"/>
            <w:shd w:val="clear" w:color="auto" w:fill="auto"/>
          </w:tcPr>
          <w:p w14:paraId="6FDA2990">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所占比例（%）</w:t>
            </w:r>
          </w:p>
        </w:tc>
        <w:tc>
          <w:tcPr>
            <w:tcW w:w="2185" w:type="dxa"/>
            <w:gridSpan w:val="5"/>
            <w:shd w:val="clear" w:color="auto" w:fill="auto"/>
          </w:tcPr>
          <w:p w14:paraId="21346463">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7.38</w:t>
            </w:r>
          </w:p>
        </w:tc>
      </w:tr>
      <w:tr w14:paraId="531094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4DBDF0A0">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64B6D30C">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实际总投资（万元）</w:t>
            </w:r>
          </w:p>
        </w:tc>
        <w:tc>
          <w:tcPr>
            <w:tcW w:w="4833" w:type="dxa"/>
            <w:gridSpan w:val="7"/>
            <w:shd w:val="clear" w:color="auto" w:fill="auto"/>
          </w:tcPr>
          <w:p w14:paraId="0D3A650E">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375</w:t>
            </w:r>
          </w:p>
        </w:tc>
        <w:tc>
          <w:tcPr>
            <w:tcW w:w="1775" w:type="dxa"/>
            <w:gridSpan w:val="3"/>
            <w:shd w:val="clear" w:color="auto" w:fill="auto"/>
          </w:tcPr>
          <w:p w14:paraId="50820EC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实际环保投资 (万元)</w:t>
            </w:r>
          </w:p>
        </w:tc>
        <w:tc>
          <w:tcPr>
            <w:tcW w:w="2808" w:type="dxa"/>
            <w:gridSpan w:val="3"/>
            <w:shd w:val="clear" w:color="auto" w:fill="auto"/>
          </w:tcPr>
          <w:p w14:paraId="41902935">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24</w:t>
            </w:r>
          </w:p>
        </w:tc>
        <w:tc>
          <w:tcPr>
            <w:tcW w:w="1723" w:type="dxa"/>
            <w:gridSpan w:val="3"/>
            <w:shd w:val="clear" w:color="auto" w:fill="auto"/>
          </w:tcPr>
          <w:p w14:paraId="5AE2E43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所占比例（%）</w:t>
            </w:r>
          </w:p>
        </w:tc>
        <w:tc>
          <w:tcPr>
            <w:tcW w:w="2185" w:type="dxa"/>
            <w:gridSpan w:val="5"/>
            <w:shd w:val="clear" w:color="auto" w:fill="auto"/>
          </w:tcPr>
          <w:p w14:paraId="31230DA0">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6.4</w:t>
            </w:r>
          </w:p>
        </w:tc>
      </w:tr>
      <w:tr w14:paraId="2697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6404C527">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4868CE75">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废水治理（万元）</w:t>
            </w:r>
          </w:p>
        </w:tc>
        <w:tc>
          <w:tcPr>
            <w:tcW w:w="723" w:type="dxa"/>
            <w:shd w:val="clear" w:color="auto" w:fill="auto"/>
          </w:tcPr>
          <w:p w14:paraId="3F70F9B4">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0</w:t>
            </w:r>
          </w:p>
        </w:tc>
        <w:tc>
          <w:tcPr>
            <w:tcW w:w="1276" w:type="dxa"/>
            <w:gridSpan w:val="2"/>
            <w:shd w:val="clear" w:color="auto" w:fill="auto"/>
          </w:tcPr>
          <w:p w14:paraId="7891471B">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废气治理（万元）</w:t>
            </w:r>
          </w:p>
        </w:tc>
        <w:tc>
          <w:tcPr>
            <w:tcW w:w="784" w:type="dxa"/>
            <w:shd w:val="clear" w:color="auto" w:fill="auto"/>
          </w:tcPr>
          <w:p w14:paraId="6A19B3E9">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19</w:t>
            </w:r>
          </w:p>
        </w:tc>
        <w:tc>
          <w:tcPr>
            <w:tcW w:w="1342" w:type="dxa"/>
            <w:gridSpan w:val="2"/>
            <w:shd w:val="clear" w:color="auto" w:fill="auto"/>
          </w:tcPr>
          <w:p w14:paraId="6CB499BA">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噪声治理(万元)</w:t>
            </w:r>
          </w:p>
        </w:tc>
        <w:tc>
          <w:tcPr>
            <w:tcW w:w="708" w:type="dxa"/>
            <w:shd w:val="clear" w:color="auto" w:fill="auto"/>
          </w:tcPr>
          <w:p w14:paraId="71DF7927">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4</w:t>
            </w:r>
          </w:p>
        </w:tc>
        <w:tc>
          <w:tcPr>
            <w:tcW w:w="1775" w:type="dxa"/>
            <w:gridSpan w:val="3"/>
            <w:shd w:val="clear" w:color="auto" w:fill="auto"/>
          </w:tcPr>
          <w:p w14:paraId="0FC6868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固体废物治理（万元）</w:t>
            </w:r>
          </w:p>
        </w:tc>
        <w:tc>
          <w:tcPr>
            <w:tcW w:w="2808" w:type="dxa"/>
            <w:gridSpan w:val="3"/>
            <w:shd w:val="clear" w:color="auto" w:fill="auto"/>
          </w:tcPr>
          <w:p w14:paraId="07DBB48D">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1</w:t>
            </w:r>
          </w:p>
        </w:tc>
        <w:tc>
          <w:tcPr>
            <w:tcW w:w="1723" w:type="dxa"/>
            <w:gridSpan w:val="3"/>
            <w:shd w:val="clear" w:color="auto" w:fill="auto"/>
          </w:tcPr>
          <w:p w14:paraId="0791B19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绿化及生态（万元 ）</w:t>
            </w:r>
          </w:p>
        </w:tc>
        <w:tc>
          <w:tcPr>
            <w:tcW w:w="709" w:type="dxa"/>
            <w:gridSpan w:val="2"/>
            <w:shd w:val="clear" w:color="auto" w:fill="auto"/>
          </w:tcPr>
          <w:p w14:paraId="7C77DC8E">
            <w:pPr>
              <w:spacing w:line="260" w:lineRule="exact"/>
              <w:rPr>
                <w:rFonts w:hint="eastAsia" w:ascii="Times New Roman" w:hAnsi="Times New Roman" w:eastAsiaTheme="minorEastAsia"/>
                <w:color w:val="auto"/>
                <w:sz w:val="15"/>
                <w:szCs w:val="15"/>
                <w:highlight w:val="none"/>
                <w:lang w:eastAsia="zh-CN"/>
              </w:rPr>
            </w:pPr>
            <w:r>
              <w:rPr>
                <w:rFonts w:hint="eastAsia" w:ascii="Times New Roman" w:hAnsi="Times New Roman" w:eastAsiaTheme="minorEastAsia"/>
                <w:color w:val="auto"/>
                <w:sz w:val="15"/>
                <w:szCs w:val="15"/>
                <w:highlight w:val="none"/>
                <w:lang w:val="en-US" w:eastAsia="zh-CN"/>
              </w:rPr>
              <w:t>0</w:t>
            </w:r>
          </w:p>
        </w:tc>
        <w:tc>
          <w:tcPr>
            <w:tcW w:w="966" w:type="dxa"/>
            <w:gridSpan w:val="2"/>
            <w:shd w:val="clear" w:color="auto" w:fill="auto"/>
          </w:tcPr>
          <w:p w14:paraId="3D30FBC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其他（万元）</w:t>
            </w:r>
          </w:p>
        </w:tc>
        <w:tc>
          <w:tcPr>
            <w:tcW w:w="510" w:type="dxa"/>
            <w:shd w:val="clear" w:color="auto" w:fill="auto"/>
          </w:tcPr>
          <w:p w14:paraId="3CFA0250">
            <w:pPr>
              <w:spacing w:line="260" w:lineRule="exact"/>
              <w:rPr>
                <w:rFonts w:ascii="Times New Roman" w:hAnsi="Times New Roman" w:eastAsiaTheme="minorEastAsia"/>
                <w:color w:val="0000FF"/>
                <w:sz w:val="15"/>
                <w:szCs w:val="15"/>
                <w:highlight w:val="none"/>
              </w:rPr>
            </w:pPr>
            <w:r>
              <w:rPr>
                <w:rFonts w:ascii="Times New Roman" w:hAnsi="Times New Roman" w:eastAsiaTheme="minorEastAsia"/>
                <w:color w:val="0000FF"/>
                <w:sz w:val="15"/>
                <w:szCs w:val="15"/>
                <w:highlight w:val="none"/>
              </w:rPr>
              <w:t>--</w:t>
            </w:r>
          </w:p>
        </w:tc>
      </w:tr>
      <w:tr w14:paraId="6177E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0" w:type="dxa"/>
            <w:vMerge w:val="continue"/>
            <w:shd w:val="clear" w:color="auto" w:fill="auto"/>
          </w:tcPr>
          <w:p w14:paraId="294E32C7">
            <w:pPr>
              <w:spacing w:line="260" w:lineRule="exact"/>
              <w:rPr>
                <w:rFonts w:ascii="Times New Roman" w:hAnsi="Times New Roman" w:eastAsiaTheme="minorEastAsia"/>
                <w:color w:val="auto"/>
                <w:sz w:val="15"/>
                <w:szCs w:val="15"/>
                <w:highlight w:val="none"/>
              </w:rPr>
            </w:pPr>
          </w:p>
        </w:tc>
        <w:tc>
          <w:tcPr>
            <w:tcW w:w="1969" w:type="dxa"/>
            <w:gridSpan w:val="3"/>
            <w:shd w:val="clear" w:color="auto" w:fill="auto"/>
          </w:tcPr>
          <w:p w14:paraId="26E36184">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新增废水处理设施能力</w:t>
            </w:r>
          </w:p>
        </w:tc>
        <w:tc>
          <w:tcPr>
            <w:tcW w:w="4833" w:type="dxa"/>
            <w:gridSpan w:val="7"/>
            <w:shd w:val="clear" w:color="auto" w:fill="auto"/>
          </w:tcPr>
          <w:p w14:paraId="184F86FF">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w:t>
            </w:r>
          </w:p>
        </w:tc>
        <w:tc>
          <w:tcPr>
            <w:tcW w:w="1775" w:type="dxa"/>
            <w:gridSpan w:val="3"/>
            <w:shd w:val="clear" w:color="auto" w:fill="auto"/>
          </w:tcPr>
          <w:p w14:paraId="69D9F40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新增废气处理设施能力</w:t>
            </w:r>
          </w:p>
        </w:tc>
        <w:tc>
          <w:tcPr>
            <w:tcW w:w="2808" w:type="dxa"/>
            <w:gridSpan w:val="3"/>
            <w:shd w:val="clear" w:color="auto" w:fill="auto"/>
          </w:tcPr>
          <w:p w14:paraId="482680AD">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w:t>
            </w:r>
          </w:p>
        </w:tc>
        <w:tc>
          <w:tcPr>
            <w:tcW w:w="1723" w:type="dxa"/>
            <w:gridSpan w:val="3"/>
            <w:shd w:val="clear" w:color="auto" w:fill="auto"/>
          </w:tcPr>
          <w:p w14:paraId="1D00E856">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年平均工作时间</w:t>
            </w:r>
          </w:p>
        </w:tc>
        <w:tc>
          <w:tcPr>
            <w:tcW w:w="2185" w:type="dxa"/>
            <w:gridSpan w:val="5"/>
            <w:shd w:val="clear" w:color="auto" w:fill="auto"/>
          </w:tcPr>
          <w:p w14:paraId="1CBE8BB4">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8400</w:t>
            </w:r>
            <w:r>
              <w:rPr>
                <w:rFonts w:ascii="Times New Roman" w:hAnsi="Times New Roman" w:eastAsiaTheme="minorEastAsia"/>
                <w:color w:val="auto"/>
                <w:sz w:val="15"/>
                <w:szCs w:val="15"/>
                <w:highlight w:val="none"/>
              </w:rPr>
              <w:t>小时</w:t>
            </w:r>
            <w:r>
              <w:rPr>
                <w:rFonts w:hint="eastAsia" w:ascii="Times New Roman" w:hAnsi="Times New Roman" w:eastAsiaTheme="minorEastAsia"/>
                <w:color w:val="auto"/>
                <w:sz w:val="15"/>
                <w:szCs w:val="15"/>
                <w:highlight w:val="none"/>
                <w:lang w:eastAsia="zh-CN"/>
              </w:rPr>
              <w:t>（</w:t>
            </w:r>
            <w:r>
              <w:rPr>
                <w:rFonts w:hint="eastAsia" w:ascii="Times New Roman" w:hAnsi="Times New Roman" w:eastAsiaTheme="minorEastAsia"/>
                <w:color w:val="auto"/>
                <w:sz w:val="15"/>
                <w:szCs w:val="15"/>
                <w:highlight w:val="none"/>
                <w:lang w:val="en-US" w:eastAsia="zh-CN"/>
              </w:rPr>
              <w:t>现运</w:t>
            </w:r>
            <w:r>
              <w:rPr>
                <w:rFonts w:hint="eastAsia" w:ascii="Times New Roman" w:hAnsi="Times New Roman" w:cs="Times New Roman" w:eastAsiaTheme="minorEastAsia"/>
                <w:color w:val="auto"/>
                <w:sz w:val="15"/>
                <w:szCs w:val="15"/>
                <w:highlight w:val="none"/>
                <w:lang w:val="en-US" w:eastAsia="zh-CN"/>
              </w:rPr>
              <w:t>行5067h/a）</w:t>
            </w:r>
          </w:p>
        </w:tc>
      </w:tr>
      <w:tr w14:paraId="1601A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329" w:type="dxa"/>
            <w:gridSpan w:val="4"/>
            <w:shd w:val="clear" w:color="auto" w:fill="auto"/>
          </w:tcPr>
          <w:p w14:paraId="2D4A5B44">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运营单位</w:t>
            </w:r>
          </w:p>
        </w:tc>
        <w:tc>
          <w:tcPr>
            <w:tcW w:w="4125" w:type="dxa"/>
            <w:gridSpan w:val="6"/>
            <w:shd w:val="clear" w:color="auto" w:fill="auto"/>
          </w:tcPr>
          <w:p w14:paraId="10042DFB">
            <w:pPr>
              <w:spacing w:line="260" w:lineRule="exact"/>
              <w:rPr>
                <w:rFonts w:hint="eastAsia"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 xml:space="preserve">唐山盾石干粉建材有限责任公司 </w:t>
            </w:r>
          </w:p>
        </w:tc>
        <w:tc>
          <w:tcPr>
            <w:tcW w:w="3338" w:type="dxa"/>
            <w:gridSpan w:val="5"/>
            <w:shd w:val="clear" w:color="auto" w:fill="auto"/>
          </w:tcPr>
          <w:p w14:paraId="62E3476D">
            <w:pPr>
              <w:spacing w:line="260" w:lineRule="exact"/>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运营单位社会统一信用代码(或组织机构代码)</w:t>
            </w:r>
          </w:p>
        </w:tc>
        <w:tc>
          <w:tcPr>
            <w:tcW w:w="1953" w:type="dxa"/>
            <w:gridSpan w:val="2"/>
            <w:shd w:val="clear" w:color="auto" w:fill="auto"/>
          </w:tcPr>
          <w:p w14:paraId="5687CDE1">
            <w:pPr>
              <w:spacing w:line="260" w:lineRule="exact"/>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911302936011811264</w:t>
            </w:r>
          </w:p>
        </w:tc>
        <w:tc>
          <w:tcPr>
            <w:tcW w:w="1723" w:type="dxa"/>
            <w:gridSpan w:val="3"/>
            <w:shd w:val="clear" w:color="auto" w:fill="auto"/>
          </w:tcPr>
          <w:p w14:paraId="2C74DEB1">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验收时间</w:t>
            </w:r>
          </w:p>
        </w:tc>
        <w:tc>
          <w:tcPr>
            <w:tcW w:w="2185" w:type="dxa"/>
            <w:gridSpan w:val="5"/>
            <w:shd w:val="clear" w:color="auto" w:fill="auto"/>
          </w:tcPr>
          <w:p w14:paraId="5AC819B2">
            <w:pPr>
              <w:spacing w:line="260" w:lineRule="exact"/>
              <w:rPr>
                <w:rFonts w:hint="default"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2026.2</w:t>
            </w:r>
          </w:p>
        </w:tc>
      </w:tr>
      <w:tr w14:paraId="560BAF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25" w:type="dxa"/>
            <w:gridSpan w:val="2"/>
            <w:vMerge w:val="restart"/>
            <w:shd w:val="clear" w:color="auto" w:fill="auto"/>
          </w:tcPr>
          <w:p w14:paraId="1D7B1D25">
            <w:pPr>
              <w:spacing w:line="260" w:lineRule="exact"/>
              <w:rPr>
                <w:rFonts w:ascii="Times New Roman" w:hAnsi="Times New Roman" w:eastAsiaTheme="minorEastAsia"/>
                <w:color w:val="auto"/>
                <w:sz w:val="15"/>
                <w:szCs w:val="15"/>
                <w:highlight w:val="none"/>
              </w:rPr>
            </w:pPr>
          </w:p>
          <w:p w14:paraId="5D36F52C">
            <w:pPr>
              <w:spacing w:line="260" w:lineRule="exact"/>
              <w:rPr>
                <w:rFonts w:ascii="Times New Roman" w:hAnsi="Times New Roman" w:eastAsiaTheme="minorEastAsia"/>
                <w:color w:val="auto"/>
                <w:sz w:val="15"/>
                <w:szCs w:val="15"/>
                <w:highlight w:val="none"/>
              </w:rPr>
            </w:pPr>
          </w:p>
          <w:p w14:paraId="7FDE4C1A">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污染物排放达标与总量控制（工业建设项目详填）</w:t>
            </w:r>
          </w:p>
        </w:tc>
        <w:tc>
          <w:tcPr>
            <w:tcW w:w="1804" w:type="dxa"/>
            <w:gridSpan w:val="2"/>
            <w:shd w:val="clear" w:color="auto" w:fill="auto"/>
            <w:vAlign w:val="center"/>
          </w:tcPr>
          <w:p w14:paraId="7970EC92">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污染物</w:t>
            </w:r>
          </w:p>
        </w:tc>
        <w:tc>
          <w:tcPr>
            <w:tcW w:w="865" w:type="dxa"/>
            <w:gridSpan w:val="2"/>
            <w:shd w:val="clear" w:color="auto" w:fill="auto"/>
          </w:tcPr>
          <w:p w14:paraId="1E54774B">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原有排放量(1)</w:t>
            </w:r>
          </w:p>
        </w:tc>
        <w:tc>
          <w:tcPr>
            <w:tcW w:w="1134" w:type="dxa"/>
            <w:shd w:val="clear" w:color="auto" w:fill="auto"/>
          </w:tcPr>
          <w:p w14:paraId="3AE11BA9">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本期工程实际排放浓度(2)</w:t>
            </w:r>
          </w:p>
        </w:tc>
        <w:tc>
          <w:tcPr>
            <w:tcW w:w="1134" w:type="dxa"/>
            <w:gridSpan w:val="2"/>
            <w:shd w:val="clear" w:color="auto" w:fill="auto"/>
          </w:tcPr>
          <w:p w14:paraId="7D34196F">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本期工程允许排放浓度(3)</w:t>
            </w:r>
          </w:p>
        </w:tc>
        <w:tc>
          <w:tcPr>
            <w:tcW w:w="992" w:type="dxa"/>
            <w:shd w:val="clear" w:color="auto" w:fill="auto"/>
          </w:tcPr>
          <w:p w14:paraId="0E697C0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本期工程产生量(4)</w:t>
            </w:r>
          </w:p>
        </w:tc>
        <w:tc>
          <w:tcPr>
            <w:tcW w:w="1134" w:type="dxa"/>
            <w:gridSpan w:val="2"/>
            <w:shd w:val="clear" w:color="auto" w:fill="auto"/>
          </w:tcPr>
          <w:p w14:paraId="345B96DE">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本期工程自身削减量(5)</w:t>
            </w:r>
          </w:p>
        </w:tc>
        <w:tc>
          <w:tcPr>
            <w:tcW w:w="1134" w:type="dxa"/>
            <w:shd w:val="clear" w:color="auto" w:fill="auto"/>
          </w:tcPr>
          <w:p w14:paraId="491C50DF">
            <w:pPr>
              <w:spacing w:line="260" w:lineRule="exact"/>
              <w:jc w:val="lef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本期工程实际排放量(6)</w:t>
            </w:r>
          </w:p>
        </w:tc>
        <w:tc>
          <w:tcPr>
            <w:tcW w:w="1070" w:type="dxa"/>
            <w:gridSpan w:val="2"/>
            <w:shd w:val="clear" w:color="auto" w:fill="auto"/>
          </w:tcPr>
          <w:p w14:paraId="5FCCFC08">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本期工程核定排放总量(7)</w:t>
            </w:r>
          </w:p>
        </w:tc>
        <w:tc>
          <w:tcPr>
            <w:tcW w:w="1953" w:type="dxa"/>
            <w:gridSpan w:val="2"/>
            <w:shd w:val="clear" w:color="auto" w:fill="auto"/>
          </w:tcPr>
          <w:p w14:paraId="0F48C009">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本期工程“以新带老”削减量(8)</w:t>
            </w:r>
          </w:p>
        </w:tc>
        <w:tc>
          <w:tcPr>
            <w:tcW w:w="959" w:type="dxa"/>
            <w:gridSpan w:val="2"/>
            <w:shd w:val="clear" w:color="auto" w:fill="auto"/>
          </w:tcPr>
          <w:p w14:paraId="0D1E3FA8">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全厂实际排放总量(9)</w:t>
            </w:r>
          </w:p>
        </w:tc>
        <w:tc>
          <w:tcPr>
            <w:tcW w:w="993" w:type="dxa"/>
            <w:gridSpan w:val="2"/>
            <w:shd w:val="clear" w:color="auto" w:fill="auto"/>
          </w:tcPr>
          <w:p w14:paraId="7876BBB3">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全厂核定排放总量(10)</w:t>
            </w:r>
          </w:p>
        </w:tc>
        <w:tc>
          <w:tcPr>
            <w:tcW w:w="1098" w:type="dxa"/>
            <w:gridSpan w:val="2"/>
            <w:shd w:val="clear" w:color="auto" w:fill="auto"/>
          </w:tcPr>
          <w:p w14:paraId="5D1886BA">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区域平衡替代削减量(11)</w:t>
            </w:r>
          </w:p>
        </w:tc>
        <w:tc>
          <w:tcPr>
            <w:tcW w:w="858" w:type="dxa"/>
            <w:gridSpan w:val="2"/>
            <w:shd w:val="clear" w:color="auto" w:fill="auto"/>
          </w:tcPr>
          <w:p w14:paraId="33BADA24">
            <w:pPr>
              <w:spacing w:line="260" w:lineRule="exact"/>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排放增减量(12)</w:t>
            </w:r>
          </w:p>
        </w:tc>
      </w:tr>
      <w:tr w14:paraId="63589C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7" w:hRule="atLeast"/>
          <w:jc w:val="center"/>
        </w:trPr>
        <w:tc>
          <w:tcPr>
            <w:tcW w:w="525" w:type="dxa"/>
            <w:gridSpan w:val="2"/>
            <w:vMerge w:val="continue"/>
            <w:shd w:val="clear" w:color="auto" w:fill="auto"/>
          </w:tcPr>
          <w:p w14:paraId="691BEFAE">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2A9410E8">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排气量</w:t>
            </w:r>
          </w:p>
        </w:tc>
        <w:tc>
          <w:tcPr>
            <w:tcW w:w="865" w:type="dxa"/>
            <w:gridSpan w:val="2"/>
            <w:shd w:val="clear" w:color="auto" w:fill="auto"/>
            <w:vAlign w:val="center"/>
          </w:tcPr>
          <w:p w14:paraId="22142B55">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6ADA1F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BEB26F4">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1CFAD3A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64A634A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A104DC1">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7D01140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581FEF6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4265F73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4464231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630E1DD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1C3349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719D6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08562EEE">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1934D2D3">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颗粒物</w:t>
            </w:r>
          </w:p>
        </w:tc>
        <w:tc>
          <w:tcPr>
            <w:tcW w:w="865" w:type="dxa"/>
            <w:gridSpan w:val="2"/>
            <w:shd w:val="clear" w:color="auto" w:fill="auto"/>
            <w:vAlign w:val="center"/>
          </w:tcPr>
          <w:p w14:paraId="6FBD0F14">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0.758</w:t>
            </w:r>
          </w:p>
        </w:tc>
        <w:tc>
          <w:tcPr>
            <w:tcW w:w="1134" w:type="dxa"/>
            <w:shd w:val="clear" w:color="auto" w:fill="auto"/>
            <w:vAlign w:val="center"/>
          </w:tcPr>
          <w:p w14:paraId="16261FD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4EE3455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562FE00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20EF93B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5994DE4E">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1.50970764</w:t>
            </w:r>
          </w:p>
        </w:tc>
        <w:tc>
          <w:tcPr>
            <w:tcW w:w="1070" w:type="dxa"/>
            <w:gridSpan w:val="2"/>
            <w:shd w:val="clear" w:color="auto" w:fill="auto"/>
            <w:vAlign w:val="center"/>
          </w:tcPr>
          <w:p w14:paraId="1F27B262">
            <w:pPr>
              <w:spacing w:line="260" w:lineRule="exact"/>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3.948</w:t>
            </w:r>
          </w:p>
        </w:tc>
        <w:tc>
          <w:tcPr>
            <w:tcW w:w="1953" w:type="dxa"/>
            <w:gridSpan w:val="2"/>
            <w:shd w:val="clear" w:color="auto" w:fill="auto"/>
            <w:vAlign w:val="center"/>
          </w:tcPr>
          <w:p w14:paraId="2AB148F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1D48F5AE">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2.26770764</w:t>
            </w:r>
          </w:p>
        </w:tc>
        <w:tc>
          <w:tcPr>
            <w:tcW w:w="993" w:type="dxa"/>
            <w:gridSpan w:val="2"/>
            <w:shd w:val="clear" w:color="auto" w:fill="auto"/>
            <w:vAlign w:val="center"/>
          </w:tcPr>
          <w:p w14:paraId="3234737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762D8E6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250ED9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1F4E7E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 w:hRule="atLeast"/>
          <w:jc w:val="center"/>
        </w:trPr>
        <w:tc>
          <w:tcPr>
            <w:tcW w:w="525" w:type="dxa"/>
            <w:gridSpan w:val="2"/>
            <w:vMerge w:val="continue"/>
            <w:shd w:val="clear" w:color="auto" w:fill="auto"/>
          </w:tcPr>
          <w:p w14:paraId="76161697">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6311D73C">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二氧化硫</w:t>
            </w:r>
          </w:p>
        </w:tc>
        <w:tc>
          <w:tcPr>
            <w:tcW w:w="865" w:type="dxa"/>
            <w:gridSpan w:val="2"/>
            <w:shd w:val="clear" w:color="auto" w:fill="auto"/>
            <w:vAlign w:val="center"/>
          </w:tcPr>
          <w:p w14:paraId="19EE10F3">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0.090</w:t>
            </w:r>
          </w:p>
        </w:tc>
        <w:tc>
          <w:tcPr>
            <w:tcW w:w="1134" w:type="dxa"/>
            <w:shd w:val="clear" w:color="auto" w:fill="auto"/>
            <w:vAlign w:val="center"/>
          </w:tcPr>
          <w:p w14:paraId="756F689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70A87DF4">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2EBA53A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2204B4E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C20786A">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6037257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5E94C35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5EDACE5C">
            <w:pPr>
              <w:spacing w:line="260" w:lineRule="exact"/>
              <w:jc w:val="center"/>
              <w:rPr>
                <w:rFonts w:hint="default" w:ascii="Times New Roman" w:hAnsi="Times New Roman" w:cs="Times New Roman" w:eastAsiaTheme="minorEastAsia"/>
                <w:color w:val="auto"/>
                <w:kern w:val="2"/>
                <w:sz w:val="15"/>
                <w:szCs w:val="15"/>
                <w:highlight w:val="none"/>
                <w:lang w:val="en-US" w:eastAsia="zh-CN" w:bidi="ar-SA"/>
              </w:rPr>
            </w:pPr>
            <w:r>
              <w:rPr>
                <w:rFonts w:hint="eastAsia" w:ascii="Times New Roman" w:hAnsi="Times New Roman" w:cs="Times New Roman" w:eastAsiaTheme="minorEastAsia"/>
                <w:color w:val="auto"/>
                <w:sz w:val="15"/>
                <w:szCs w:val="15"/>
                <w:highlight w:val="none"/>
                <w:lang w:val="en-US" w:eastAsia="zh-CN"/>
              </w:rPr>
              <w:t>0.090</w:t>
            </w:r>
          </w:p>
        </w:tc>
        <w:tc>
          <w:tcPr>
            <w:tcW w:w="993" w:type="dxa"/>
            <w:gridSpan w:val="2"/>
            <w:shd w:val="clear" w:color="auto" w:fill="auto"/>
            <w:vAlign w:val="center"/>
          </w:tcPr>
          <w:p w14:paraId="51B0E77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4796FBF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6485C62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571778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5" w:hRule="atLeast"/>
          <w:jc w:val="center"/>
        </w:trPr>
        <w:tc>
          <w:tcPr>
            <w:tcW w:w="525" w:type="dxa"/>
            <w:gridSpan w:val="2"/>
            <w:vMerge w:val="continue"/>
            <w:shd w:val="clear" w:color="auto" w:fill="auto"/>
          </w:tcPr>
          <w:p w14:paraId="3D7E7F3A">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51573E67">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氮氧化物</w:t>
            </w:r>
          </w:p>
        </w:tc>
        <w:tc>
          <w:tcPr>
            <w:tcW w:w="865" w:type="dxa"/>
            <w:gridSpan w:val="2"/>
            <w:shd w:val="clear" w:color="auto" w:fill="auto"/>
            <w:vAlign w:val="center"/>
          </w:tcPr>
          <w:p w14:paraId="42C12CAA">
            <w:pPr>
              <w:spacing w:line="260" w:lineRule="exact"/>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0.378</w:t>
            </w:r>
          </w:p>
        </w:tc>
        <w:tc>
          <w:tcPr>
            <w:tcW w:w="1134" w:type="dxa"/>
            <w:shd w:val="clear" w:color="auto" w:fill="auto"/>
            <w:vAlign w:val="center"/>
          </w:tcPr>
          <w:p w14:paraId="13C2702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307D368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450A150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4FF85AA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05D70A8">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8A6B81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6D65EFB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6381A936">
            <w:pPr>
              <w:spacing w:line="260" w:lineRule="exact"/>
              <w:jc w:val="center"/>
              <w:rPr>
                <w:rFonts w:hint="default" w:ascii="Times New Roman" w:hAnsi="Times New Roman" w:cs="Times New Roman" w:eastAsiaTheme="minorEastAsia"/>
                <w:color w:val="auto"/>
                <w:kern w:val="2"/>
                <w:sz w:val="15"/>
                <w:szCs w:val="15"/>
                <w:highlight w:val="none"/>
                <w:lang w:val="en-US" w:eastAsia="zh-CN" w:bidi="ar-SA"/>
              </w:rPr>
            </w:pPr>
            <w:r>
              <w:rPr>
                <w:rFonts w:hint="eastAsia" w:ascii="Times New Roman" w:hAnsi="Times New Roman" w:cs="Times New Roman" w:eastAsiaTheme="minorEastAsia"/>
                <w:color w:val="auto"/>
                <w:sz w:val="15"/>
                <w:szCs w:val="15"/>
                <w:highlight w:val="none"/>
                <w:lang w:val="en-US" w:eastAsia="zh-CN"/>
              </w:rPr>
              <w:t>0.378</w:t>
            </w:r>
          </w:p>
        </w:tc>
        <w:tc>
          <w:tcPr>
            <w:tcW w:w="993" w:type="dxa"/>
            <w:gridSpan w:val="2"/>
            <w:shd w:val="clear" w:color="auto" w:fill="auto"/>
            <w:vAlign w:val="center"/>
          </w:tcPr>
          <w:p w14:paraId="62B2006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0860762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5D182C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2E6605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4908EF93">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61BDC329">
            <w:pPr>
              <w:spacing w:line="260" w:lineRule="exact"/>
              <w:jc w:val="center"/>
              <w:rPr>
                <w:rFonts w:hint="eastAsia" w:ascii="Times New Roman" w:hAnsi="Times New Roman" w:eastAsiaTheme="minorEastAsia"/>
                <w:color w:val="auto"/>
                <w:sz w:val="15"/>
                <w:szCs w:val="15"/>
                <w:highlight w:val="none"/>
                <w:lang w:val="en-US" w:eastAsia="zh-CN"/>
              </w:rPr>
            </w:pPr>
            <w:r>
              <w:rPr>
                <w:rFonts w:hint="eastAsia" w:ascii="Times New Roman" w:hAnsi="Times New Roman" w:eastAsiaTheme="minorEastAsia"/>
                <w:color w:val="auto"/>
                <w:sz w:val="15"/>
                <w:szCs w:val="15"/>
                <w:highlight w:val="none"/>
                <w:lang w:val="en-US" w:eastAsia="zh-CN"/>
              </w:rPr>
              <w:t>非甲烷总烃</w:t>
            </w:r>
          </w:p>
        </w:tc>
        <w:tc>
          <w:tcPr>
            <w:tcW w:w="865" w:type="dxa"/>
            <w:gridSpan w:val="2"/>
            <w:shd w:val="clear" w:color="auto" w:fill="auto"/>
            <w:vAlign w:val="center"/>
          </w:tcPr>
          <w:p w14:paraId="2BD9165E">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7F62947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4E702FB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7B5FDF26">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BEFE16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50C91B06">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3853D91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68F52F11">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5F7D2EF3">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01E0BDF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1BC57FA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44F5A94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6B3F5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7C98CBFC">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1DD3D25D">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排水量</w:t>
            </w:r>
          </w:p>
        </w:tc>
        <w:tc>
          <w:tcPr>
            <w:tcW w:w="865" w:type="dxa"/>
            <w:gridSpan w:val="2"/>
            <w:shd w:val="clear" w:color="auto" w:fill="auto"/>
            <w:vAlign w:val="center"/>
          </w:tcPr>
          <w:p w14:paraId="405580F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B3150C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CF913D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3F7A67C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08B7FCD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4A686A7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2F159F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2BEB11B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46B4210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6DE9E66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531E705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1F39EE0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54BC5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4F78CC46">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608F12A0">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COD</w:t>
            </w:r>
          </w:p>
        </w:tc>
        <w:tc>
          <w:tcPr>
            <w:tcW w:w="865" w:type="dxa"/>
            <w:gridSpan w:val="2"/>
            <w:shd w:val="clear" w:color="auto" w:fill="auto"/>
            <w:vAlign w:val="center"/>
          </w:tcPr>
          <w:p w14:paraId="55D6F71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10FDD7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6327CA3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138506A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7B50F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2CEA2C6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87EF0D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6B0C74C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7D452A1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5AB56B8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331C4DF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177269D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79C5C0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693121E6">
            <w:pPr>
              <w:spacing w:line="260" w:lineRule="exact"/>
              <w:rPr>
                <w:rFonts w:ascii="Times New Roman" w:hAnsi="Times New Roman" w:eastAsiaTheme="minorEastAsia"/>
                <w:color w:val="auto"/>
                <w:sz w:val="15"/>
                <w:szCs w:val="15"/>
                <w:highlight w:val="none"/>
              </w:rPr>
            </w:pPr>
          </w:p>
        </w:tc>
        <w:tc>
          <w:tcPr>
            <w:tcW w:w="1804" w:type="dxa"/>
            <w:gridSpan w:val="2"/>
            <w:shd w:val="clear" w:color="auto" w:fill="auto"/>
            <w:vAlign w:val="center"/>
          </w:tcPr>
          <w:p w14:paraId="329F52C4">
            <w:pPr>
              <w:spacing w:line="260" w:lineRule="exact"/>
              <w:jc w:val="center"/>
              <w:rPr>
                <w:rFonts w:ascii="Times New Roman" w:hAnsi="Times New Roman" w:eastAsiaTheme="minorEastAsia"/>
                <w:color w:val="auto"/>
                <w:sz w:val="15"/>
                <w:szCs w:val="15"/>
                <w:highlight w:val="none"/>
              </w:rPr>
            </w:pPr>
            <w:r>
              <w:rPr>
                <w:rFonts w:ascii="Times New Roman" w:hAnsi="Times New Roman" w:eastAsiaTheme="minorEastAsia"/>
                <w:color w:val="auto"/>
                <w:sz w:val="15"/>
                <w:szCs w:val="15"/>
                <w:highlight w:val="none"/>
              </w:rPr>
              <w:t>氨氮</w:t>
            </w:r>
          </w:p>
        </w:tc>
        <w:tc>
          <w:tcPr>
            <w:tcW w:w="865" w:type="dxa"/>
            <w:gridSpan w:val="2"/>
            <w:shd w:val="clear" w:color="auto" w:fill="auto"/>
            <w:vAlign w:val="center"/>
          </w:tcPr>
          <w:p w14:paraId="2E619892">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63ECC4D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70959F5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63A93DF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7B9E431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2EF58D0D">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0C2A84D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23C7383C">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043E6F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13E6D47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70DBB064">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1B543D0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70F3A7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5175B14D">
            <w:pPr>
              <w:spacing w:line="260" w:lineRule="exact"/>
              <w:rPr>
                <w:rFonts w:ascii="Times New Roman" w:hAnsi="Times New Roman" w:eastAsiaTheme="minorEastAsia"/>
                <w:color w:val="auto"/>
                <w:sz w:val="15"/>
                <w:szCs w:val="15"/>
                <w:highlight w:val="none"/>
              </w:rPr>
            </w:pPr>
          </w:p>
        </w:tc>
        <w:tc>
          <w:tcPr>
            <w:tcW w:w="872" w:type="dxa"/>
            <w:vMerge w:val="restart"/>
            <w:shd w:val="clear" w:color="auto" w:fill="auto"/>
          </w:tcPr>
          <w:p w14:paraId="2FA0DD0F">
            <w:pPr>
              <w:spacing w:line="260" w:lineRule="exact"/>
              <w:rPr>
                <w:rFonts w:ascii="Times New Roman" w:hAnsi="Times New Roman" w:eastAsiaTheme="minorEastAsia"/>
                <w:color w:val="auto"/>
                <w:spacing w:val="-10"/>
                <w:sz w:val="15"/>
                <w:szCs w:val="15"/>
                <w:highlight w:val="none"/>
              </w:rPr>
            </w:pPr>
            <w:r>
              <w:rPr>
                <w:rFonts w:ascii="Times New Roman" w:hAnsi="Times New Roman" w:eastAsiaTheme="minorEastAsia"/>
                <w:color w:val="auto"/>
                <w:spacing w:val="-10"/>
                <w:sz w:val="15"/>
                <w:szCs w:val="15"/>
                <w:highlight w:val="none"/>
              </w:rPr>
              <w:t>与项目有关的其他特征污染物</w:t>
            </w:r>
          </w:p>
        </w:tc>
        <w:tc>
          <w:tcPr>
            <w:tcW w:w="932" w:type="dxa"/>
            <w:shd w:val="clear" w:color="auto" w:fill="auto"/>
            <w:vAlign w:val="center"/>
          </w:tcPr>
          <w:p w14:paraId="331901AE">
            <w:pPr>
              <w:spacing w:line="240" w:lineRule="exact"/>
              <w:ind w:left="-107" w:leftChars="-51" w:right="-101" w:rightChars="-48"/>
              <w:jc w:val="center"/>
              <w:rPr>
                <w:rFonts w:hint="eastAsia" w:ascii="Times New Roman" w:hAnsi="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65" w:type="dxa"/>
            <w:gridSpan w:val="2"/>
            <w:shd w:val="clear" w:color="auto" w:fill="auto"/>
            <w:vAlign w:val="center"/>
          </w:tcPr>
          <w:p w14:paraId="67771ED5">
            <w:pPr>
              <w:spacing w:line="240" w:lineRule="exact"/>
              <w:ind w:left="-107" w:leftChars="-51" w:right="-101" w:rightChars="-48"/>
              <w:jc w:val="center"/>
              <w:rPr>
                <w:rFonts w:hint="default"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67CF8063">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654313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3A3983B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9504D3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5649657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18AAD76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1D37D05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2964841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7AD9ECE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1A708A9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5ED6CF8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0F6642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 w:hRule="atLeast"/>
          <w:jc w:val="center"/>
        </w:trPr>
        <w:tc>
          <w:tcPr>
            <w:tcW w:w="525" w:type="dxa"/>
            <w:gridSpan w:val="2"/>
            <w:vMerge w:val="continue"/>
            <w:shd w:val="clear" w:color="auto" w:fill="auto"/>
          </w:tcPr>
          <w:p w14:paraId="43A1C437">
            <w:pPr>
              <w:spacing w:line="260" w:lineRule="exact"/>
              <w:rPr>
                <w:rFonts w:ascii="Times New Roman" w:hAnsi="Times New Roman" w:eastAsiaTheme="minorEastAsia"/>
                <w:color w:val="auto"/>
                <w:sz w:val="15"/>
                <w:szCs w:val="15"/>
                <w:highlight w:val="none"/>
              </w:rPr>
            </w:pPr>
          </w:p>
        </w:tc>
        <w:tc>
          <w:tcPr>
            <w:tcW w:w="872" w:type="dxa"/>
            <w:vMerge w:val="continue"/>
            <w:shd w:val="clear" w:color="auto" w:fill="auto"/>
          </w:tcPr>
          <w:p w14:paraId="3FF91FBE">
            <w:pPr>
              <w:spacing w:line="260" w:lineRule="exact"/>
              <w:rPr>
                <w:rFonts w:ascii="Times New Roman" w:hAnsi="Times New Roman" w:eastAsiaTheme="minorEastAsia"/>
                <w:color w:val="auto"/>
                <w:sz w:val="15"/>
                <w:szCs w:val="15"/>
                <w:highlight w:val="none"/>
              </w:rPr>
            </w:pPr>
          </w:p>
        </w:tc>
        <w:tc>
          <w:tcPr>
            <w:tcW w:w="932" w:type="dxa"/>
            <w:shd w:val="clear" w:color="auto" w:fill="auto"/>
            <w:vAlign w:val="center"/>
          </w:tcPr>
          <w:p w14:paraId="218A6682">
            <w:pPr>
              <w:spacing w:line="240" w:lineRule="exact"/>
              <w:ind w:left="-107" w:leftChars="-51" w:right="-101" w:rightChars="-48"/>
              <w:jc w:val="center"/>
              <w:rPr>
                <w:rFonts w:ascii="Times New Roman" w:hAnsi="Times New Roman" w:eastAsiaTheme="minorEastAsia"/>
                <w:color w:val="auto"/>
                <w:sz w:val="15"/>
                <w:szCs w:val="15"/>
                <w:highlight w:val="none"/>
              </w:rPr>
            </w:pPr>
            <w:r>
              <w:rPr>
                <w:rFonts w:hint="eastAsia" w:ascii="Times New Roman" w:hAnsi="Times New Roman" w:eastAsiaTheme="minorEastAsia"/>
                <w:color w:val="auto"/>
                <w:sz w:val="15"/>
                <w:szCs w:val="15"/>
                <w:highlight w:val="none"/>
                <w:lang w:val="en-US" w:eastAsia="zh-CN"/>
              </w:rPr>
              <w:t>/</w:t>
            </w:r>
          </w:p>
        </w:tc>
        <w:tc>
          <w:tcPr>
            <w:tcW w:w="865" w:type="dxa"/>
            <w:gridSpan w:val="2"/>
            <w:shd w:val="clear" w:color="auto" w:fill="auto"/>
            <w:vAlign w:val="center"/>
          </w:tcPr>
          <w:p w14:paraId="6F73F2B5">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437B53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67578A0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70B2295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22A6345F">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731AFA9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759C9831">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4E8F068B">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2CCCAA8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1EE3695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622D7939">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4691AA77">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r w14:paraId="395A4D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525" w:type="dxa"/>
            <w:gridSpan w:val="2"/>
            <w:vMerge w:val="continue"/>
            <w:shd w:val="clear" w:color="auto" w:fill="auto"/>
          </w:tcPr>
          <w:p w14:paraId="521EFA77">
            <w:pPr>
              <w:spacing w:line="260" w:lineRule="exact"/>
              <w:rPr>
                <w:rFonts w:ascii="Times New Roman" w:hAnsi="Times New Roman" w:eastAsiaTheme="minorEastAsia"/>
                <w:color w:val="auto"/>
                <w:sz w:val="15"/>
                <w:szCs w:val="15"/>
                <w:highlight w:val="none"/>
              </w:rPr>
            </w:pPr>
          </w:p>
        </w:tc>
        <w:tc>
          <w:tcPr>
            <w:tcW w:w="872" w:type="dxa"/>
            <w:vMerge w:val="continue"/>
            <w:shd w:val="clear" w:color="auto" w:fill="auto"/>
          </w:tcPr>
          <w:p w14:paraId="5989AA6A">
            <w:pPr>
              <w:spacing w:line="260" w:lineRule="exact"/>
              <w:rPr>
                <w:rFonts w:ascii="Times New Roman" w:hAnsi="Times New Roman" w:eastAsiaTheme="minorEastAsia"/>
                <w:color w:val="auto"/>
                <w:sz w:val="15"/>
                <w:szCs w:val="15"/>
                <w:highlight w:val="none"/>
              </w:rPr>
            </w:pPr>
          </w:p>
        </w:tc>
        <w:tc>
          <w:tcPr>
            <w:tcW w:w="932" w:type="dxa"/>
            <w:shd w:val="clear" w:color="auto" w:fill="auto"/>
            <w:vAlign w:val="center"/>
          </w:tcPr>
          <w:p w14:paraId="530E71B3">
            <w:pPr>
              <w:spacing w:line="240" w:lineRule="exact"/>
              <w:ind w:left="-107" w:leftChars="-51" w:right="-67" w:rightChars="-32"/>
              <w:jc w:val="center"/>
              <w:rPr>
                <w:rFonts w:ascii="Times New Roman" w:hAnsi="Times New Roman" w:eastAsiaTheme="minorEastAsia"/>
                <w:color w:val="auto"/>
                <w:sz w:val="15"/>
                <w:szCs w:val="15"/>
                <w:highlight w:val="none"/>
              </w:rPr>
            </w:pPr>
            <w:r>
              <w:rPr>
                <w:rFonts w:hint="eastAsia" w:ascii="Times New Roman" w:hAnsi="Times New Roman" w:eastAsiaTheme="minorEastAsia"/>
                <w:color w:val="auto"/>
                <w:sz w:val="15"/>
                <w:szCs w:val="15"/>
                <w:highlight w:val="none"/>
                <w:lang w:val="en-US" w:eastAsia="zh-CN"/>
              </w:rPr>
              <w:t>/</w:t>
            </w:r>
          </w:p>
        </w:tc>
        <w:tc>
          <w:tcPr>
            <w:tcW w:w="865" w:type="dxa"/>
            <w:gridSpan w:val="2"/>
            <w:shd w:val="clear" w:color="auto" w:fill="auto"/>
            <w:vAlign w:val="center"/>
          </w:tcPr>
          <w:p w14:paraId="71B600A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00F94DB5">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514DED80">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2" w:type="dxa"/>
            <w:shd w:val="clear" w:color="auto" w:fill="auto"/>
            <w:vAlign w:val="center"/>
          </w:tcPr>
          <w:p w14:paraId="30D4F1CE">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gridSpan w:val="2"/>
            <w:shd w:val="clear" w:color="auto" w:fill="auto"/>
            <w:vAlign w:val="center"/>
          </w:tcPr>
          <w:p w14:paraId="39418F3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134" w:type="dxa"/>
            <w:shd w:val="clear" w:color="auto" w:fill="auto"/>
            <w:vAlign w:val="center"/>
          </w:tcPr>
          <w:p w14:paraId="13C17338">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70" w:type="dxa"/>
            <w:gridSpan w:val="2"/>
            <w:shd w:val="clear" w:color="auto" w:fill="auto"/>
            <w:vAlign w:val="center"/>
          </w:tcPr>
          <w:p w14:paraId="6B4F903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953" w:type="dxa"/>
            <w:gridSpan w:val="2"/>
            <w:shd w:val="clear" w:color="auto" w:fill="auto"/>
            <w:vAlign w:val="center"/>
          </w:tcPr>
          <w:p w14:paraId="507926B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59" w:type="dxa"/>
            <w:gridSpan w:val="2"/>
            <w:shd w:val="clear" w:color="auto" w:fill="auto"/>
            <w:vAlign w:val="center"/>
          </w:tcPr>
          <w:p w14:paraId="66E2DA4C">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993" w:type="dxa"/>
            <w:gridSpan w:val="2"/>
            <w:shd w:val="clear" w:color="auto" w:fill="auto"/>
            <w:vAlign w:val="center"/>
          </w:tcPr>
          <w:p w14:paraId="24B758CA">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1098" w:type="dxa"/>
            <w:gridSpan w:val="2"/>
            <w:shd w:val="clear" w:color="auto" w:fill="auto"/>
            <w:vAlign w:val="center"/>
          </w:tcPr>
          <w:p w14:paraId="1E9AD4ED">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c>
          <w:tcPr>
            <w:tcW w:w="858" w:type="dxa"/>
            <w:gridSpan w:val="2"/>
            <w:shd w:val="clear" w:color="auto" w:fill="auto"/>
            <w:vAlign w:val="center"/>
          </w:tcPr>
          <w:p w14:paraId="795EA496">
            <w:pPr>
              <w:spacing w:line="240" w:lineRule="exact"/>
              <w:ind w:left="-107" w:leftChars="-51" w:right="-101" w:rightChars="-48"/>
              <w:jc w:val="center"/>
              <w:rPr>
                <w:rFonts w:hint="eastAsia" w:ascii="Times New Roman" w:hAnsi="Times New Roman" w:cs="Times New Roman" w:eastAsiaTheme="minorEastAsia"/>
                <w:color w:val="auto"/>
                <w:sz w:val="15"/>
                <w:szCs w:val="15"/>
                <w:highlight w:val="none"/>
                <w:lang w:val="en-US" w:eastAsia="zh-CN"/>
              </w:rPr>
            </w:pPr>
            <w:r>
              <w:rPr>
                <w:rFonts w:hint="eastAsia" w:ascii="Times New Roman" w:hAnsi="Times New Roman" w:cs="Times New Roman" w:eastAsiaTheme="minorEastAsia"/>
                <w:color w:val="auto"/>
                <w:sz w:val="15"/>
                <w:szCs w:val="15"/>
                <w:highlight w:val="none"/>
                <w:lang w:val="en-US" w:eastAsia="zh-CN"/>
              </w:rPr>
              <w:t>/</w:t>
            </w:r>
          </w:p>
        </w:tc>
      </w:tr>
    </w:tbl>
    <w:p w14:paraId="1D43A543">
      <w:pPr>
        <w:ind w:firstLine="750" w:firstLineChars="500"/>
        <w:rPr>
          <w:rFonts w:hint="eastAsia" w:ascii="宋体" w:hAnsi="宋体" w:eastAsia="宋体" w:cs="宋体"/>
          <w:sz w:val="18"/>
          <w:szCs w:val="20"/>
          <w:highlight w:val="none"/>
          <w:lang w:eastAsia="zh-CN"/>
        </w:rPr>
      </w:pPr>
      <w:r>
        <w:rPr>
          <w:rFonts w:ascii="Times New Roman" w:hAnsi="Times New Roman" w:eastAsiaTheme="minorEastAsia"/>
          <w:color w:val="auto"/>
          <w:sz w:val="15"/>
          <w:highlight w:val="none"/>
        </w:rPr>
        <w:t>注：1、排放增减量：(+)表示增加，(-)表示减少。2、(12)=(6)- (8)- (11)，(9)= (4)-(5)-(8)-(11)+(1)。3、计量单位：废水排放量——万吨/年；废气排放量——万标立方米/年；工业固体废物排放量——万吨/年；水污染物排放浓度——毫克/升</w:t>
      </w:r>
    </w:p>
    <w:sectPr>
      <w:pgSz w:w="16838" w:h="11906" w:orient="landscape"/>
      <w:pgMar w:top="1230" w:right="306" w:bottom="1230" w:left="306"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B1"/>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EE184EE">
    <w:pPr>
      <w:pStyle w:val="19"/>
      <w:jc w:val="center"/>
    </w:pPr>
  </w:p>
  <w:p w14:paraId="5A7D7D18">
    <w:pPr>
      <w:pStyle w:val="1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52688323"/>
    </w:sdtPr>
    <w:sdtEndPr>
      <w:rPr>
        <w:rFonts w:ascii="Times New Roman" w:hAnsi="Times New Roman"/>
      </w:rPr>
    </w:sdtEndPr>
    <w:sdtContent>
      <w:p w14:paraId="274E778B">
        <w:pPr>
          <w:pStyle w:val="19"/>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28</w:t>
        </w:r>
        <w:r>
          <w:rPr>
            <w:rFonts w:ascii="Times New Roman" w:hAnsi="Times New Roman"/>
          </w:rPr>
          <w:fldChar w:fldCharType="end"/>
        </w:r>
      </w:p>
    </w:sdtContent>
  </w:sdt>
  <w:p w14:paraId="2694211D">
    <w:pPr>
      <w:pStyle w:val="19"/>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D03AF7"/>
    <w:multiLevelType w:val="singleLevel"/>
    <w:tmpl w:val="8BD03AF7"/>
    <w:lvl w:ilvl="0" w:tentative="0">
      <w:start w:val="2"/>
      <w:numFmt w:val="chineseCounting"/>
      <w:suff w:val="nothing"/>
      <w:lvlText w:val="%1、"/>
      <w:lvlJc w:val="left"/>
      <w:rPr>
        <w:rFonts w:hint="eastAsia"/>
      </w:rPr>
    </w:lvl>
  </w:abstractNum>
  <w:abstractNum w:abstractNumId="1">
    <w:nsid w:val="4EB240B2"/>
    <w:multiLevelType w:val="singleLevel"/>
    <w:tmpl w:val="4EB240B2"/>
    <w:lvl w:ilvl="0" w:tentative="0">
      <w:start w:val="1"/>
      <w:numFmt w:val="bullet"/>
      <w:pStyle w:val="12"/>
      <w:lvlText w:val=""/>
      <w:lvlJc w:val="left"/>
      <w:pPr>
        <w:tabs>
          <w:tab w:val="left" w:pos="2040"/>
        </w:tabs>
        <w:ind w:left="2040" w:hanging="360"/>
      </w:pPr>
      <w:rPr>
        <w:rFonts w:hint="default" w:ascii="Wingdings" w:hAnsi="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RiMDk4NTFlMTVlNTkxYjllN2VkMDA5YWQxNjM5Y2UifQ=="/>
  </w:docVars>
  <w:rsids>
    <w:rsidRoot w:val="00401FF0"/>
    <w:rsid w:val="0000136E"/>
    <w:rsid w:val="000021B0"/>
    <w:rsid w:val="000052E9"/>
    <w:rsid w:val="000054D5"/>
    <w:rsid w:val="0000772C"/>
    <w:rsid w:val="00010108"/>
    <w:rsid w:val="000105ED"/>
    <w:rsid w:val="00010DC3"/>
    <w:rsid w:val="000111A8"/>
    <w:rsid w:val="000134F5"/>
    <w:rsid w:val="00013A22"/>
    <w:rsid w:val="00013A9D"/>
    <w:rsid w:val="000146A1"/>
    <w:rsid w:val="00015640"/>
    <w:rsid w:val="000157C6"/>
    <w:rsid w:val="00016908"/>
    <w:rsid w:val="00016CB4"/>
    <w:rsid w:val="00020031"/>
    <w:rsid w:val="0002037B"/>
    <w:rsid w:val="000203BE"/>
    <w:rsid w:val="0002312F"/>
    <w:rsid w:val="00025519"/>
    <w:rsid w:val="00027D19"/>
    <w:rsid w:val="000318BB"/>
    <w:rsid w:val="00032C33"/>
    <w:rsid w:val="00034E24"/>
    <w:rsid w:val="00040B68"/>
    <w:rsid w:val="000427A7"/>
    <w:rsid w:val="00043780"/>
    <w:rsid w:val="00044767"/>
    <w:rsid w:val="00044846"/>
    <w:rsid w:val="000448E4"/>
    <w:rsid w:val="00044C3C"/>
    <w:rsid w:val="00045830"/>
    <w:rsid w:val="00045A50"/>
    <w:rsid w:val="0004796F"/>
    <w:rsid w:val="000508F7"/>
    <w:rsid w:val="00050E65"/>
    <w:rsid w:val="000511F6"/>
    <w:rsid w:val="0005120B"/>
    <w:rsid w:val="00052B1A"/>
    <w:rsid w:val="00052B5B"/>
    <w:rsid w:val="00052E3A"/>
    <w:rsid w:val="00053A91"/>
    <w:rsid w:val="00054A71"/>
    <w:rsid w:val="00054ABA"/>
    <w:rsid w:val="00054EC4"/>
    <w:rsid w:val="00055275"/>
    <w:rsid w:val="0005588A"/>
    <w:rsid w:val="000564B5"/>
    <w:rsid w:val="00063EAE"/>
    <w:rsid w:val="00064BED"/>
    <w:rsid w:val="00064FA6"/>
    <w:rsid w:val="00066436"/>
    <w:rsid w:val="000665E8"/>
    <w:rsid w:val="00066CE7"/>
    <w:rsid w:val="00067C7E"/>
    <w:rsid w:val="00067E1A"/>
    <w:rsid w:val="00072A04"/>
    <w:rsid w:val="00072BF5"/>
    <w:rsid w:val="00073DE1"/>
    <w:rsid w:val="0007605E"/>
    <w:rsid w:val="00077484"/>
    <w:rsid w:val="00082187"/>
    <w:rsid w:val="00082ACE"/>
    <w:rsid w:val="00082E1A"/>
    <w:rsid w:val="00084EA4"/>
    <w:rsid w:val="00085680"/>
    <w:rsid w:val="00086B51"/>
    <w:rsid w:val="00091E5C"/>
    <w:rsid w:val="000925CF"/>
    <w:rsid w:val="00093C4E"/>
    <w:rsid w:val="00094BA7"/>
    <w:rsid w:val="00095559"/>
    <w:rsid w:val="00096734"/>
    <w:rsid w:val="00097847"/>
    <w:rsid w:val="000A1EE1"/>
    <w:rsid w:val="000A2157"/>
    <w:rsid w:val="000A4A11"/>
    <w:rsid w:val="000A63C7"/>
    <w:rsid w:val="000A63C8"/>
    <w:rsid w:val="000A6606"/>
    <w:rsid w:val="000A6F75"/>
    <w:rsid w:val="000A7B94"/>
    <w:rsid w:val="000B115A"/>
    <w:rsid w:val="000B1FC1"/>
    <w:rsid w:val="000B25F5"/>
    <w:rsid w:val="000B2B8B"/>
    <w:rsid w:val="000B5A8C"/>
    <w:rsid w:val="000B7091"/>
    <w:rsid w:val="000C010E"/>
    <w:rsid w:val="000C30F2"/>
    <w:rsid w:val="000C360F"/>
    <w:rsid w:val="000C3B04"/>
    <w:rsid w:val="000C701D"/>
    <w:rsid w:val="000C7981"/>
    <w:rsid w:val="000D073F"/>
    <w:rsid w:val="000D1774"/>
    <w:rsid w:val="000D3559"/>
    <w:rsid w:val="000D3799"/>
    <w:rsid w:val="000D3B48"/>
    <w:rsid w:val="000D47E1"/>
    <w:rsid w:val="000D70B1"/>
    <w:rsid w:val="000D74C3"/>
    <w:rsid w:val="000D7D27"/>
    <w:rsid w:val="000E3558"/>
    <w:rsid w:val="000E46E0"/>
    <w:rsid w:val="000E52AD"/>
    <w:rsid w:val="000E59AA"/>
    <w:rsid w:val="000F0895"/>
    <w:rsid w:val="000F3C93"/>
    <w:rsid w:val="000F45FE"/>
    <w:rsid w:val="001009AA"/>
    <w:rsid w:val="001013D9"/>
    <w:rsid w:val="001044BE"/>
    <w:rsid w:val="00104E7F"/>
    <w:rsid w:val="00105CAC"/>
    <w:rsid w:val="00110D8B"/>
    <w:rsid w:val="00110EF4"/>
    <w:rsid w:val="00111E2C"/>
    <w:rsid w:val="00112B5D"/>
    <w:rsid w:val="001152C0"/>
    <w:rsid w:val="00117347"/>
    <w:rsid w:val="00120F5F"/>
    <w:rsid w:val="00121BD0"/>
    <w:rsid w:val="00123AEC"/>
    <w:rsid w:val="00124CD7"/>
    <w:rsid w:val="00124D81"/>
    <w:rsid w:val="00125976"/>
    <w:rsid w:val="00126BC6"/>
    <w:rsid w:val="0012776F"/>
    <w:rsid w:val="00130F95"/>
    <w:rsid w:val="001312A5"/>
    <w:rsid w:val="0013656C"/>
    <w:rsid w:val="0014113A"/>
    <w:rsid w:val="00141F0B"/>
    <w:rsid w:val="001446E2"/>
    <w:rsid w:val="00145F03"/>
    <w:rsid w:val="00146ECE"/>
    <w:rsid w:val="001519E3"/>
    <w:rsid w:val="00151ACA"/>
    <w:rsid w:val="00153B48"/>
    <w:rsid w:val="00154707"/>
    <w:rsid w:val="001548EA"/>
    <w:rsid w:val="0015491D"/>
    <w:rsid w:val="00154C3E"/>
    <w:rsid w:val="0015575F"/>
    <w:rsid w:val="00160B75"/>
    <w:rsid w:val="00160F10"/>
    <w:rsid w:val="00161960"/>
    <w:rsid w:val="0016360E"/>
    <w:rsid w:val="001658FB"/>
    <w:rsid w:val="0017077F"/>
    <w:rsid w:val="001719E0"/>
    <w:rsid w:val="00176542"/>
    <w:rsid w:val="001775B9"/>
    <w:rsid w:val="00177B18"/>
    <w:rsid w:val="00180837"/>
    <w:rsid w:val="0018296A"/>
    <w:rsid w:val="00183CBC"/>
    <w:rsid w:val="001846D7"/>
    <w:rsid w:val="00187704"/>
    <w:rsid w:val="00191B84"/>
    <w:rsid w:val="00193143"/>
    <w:rsid w:val="001938BC"/>
    <w:rsid w:val="0019414C"/>
    <w:rsid w:val="0019494B"/>
    <w:rsid w:val="001A05F5"/>
    <w:rsid w:val="001A0B62"/>
    <w:rsid w:val="001A2CCC"/>
    <w:rsid w:val="001A33DF"/>
    <w:rsid w:val="001A4966"/>
    <w:rsid w:val="001A5395"/>
    <w:rsid w:val="001A6B2D"/>
    <w:rsid w:val="001A6EEF"/>
    <w:rsid w:val="001B0620"/>
    <w:rsid w:val="001B0B2B"/>
    <w:rsid w:val="001B4D01"/>
    <w:rsid w:val="001B6D3E"/>
    <w:rsid w:val="001C076B"/>
    <w:rsid w:val="001C09E8"/>
    <w:rsid w:val="001C0ACA"/>
    <w:rsid w:val="001C30F8"/>
    <w:rsid w:val="001C46DB"/>
    <w:rsid w:val="001C78C1"/>
    <w:rsid w:val="001C795B"/>
    <w:rsid w:val="001D0657"/>
    <w:rsid w:val="001D0E80"/>
    <w:rsid w:val="001D244A"/>
    <w:rsid w:val="001D26CB"/>
    <w:rsid w:val="001D3326"/>
    <w:rsid w:val="001D59E1"/>
    <w:rsid w:val="001E152B"/>
    <w:rsid w:val="001E15A0"/>
    <w:rsid w:val="001E43CE"/>
    <w:rsid w:val="001E4449"/>
    <w:rsid w:val="001E7C88"/>
    <w:rsid w:val="001E7D9B"/>
    <w:rsid w:val="001F094C"/>
    <w:rsid w:val="001F0F2D"/>
    <w:rsid w:val="001F0F9D"/>
    <w:rsid w:val="001F12BB"/>
    <w:rsid w:val="001F18D8"/>
    <w:rsid w:val="001F2BCA"/>
    <w:rsid w:val="001F2FB8"/>
    <w:rsid w:val="001F3289"/>
    <w:rsid w:val="001F560D"/>
    <w:rsid w:val="001F5740"/>
    <w:rsid w:val="001F67D2"/>
    <w:rsid w:val="00201B76"/>
    <w:rsid w:val="002034FB"/>
    <w:rsid w:val="00203B8B"/>
    <w:rsid w:val="00204725"/>
    <w:rsid w:val="00204A55"/>
    <w:rsid w:val="00204D72"/>
    <w:rsid w:val="002056B6"/>
    <w:rsid w:val="00205CFC"/>
    <w:rsid w:val="00206024"/>
    <w:rsid w:val="00207510"/>
    <w:rsid w:val="00207767"/>
    <w:rsid w:val="00207E0D"/>
    <w:rsid w:val="002106A2"/>
    <w:rsid w:val="00210891"/>
    <w:rsid w:val="00210A4A"/>
    <w:rsid w:val="00210F08"/>
    <w:rsid w:val="0021182E"/>
    <w:rsid w:val="00215896"/>
    <w:rsid w:val="00216192"/>
    <w:rsid w:val="002171BF"/>
    <w:rsid w:val="00217610"/>
    <w:rsid w:val="0022009B"/>
    <w:rsid w:val="002203C1"/>
    <w:rsid w:val="00221149"/>
    <w:rsid w:val="0022689C"/>
    <w:rsid w:val="00227BD5"/>
    <w:rsid w:val="00227E0E"/>
    <w:rsid w:val="00230C4B"/>
    <w:rsid w:val="00230D36"/>
    <w:rsid w:val="00231223"/>
    <w:rsid w:val="002316DB"/>
    <w:rsid w:val="00232B50"/>
    <w:rsid w:val="00234C10"/>
    <w:rsid w:val="00234ED2"/>
    <w:rsid w:val="002368FA"/>
    <w:rsid w:val="00236986"/>
    <w:rsid w:val="00237DAB"/>
    <w:rsid w:val="002401F1"/>
    <w:rsid w:val="0024086C"/>
    <w:rsid w:val="00240C9E"/>
    <w:rsid w:val="0024147D"/>
    <w:rsid w:val="00241F8D"/>
    <w:rsid w:val="00242A8D"/>
    <w:rsid w:val="00245041"/>
    <w:rsid w:val="0024639A"/>
    <w:rsid w:val="00246D6E"/>
    <w:rsid w:val="00251A25"/>
    <w:rsid w:val="0025351E"/>
    <w:rsid w:val="00254C29"/>
    <w:rsid w:val="00254F6D"/>
    <w:rsid w:val="00256E0F"/>
    <w:rsid w:val="00257B96"/>
    <w:rsid w:val="002616B2"/>
    <w:rsid w:val="00262F2E"/>
    <w:rsid w:val="002643E5"/>
    <w:rsid w:val="00270BEC"/>
    <w:rsid w:val="0027236E"/>
    <w:rsid w:val="00273F2E"/>
    <w:rsid w:val="00275078"/>
    <w:rsid w:val="00275229"/>
    <w:rsid w:val="002769C1"/>
    <w:rsid w:val="002800C7"/>
    <w:rsid w:val="00281271"/>
    <w:rsid w:val="00282BBC"/>
    <w:rsid w:val="00285047"/>
    <w:rsid w:val="0028612C"/>
    <w:rsid w:val="00286D29"/>
    <w:rsid w:val="00292A6A"/>
    <w:rsid w:val="00293C71"/>
    <w:rsid w:val="00295D60"/>
    <w:rsid w:val="00297DA1"/>
    <w:rsid w:val="002A03F8"/>
    <w:rsid w:val="002A2227"/>
    <w:rsid w:val="002A63E6"/>
    <w:rsid w:val="002A6F77"/>
    <w:rsid w:val="002B3191"/>
    <w:rsid w:val="002B3D01"/>
    <w:rsid w:val="002B56C9"/>
    <w:rsid w:val="002B6B62"/>
    <w:rsid w:val="002C0282"/>
    <w:rsid w:val="002C3562"/>
    <w:rsid w:val="002C375A"/>
    <w:rsid w:val="002C3DB7"/>
    <w:rsid w:val="002C3F05"/>
    <w:rsid w:val="002C4D2A"/>
    <w:rsid w:val="002D0BDB"/>
    <w:rsid w:val="002D0DC3"/>
    <w:rsid w:val="002D0E5D"/>
    <w:rsid w:val="002D12E3"/>
    <w:rsid w:val="002D15E2"/>
    <w:rsid w:val="002D162C"/>
    <w:rsid w:val="002D18E8"/>
    <w:rsid w:val="002D2399"/>
    <w:rsid w:val="002D292B"/>
    <w:rsid w:val="002D2C65"/>
    <w:rsid w:val="002D36F0"/>
    <w:rsid w:val="002D3EBB"/>
    <w:rsid w:val="002D4309"/>
    <w:rsid w:val="002D53D8"/>
    <w:rsid w:val="002D6ABA"/>
    <w:rsid w:val="002D7FFC"/>
    <w:rsid w:val="002E0D20"/>
    <w:rsid w:val="002E55C9"/>
    <w:rsid w:val="002F0B8E"/>
    <w:rsid w:val="002F154C"/>
    <w:rsid w:val="002F212F"/>
    <w:rsid w:val="002F24EC"/>
    <w:rsid w:val="002F2635"/>
    <w:rsid w:val="002F295F"/>
    <w:rsid w:val="002F2AD6"/>
    <w:rsid w:val="002F42C1"/>
    <w:rsid w:val="002F4CEE"/>
    <w:rsid w:val="002F5794"/>
    <w:rsid w:val="002F5A74"/>
    <w:rsid w:val="002F6D86"/>
    <w:rsid w:val="002F753A"/>
    <w:rsid w:val="002F78FA"/>
    <w:rsid w:val="002F79F4"/>
    <w:rsid w:val="003002A0"/>
    <w:rsid w:val="00300FC1"/>
    <w:rsid w:val="00301DBA"/>
    <w:rsid w:val="00302C7C"/>
    <w:rsid w:val="00303374"/>
    <w:rsid w:val="00305527"/>
    <w:rsid w:val="003079EF"/>
    <w:rsid w:val="0031277E"/>
    <w:rsid w:val="003164E6"/>
    <w:rsid w:val="00316F65"/>
    <w:rsid w:val="00317D50"/>
    <w:rsid w:val="003207A2"/>
    <w:rsid w:val="00321EEB"/>
    <w:rsid w:val="00323DB8"/>
    <w:rsid w:val="0032765F"/>
    <w:rsid w:val="003277E1"/>
    <w:rsid w:val="00332EE8"/>
    <w:rsid w:val="00334BCD"/>
    <w:rsid w:val="003361B9"/>
    <w:rsid w:val="00336A0A"/>
    <w:rsid w:val="00341721"/>
    <w:rsid w:val="00341EE6"/>
    <w:rsid w:val="00343B15"/>
    <w:rsid w:val="0034492A"/>
    <w:rsid w:val="00344A00"/>
    <w:rsid w:val="00344CB3"/>
    <w:rsid w:val="003451C4"/>
    <w:rsid w:val="00345572"/>
    <w:rsid w:val="00345BA0"/>
    <w:rsid w:val="003509E4"/>
    <w:rsid w:val="00350D8F"/>
    <w:rsid w:val="0035277C"/>
    <w:rsid w:val="0035331A"/>
    <w:rsid w:val="00360E9B"/>
    <w:rsid w:val="00360F87"/>
    <w:rsid w:val="00361A88"/>
    <w:rsid w:val="003667B6"/>
    <w:rsid w:val="00366FBA"/>
    <w:rsid w:val="00370E85"/>
    <w:rsid w:val="00370E8E"/>
    <w:rsid w:val="0037111E"/>
    <w:rsid w:val="003734D3"/>
    <w:rsid w:val="00375D69"/>
    <w:rsid w:val="00376602"/>
    <w:rsid w:val="0038119A"/>
    <w:rsid w:val="00381F40"/>
    <w:rsid w:val="00381F65"/>
    <w:rsid w:val="00384513"/>
    <w:rsid w:val="00384D24"/>
    <w:rsid w:val="003858DF"/>
    <w:rsid w:val="00386290"/>
    <w:rsid w:val="00386CB6"/>
    <w:rsid w:val="00390174"/>
    <w:rsid w:val="00391899"/>
    <w:rsid w:val="0039743E"/>
    <w:rsid w:val="00397B2A"/>
    <w:rsid w:val="003A047B"/>
    <w:rsid w:val="003A05D3"/>
    <w:rsid w:val="003A42AA"/>
    <w:rsid w:val="003A67C4"/>
    <w:rsid w:val="003A718A"/>
    <w:rsid w:val="003B2E54"/>
    <w:rsid w:val="003B344C"/>
    <w:rsid w:val="003B3525"/>
    <w:rsid w:val="003B3FFB"/>
    <w:rsid w:val="003B42A8"/>
    <w:rsid w:val="003B60F3"/>
    <w:rsid w:val="003B72F0"/>
    <w:rsid w:val="003B737E"/>
    <w:rsid w:val="003B7D85"/>
    <w:rsid w:val="003C18B9"/>
    <w:rsid w:val="003C1D79"/>
    <w:rsid w:val="003C213D"/>
    <w:rsid w:val="003C2660"/>
    <w:rsid w:val="003C3133"/>
    <w:rsid w:val="003C42A4"/>
    <w:rsid w:val="003D1024"/>
    <w:rsid w:val="003D18C9"/>
    <w:rsid w:val="003D5E3A"/>
    <w:rsid w:val="003D783D"/>
    <w:rsid w:val="003E125B"/>
    <w:rsid w:val="003E295A"/>
    <w:rsid w:val="003E437B"/>
    <w:rsid w:val="003E474C"/>
    <w:rsid w:val="003E5BCB"/>
    <w:rsid w:val="003E5CF3"/>
    <w:rsid w:val="003E735D"/>
    <w:rsid w:val="003E7488"/>
    <w:rsid w:val="003E76B4"/>
    <w:rsid w:val="003F0D61"/>
    <w:rsid w:val="003F17AF"/>
    <w:rsid w:val="003F2257"/>
    <w:rsid w:val="003F2D07"/>
    <w:rsid w:val="003F34EF"/>
    <w:rsid w:val="003F35B2"/>
    <w:rsid w:val="003F365F"/>
    <w:rsid w:val="003F4E56"/>
    <w:rsid w:val="003F5DD8"/>
    <w:rsid w:val="003F67B1"/>
    <w:rsid w:val="003F7616"/>
    <w:rsid w:val="004006FF"/>
    <w:rsid w:val="00401A36"/>
    <w:rsid w:val="00401FF0"/>
    <w:rsid w:val="004029BD"/>
    <w:rsid w:val="00402AC0"/>
    <w:rsid w:val="00403746"/>
    <w:rsid w:val="004102A1"/>
    <w:rsid w:val="00410DCB"/>
    <w:rsid w:val="0041248A"/>
    <w:rsid w:val="004125F9"/>
    <w:rsid w:val="00412FE9"/>
    <w:rsid w:val="00413912"/>
    <w:rsid w:val="00415F55"/>
    <w:rsid w:val="00420D51"/>
    <w:rsid w:val="00422262"/>
    <w:rsid w:val="00422F47"/>
    <w:rsid w:val="00423802"/>
    <w:rsid w:val="00423A2E"/>
    <w:rsid w:val="004246B4"/>
    <w:rsid w:val="004262DB"/>
    <w:rsid w:val="0043045F"/>
    <w:rsid w:val="00430BE6"/>
    <w:rsid w:val="00432674"/>
    <w:rsid w:val="00436B03"/>
    <w:rsid w:val="0044007D"/>
    <w:rsid w:val="004410E5"/>
    <w:rsid w:val="00441465"/>
    <w:rsid w:val="00443D9B"/>
    <w:rsid w:val="0044422D"/>
    <w:rsid w:val="0044529E"/>
    <w:rsid w:val="0044578C"/>
    <w:rsid w:val="00447E68"/>
    <w:rsid w:val="00450DA2"/>
    <w:rsid w:val="00451EE6"/>
    <w:rsid w:val="004530AC"/>
    <w:rsid w:val="00453B13"/>
    <w:rsid w:val="00454A46"/>
    <w:rsid w:val="00455B16"/>
    <w:rsid w:val="004561C3"/>
    <w:rsid w:val="00456408"/>
    <w:rsid w:val="00461E21"/>
    <w:rsid w:val="00464CB9"/>
    <w:rsid w:val="004657C5"/>
    <w:rsid w:val="00465CE5"/>
    <w:rsid w:val="0046634C"/>
    <w:rsid w:val="004700CD"/>
    <w:rsid w:val="00471183"/>
    <w:rsid w:val="0047135F"/>
    <w:rsid w:val="00471A0D"/>
    <w:rsid w:val="004726B8"/>
    <w:rsid w:val="004735CF"/>
    <w:rsid w:val="0047361D"/>
    <w:rsid w:val="00473D01"/>
    <w:rsid w:val="00474CD7"/>
    <w:rsid w:val="00475320"/>
    <w:rsid w:val="0047549F"/>
    <w:rsid w:val="0047621B"/>
    <w:rsid w:val="00477FB2"/>
    <w:rsid w:val="0048122A"/>
    <w:rsid w:val="004812D4"/>
    <w:rsid w:val="00482A2E"/>
    <w:rsid w:val="00484C06"/>
    <w:rsid w:val="0048548B"/>
    <w:rsid w:val="00486182"/>
    <w:rsid w:val="0048661E"/>
    <w:rsid w:val="004866FB"/>
    <w:rsid w:val="00486A23"/>
    <w:rsid w:val="00491EE0"/>
    <w:rsid w:val="0049217E"/>
    <w:rsid w:val="00492662"/>
    <w:rsid w:val="00492DDA"/>
    <w:rsid w:val="00495694"/>
    <w:rsid w:val="00496053"/>
    <w:rsid w:val="004A01F2"/>
    <w:rsid w:val="004A06B7"/>
    <w:rsid w:val="004A3925"/>
    <w:rsid w:val="004A3C88"/>
    <w:rsid w:val="004A6CD2"/>
    <w:rsid w:val="004A72F1"/>
    <w:rsid w:val="004A767F"/>
    <w:rsid w:val="004B09B9"/>
    <w:rsid w:val="004B1994"/>
    <w:rsid w:val="004B1EDB"/>
    <w:rsid w:val="004B71E6"/>
    <w:rsid w:val="004B7AAA"/>
    <w:rsid w:val="004C1642"/>
    <w:rsid w:val="004C3C83"/>
    <w:rsid w:val="004C556F"/>
    <w:rsid w:val="004C5F2F"/>
    <w:rsid w:val="004D05E2"/>
    <w:rsid w:val="004D0B2C"/>
    <w:rsid w:val="004D1ECF"/>
    <w:rsid w:val="004D1F2B"/>
    <w:rsid w:val="004D306A"/>
    <w:rsid w:val="004D49B4"/>
    <w:rsid w:val="004D4A00"/>
    <w:rsid w:val="004D4E3B"/>
    <w:rsid w:val="004E0D92"/>
    <w:rsid w:val="004E16C0"/>
    <w:rsid w:val="004E1A2E"/>
    <w:rsid w:val="004E233A"/>
    <w:rsid w:val="004E2512"/>
    <w:rsid w:val="004E2972"/>
    <w:rsid w:val="004E2FAF"/>
    <w:rsid w:val="004E55D4"/>
    <w:rsid w:val="004E64F1"/>
    <w:rsid w:val="004F0886"/>
    <w:rsid w:val="004F397A"/>
    <w:rsid w:val="004F4EFB"/>
    <w:rsid w:val="004F5F23"/>
    <w:rsid w:val="004F748E"/>
    <w:rsid w:val="0050015A"/>
    <w:rsid w:val="005006A3"/>
    <w:rsid w:val="00503208"/>
    <w:rsid w:val="005044EB"/>
    <w:rsid w:val="005045E6"/>
    <w:rsid w:val="00505287"/>
    <w:rsid w:val="005072BF"/>
    <w:rsid w:val="005101C2"/>
    <w:rsid w:val="0051377A"/>
    <w:rsid w:val="00514781"/>
    <w:rsid w:val="005158CA"/>
    <w:rsid w:val="005176F3"/>
    <w:rsid w:val="00522CD0"/>
    <w:rsid w:val="00523B81"/>
    <w:rsid w:val="00523DD8"/>
    <w:rsid w:val="00525A36"/>
    <w:rsid w:val="00530423"/>
    <w:rsid w:val="005324AC"/>
    <w:rsid w:val="00534825"/>
    <w:rsid w:val="005419F2"/>
    <w:rsid w:val="00542573"/>
    <w:rsid w:val="00543277"/>
    <w:rsid w:val="00544A7B"/>
    <w:rsid w:val="005457E0"/>
    <w:rsid w:val="00547DCC"/>
    <w:rsid w:val="00550C1E"/>
    <w:rsid w:val="00552E7C"/>
    <w:rsid w:val="005542C5"/>
    <w:rsid w:val="0055708C"/>
    <w:rsid w:val="00563BE2"/>
    <w:rsid w:val="005668C1"/>
    <w:rsid w:val="00567FA1"/>
    <w:rsid w:val="00570F74"/>
    <w:rsid w:val="0057290A"/>
    <w:rsid w:val="00572CC7"/>
    <w:rsid w:val="00573A1F"/>
    <w:rsid w:val="00574DFF"/>
    <w:rsid w:val="00576E74"/>
    <w:rsid w:val="0058063E"/>
    <w:rsid w:val="00580F5B"/>
    <w:rsid w:val="00580FA6"/>
    <w:rsid w:val="00581788"/>
    <w:rsid w:val="00582A9A"/>
    <w:rsid w:val="00582AE9"/>
    <w:rsid w:val="00582FE5"/>
    <w:rsid w:val="00583CFF"/>
    <w:rsid w:val="0058531A"/>
    <w:rsid w:val="005858E4"/>
    <w:rsid w:val="005865B6"/>
    <w:rsid w:val="005868DD"/>
    <w:rsid w:val="00586B30"/>
    <w:rsid w:val="00587481"/>
    <w:rsid w:val="00587BAB"/>
    <w:rsid w:val="00587E45"/>
    <w:rsid w:val="00587F46"/>
    <w:rsid w:val="0059172D"/>
    <w:rsid w:val="005924A9"/>
    <w:rsid w:val="00593181"/>
    <w:rsid w:val="005936B8"/>
    <w:rsid w:val="005944F5"/>
    <w:rsid w:val="00594BB2"/>
    <w:rsid w:val="005955F9"/>
    <w:rsid w:val="005A05A1"/>
    <w:rsid w:val="005A27EC"/>
    <w:rsid w:val="005A3995"/>
    <w:rsid w:val="005A52DD"/>
    <w:rsid w:val="005A5A89"/>
    <w:rsid w:val="005A5F09"/>
    <w:rsid w:val="005A705A"/>
    <w:rsid w:val="005A7235"/>
    <w:rsid w:val="005A7C78"/>
    <w:rsid w:val="005B14E0"/>
    <w:rsid w:val="005B27E3"/>
    <w:rsid w:val="005B48C0"/>
    <w:rsid w:val="005B4BAC"/>
    <w:rsid w:val="005B5219"/>
    <w:rsid w:val="005B5FFE"/>
    <w:rsid w:val="005B6614"/>
    <w:rsid w:val="005C0CB2"/>
    <w:rsid w:val="005C49FF"/>
    <w:rsid w:val="005C531E"/>
    <w:rsid w:val="005C58E8"/>
    <w:rsid w:val="005D00EF"/>
    <w:rsid w:val="005D027C"/>
    <w:rsid w:val="005D1B04"/>
    <w:rsid w:val="005D22A5"/>
    <w:rsid w:val="005D2FE8"/>
    <w:rsid w:val="005D41CC"/>
    <w:rsid w:val="005D43BE"/>
    <w:rsid w:val="005D6B7B"/>
    <w:rsid w:val="005D7E24"/>
    <w:rsid w:val="005E1D34"/>
    <w:rsid w:val="005E1F3E"/>
    <w:rsid w:val="005E2520"/>
    <w:rsid w:val="005E523D"/>
    <w:rsid w:val="005E5568"/>
    <w:rsid w:val="005E59B8"/>
    <w:rsid w:val="005E5BF7"/>
    <w:rsid w:val="005E6532"/>
    <w:rsid w:val="005E6730"/>
    <w:rsid w:val="005E72EB"/>
    <w:rsid w:val="005E7845"/>
    <w:rsid w:val="005F023A"/>
    <w:rsid w:val="005F11CD"/>
    <w:rsid w:val="005F1D92"/>
    <w:rsid w:val="005F3BB3"/>
    <w:rsid w:val="00600185"/>
    <w:rsid w:val="006027CC"/>
    <w:rsid w:val="00602D3D"/>
    <w:rsid w:val="00603535"/>
    <w:rsid w:val="006048DC"/>
    <w:rsid w:val="006074D2"/>
    <w:rsid w:val="00610A77"/>
    <w:rsid w:val="00611F00"/>
    <w:rsid w:val="0061549C"/>
    <w:rsid w:val="006160EF"/>
    <w:rsid w:val="006168A2"/>
    <w:rsid w:val="0061695C"/>
    <w:rsid w:val="00621AB1"/>
    <w:rsid w:val="00622BB2"/>
    <w:rsid w:val="006250A2"/>
    <w:rsid w:val="006262DF"/>
    <w:rsid w:val="00626A98"/>
    <w:rsid w:val="00626DCA"/>
    <w:rsid w:val="00626FFB"/>
    <w:rsid w:val="00627CA6"/>
    <w:rsid w:val="00630035"/>
    <w:rsid w:val="00630503"/>
    <w:rsid w:val="0063074E"/>
    <w:rsid w:val="00631091"/>
    <w:rsid w:val="00631731"/>
    <w:rsid w:val="00631F17"/>
    <w:rsid w:val="00635409"/>
    <w:rsid w:val="0063636E"/>
    <w:rsid w:val="006365E8"/>
    <w:rsid w:val="00636A0D"/>
    <w:rsid w:val="0064030F"/>
    <w:rsid w:val="00640BF7"/>
    <w:rsid w:val="00642E04"/>
    <w:rsid w:val="006454A0"/>
    <w:rsid w:val="006469F6"/>
    <w:rsid w:val="00647419"/>
    <w:rsid w:val="00647F42"/>
    <w:rsid w:val="00650EC4"/>
    <w:rsid w:val="0065257C"/>
    <w:rsid w:val="006544C1"/>
    <w:rsid w:val="006546A2"/>
    <w:rsid w:val="00654A29"/>
    <w:rsid w:val="006552BC"/>
    <w:rsid w:val="006572FB"/>
    <w:rsid w:val="00660405"/>
    <w:rsid w:val="0066201E"/>
    <w:rsid w:val="00662FAB"/>
    <w:rsid w:val="00663834"/>
    <w:rsid w:val="00664104"/>
    <w:rsid w:val="0066642A"/>
    <w:rsid w:val="006664EA"/>
    <w:rsid w:val="0066684D"/>
    <w:rsid w:val="00667880"/>
    <w:rsid w:val="006679C9"/>
    <w:rsid w:val="00670318"/>
    <w:rsid w:val="0067125C"/>
    <w:rsid w:val="0067141D"/>
    <w:rsid w:val="006717E1"/>
    <w:rsid w:val="006718AE"/>
    <w:rsid w:val="00673E3D"/>
    <w:rsid w:val="006759E1"/>
    <w:rsid w:val="00676FC2"/>
    <w:rsid w:val="006770EF"/>
    <w:rsid w:val="00677FDC"/>
    <w:rsid w:val="006819FC"/>
    <w:rsid w:val="0068256B"/>
    <w:rsid w:val="006837CF"/>
    <w:rsid w:val="0068381E"/>
    <w:rsid w:val="006930E1"/>
    <w:rsid w:val="00694A56"/>
    <w:rsid w:val="006A429C"/>
    <w:rsid w:val="006A5826"/>
    <w:rsid w:val="006A5BD3"/>
    <w:rsid w:val="006A5DEA"/>
    <w:rsid w:val="006A6045"/>
    <w:rsid w:val="006A6436"/>
    <w:rsid w:val="006A6595"/>
    <w:rsid w:val="006B126A"/>
    <w:rsid w:val="006B1B9F"/>
    <w:rsid w:val="006B42DA"/>
    <w:rsid w:val="006B6534"/>
    <w:rsid w:val="006B6D6E"/>
    <w:rsid w:val="006C1D37"/>
    <w:rsid w:val="006C391B"/>
    <w:rsid w:val="006C5630"/>
    <w:rsid w:val="006C74D0"/>
    <w:rsid w:val="006D2C3D"/>
    <w:rsid w:val="006D39D3"/>
    <w:rsid w:val="006D3C7A"/>
    <w:rsid w:val="006D4235"/>
    <w:rsid w:val="006D513C"/>
    <w:rsid w:val="006E30C9"/>
    <w:rsid w:val="006E5A35"/>
    <w:rsid w:val="006E62DF"/>
    <w:rsid w:val="006F1D1D"/>
    <w:rsid w:val="006F1EAE"/>
    <w:rsid w:val="006F355A"/>
    <w:rsid w:val="006F4015"/>
    <w:rsid w:val="006F48A7"/>
    <w:rsid w:val="006F55F8"/>
    <w:rsid w:val="006F5CC9"/>
    <w:rsid w:val="006F650B"/>
    <w:rsid w:val="006F6D31"/>
    <w:rsid w:val="00700157"/>
    <w:rsid w:val="00702F19"/>
    <w:rsid w:val="00703344"/>
    <w:rsid w:val="007036A7"/>
    <w:rsid w:val="00703A30"/>
    <w:rsid w:val="00704431"/>
    <w:rsid w:val="007062DE"/>
    <w:rsid w:val="00706C20"/>
    <w:rsid w:val="00707F91"/>
    <w:rsid w:val="007123C6"/>
    <w:rsid w:val="0071352D"/>
    <w:rsid w:val="007146A9"/>
    <w:rsid w:val="007157A6"/>
    <w:rsid w:val="00716D28"/>
    <w:rsid w:val="00720922"/>
    <w:rsid w:val="00720A08"/>
    <w:rsid w:val="00721176"/>
    <w:rsid w:val="0072185E"/>
    <w:rsid w:val="00721E6A"/>
    <w:rsid w:val="0073039B"/>
    <w:rsid w:val="00730D50"/>
    <w:rsid w:val="00731211"/>
    <w:rsid w:val="007327F7"/>
    <w:rsid w:val="00732B26"/>
    <w:rsid w:val="00736451"/>
    <w:rsid w:val="00740134"/>
    <w:rsid w:val="00744591"/>
    <w:rsid w:val="00746453"/>
    <w:rsid w:val="00746CF3"/>
    <w:rsid w:val="00747D8D"/>
    <w:rsid w:val="00747DE4"/>
    <w:rsid w:val="00757625"/>
    <w:rsid w:val="00757640"/>
    <w:rsid w:val="00757857"/>
    <w:rsid w:val="007608BD"/>
    <w:rsid w:val="00761211"/>
    <w:rsid w:val="0076398B"/>
    <w:rsid w:val="007641B1"/>
    <w:rsid w:val="00764D44"/>
    <w:rsid w:val="007650EE"/>
    <w:rsid w:val="00766F52"/>
    <w:rsid w:val="00771B71"/>
    <w:rsid w:val="00772194"/>
    <w:rsid w:val="00772B7D"/>
    <w:rsid w:val="00774037"/>
    <w:rsid w:val="007755B9"/>
    <w:rsid w:val="00775FF7"/>
    <w:rsid w:val="0077651A"/>
    <w:rsid w:val="00776D2F"/>
    <w:rsid w:val="0077773D"/>
    <w:rsid w:val="0078257F"/>
    <w:rsid w:val="00783384"/>
    <w:rsid w:val="00784627"/>
    <w:rsid w:val="00784AA5"/>
    <w:rsid w:val="00790676"/>
    <w:rsid w:val="00790EC5"/>
    <w:rsid w:val="00791DDC"/>
    <w:rsid w:val="00792A80"/>
    <w:rsid w:val="00792D2F"/>
    <w:rsid w:val="00793195"/>
    <w:rsid w:val="007A1426"/>
    <w:rsid w:val="007A22BF"/>
    <w:rsid w:val="007A4CDE"/>
    <w:rsid w:val="007A58AD"/>
    <w:rsid w:val="007A5E1F"/>
    <w:rsid w:val="007B0392"/>
    <w:rsid w:val="007B103A"/>
    <w:rsid w:val="007B139E"/>
    <w:rsid w:val="007B1714"/>
    <w:rsid w:val="007B1981"/>
    <w:rsid w:val="007B234E"/>
    <w:rsid w:val="007B26DF"/>
    <w:rsid w:val="007B337A"/>
    <w:rsid w:val="007B52DD"/>
    <w:rsid w:val="007B61B0"/>
    <w:rsid w:val="007B7A98"/>
    <w:rsid w:val="007C1C69"/>
    <w:rsid w:val="007C5AED"/>
    <w:rsid w:val="007C64D1"/>
    <w:rsid w:val="007D10AC"/>
    <w:rsid w:val="007D18FD"/>
    <w:rsid w:val="007D200B"/>
    <w:rsid w:val="007D201B"/>
    <w:rsid w:val="007D2887"/>
    <w:rsid w:val="007D37C0"/>
    <w:rsid w:val="007D4296"/>
    <w:rsid w:val="007D4BB3"/>
    <w:rsid w:val="007D7064"/>
    <w:rsid w:val="007E05DD"/>
    <w:rsid w:val="007E13D8"/>
    <w:rsid w:val="007E1FD9"/>
    <w:rsid w:val="007E2296"/>
    <w:rsid w:val="007E5755"/>
    <w:rsid w:val="007E5BB5"/>
    <w:rsid w:val="007E6A96"/>
    <w:rsid w:val="007E7142"/>
    <w:rsid w:val="007E756B"/>
    <w:rsid w:val="007F2DB6"/>
    <w:rsid w:val="007F3C33"/>
    <w:rsid w:val="007F467B"/>
    <w:rsid w:val="007F50CB"/>
    <w:rsid w:val="007F529C"/>
    <w:rsid w:val="007F58C7"/>
    <w:rsid w:val="007F5A00"/>
    <w:rsid w:val="007F747F"/>
    <w:rsid w:val="00801501"/>
    <w:rsid w:val="008018BD"/>
    <w:rsid w:val="00801BDC"/>
    <w:rsid w:val="00803621"/>
    <w:rsid w:val="00804851"/>
    <w:rsid w:val="00807E2C"/>
    <w:rsid w:val="008108CC"/>
    <w:rsid w:val="008117A2"/>
    <w:rsid w:val="00812262"/>
    <w:rsid w:val="00813FAE"/>
    <w:rsid w:val="0081522A"/>
    <w:rsid w:val="00815A41"/>
    <w:rsid w:val="00817822"/>
    <w:rsid w:val="00820065"/>
    <w:rsid w:val="00820A68"/>
    <w:rsid w:val="00822159"/>
    <w:rsid w:val="0082279A"/>
    <w:rsid w:val="0082396C"/>
    <w:rsid w:val="00825F0B"/>
    <w:rsid w:val="0082798E"/>
    <w:rsid w:val="008320D3"/>
    <w:rsid w:val="00833A1B"/>
    <w:rsid w:val="00833D40"/>
    <w:rsid w:val="00834671"/>
    <w:rsid w:val="00835D74"/>
    <w:rsid w:val="008364BC"/>
    <w:rsid w:val="00836EA8"/>
    <w:rsid w:val="00837D28"/>
    <w:rsid w:val="00840346"/>
    <w:rsid w:val="0084113E"/>
    <w:rsid w:val="00841212"/>
    <w:rsid w:val="0084142D"/>
    <w:rsid w:val="00841507"/>
    <w:rsid w:val="00842038"/>
    <w:rsid w:val="008421AC"/>
    <w:rsid w:val="008463B7"/>
    <w:rsid w:val="008464D3"/>
    <w:rsid w:val="00853D59"/>
    <w:rsid w:val="00854B17"/>
    <w:rsid w:val="0085571E"/>
    <w:rsid w:val="008564CA"/>
    <w:rsid w:val="0085710D"/>
    <w:rsid w:val="008576D5"/>
    <w:rsid w:val="00860AE5"/>
    <w:rsid w:val="00862280"/>
    <w:rsid w:val="008648BD"/>
    <w:rsid w:val="0086511F"/>
    <w:rsid w:val="008651F3"/>
    <w:rsid w:val="00865CE9"/>
    <w:rsid w:val="0086608F"/>
    <w:rsid w:val="00866BC9"/>
    <w:rsid w:val="00867735"/>
    <w:rsid w:val="00871A1D"/>
    <w:rsid w:val="00871A7F"/>
    <w:rsid w:val="0087218E"/>
    <w:rsid w:val="008726DD"/>
    <w:rsid w:val="00873343"/>
    <w:rsid w:val="008771A0"/>
    <w:rsid w:val="00877654"/>
    <w:rsid w:val="00880C5D"/>
    <w:rsid w:val="00881417"/>
    <w:rsid w:val="008847D4"/>
    <w:rsid w:val="0088637F"/>
    <w:rsid w:val="00890ACE"/>
    <w:rsid w:val="008910B5"/>
    <w:rsid w:val="008920AE"/>
    <w:rsid w:val="00893685"/>
    <w:rsid w:val="00893D6A"/>
    <w:rsid w:val="00893E6C"/>
    <w:rsid w:val="00895396"/>
    <w:rsid w:val="00895615"/>
    <w:rsid w:val="00896A25"/>
    <w:rsid w:val="00897D8A"/>
    <w:rsid w:val="008A0267"/>
    <w:rsid w:val="008A1D5A"/>
    <w:rsid w:val="008A3B3F"/>
    <w:rsid w:val="008A3C3B"/>
    <w:rsid w:val="008A3C9D"/>
    <w:rsid w:val="008A4121"/>
    <w:rsid w:val="008A4A2D"/>
    <w:rsid w:val="008B12D7"/>
    <w:rsid w:val="008B2197"/>
    <w:rsid w:val="008B2B75"/>
    <w:rsid w:val="008B33FA"/>
    <w:rsid w:val="008B3C1C"/>
    <w:rsid w:val="008B6402"/>
    <w:rsid w:val="008B6797"/>
    <w:rsid w:val="008B6F9B"/>
    <w:rsid w:val="008B7CD2"/>
    <w:rsid w:val="008B7E0F"/>
    <w:rsid w:val="008C061D"/>
    <w:rsid w:val="008C3228"/>
    <w:rsid w:val="008C4E23"/>
    <w:rsid w:val="008C5DC7"/>
    <w:rsid w:val="008C5E9A"/>
    <w:rsid w:val="008C7573"/>
    <w:rsid w:val="008D03AD"/>
    <w:rsid w:val="008D0ECF"/>
    <w:rsid w:val="008D10B1"/>
    <w:rsid w:val="008D1D4D"/>
    <w:rsid w:val="008D3DBD"/>
    <w:rsid w:val="008D5B9C"/>
    <w:rsid w:val="008D6648"/>
    <w:rsid w:val="008E17D0"/>
    <w:rsid w:val="008E1950"/>
    <w:rsid w:val="008E1B2F"/>
    <w:rsid w:val="008E2A13"/>
    <w:rsid w:val="008E3350"/>
    <w:rsid w:val="008E4861"/>
    <w:rsid w:val="008E5E0C"/>
    <w:rsid w:val="008E7149"/>
    <w:rsid w:val="008F0337"/>
    <w:rsid w:val="008F195A"/>
    <w:rsid w:val="008F1E9A"/>
    <w:rsid w:val="008F2FDA"/>
    <w:rsid w:val="008F47D5"/>
    <w:rsid w:val="008F5155"/>
    <w:rsid w:val="008F5466"/>
    <w:rsid w:val="008F7CA9"/>
    <w:rsid w:val="008F7EC1"/>
    <w:rsid w:val="009041F4"/>
    <w:rsid w:val="009053E7"/>
    <w:rsid w:val="0090687B"/>
    <w:rsid w:val="0090766A"/>
    <w:rsid w:val="00911D2B"/>
    <w:rsid w:val="00912517"/>
    <w:rsid w:val="009137B9"/>
    <w:rsid w:val="00914159"/>
    <w:rsid w:val="009162E5"/>
    <w:rsid w:val="00916592"/>
    <w:rsid w:val="00920899"/>
    <w:rsid w:val="0092239B"/>
    <w:rsid w:val="009225A7"/>
    <w:rsid w:val="00922D9F"/>
    <w:rsid w:val="00923759"/>
    <w:rsid w:val="00925678"/>
    <w:rsid w:val="00925B4B"/>
    <w:rsid w:val="00926836"/>
    <w:rsid w:val="00930CD5"/>
    <w:rsid w:val="00932B64"/>
    <w:rsid w:val="00934A20"/>
    <w:rsid w:val="00934B0B"/>
    <w:rsid w:val="0093659F"/>
    <w:rsid w:val="00936CBA"/>
    <w:rsid w:val="009374AE"/>
    <w:rsid w:val="00937DCC"/>
    <w:rsid w:val="0094371B"/>
    <w:rsid w:val="00945FA5"/>
    <w:rsid w:val="00947283"/>
    <w:rsid w:val="00947D46"/>
    <w:rsid w:val="0095080C"/>
    <w:rsid w:val="0095155A"/>
    <w:rsid w:val="00953C1C"/>
    <w:rsid w:val="009546A5"/>
    <w:rsid w:val="009568AF"/>
    <w:rsid w:val="00960541"/>
    <w:rsid w:val="009608DD"/>
    <w:rsid w:val="00960939"/>
    <w:rsid w:val="00961659"/>
    <w:rsid w:val="00961F82"/>
    <w:rsid w:val="00962AB9"/>
    <w:rsid w:val="00962AE4"/>
    <w:rsid w:val="00962EF0"/>
    <w:rsid w:val="0096339F"/>
    <w:rsid w:val="009647D9"/>
    <w:rsid w:val="00965037"/>
    <w:rsid w:val="00965B44"/>
    <w:rsid w:val="00967E4D"/>
    <w:rsid w:val="00970611"/>
    <w:rsid w:val="009715F6"/>
    <w:rsid w:val="00971834"/>
    <w:rsid w:val="00972FBF"/>
    <w:rsid w:val="0097689A"/>
    <w:rsid w:val="00982ABC"/>
    <w:rsid w:val="009839C5"/>
    <w:rsid w:val="00984E0F"/>
    <w:rsid w:val="0098512B"/>
    <w:rsid w:val="00985585"/>
    <w:rsid w:val="009858AA"/>
    <w:rsid w:val="009867D7"/>
    <w:rsid w:val="0099174E"/>
    <w:rsid w:val="00993DC8"/>
    <w:rsid w:val="00996038"/>
    <w:rsid w:val="00996E67"/>
    <w:rsid w:val="009A005B"/>
    <w:rsid w:val="009A08ED"/>
    <w:rsid w:val="009A14F3"/>
    <w:rsid w:val="009A426F"/>
    <w:rsid w:val="009A47DE"/>
    <w:rsid w:val="009A671E"/>
    <w:rsid w:val="009B0873"/>
    <w:rsid w:val="009B2686"/>
    <w:rsid w:val="009B4E6D"/>
    <w:rsid w:val="009B5099"/>
    <w:rsid w:val="009B6AF4"/>
    <w:rsid w:val="009B6ED9"/>
    <w:rsid w:val="009B7CE0"/>
    <w:rsid w:val="009C3F45"/>
    <w:rsid w:val="009C4DE4"/>
    <w:rsid w:val="009C5535"/>
    <w:rsid w:val="009C56B1"/>
    <w:rsid w:val="009C63BD"/>
    <w:rsid w:val="009C799D"/>
    <w:rsid w:val="009C7BFC"/>
    <w:rsid w:val="009D0706"/>
    <w:rsid w:val="009D1342"/>
    <w:rsid w:val="009D17F1"/>
    <w:rsid w:val="009D303C"/>
    <w:rsid w:val="009D4038"/>
    <w:rsid w:val="009D5A60"/>
    <w:rsid w:val="009D6132"/>
    <w:rsid w:val="009D61D5"/>
    <w:rsid w:val="009D6F38"/>
    <w:rsid w:val="009D7E84"/>
    <w:rsid w:val="009D7ED6"/>
    <w:rsid w:val="009E22AE"/>
    <w:rsid w:val="009E3013"/>
    <w:rsid w:val="009E6493"/>
    <w:rsid w:val="009F295C"/>
    <w:rsid w:val="009F4E69"/>
    <w:rsid w:val="009F4F4F"/>
    <w:rsid w:val="009F57B7"/>
    <w:rsid w:val="009F5D39"/>
    <w:rsid w:val="009F5DCD"/>
    <w:rsid w:val="009F5E32"/>
    <w:rsid w:val="009F6ADC"/>
    <w:rsid w:val="00A0062D"/>
    <w:rsid w:val="00A0178A"/>
    <w:rsid w:val="00A021AA"/>
    <w:rsid w:val="00A05202"/>
    <w:rsid w:val="00A071EA"/>
    <w:rsid w:val="00A07797"/>
    <w:rsid w:val="00A10EC9"/>
    <w:rsid w:val="00A11C75"/>
    <w:rsid w:val="00A12C5C"/>
    <w:rsid w:val="00A15F7B"/>
    <w:rsid w:val="00A16D7D"/>
    <w:rsid w:val="00A20952"/>
    <w:rsid w:val="00A22C95"/>
    <w:rsid w:val="00A23421"/>
    <w:rsid w:val="00A3219B"/>
    <w:rsid w:val="00A321C2"/>
    <w:rsid w:val="00A35857"/>
    <w:rsid w:val="00A35D23"/>
    <w:rsid w:val="00A36EE7"/>
    <w:rsid w:val="00A37FC5"/>
    <w:rsid w:val="00A40198"/>
    <w:rsid w:val="00A407BC"/>
    <w:rsid w:val="00A407E4"/>
    <w:rsid w:val="00A412D3"/>
    <w:rsid w:val="00A45265"/>
    <w:rsid w:val="00A46C5B"/>
    <w:rsid w:val="00A508EE"/>
    <w:rsid w:val="00A51330"/>
    <w:rsid w:val="00A516ED"/>
    <w:rsid w:val="00A53145"/>
    <w:rsid w:val="00A5485B"/>
    <w:rsid w:val="00A56778"/>
    <w:rsid w:val="00A60D05"/>
    <w:rsid w:val="00A624BA"/>
    <w:rsid w:val="00A63058"/>
    <w:rsid w:val="00A640D3"/>
    <w:rsid w:val="00A64972"/>
    <w:rsid w:val="00A64C31"/>
    <w:rsid w:val="00A64FD7"/>
    <w:rsid w:val="00A6673E"/>
    <w:rsid w:val="00A70F05"/>
    <w:rsid w:val="00A72AEF"/>
    <w:rsid w:val="00A7355F"/>
    <w:rsid w:val="00A74480"/>
    <w:rsid w:val="00A76E07"/>
    <w:rsid w:val="00A77968"/>
    <w:rsid w:val="00A81564"/>
    <w:rsid w:val="00A834CA"/>
    <w:rsid w:val="00A853E1"/>
    <w:rsid w:val="00A86C42"/>
    <w:rsid w:val="00A87685"/>
    <w:rsid w:val="00A87856"/>
    <w:rsid w:val="00A90E86"/>
    <w:rsid w:val="00A91316"/>
    <w:rsid w:val="00A9166E"/>
    <w:rsid w:val="00A91E02"/>
    <w:rsid w:val="00A9207D"/>
    <w:rsid w:val="00A92100"/>
    <w:rsid w:val="00A93637"/>
    <w:rsid w:val="00A9556B"/>
    <w:rsid w:val="00A95D58"/>
    <w:rsid w:val="00A9618B"/>
    <w:rsid w:val="00A96665"/>
    <w:rsid w:val="00A967F5"/>
    <w:rsid w:val="00A9736D"/>
    <w:rsid w:val="00A97D07"/>
    <w:rsid w:val="00A97DDE"/>
    <w:rsid w:val="00AA1043"/>
    <w:rsid w:val="00AA148C"/>
    <w:rsid w:val="00AA2748"/>
    <w:rsid w:val="00AA3820"/>
    <w:rsid w:val="00AA4BE1"/>
    <w:rsid w:val="00AA4D51"/>
    <w:rsid w:val="00AA6B69"/>
    <w:rsid w:val="00AA6FE8"/>
    <w:rsid w:val="00AA77CC"/>
    <w:rsid w:val="00AA7C73"/>
    <w:rsid w:val="00AB0038"/>
    <w:rsid w:val="00AB1D34"/>
    <w:rsid w:val="00AB2340"/>
    <w:rsid w:val="00AB30F8"/>
    <w:rsid w:val="00AB33AF"/>
    <w:rsid w:val="00AB420A"/>
    <w:rsid w:val="00AB51CA"/>
    <w:rsid w:val="00AB5C7B"/>
    <w:rsid w:val="00AB632E"/>
    <w:rsid w:val="00AB6FCA"/>
    <w:rsid w:val="00AC0026"/>
    <w:rsid w:val="00AC035C"/>
    <w:rsid w:val="00AC2667"/>
    <w:rsid w:val="00AC320B"/>
    <w:rsid w:val="00AC4099"/>
    <w:rsid w:val="00AC4A98"/>
    <w:rsid w:val="00AC5A4C"/>
    <w:rsid w:val="00AC6A55"/>
    <w:rsid w:val="00AD278D"/>
    <w:rsid w:val="00AD3269"/>
    <w:rsid w:val="00AD45F1"/>
    <w:rsid w:val="00AD5DDB"/>
    <w:rsid w:val="00AD7351"/>
    <w:rsid w:val="00AE1ED5"/>
    <w:rsid w:val="00AE211B"/>
    <w:rsid w:val="00AE3169"/>
    <w:rsid w:val="00AE4EF3"/>
    <w:rsid w:val="00AE6E36"/>
    <w:rsid w:val="00AF2583"/>
    <w:rsid w:val="00AF2AB4"/>
    <w:rsid w:val="00AF40E4"/>
    <w:rsid w:val="00AF41AC"/>
    <w:rsid w:val="00AF6500"/>
    <w:rsid w:val="00B02BBF"/>
    <w:rsid w:val="00B05AFB"/>
    <w:rsid w:val="00B06F61"/>
    <w:rsid w:val="00B12418"/>
    <w:rsid w:val="00B133FF"/>
    <w:rsid w:val="00B1402C"/>
    <w:rsid w:val="00B15353"/>
    <w:rsid w:val="00B1586B"/>
    <w:rsid w:val="00B166A3"/>
    <w:rsid w:val="00B1747B"/>
    <w:rsid w:val="00B21388"/>
    <w:rsid w:val="00B23625"/>
    <w:rsid w:val="00B23E7E"/>
    <w:rsid w:val="00B261C8"/>
    <w:rsid w:val="00B26AE7"/>
    <w:rsid w:val="00B305E6"/>
    <w:rsid w:val="00B31D10"/>
    <w:rsid w:val="00B32B74"/>
    <w:rsid w:val="00B32E0A"/>
    <w:rsid w:val="00B357CF"/>
    <w:rsid w:val="00B37891"/>
    <w:rsid w:val="00B40441"/>
    <w:rsid w:val="00B415B8"/>
    <w:rsid w:val="00B43556"/>
    <w:rsid w:val="00B43D92"/>
    <w:rsid w:val="00B46DFE"/>
    <w:rsid w:val="00B47138"/>
    <w:rsid w:val="00B51B01"/>
    <w:rsid w:val="00B52010"/>
    <w:rsid w:val="00B5240B"/>
    <w:rsid w:val="00B53ADB"/>
    <w:rsid w:val="00B54427"/>
    <w:rsid w:val="00B54F99"/>
    <w:rsid w:val="00B5728B"/>
    <w:rsid w:val="00B574B6"/>
    <w:rsid w:val="00B5773A"/>
    <w:rsid w:val="00B57ABC"/>
    <w:rsid w:val="00B60467"/>
    <w:rsid w:val="00B6083D"/>
    <w:rsid w:val="00B620D3"/>
    <w:rsid w:val="00B6751C"/>
    <w:rsid w:val="00B6751E"/>
    <w:rsid w:val="00B7077B"/>
    <w:rsid w:val="00B70BEE"/>
    <w:rsid w:val="00B70D8C"/>
    <w:rsid w:val="00B728E6"/>
    <w:rsid w:val="00B735AA"/>
    <w:rsid w:val="00B737B1"/>
    <w:rsid w:val="00B7417E"/>
    <w:rsid w:val="00B744B4"/>
    <w:rsid w:val="00B7450D"/>
    <w:rsid w:val="00B75839"/>
    <w:rsid w:val="00B75A32"/>
    <w:rsid w:val="00B75FB4"/>
    <w:rsid w:val="00B76B40"/>
    <w:rsid w:val="00B8113A"/>
    <w:rsid w:val="00B818DB"/>
    <w:rsid w:val="00B82924"/>
    <w:rsid w:val="00B848B4"/>
    <w:rsid w:val="00B8617E"/>
    <w:rsid w:val="00B86CCC"/>
    <w:rsid w:val="00B87198"/>
    <w:rsid w:val="00B879D1"/>
    <w:rsid w:val="00B920A8"/>
    <w:rsid w:val="00B9312E"/>
    <w:rsid w:val="00B94482"/>
    <w:rsid w:val="00B94C8E"/>
    <w:rsid w:val="00B94DB5"/>
    <w:rsid w:val="00B96BE3"/>
    <w:rsid w:val="00B97072"/>
    <w:rsid w:val="00B976A4"/>
    <w:rsid w:val="00B97B61"/>
    <w:rsid w:val="00BA047A"/>
    <w:rsid w:val="00BA0511"/>
    <w:rsid w:val="00BA12D1"/>
    <w:rsid w:val="00BA2F23"/>
    <w:rsid w:val="00BA47B8"/>
    <w:rsid w:val="00BA5177"/>
    <w:rsid w:val="00BA5403"/>
    <w:rsid w:val="00BA65C5"/>
    <w:rsid w:val="00BA6894"/>
    <w:rsid w:val="00BA6E72"/>
    <w:rsid w:val="00BB087F"/>
    <w:rsid w:val="00BB11C6"/>
    <w:rsid w:val="00BB26A4"/>
    <w:rsid w:val="00BB7677"/>
    <w:rsid w:val="00BC00F2"/>
    <w:rsid w:val="00BC04FF"/>
    <w:rsid w:val="00BC2BE3"/>
    <w:rsid w:val="00BC549E"/>
    <w:rsid w:val="00BD217B"/>
    <w:rsid w:val="00BD3116"/>
    <w:rsid w:val="00BD33B4"/>
    <w:rsid w:val="00BD43D2"/>
    <w:rsid w:val="00BD5612"/>
    <w:rsid w:val="00BD5790"/>
    <w:rsid w:val="00BD6E21"/>
    <w:rsid w:val="00BD742F"/>
    <w:rsid w:val="00BE2975"/>
    <w:rsid w:val="00BE4F46"/>
    <w:rsid w:val="00BE5676"/>
    <w:rsid w:val="00BE5ACA"/>
    <w:rsid w:val="00BE5C64"/>
    <w:rsid w:val="00BE72CE"/>
    <w:rsid w:val="00BF0EE6"/>
    <w:rsid w:val="00BF0F7E"/>
    <w:rsid w:val="00BF1AA7"/>
    <w:rsid w:val="00BF22BB"/>
    <w:rsid w:val="00BF2F16"/>
    <w:rsid w:val="00BF34A9"/>
    <w:rsid w:val="00BF4A1C"/>
    <w:rsid w:val="00BF53CF"/>
    <w:rsid w:val="00BF605E"/>
    <w:rsid w:val="00BF6B2C"/>
    <w:rsid w:val="00BF6E87"/>
    <w:rsid w:val="00BF71E5"/>
    <w:rsid w:val="00C001FE"/>
    <w:rsid w:val="00C01445"/>
    <w:rsid w:val="00C04287"/>
    <w:rsid w:val="00C05A08"/>
    <w:rsid w:val="00C071BB"/>
    <w:rsid w:val="00C0758D"/>
    <w:rsid w:val="00C1033D"/>
    <w:rsid w:val="00C10785"/>
    <w:rsid w:val="00C10925"/>
    <w:rsid w:val="00C11B1A"/>
    <w:rsid w:val="00C12A55"/>
    <w:rsid w:val="00C12B7E"/>
    <w:rsid w:val="00C134A0"/>
    <w:rsid w:val="00C155B0"/>
    <w:rsid w:val="00C1636D"/>
    <w:rsid w:val="00C1735B"/>
    <w:rsid w:val="00C17684"/>
    <w:rsid w:val="00C17C1D"/>
    <w:rsid w:val="00C207A8"/>
    <w:rsid w:val="00C22CA6"/>
    <w:rsid w:val="00C233D2"/>
    <w:rsid w:val="00C23407"/>
    <w:rsid w:val="00C2377A"/>
    <w:rsid w:val="00C244E5"/>
    <w:rsid w:val="00C245C7"/>
    <w:rsid w:val="00C248E4"/>
    <w:rsid w:val="00C25BE8"/>
    <w:rsid w:val="00C25F48"/>
    <w:rsid w:val="00C26BB1"/>
    <w:rsid w:val="00C300E3"/>
    <w:rsid w:val="00C30D4F"/>
    <w:rsid w:val="00C31A08"/>
    <w:rsid w:val="00C3200D"/>
    <w:rsid w:val="00C32E92"/>
    <w:rsid w:val="00C34222"/>
    <w:rsid w:val="00C35C61"/>
    <w:rsid w:val="00C36D55"/>
    <w:rsid w:val="00C40347"/>
    <w:rsid w:val="00C404D9"/>
    <w:rsid w:val="00C407E1"/>
    <w:rsid w:val="00C40E3F"/>
    <w:rsid w:val="00C41603"/>
    <w:rsid w:val="00C43D6E"/>
    <w:rsid w:val="00C44617"/>
    <w:rsid w:val="00C46089"/>
    <w:rsid w:val="00C4736F"/>
    <w:rsid w:val="00C47CFE"/>
    <w:rsid w:val="00C5384C"/>
    <w:rsid w:val="00C5422C"/>
    <w:rsid w:val="00C5528C"/>
    <w:rsid w:val="00C55B85"/>
    <w:rsid w:val="00C57285"/>
    <w:rsid w:val="00C6058F"/>
    <w:rsid w:val="00C617C4"/>
    <w:rsid w:val="00C629A5"/>
    <w:rsid w:val="00C70077"/>
    <w:rsid w:val="00C7021F"/>
    <w:rsid w:val="00C70FA6"/>
    <w:rsid w:val="00C724A4"/>
    <w:rsid w:val="00C72F77"/>
    <w:rsid w:val="00C739B8"/>
    <w:rsid w:val="00C739B9"/>
    <w:rsid w:val="00C73B6A"/>
    <w:rsid w:val="00C752E7"/>
    <w:rsid w:val="00C75F85"/>
    <w:rsid w:val="00C7697E"/>
    <w:rsid w:val="00C82A18"/>
    <w:rsid w:val="00C84295"/>
    <w:rsid w:val="00C85393"/>
    <w:rsid w:val="00C85419"/>
    <w:rsid w:val="00C85718"/>
    <w:rsid w:val="00C85CDA"/>
    <w:rsid w:val="00C8775E"/>
    <w:rsid w:val="00C87E09"/>
    <w:rsid w:val="00C920B4"/>
    <w:rsid w:val="00C93418"/>
    <w:rsid w:val="00C942DB"/>
    <w:rsid w:val="00C944BE"/>
    <w:rsid w:val="00C953EB"/>
    <w:rsid w:val="00C96530"/>
    <w:rsid w:val="00C97C29"/>
    <w:rsid w:val="00CA0F8C"/>
    <w:rsid w:val="00CA1B2E"/>
    <w:rsid w:val="00CA353A"/>
    <w:rsid w:val="00CA4121"/>
    <w:rsid w:val="00CA52EA"/>
    <w:rsid w:val="00CA57B6"/>
    <w:rsid w:val="00CA59A3"/>
    <w:rsid w:val="00CA59A8"/>
    <w:rsid w:val="00CA6B2F"/>
    <w:rsid w:val="00CA6E3D"/>
    <w:rsid w:val="00CA77E2"/>
    <w:rsid w:val="00CA780C"/>
    <w:rsid w:val="00CB3445"/>
    <w:rsid w:val="00CB3A5F"/>
    <w:rsid w:val="00CB3FE1"/>
    <w:rsid w:val="00CB68FD"/>
    <w:rsid w:val="00CB746D"/>
    <w:rsid w:val="00CC1798"/>
    <w:rsid w:val="00CC413B"/>
    <w:rsid w:val="00CC50F5"/>
    <w:rsid w:val="00CC6DD4"/>
    <w:rsid w:val="00CD1325"/>
    <w:rsid w:val="00CD2CBB"/>
    <w:rsid w:val="00CD4040"/>
    <w:rsid w:val="00CD62C5"/>
    <w:rsid w:val="00CD683B"/>
    <w:rsid w:val="00CE399C"/>
    <w:rsid w:val="00CE3D7E"/>
    <w:rsid w:val="00CE4860"/>
    <w:rsid w:val="00CE5A9C"/>
    <w:rsid w:val="00CE60C5"/>
    <w:rsid w:val="00CE6B65"/>
    <w:rsid w:val="00CF1631"/>
    <w:rsid w:val="00CF304F"/>
    <w:rsid w:val="00CF331D"/>
    <w:rsid w:val="00CF371F"/>
    <w:rsid w:val="00CF615E"/>
    <w:rsid w:val="00CF6D77"/>
    <w:rsid w:val="00CF71F4"/>
    <w:rsid w:val="00CF7A6E"/>
    <w:rsid w:val="00D0202D"/>
    <w:rsid w:val="00D0230C"/>
    <w:rsid w:val="00D02B28"/>
    <w:rsid w:val="00D03BF5"/>
    <w:rsid w:val="00D03DB8"/>
    <w:rsid w:val="00D040D2"/>
    <w:rsid w:val="00D06E39"/>
    <w:rsid w:val="00D11A89"/>
    <w:rsid w:val="00D1227C"/>
    <w:rsid w:val="00D122BB"/>
    <w:rsid w:val="00D1393F"/>
    <w:rsid w:val="00D13BD5"/>
    <w:rsid w:val="00D140B8"/>
    <w:rsid w:val="00D150D9"/>
    <w:rsid w:val="00D167B8"/>
    <w:rsid w:val="00D16BAE"/>
    <w:rsid w:val="00D17414"/>
    <w:rsid w:val="00D200C2"/>
    <w:rsid w:val="00D2187C"/>
    <w:rsid w:val="00D22829"/>
    <w:rsid w:val="00D25F5D"/>
    <w:rsid w:val="00D265B9"/>
    <w:rsid w:val="00D271CE"/>
    <w:rsid w:val="00D307D0"/>
    <w:rsid w:val="00D30D78"/>
    <w:rsid w:val="00D30E09"/>
    <w:rsid w:val="00D31055"/>
    <w:rsid w:val="00D31680"/>
    <w:rsid w:val="00D32541"/>
    <w:rsid w:val="00D3285A"/>
    <w:rsid w:val="00D32883"/>
    <w:rsid w:val="00D369E5"/>
    <w:rsid w:val="00D36B26"/>
    <w:rsid w:val="00D371DE"/>
    <w:rsid w:val="00D37873"/>
    <w:rsid w:val="00D4089C"/>
    <w:rsid w:val="00D416E8"/>
    <w:rsid w:val="00D446D6"/>
    <w:rsid w:val="00D45437"/>
    <w:rsid w:val="00D45B3F"/>
    <w:rsid w:val="00D474D7"/>
    <w:rsid w:val="00D527A4"/>
    <w:rsid w:val="00D5298F"/>
    <w:rsid w:val="00D540DA"/>
    <w:rsid w:val="00D54185"/>
    <w:rsid w:val="00D54801"/>
    <w:rsid w:val="00D55222"/>
    <w:rsid w:val="00D55364"/>
    <w:rsid w:val="00D60187"/>
    <w:rsid w:val="00D60965"/>
    <w:rsid w:val="00D6148D"/>
    <w:rsid w:val="00D63095"/>
    <w:rsid w:val="00D64EF4"/>
    <w:rsid w:val="00D71144"/>
    <w:rsid w:val="00D72876"/>
    <w:rsid w:val="00D7698D"/>
    <w:rsid w:val="00D7756F"/>
    <w:rsid w:val="00D779CC"/>
    <w:rsid w:val="00D77BF3"/>
    <w:rsid w:val="00D77F3B"/>
    <w:rsid w:val="00D80FBA"/>
    <w:rsid w:val="00D83D04"/>
    <w:rsid w:val="00D84B74"/>
    <w:rsid w:val="00D879BB"/>
    <w:rsid w:val="00D918F0"/>
    <w:rsid w:val="00D91D73"/>
    <w:rsid w:val="00D91EC9"/>
    <w:rsid w:val="00D92833"/>
    <w:rsid w:val="00D9385E"/>
    <w:rsid w:val="00D943B6"/>
    <w:rsid w:val="00D952D1"/>
    <w:rsid w:val="00D9572E"/>
    <w:rsid w:val="00D96089"/>
    <w:rsid w:val="00D96405"/>
    <w:rsid w:val="00DA1E42"/>
    <w:rsid w:val="00DA2CDE"/>
    <w:rsid w:val="00DA6D5A"/>
    <w:rsid w:val="00DA7ED2"/>
    <w:rsid w:val="00DB0F1F"/>
    <w:rsid w:val="00DB1F1F"/>
    <w:rsid w:val="00DB257E"/>
    <w:rsid w:val="00DB2DCC"/>
    <w:rsid w:val="00DB3745"/>
    <w:rsid w:val="00DB3AF6"/>
    <w:rsid w:val="00DB61A0"/>
    <w:rsid w:val="00DB761F"/>
    <w:rsid w:val="00DC0F70"/>
    <w:rsid w:val="00DD0972"/>
    <w:rsid w:val="00DD1C58"/>
    <w:rsid w:val="00DD29A2"/>
    <w:rsid w:val="00DD4550"/>
    <w:rsid w:val="00DD58EF"/>
    <w:rsid w:val="00DD7F09"/>
    <w:rsid w:val="00DE09EE"/>
    <w:rsid w:val="00DE45B8"/>
    <w:rsid w:val="00DE4A37"/>
    <w:rsid w:val="00DE7656"/>
    <w:rsid w:val="00DF0B03"/>
    <w:rsid w:val="00DF176C"/>
    <w:rsid w:val="00DF27D6"/>
    <w:rsid w:val="00DF3399"/>
    <w:rsid w:val="00DF39FE"/>
    <w:rsid w:val="00DF462B"/>
    <w:rsid w:val="00DF5957"/>
    <w:rsid w:val="00DF5D24"/>
    <w:rsid w:val="00DF789D"/>
    <w:rsid w:val="00E001B5"/>
    <w:rsid w:val="00E00DEE"/>
    <w:rsid w:val="00E02121"/>
    <w:rsid w:val="00E0242C"/>
    <w:rsid w:val="00E02ACA"/>
    <w:rsid w:val="00E02CF0"/>
    <w:rsid w:val="00E05C0F"/>
    <w:rsid w:val="00E11896"/>
    <w:rsid w:val="00E150C4"/>
    <w:rsid w:val="00E20906"/>
    <w:rsid w:val="00E21525"/>
    <w:rsid w:val="00E239C2"/>
    <w:rsid w:val="00E24C2B"/>
    <w:rsid w:val="00E2526F"/>
    <w:rsid w:val="00E25584"/>
    <w:rsid w:val="00E266B7"/>
    <w:rsid w:val="00E333A0"/>
    <w:rsid w:val="00E34081"/>
    <w:rsid w:val="00E343E8"/>
    <w:rsid w:val="00E34ACA"/>
    <w:rsid w:val="00E367EE"/>
    <w:rsid w:val="00E37840"/>
    <w:rsid w:val="00E40CB0"/>
    <w:rsid w:val="00E4159A"/>
    <w:rsid w:val="00E42956"/>
    <w:rsid w:val="00E442D9"/>
    <w:rsid w:val="00E45145"/>
    <w:rsid w:val="00E4777B"/>
    <w:rsid w:val="00E47863"/>
    <w:rsid w:val="00E478DA"/>
    <w:rsid w:val="00E50805"/>
    <w:rsid w:val="00E60AAE"/>
    <w:rsid w:val="00E60AE6"/>
    <w:rsid w:val="00E66AB3"/>
    <w:rsid w:val="00E66F9D"/>
    <w:rsid w:val="00E67AA3"/>
    <w:rsid w:val="00E7011B"/>
    <w:rsid w:val="00E72EB6"/>
    <w:rsid w:val="00E740E3"/>
    <w:rsid w:val="00E767F0"/>
    <w:rsid w:val="00E77AB7"/>
    <w:rsid w:val="00E77B5F"/>
    <w:rsid w:val="00E80419"/>
    <w:rsid w:val="00E82559"/>
    <w:rsid w:val="00E84436"/>
    <w:rsid w:val="00E850A8"/>
    <w:rsid w:val="00E85D68"/>
    <w:rsid w:val="00E91FBF"/>
    <w:rsid w:val="00E9270B"/>
    <w:rsid w:val="00E94106"/>
    <w:rsid w:val="00E9476C"/>
    <w:rsid w:val="00E976DE"/>
    <w:rsid w:val="00E97D4B"/>
    <w:rsid w:val="00EA18BC"/>
    <w:rsid w:val="00EA1B77"/>
    <w:rsid w:val="00EA71B2"/>
    <w:rsid w:val="00EA7F17"/>
    <w:rsid w:val="00EB0758"/>
    <w:rsid w:val="00EB24C1"/>
    <w:rsid w:val="00EB25FF"/>
    <w:rsid w:val="00EB2815"/>
    <w:rsid w:val="00EB33A4"/>
    <w:rsid w:val="00EB3FE0"/>
    <w:rsid w:val="00EB4427"/>
    <w:rsid w:val="00EB5EF3"/>
    <w:rsid w:val="00EB697B"/>
    <w:rsid w:val="00EC06AE"/>
    <w:rsid w:val="00EC171A"/>
    <w:rsid w:val="00EC265A"/>
    <w:rsid w:val="00ED129A"/>
    <w:rsid w:val="00ED1D9A"/>
    <w:rsid w:val="00ED20B3"/>
    <w:rsid w:val="00ED5794"/>
    <w:rsid w:val="00EE040C"/>
    <w:rsid w:val="00EE0EA9"/>
    <w:rsid w:val="00EE29F0"/>
    <w:rsid w:val="00EE39A1"/>
    <w:rsid w:val="00EE3C58"/>
    <w:rsid w:val="00EE6207"/>
    <w:rsid w:val="00EF055A"/>
    <w:rsid w:val="00EF0576"/>
    <w:rsid w:val="00EF1501"/>
    <w:rsid w:val="00EF1A01"/>
    <w:rsid w:val="00EF50EE"/>
    <w:rsid w:val="00EF5A15"/>
    <w:rsid w:val="00F01179"/>
    <w:rsid w:val="00F025B4"/>
    <w:rsid w:val="00F0373E"/>
    <w:rsid w:val="00F04189"/>
    <w:rsid w:val="00F04496"/>
    <w:rsid w:val="00F0476E"/>
    <w:rsid w:val="00F04A37"/>
    <w:rsid w:val="00F04F5B"/>
    <w:rsid w:val="00F063C4"/>
    <w:rsid w:val="00F06D82"/>
    <w:rsid w:val="00F06DB2"/>
    <w:rsid w:val="00F0745C"/>
    <w:rsid w:val="00F07B09"/>
    <w:rsid w:val="00F07C2D"/>
    <w:rsid w:val="00F07EA6"/>
    <w:rsid w:val="00F1134B"/>
    <w:rsid w:val="00F11753"/>
    <w:rsid w:val="00F11FBF"/>
    <w:rsid w:val="00F12D3C"/>
    <w:rsid w:val="00F12F39"/>
    <w:rsid w:val="00F14262"/>
    <w:rsid w:val="00F154F1"/>
    <w:rsid w:val="00F16862"/>
    <w:rsid w:val="00F20C03"/>
    <w:rsid w:val="00F20EE7"/>
    <w:rsid w:val="00F21871"/>
    <w:rsid w:val="00F220E5"/>
    <w:rsid w:val="00F31972"/>
    <w:rsid w:val="00F31C3B"/>
    <w:rsid w:val="00F32127"/>
    <w:rsid w:val="00F34790"/>
    <w:rsid w:val="00F411B3"/>
    <w:rsid w:val="00F41A38"/>
    <w:rsid w:val="00F44E75"/>
    <w:rsid w:val="00F453BD"/>
    <w:rsid w:val="00F46594"/>
    <w:rsid w:val="00F505DF"/>
    <w:rsid w:val="00F50831"/>
    <w:rsid w:val="00F50AAC"/>
    <w:rsid w:val="00F51FD9"/>
    <w:rsid w:val="00F524DE"/>
    <w:rsid w:val="00F53D81"/>
    <w:rsid w:val="00F543CB"/>
    <w:rsid w:val="00F613A8"/>
    <w:rsid w:val="00F6167D"/>
    <w:rsid w:val="00F627C2"/>
    <w:rsid w:val="00F62C6F"/>
    <w:rsid w:val="00F65AF9"/>
    <w:rsid w:val="00F677A6"/>
    <w:rsid w:val="00F70858"/>
    <w:rsid w:val="00F71215"/>
    <w:rsid w:val="00F71303"/>
    <w:rsid w:val="00F7137A"/>
    <w:rsid w:val="00F71C06"/>
    <w:rsid w:val="00F72563"/>
    <w:rsid w:val="00F73A93"/>
    <w:rsid w:val="00F7462F"/>
    <w:rsid w:val="00F749AF"/>
    <w:rsid w:val="00F755FD"/>
    <w:rsid w:val="00F77C91"/>
    <w:rsid w:val="00F80E11"/>
    <w:rsid w:val="00F816EE"/>
    <w:rsid w:val="00F82BD0"/>
    <w:rsid w:val="00F9078F"/>
    <w:rsid w:val="00F90914"/>
    <w:rsid w:val="00F93969"/>
    <w:rsid w:val="00F96462"/>
    <w:rsid w:val="00F97429"/>
    <w:rsid w:val="00FA17FE"/>
    <w:rsid w:val="00FA5471"/>
    <w:rsid w:val="00FA73E4"/>
    <w:rsid w:val="00FB154A"/>
    <w:rsid w:val="00FB2CC4"/>
    <w:rsid w:val="00FB3A32"/>
    <w:rsid w:val="00FB4869"/>
    <w:rsid w:val="00FB51BC"/>
    <w:rsid w:val="00FB5270"/>
    <w:rsid w:val="00FC5E86"/>
    <w:rsid w:val="00FC5EDD"/>
    <w:rsid w:val="00FC73F5"/>
    <w:rsid w:val="00FC7B25"/>
    <w:rsid w:val="00FD04AC"/>
    <w:rsid w:val="00FD18AC"/>
    <w:rsid w:val="00FD31D2"/>
    <w:rsid w:val="00FD409A"/>
    <w:rsid w:val="00FD4569"/>
    <w:rsid w:val="00FD5322"/>
    <w:rsid w:val="00FE0BA2"/>
    <w:rsid w:val="00FE0F3F"/>
    <w:rsid w:val="00FE113C"/>
    <w:rsid w:val="00FE24DA"/>
    <w:rsid w:val="00FE2E7F"/>
    <w:rsid w:val="00FE644F"/>
    <w:rsid w:val="00FE7B81"/>
    <w:rsid w:val="00FF0C57"/>
    <w:rsid w:val="00FF0E89"/>
    <w:rsid w:val="00FF205B"/>
    <w:rsid w:val="00FF2810"/>
    <w:rsid w:val="00FF3E62"/>
    <w:rsid w:val="00FF47D8"/>
    <w:rsid w:val="00FF60F3"/>
    <w:rsid w:val="00FF6B0D"/>
    <w:rsid w:val="01050F22"/>
    <w:rsid w:val="011B0745"/>
    <w:rsid w:val="01A25B95"/>
    <w:rsid w:val="01A85D51"/>
    <w:rsid w:val="01ED6251"/>
    <w:rsid w:val="02105A86"/>
    <w:rsid w:val="024860E6"/>
    <w:rsid w:val="025F4662"/>
    <w:rsid w:val="033C4B64"/>
    <w:rsid w:val="034421F5"/>
    <w:rsid w:val="03EF0E26"/>
    <w:rsid w:val="04054915"/>
    <w:rsid w:val="040C25C7"/>
    <w:rsid w:val="044C632C"/>
    <w:rsid w:val="045B0683"/>
    <w:rsid w:val="05777AEA"/>
    <w:rsid w:val="05821B67"/>
    <w:rsid w:val="067B3A34"/>
    <w:rsid w:val="06E013B8"/>
    <w:rsid w:val="076F301C"/>
    <w:rsid w:val="07CA6A21"/>
    <w:rsid w:val="07CD52EE"/>
    <w:rsid w:val="08696B7B"/>
    <w:rsid w:val="08CE609D"/>
    <w:rsid w:val="094B207A"/>
    <w:rsid w:val="097E6AEC"/>
    <w:rsid w:val="09B90AFC"/>
    <w:rsid w:val="0A1B7A08"/>
    <w:rsid w:val="0ADE6149"/>
    <w:rsid w:val="0AFD2C6A"/>
    <w:rsid w:val="0B372620"/>
    <w:rsid w:val="0BF0677B"/>
    <w:rsid w:val="0C1B311F"/>
    <w:rsid w:val="0C517711"/>
    <w:rsid w:val="0CA2194F"/>
    <w:rsid w:val="0D384175"/>
    <w:rsid w:val="0DA44F26"/>
    <w:rsid w:val="0DF17945"/>
    <w:rsid w:val="0E004BF2"/>
    <w:rsid w:val="0E9A7524"/>
    <w:rsid w:val="0F964331"/>
    <w:rsid w:val="0FF92A34"/>
    <w:rsid w:val="100F5FB8"/>
    <w:rsid w:val="1053456A"/>
    <w:rsid w:val="10BE719B"/>
    <w:rsid w:val="10FA5AF9"/>
    <w:rsid w:val="125B23B7"/>
    <w:rsid w:val="126574D2"/>
    <w:rsid w:val="12813FDF"/>
    <w:rsid w:val="12816876"/>
    <w:rsid w:val="13122AB3"/>
    <w:rsid w:val="1347361C"/>
    <w:rsid w:val="13561AB1"/>
    <w:rsid w:val="1387018B"/>
    <w:rsid w:val="139B5716"/>
    <w:rsid w:val="13BD743A"/>
    <w:rsid w:val="13C81345"/>
    <w:rsid w:val="14104B46"/>
    <w:rsid w:val="148D69E9"/>
    <w:rsid w:val="14E646E9"/>
    <w:rsid w:val="14F72A26"/>
    <w:rsid w:val="159A569D"/>
    <w:rsid w:val="15B176BE"/>
    <w:rsid w:val="16A50DC5"/>
    <w:rsid w:val="176D35E8"/>
    <w:rsid w:val="180C70C3"/>
    <w:rsid w:val="182A0E16"/>
    <w:rsid w:val="189161F9"/>
    <w:rsid w:val="18F30D7E"/>
    <w:rsid w:val="19942357"/>
    <w:rsid w:val="19CC03D7"/>
    <w:rsid w:val="1B6F5FBB"/>
    <w:rsid w:val="1B8D2F7E"/>
    <w:rsid w:val="1BA6254A"/>
    <w:rsid w:val="1BC56420"/>
    <w:rsid w:val="1BC94CC4"/>
    <w:rsid w:val="1C116575"/>
    <w:rsid w:val="1C2A3ADB"/>
    <w:rsid w:val="1C6313F5"/>
    <w:rsid w:val="1D9B4C90"/>
    <w:rsid w:val="1DCB3CC7"/>
    <w:rsid w:val="1E924230"/>
    <w:rsid w:val="1E9A1A93"/>
    <w:rsid w:val="1FAD5E54"/>
    <w:rsid w:val="2010128F"/>
    <w:rsid w:val="2051756F"/>
    <w:rsid w:val="20621A95"/>
    <w:rsid w:val="20A402C4"/>
    <w:rsid w:val="212F1846"/>
    <w:rsid w:val="215206DC"/>
    <w:rsid w:val="225F06E1"/>
    <w:rsid w:val="22DC0F9F"/>
    <w:rsid w:val="232A6C2B"/>
    <w:rsid w:val="23700938"/>
    <w:rsid w:val="24174680"/>
    <w:rsid w:val="24320C97"/>
    <w:rsid w:val="25BD1D8A"/>
    <w:rsid w:val="25E03872"/>
    <w:rsid w:val="271B39A8"/>
    <w:rsid w:val="273C5904"/>
    <w:rsid w:val="27CE007F"/>
    <w:rsid w:val="27F840FB"/>
    <w:rsid w:val="28BE26E5"/>
    <w:rsid w:val="28E03E9F"/>
    <w:rsid w:val="290750D9"/>
    <w:rsid w:val="29395A7C"/>
    <w:rsid w:val="2995726B"/>
    <w:rsid w:val="299802D6"/>
    <w:rsid w:val="29B74766"/>
    <w:rsid w:val="2A0256F4"/>
    <w:rsid w:val="2B365FF8"/>
    <w:rsid w:val="2B3C1135"/>
    <w:rsid w:val="2BB23A12"/>
    <w:rsid w:val="2BE55328"/>
    <w:rsid w:val="2BF567CD"/>
    <w:rsid w:val="2C8540B3"/>
    <w:rsid w:val="2C9C632F"/>
    <w:rsid w:val="2CD37E34"/>
    <w:rsid w:val="2D4C7F88"/>
    <w:rsid w:val="2DF21392"/>
    <w:rsid w:val="2E2239E1"/>
    <w:rsid w:val="2E734FFE"/>
    <w:rsid w:val="2F0F103A"/>
    <w:rsid w:val="2F194722"/>
    <w:rsid w:val="2F3A4D33"/>
    <w:rsid w:val="2F77478E"/>
    <w:rsid w:val="2F842C09"/>
    <w:rsid w:val="2FB13B8E"/>
    <w:rsid w:val="2FF92400"/>
    <w:rsid w:val="30083D4E"/>
    <w:rsid w:val="31532D34"/>
    <w:rsid w:val="31584492"/>
    <w:rsid w:val="31630F43"/>
    <w:rsid w:val="318260D3"/>
    <w:rsid w:val="320504D2"/>
    <w:rsid w:val="32DC7485"/>
    <w:rsid w:val="32E56037"/>
    <w:rsid w:val="33370B5F"/>
    <w:rsid w:val="33BD7F2A"/>
    <w:rsid w:val="344C3F70"/>
    <w:rsid w:val="3498111E"/>
    <w:rsid w:val="34F202A0"/>
    <w:rsid w:val="35E665DC"/>
    <w:rsid w:val="35EA6D21"/>
    <w:rsid w:val="36044574"/>
    <w:rsid w:val="360459C6"/>
    <w:rsid w:val="363B2715"/>
    <w:rsid w:val="37647A49"/>
    <w:rsid w:val="37CB50DB"/>
    <w:rsid w:val="37E20B56"/>
    <w:rsid w:val="38231EC2"/>
    <w:rsid w:val="38C509BB"/>
    <w:rsid w:val="38F12165"/>
    <w:rsid w:val="395B3827"/>
    <w:rsid w:val="39683E29"/>
    <w:rsid w:val="398F6842"/>
    <w:rsid w:val="39A5530B"/>
    <w:rsid w:val="39F41558"/>
    <w:rsid w:val="3A722701"/>
    <w:rsid w:val="3A8579E1"/>
    <w:rsid w:val="3AA55A31"/>
    <w:rsid w:val="3AC802EF"/>
    <w:rsid w:val="3B2522BB"/>
    <w:rsid w:val="3BB40004"/>
    <w:rsid w:val="3BF84797"/>
    <w:rsid w:val="3C04240A"/>
    <w:rsid w:val="3C511023"/>
    <w:rsid w:val="3C5E31E7"/>
    <w:rsid w:val="3C885EED"/>
    <w:rsid w:val="3CC82808"/>
    <w:rsid w:val="3D073C7C"/>
    <w:rsid w:val="3D197528"/>
    <w:rsid w:val="3D5D4A1E"/>
    <w:rsid w:val="3DBA7065"/>
    <w:rsid w:val="3E1321C9"/>
    <w:rsid w:val="3E682515"/>
    <w:rsid w:val="3EF1194C"/>
    <w:rsid w:val="3F244B34"/>
    <w:rsid w:val="3F3D1FA5"/>
    <w:rsid w:val="3F687520"/>
    <w:rsid w:val="3F6F2A2B"/>
    <w:rsid w:val="3FB50F27"/>
    <w:rsid w:val="4021297B"/>
    <w:rsid w:val="4043131E"/>
    <w:rsid w:val="404E340E"/>
    <w:rsid w:val="40660E41"/>
    <w:rsid w:val="4070745F"/>
    <w:rsid w:val="408B24EB"/>
    <w:rsid w:val="410C1C88"/>
    <w:rsid w:val="41DA7286"/>
    <w:rsid w:val="422B5D33"/>
    <w:rsid w:val="42351AEE"/>
    <w:rsid w:val="42472441"/>
    <w:rsid w:val="428340A3"/>
    <w:rsid w:val="42CE4911"/>
    <w:rsid w:val="43BA0A83"/>
    <w:rsid w:val="43F3514A"/>
    <w:rsid w:val="43FC1637"/>
    <w:rsid w:val="440D786E"/>
    <w:rsid w:val="444A2280"/>
    <w:rsid w:val="44846517"/>
    <w:rsid w:val="44FC5315"/>
    <w:rsid w:val="45657F3C"/>
    <w:rsid w:val="45B63F06"/>
    <w:rsid w:val="46D23B3D"/>
    <w:rsid w:val="47427B38"/>
    <w:rsid w:val="48364715"/>
    <w:rsid w:val="4A022DB8"/>
    <w:rsid w:val="4A3C23FD"/>
    <w:rsid w:val="4B703859"/>
    <w:rsid w:val="4BC468B1"/>
    <w:rsid w:val="4C6B6621"/>
    <w:rsid w:val="4C850165"/>
    <w:rsid w:val="4C8D3147"/>
    <w:rsid w:val="4DC1754C"/>
    <w:rsid w:val="4E0C129C"/>
    <w:rsid w:val="4E4A21B6"/>
    <w:rsid w:val="4E8567CB"/>
    <w:rsid w:val="4EBE6177"/>
    <w:rsid w:val="4EE07EA5"/>
    <w:rsid w:val="4F1328D2"/>
    <w:rsid w:val="4FB20B26"/>
    <w:rsid w:val="50254C7A"/>
    <w:rsid w:val="51475FBA"/>
    <w:rsid w:val="517C17F0"/>
    <w:rsid w:val="51886DB5"/>
    <w:rsid w:val="53512A4E"/>
    <w:rsid w:val="53540D14"/>
    <w:rsid w:val="53D17DBD"/>
    <w:rsid w:val="53E14262"/>
    <w:rsid w:val="53EB70D0"/>
    <w:rsid w:val="5416249B"/>
    <w:rsid w:val="54CA7C66"/>
    <w:rsid w:val="54E04059"/>
    <w:rsid w:val="55002790"/>
    <w:rsid w:val="55083CB2"/>
    <w:rsid w:val="55101271"/>
    <w:rsid w:val="558E2409"/>
    <w:rsid w:val="55BB1160"/>
    <w:rsid w:val="561F3061"/>
    <w:rsid w:val="56792FF9"/>
    <w:rsid w:val="56890B29"/>
    <w:rsid w:val="57C33EC0"/>
    <w:rsid w:val="57CA41EB"/>
    <w:rsid w:val="58290306"/>
    <w:rsid w:val="58770843"/>
    <w:rsid w:val="587D6765"/>
    <w:rsid w:val="58D81A21"/>
    <w:rsid w:val="59531225"/>
    <w:rsid w:val="596013A4"/>
    <w:rsid w:val="59701109"/>
    <w:rsid w:val="59994FDF"/>
    <w:rsid w:val="5ACE32A8"/>
    <w:rsid w:val="5B7E7017"/>
    <w:rsid w:val="5BA621B6"/>
    <w:rsid w:val="5BB115D3"/>
    <w:rsid w:val="5BE7422C"/>
    <w:rsid w:val="5C2C68EB"/>
    <w:rsid w:val="5C2F55D8"/>
    <w:rsid w:val="5C3B496D"/>
    <w:rsid w:val="5C43093B"/>
    <w:rsid w:val="5C451D35"/>
    <w:rsid w:val="5C50268D"/>
    <w:rsid w:val="5D3966F0"/>
    <w:rsid w:val="5D3D64C3"/>
    <w:rsid w:val="5DCB00C0"/>
    <w:rsid w:val="5E1A4AB5"/>
    <w:rsid w:val="5E693A13"/>
    <w:rsid w:val="5F546472"/>
    <w:rsid w:val="5FAF1A0F"/>
    <w:rsid w:val="60294EA8"/>
    <w:rsid w:val="60833FFD"/>
    <w:rsid w:val="61972279"/>
    <w:rsid w:val="61D76EE6"/>
    <w:rsid w:val="620C5AF3"/>
    <w:rsid w:val="621C2B4B"/>
    <w:rsid w:val="62B209ED"/>
    <w:rsid w:val="62DA4EE0"/>
    <w:rsid w:val="62F90568"/>
    <w:rsid w:val="634204FA"/>
    <w:rsid w:val="63883CD5"/>
    <w:rsid w:val="63B3092B"/>
    <w:rsid w:val="63C073D0"/>
    <w:rsid w:val="63ED050F"/>
    <w:rsid w:val="64432B02"/>
    <w:rsid w:val="6471285F"/>
    <w:rsid w:val="64A94F08"/>
    <w:rsid w:val="64BD0BF3"/>
    <w:rsid w:val="65AB3BB5"/>
    <w:rsid w:val="65CD7C3D"/>
    <w:rsid w:val="667D1EC5"/>
    <w:rsid w:val="668E08CF"/>
    <w:rsid w:val="66976AB1"/>
    <w:rsid w:val="66CC2D91"/>
    <w:rsid w:val="676034DA"/>
    <w:rsid w:val="679507CD"/>
    <w:rsid w:val="67F72090"/>
    <w:rsid w:val="688A67D3"/>
    <w:rsid w:val="68CA6D0F"/>
    <w:rsid w:val="697D43CD"/>
    <w:rsid w:val="69EB5950"/>
    <w:rsid w:val="6A03607F"/>
    <w:rsid w:val="6A2D3DA1"/>
    <w:rsid w:val="6A902328"/>
    <w:rsid w:val="6B620D3B"/>
    <w:rsid w:val="6BBB3BA0"/>
    <w:rsid w:val="6BE96194"/>
    <w:rsid w:val="6C0E0C1D"/>
    <w:rsid w:val="6C4C157D"/>
    <w:rsid w:val="6C507FC1"/>
    <w:rsid w:val="6C607ABB"/>
    <w:rsid w:val="6C7F33EE"/>
    <w:rsid w:val="6CB73B9C"/>
    <w:rsid w:val="6D282870"/>
    <w:rsid w:val="6DC56E14"/>
    <w:rsid w:val="6EA21D1A"/>
    <w:rsid w:val="6EED6EEA"/>
    <w:rsid w:val="6EFA1CA3"/>
    <w:rsid w:val="6F060E0B"/>
    <w:rsid w:val="703F1F38"/>
    <w:rsid w:val="70893B91"/>
    <w:rsid w:val="70B56644"/>
    <w:rsid w:val="71A07716"/>
    <w:rsid w:val="71B47F63"/>
    <w:rsid w:val="7273680D"/>
    <w:rsid w:val="736B1B84"/>
    <w:rsid w:val="73AE205B"/>
    <w:rsid w:val="74145D78"/>
    <w:rsid w:val="7416564C"/>
    <w:rsid w:val="745C4EB3"/>
    <w:rsid w:val="74925A7A"/>
    <w:rsid w:val="749B28AB"/>
    <w:rsid w:val="749F7D37"/>
    <w:rsid w:val="74DA26D3"/>
    <w:rsid w:val="75512F7D"/>
    <w:rsid w:val="755A1EB0"/>
    <w:rsid w:val="758F6FBE"/>
    <w:rsid w:val="75D6450A"/>
    <w:rsid w:val="761152BC"/>
    <w:rsid w:val="76701873"/>
    <w:rsid w:val="768A7C75"/>
    <w:rsid w:val="76CF5F86"/>
    <w:rsid w:val="76E244F4"/>
    <w:rsid w:val="772A1190"/>
    <w:rsid w:val="77433483"/>
    <w:rsid w:val="78171F39"/>
    <w:rsid w:val="78D24C02"/>
    <w:rsid w:val="7A347300"/>
    <w:rsid w:val="7AC2662E"/>
    <w:rsid w:val="7B2C085E"/>
    <w:rsid w:val="7B3B62E0"/>
    <w:rsid w:val="7B890CCF"/>
    <w:rsid w:val="7BDE559F"/>
    <w:rsid w:val="7BFC40E0"/>
    <w:rsid w:val="7CD73DE6"/>
    <w:rsid w:val="7D0205C9"/>
    <w:rsid w:val="7DF81264"/>
    <w:rsid w:val="7E5D5679"/>
    <w:rsid w:val="7EA4406A"/>
    <w:rsid w:val="7F1231D8"/>
    <w:rsid w:val="7F207CC7"/>
    <w:rsid w:val="7F2D5F40"/>
    <w:rsid w:val="7F34417A"/>
    <w:rsid w:val="7FD3004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nhideWhenUsed="0" w:uiPriority="0" w:semiHidden="0" w:name="heading 3"/>
    <w:lsdException w:qFormat="1" w:uiPriority="9" w:semiHidden="0" w:name="heading 4"/>
    <w:lsdException w:qFormat="1" w:unhideWhenUsed="0" w:uiPriority="1"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qFormat="1" w:unhideWhenUsed="0" w:uiPriority="39" w:semiHidden="0" w:name="toc 8"/>
    <w:lsdException w:uiPriority="39" w:name="toc 9"/>
    <w:lsdException w:qFormat="1" w:uiPriority="99" w:semiHidden="0" w:name="Normal Indent"/>
    <w:lsdException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qFormat="1" w:unhideWhenUsed="0"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iPriority="99" w:semiHidden="0" w:name="Body Text First Indent 2"/>
    <w:lsdException w:uiPriority="99" w:name="Note Heading"/>
    <w:lsdException w:uiPriority="99" w:name="Body Text 2"/>
    <w:lsdException w:qFormat="1" w:unhideWhenUsed="0" w:uiPriority="0" w:semiHidden="0" w:name="Body Text 3"/>
    <w:lsdException w:uiPriority="99" w:name="Body Text Indent 2"/>
    <w:lsdException w:uiPriority="99" w:name="Body Text Indent 3"/>
    <w:lsdException w:qFormat="1" w:unhideWhenUsed="0" w:uiPriority="0" w:semiHidden="0" w:name="Block Text"/>
    <w:lsdException w:qFormat="1" w:uiPriority="99" w:name="Hyperlink"/>
    <w:lsdException w:qFormat="1" w:uiPriority="99"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iPriority="99" w:semiHidden="0" w:name="Placeholder Text"/>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等线" w:hAnsi="等线" w:eastAsia="等线" w:cs="Times New Roman"/>
      <w:kern w:val="2"/>
      <w:sz w:val="21"/>
      <w:szCs w:val="22"/>
      <w:lang w:val="en-US" w:eastAsia="zh-CN" w:bidi="ar-SA"/>
    </w:rPr>
  </w:style>
  <w:style w:type="paragraph" w:styleId="2">
    <w:name w:val="heading 1"/>
    <w:basedOn w:val="1"/>
    <w:next w:val="1"/>
    <w:link w:val="44"/>
    <w:autoRedefine/>
    <w:qFormat/>
    <w:uiPriority w:val="9"/>
    <w:pPr>
      <w:keepNext/>
      <w:keepLines/>
      <w:spacing w:before="180" w:after="180" w:line="440" w:lineRule="exact"/>
      <w:outlineLvl w:val="0"/>
    </w:pPr>
    <w:rPr>
      <w:rFonts w:ascii="Times New Roman" w:hAnsi="Times New Roman" w:eastAsia="宋体"/>
      <w:b/>
      <w:bCs/>
      <w:kern w:val="44"/>
      <w:sz w:val="30"/>
      <w:szCs w:val="44"/>
    </w:rPr>
  </w:style>
  <w:style w:type="paragraph" w:styleId="3">
    <w:name w:val="heading 2"/>
    <w:basedOn w:val="1"/>
    <w:next w:val="1"/>
    <w:link w:val="43"/>
    <w:autoRedefine/>
    <w:unhideWhenUsed/>
    <w:qFormat/>
    <w:uiPriority w:val="9"/>
    <w:pPr>
      <w:keepNext/>
      <w:keepLines/>
      <w:spacing w:before="120" w:after="120" w:line="440" w:lineRule="exact"/>
      <w:outlineLvl w:val="1"/>
    </w:pPr>
    <w:rPr>
      <w:rFonts w:ascii="Times New Roman" w:hAnsi="Times New Roman" w:eastAsiaTheme="majorEastAsia" w:cstheme="majorBidi"/>
      <w:b/>
      <w:bCs/>
      <w:sz w:val="28"/>
      <w:szCs w:val="32"/>
    </w:rPr>
  </w:style>
  <w:style w:type="paragraph" w:styleId="4">
    <w:name w:val="heading 3"/>
    <w:basedOn w:val="1"/>
    <w:next w:val="1"/>
    <w:link w:val="42"/>
    <w:autoRedefine/>
    <w:qFormat/>
    <w:uiPriority w:val="0"/>
    <w:pPr>
      <w:spacing w:before="60" w:after="60" w:line="440" w:lineRule="exact"/>
      <w:jc w:val="left"/>
      <w:outlineLvl w:val="2"/>
    </w:pPr>
    <w:rPr>
      <w:rFonts w:ascii="Times New Roman" w:hAnsi="Times New Roman" w:eastAsiaTheme="minorEastAsia"/>
      <w:b/>
      <w:sz w:val="24"/>
      <w:szCs w:val="24"/>
    </w:rPr>
  </w:style>
  <w:style w:type="paragraph" w:styleId="5">
    <w:name w:val="heading 4"/>
    <w:basedOn w:val="1"/>
    <w:next w:val="1"/>
    <w:link w:val="49"/>
    <w:autoRedefine/>
    <w:unhideWhenUsed/>
    <w:qFormat/>
    <w:uiPriority w:val="9"/>
    <w:pPr>
      <w:keepNext/>
      <w:keepLines/>
      <w:spacing w:before="60" w:after="60" w:line="440" w:lineRule="exact"/>
      <w:outlineLvl w:val="3"/>
    </w:pPr>
    <w:rPr>
      <w:rFonts w:ascii="Times New Roman" w:hAnsi="Times New Roman" w:eastAsiaTheme="majorEastAsia" w:cstheme="majorBidi"/>
      <w:bCs/>
      <w:sz w:val="24"/>
      <w:szCs w:val="28"/>
    </w:rPr>
  </w:style>
  <w:style w:type="paragraph" w:styleId="6">
    <w:name w:val="heading 5"/>
    <w:basedOn w:val="1"/>
    <w:next w:val="1"/>
    <w:qFormat/>
    <w:uiPriority w:val="1"/>
    <w:pPr>
      <w:outlineLvl w:val="4"/>
    </w:pPr>
    <w:rPr>
      <w:rFonts w:ascii="宋体" w:hAnsi="宋体" w:eastAsia="宋体" w:cs="宋体"/>
      <w:b/>
      <w:bCs/>
      <w:sz w:val="24"/>
      <w:szCs w:val="24"/>
      <w:lang w:val="zh-CN" w:bidi="zh-CN"/>
    </w:rPr>
  </w:style>
  <w:style w:type="character" w:default="1" w:styleId="36">
    <w:name w:val="Default Paragraph Font"/>
    <w:autoRedefine/>
    <w:semiHidden/>
    <w:unhideWhenUsed/>
    <w:qFormat/>
    <w:uiPriority w:val="1"/>
  </w:style>
  <w:style w:type="table" w:default="1" w:styleId="34">
    <w:name w:val="Normal Table"/>
    <w:autoRedefine/>
    <w:semiHidden/>
    <w:unhideWhenUsed/>
    <w:qFormat/>
    <w:uiPriority w:val="99"/>
    <w:tblPr>
      <w:tblCellMar>
        <w:top w:w="0" w:type="dxa"/>
        <w:left w:w="108" w:type="dxa"/>
        <w:bottom w:w="0" w:type="dxa"/>
        <w:right w:w="108" w:type="dxa"/>
      </w:tblCellMar>
    </w:tblPr>
  </w:style>
  <w:style w:type="paragraph" w:styleId="7">
    <w:name w:val="Normal Indent"/>
    <w:basedOn w:val="1"/>
    <w:autoRedefine/>
    <w:unhideWhenUsed/>
    <w:qFormat/>
    <w:uiPriority w:val="99"/>
    <w:pPr>
      <w:ind w:firstLine="420" w:firstLineChars="200"/>
    </w:pPr>
  </w:style>
  <w:style w:type="paragraph" w:styleId="8">
    <w:name w:val="caption"/>
    <w:basedOn w:val="1"/>
    <w:next w:val="1"/>
    <w:unhideWhenUsed/>
    <w:qFormat/>
    <w:uiPriority w:val="0"/>
    <w:pPr>
      <w:spacing w:before="50" w:beforeLines="50"/>
      <w:jc w:val="center"/>
    </w:pPr>
    <w:rPr>
      <w:rFonts w:ascii="Times New Roman" w:hAnsi="Times New Roman" w:eastAsia="仿宋"/>
      <w:sz w:val="24"/>
    </w:rPr>
  </w:style>
  <w:style w:type="paragraph" w:styleId="9">
    <w:name w:val="annotation text"/>
    <w:basedOn w:val="1"/>
    <w:link w:val="59"/>
    <w:autoRedefine/>
    <w:semiHidden/>
    <w:unhideWhenUsed/>
    <w:qFormat/>
    <w:uiPriority w:val="99"/>
    <w:pPr>
      <w:jc w:val="left"/>
    </w:pPr>
  </w:style>
  <w:style w:type="paragraph" w:styleId="10">
    <w:name w:val="Body Text 3"/>
    <w:basedOn w:val="1"/>
    <w:autoRedefine/>
    <w:qFormat/>
    <w:uiPriority w:val="0"/>
    <w:pPr>
      <w:spacing w:after="120"/>
    </w:pPr>
    <w:rPr>
      <w:rFonts w:ascii="Times New Roman" w:hAnsi="Times New Roman" w:eastAsia="宋体"/>
      <w:kern w:val="0"/>
      <w:sz w:val="16"/>
      <w:szCs w:val="16"/>
    </w:rPr>
  </w:style>
  <w:style w:type="paragraph" w:styleId="11">
    <w:name w:val="Body Text"/>
    <w:basedOn w:val="1"/>
    <w:next w:val="12"/>
    <w:link w:val="56"/>
    <w:autoRedefine/>
    <w:qFormat/>
    <w:uiPriority w:val="0"/>
    <w:pPr>
      <w:spacing w:line="320" w:lineRule="exact"/>
      <w:jc w:val="center"/>
    </w:pPr>
    <w:rPr>
      <w:rFonts w:asciiTheme="minorHAnsi" w:hAnsiTheme="minorHAnsi" w:eastAsiaTheme="minorEastAsia" w:cstheme="minorBidi"/>
      <w:sz w:val="52"/>
      <w:szCs w:val="20"/>
    </w:rPr>
  </w:style>
  <w:style w:type="paragraph" w:styleId="12">
    <w:name w:val="List Bullet 5"/>
    <w:basedOn w:val="1"/>
    <w:semiHidden/>
    <w:unhideWhenUsed/>
    <w:qFormat/>
    <w:uiPriority w:val="99"/>
    <w:pPr>
      <w:numPr>
        <w:ilvl w:val="0"/>
        <w:numId w:val="1"/>
      </w:numPr>
    </w:pPr>
  </w:style>
  <w:style w:type="paragraph" w:styleId="13">
    <w:name w:val="Body Text Indent"/>
    <w:basedOn w:val="1"/>
    <w:next w:val="8"/>
    <w:autoRedefine/>
    <w:qFormat/>
    <w:uiPriority w:val="0"/>
    <w:pPr>
      <w:spacing w:before="240" w:line="360" w:lineRule="auto"/>
      <w:ind w:firstLine="482"/>
    </w:pPr>
    <w:rPr>
      <w:rFonts w:ascii="宋体"/>
      <w:kern w:val="0"/>
      <w:sz w:val="24"/>
    </w:rPr>
  </w:style>
  <w:style w:type="paragraph" w:styleId="14">
    <w:name w:val="Block Text"/>
    <w:basedOn w:val="1"/>
    <w:autoRedefine/>
    <w:qFormat/>
    <w:uiPriority w:val="0"/>
    <w:pPr>
      <w:ind w:left="1440" w:leftChars="700" w:right="700" w:rightChars="700"/>
    </w:pPr>
  </w:style>
  <w:style w:type="paragraph" w:styleId="15">
    <w:name w:val="Plain Text"/>
    <w:basedOn w:val="1"/>
    <w:autoRedefine/>
    <w:qFormat/>
    <w:uiPriority w:val="0"/>
    <w:pPr>
      <w:widowControl/>
      <w:spacing w:before="100" w:beforeLines="0" w:beforeAutospacing="1" w:after="100" w:afterLines="0" w:afterAutospacing="1"/>
      <w:jc w:val="left"/>
    </w:pPr>
    <w:rPr>
      <w:rFonts w:ascii="ˎ̥" w:hAnsi="ˎ̥"/>
      <w:kern w:val="0"/>
      <w:sz w:val="18"/>
      <w:szCs w:val="18"/>
    </w:rPr>
  </w:style>
  <w:style w:type="paragraph" w:styleId="16">
    <w:name w:val="toc 8"/>
    <w:basedOn w:val="1"/>
    <w:next w:val="1"/>
    <w:autoRedefine/>
    <w:qFormat/>
    <w:uiPriority w:val="39"/>
    <w:pPr>
      <w:ind w:left="1470"/>
      <w:jc w:val="left"/>
    </w:pPr>
    <w:rPr>
      <w:rFonts w:ascii="Times New Roman" w:hAnsi="Times New Roman"/>
      <w:kern w:val="0"/>
      <w:sz w:val="18"/>
      <w:szCs w:val="18"/>
    </w:rPr>
  </w:style>
  <w:style w:type="paragraph" w:styleId="17">
    <w:name w:val="endnote text"/>
    <w:basedOn w:val="1"/>
    <w:autoRedefine/>
    <w:semiHidden/>
    <w:qFormat/>
    <w:uiPriority w:val="99"/>
    <w:pPr>
      <w:snapToGrid w:val="0"/>
      <w:jc w:val="left"/>
    </w:pPr>
    <w:rPr>
      <w:rFonts w:ascii="Calibri" w:hAnsi="Calibri" w:cs="Calibri"/>
      <w:sz w:val="24"/>
      <w:szCs w:val="24"/>
    </w:rPr>
  </w:style>
  <w:style w:type="paragraph" w:styleId="18">
    <w:name w:val="Balloon Text"/>
    <w:basedOn w:val="1"/>
    <w:link w:val="55"/>
    <w:autoRedefine/>
    <w:semiHidden/>
    <w:unhideWhenUsed/>
    <w:qFormat/>
    <w:uiPriority w:val="99"/>
    <w:rPr>
      <w:sz w:val="18"/>
      <w:szCs w:val="18"/>
    </w:rPr>
  </w:style>
  <w:style w:type="paragraph" w:styleId="19">
    <w:name w:val="footer"/>
    <w:basedOn w:val="1"/>
    <w:link w:val="46"/>
    <w:autoRedefine/>
    <w:unhideWhenUsed/>
    <w:qFormat/>
    <w:uiPriority w:val="99"/>
    <w:pPr>
      <w:tabs>
        <w:tab w:val="center" w:pos="4153"/>
        <w:tab w:val="right" w:pos="8306"/>
      </w:tabs>
      <w:snapToGrid w:val="0"/>
      <w:jc w:val="left"/>
    </w:pPr>
    <w:rPr>
      <w:sz w:val="18"/>
      <w:szCs w:val="18"/>
    </w:rPr>
  </w:style>
  <w:style w:type="paragraph" w:styleId="20">
    <w:name w:val="header"/>
    <w:basedOn w:val="1"/>
    <w:next w:val="21"/>
    <w:link w:val="4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customStyle="1" w:styleId="21">
    <w:name w:val="样式5"/>
    <w:basedOn w:val="22"/>
    <w:next w:val="17"/>
    <w:autoRedefine/>
    <w:qFormat/>
    <w:uiPriority w:val="99"/>
    <w:pPr>
      <w:spacing w:line="460" w:lineRule="exact"/>
      <w:textAlignment w:val="baseline"/>
    </w:pPr>
    <w:rPr>
      <w:rFonts w:ascii="Arial" w:hAnsi="Arial" w:cs="Arial"/>
    </w:rPr>
  </w:style>
  <w:style w:type="paragraph" w:customStyle="1" w:styleId="22">
    <w:name w:val="正文1"/>
    <w:basedOn w:val="1"/>
    <w:next w:val="1"/>
    <w:autoRedefine/>
    <w:qFormat/>
    <w:uiPriority w:val="99"/>
    <w:pPr>
      <w:adjustRightInd w:val="0"/>
      <w:snapToGrid w:val="0"/>
      <w:spacing w:line="440" w:lineRule="exact"/>
      <w:ind w:firstLine="200" w:firstLineChars="200"/>
    </w:pPr>
    <w:rPr>
      <w:kern w:val="0"/>
      <w:sz w:val="24"/>
      <w:szCs w:val="24"/>
    </w:rPr>
  </w:style>
  <w:style w:type="paragraph" w:styleId="23">
    <w:name w:val="toc 1"/>
    <w:basedOn w:val="1"/>
    <w:next w:val="1"/>
    <w:autoRedefine/>
    <w:unhideWhenUsed/>
    <w:qFormat/>
    <w:uiPriority w:val="39"/>
    <w:pPr>
      <w:spacing w:line="420" w:lineRule="exact"/>
    </w:pPr>
    <w:rPr>
      <w:rFonts w:ascii="Times New Roman" w:hAnsi="Times New Roman" w:eastAsia="宋体"/>
      <w:b/>
      <w:sz w:val="24"/>
      <w:szCs w:val="24"/>
    </w:rPr>
  </w:style>
  <w:style w:type="paragraph" w:styleId="24">
    <w:name w:val="toc 2"/>
    <w:basedOn w:val="1"/>
    <w:next w:val="1"/>
    <w:autoRedefine/>
    <w:unhideWhenUsed/>
    <w:qFormat/>
    <w:uiPriority w:val="39"/>
    <w:pPr>
      <w:spacing w:line="420" w:lineRule="exact"/>
      <w:ind w:left="420" w:leftChars="200"/>
    </w:pPr>
    <w:rPr>
      <w:rFonts w:ascii="Times New Roman" w:hAnsi="Times New Roman" w:eastAsia="宋体"/>
      <w:sz w:val="24"/>
      <w:szCs w:val="24"/>
    </w:rPr>
  </w:style>
  <w:style w:type="paragraph" w:styleId="25">
    <w:name w:val="Normal (Web)"/>
    <w:basedOn w:val="1"/>
    <w:next w:val="16"/>
    <w:autoRedefine/>
    <w:qFormat/>
    <w:uiPriority w:val="0"/>
    <w:pPr>
      <w:widowControl/>
      <w:spacing w:before="100" w:beforeAutospacing="1" w:after="100" w:afterAutospacing="1"/>
      <w:jc w:val="left"/>
    </w:pPr>
    <w:rPr>
      <w:rFonts w:ascii="宋体" w:hAnsi="宋体"/>
      <w:kern w:val="0"/>
      <w:sz w:val="24"/>
      <w:szCs w:val="20"/>
    </w:rPr>
  </w:style>
  <w:style w:type="paragraph" w:styleId="26">
    <w:name w:val="annotation subject"/>
    <w:basedOn w:val="9"/>
    <w:next w:val="9"/>
    <w:link w:val="60"/>
    <w:autoRedefine/>
    <w:semiHidden/>
    <w:unhideWhenUsed/>
    <w:qFormat/>
    <w:uiPriority w:val="99"/>
    <w:rPr>
      <w:b/>
      <w:bCs/>
    </w:rPr>
  </w:style>
  <w:style w:type="paragraph" w:styleId="27">
    <w:name w:val="Body Text First Indent 2"/>
    <w:basedOn w:val="13"/>
    <w:next w:val="28"/>
    <w:autoRedefine/>
    <w:unhideWhenUsed/>
    <w:qFormat/>
    <w:uiPriority w:val="99"/>
    <w:pPr>
      <w:ind w:firstLine="420" w:firstLineChars="200"/>
    </w:pPr>
  </w:style>
  <w:style w:type="paragraph" w:customStyle="1" w:styleId="28">
    <w:name w:val="Default"/>
    <w:basedOn w:val="29"/>
    <w:next w:val="30"/>
    <w:autoRedefine/>
    <w:qFormat/>
    <w:uiPriority w:val="0"/>
    <w:pPr>
      <w:widowControl w:val="0"/>
      <w:autoSpaceDE w:val="0"/>
      <w:autoSpaceDN w:val="0"/>
      <w:adjustRightInd w:val="0"/>
    </w:pPr>
    <w:rPr>
      <w:rFonts w:ascii="黑体" w:hAnsi="Times New Roman" w:eastAsia="宋体" w:cs="Times New Roman"/>
      <w:color w:val="000000"/>
      <w:sz w:val="24"/>
      <w:szCs w:val="22"/>
      <w:lang w:val="en-US" w:eastAsia="zh-CN" w:bidi="ar-SA"/>
    </w:rPr>
  </w:style>
  <w:style w:type="paragraph" w:customStyle="1" w:styleId="29">
    <w:name w:val="纯文本1"/>
    <w:basedOn w:val="1"/>
    <w:autoRedefine/>
    <w:qFormat/>
    <w:uiPriority w:val="0"/>
    <w:pPr>
      <w:widowControl/>
      <w:spacing w:beforeLines="10" w:afterLines="10" w:line="360" w:lineRule="auto"/>
      <w:ind w:firstLine="200" w:firstLineChars="200"/>
      <w:jc w:val="left"/>
    </w:pPr>
    <w:rPr>
      <w:rFonts w:hAnsi="宋体" w:cs="宋体"/>
      <w:kern w:val="0"/>
      <w:sz w:val="24"/>
    </w:rPr>
  </w:style>
  <w:style w:type="paragraph" w:customStyle="1" w:styleId="30">
    <w:name w:val=" Char Char Char Char Char Char Char Char Char Char Char Char Char"/>
    <w:basedOn w:val="4"/>
    <w:next w:val="31"/>
    <w:qFormat/>
    <w:uiPriority w:val="0"/>
    <w:pPr>
      <w:tabs>
        <w:tab w:val="left" w:pos="360"/>
        <w:tab w:val="left" w:pos="900"/>
      </w:tabs>
      <w:snapToGrid w:val="0"/>
      <w:spacing w:before="120" w:beforeLines="0" w:after="120" w:afterLines="0" w:line="360" w:lineRule="auto"/>
      <w:ind w:left="542" w:leftChars="-12"/>
      <w:jc w:val="left"/>
    </w:pPr>
    <w:rPr>
      <w:rFonts w:eastAsia="黑体"/>
      <w:b w:val="0"/>
      <w:snapToGrid w:val="0"/>
      <w:sz w:val="24"/>
      <w:szCs w:val="24"/>
    </w:rPr>
  </w:style>
  <w:style w:type="paragraph" w:customStyle="1" w:styleId="31">
    <w:name w:val="point101"/>
    <w:basedOn w:val="1"/>
    <w:next w:val="32"/>
    <w:autoRedefine/>
    <w:qFormat/>
    <w:uiPriority w:val="0"/>
    <w:pPr>
      <w:widowControl/>
      <w:spacing w:before="100" w:beforeAutospacing="1" w:after="100" w:afterAutospacing="1" w:line="390" w:lineRule="atLeast"/>
      <w:jc w:val="left"/>
    </w:pPr>
    <w:rPr>
      <w:rFonts w:ascii="宋体" w:hAnsi="宋体" w:cs="宋体"/>
      <w:kern w:val="0"/>
      <w:sz w:val="18"/>
      <w:szCs w:val="18"/>
    </w:rPr>
  </w:style>
  <w:style w:type="paragraph" w:customStyle="1" w:styleId="32">
    <w:name w:val="样式1"/>
    <w:basedOn w:val="20"/>
    <w:next w:val="33"/>
    <w:autoRedefine/>
    <w:qFormat/>
    <w:uiPriority w:val="0"/>
    <w:pPr>
      <w:suppressAutoHyphens/>
      <w:spacing w:line="480" w:lineRule="exact"/>
      <w:ind w:firstLine="198"/>
    </w:pPr>
    <w:rPr>
      <w:spacing w:val="18"/>
      <w:kern w:val="0"/>
      <w:sz w:val="24"/>
      <w:szCs w:val="20"/>
    </w:rPr>
  </w:style>
  <w:style w:type="paragraph" w:customStyle="1" w:styleId="33">
    <w:name w:val="标题样式2"/>
    <w:basedOn w:val="3"/>
    <w:next w:val="25"/>
    <w:autoRedefine/>
    <w:qFormat/>
    <w:uiPriority w:val="0"/>
    <w:pPr>
      <w:widowControl/>
      <w:spacing w:before="120" w:after="120" w:line="360" w:lineRule="auto"/>
    </w:pPr>
    <w:rPr>
      <w:rFonts w:ascii="黑体" w:hAnsi="Times New Roman" w:cs="宋体"/>
      <w:color w:val="0000FF"/>
      <w:kern w:val="0"/>
      <w:sz w:val="24"/>
      <w:szCs w:val="24"/>
    </w:rPr>
  </w:style>
  <w:style w:type="table" w:styleId="35">
    <w:name w:val="Table Grid"/>
    <w:basedOn w:val="34"/>
    <w:autoRedefine/>
    <w:qFormat/>
    <w:uiPriority w:val="59"/>
    <w:rPr>
      <w:rFonts w:asciiTheme="minorHAnsi" w:hAnsiTheme="minorHAnsi" w:eastAsiaTheme="minorEastAsia" w:cstheme="minorBidi"/>
      <w:kern w:val="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7">
    <w:name w:val="FollowedHyperlink"/>
    <w:basedOn w:val="36"/>
    <w:autoRedefine/>
    <w:semiHidden/>
    <w:unhideWhenUsed/>
    <w:qFormat/>
    <w:uiPriority w:val="99"/>
    <w:rPr>
      <w:color w:val="185ECF"/>
      <w:u w:val="none"/>
    </w:rPr>
  </w:style>
  <w:style w:type="character" w:styleId="38">
    <w:name w:val="Hyperlink"/>
    <w:basedOn w:val="36"/>
    <w:autoRedefine/>
    <w:semiHidden/>
    <w:unhideWhenUsed/>
    <w:qFormat/>
    <w:uiPriority w:val="99"/>
    <w:rPr>
      <w:color w:val="0000FF"/>
      <w:u w:val="single"/>
    </w:rPr>
  </w:style>
  <w:style w:type="character" w:styleId="39">
    <w:name w:val="annotation reference"/>
    <w:basedOn w:val="36"/>
    <w:autoRedefine/>
    <w:semiHidden/>
    <w:unhideWhenUsed/>
    <w:qFormat/>
    <w:uiPriority w:val="99"/>
    <w:rPr>
      <w:sz w:val="21"/>
      <w:szCs w:val="21"/>
    </w:rPr>
  </w:style>
  <w:style w:type="paragraph" w:customStyle="1" w:styleId="40">
    <w:name w:val="Char Char Char Char Char Char Char Char Char Char Char Char Char"/>
    <w:basedOn w:val="1"/>
    <w:next w:val="31"/>
    <w:autoRedefine/>
    <w:qFormat/>
    <w:uiPriority w:val="0"/>
    <w:rPr>
      <w:szCs w:val="24"/>
    </w:rPr>
  </w:style>
  <w:style w:type="paragraph" w:customStyle="1" w:styleId="41">
    <w:name w:val="正文（首行缩进）"/>
    <w:basedOn w:val="1"/>
    <w:autoRedefine/>
    <w:qFormat/>
    <w:uiPriority w:val="0"/>
    <w:pPr>
      <w:widowControl/>
      <w:adjustRightInd w:val="0"/>
      <w:snapToGrid w:val="0"/>
      <w:spacing w:line="360" w:lineRule="auto"/>
      <w:ind w:firstLine="480" w:firstLineChars="200"/>
      <w:jc w:val="left"/>
    </w:pPr>
    <w:rPr>
      <w:color w:val="000000"/>
      <w:sz w:val="24"/>
      <w:szCs w:val="24"/>
    </w:rPr>
  </w:style>
  <w:style w:type="character" w:customStyle="1" w:styleId="42">
    <w:name w:val="标题 3 Char"/>
    <w:basedOn w:val="36"/>
    <w:link w:val="4"/>
    <w:autoRedefine/>
    <w:qFormat/>
    <w:uiPriority w:val="0"/>
    <w:rPr>
      <w:rFonts w:eastAsiaTheme="minorEastAsia"/>
      <w:b/>
      <w:color w:val="auto"/>
      <w:kern w:val="2"/>
      <w:sz w:val="24"/>
      <w:szCs w:val="24"/>
    </w:rPr>
  </w:style>
  <w:style w:type="character" w:customStyle="1" w:styleId="43">
    <w:name w:val="标题 2 Char"/>
    <w:basedOn w:val="36"/>
    <w:link w:val="3"/>
    <w:autoRedefine/>
    <w:qFormat/>
    <w:uiPriority w:val="9"/>
    <w:rPr>
      <w:rFonts w:eastAsiaTheme="majorEastAsia" w:cstheme="majorBidi"/>
      <w:b/>
      <w:bCs/>
      <w:color w:val="auto"/>
      <w:kern w:val="2"/>
      <w:sz w:val="28"/>
      <w:szCs w:val="32"/>
    </w:rPr>
  </w:style>
  <w:style w:type="character" w:customStyle="1" w:styleId="44">
    <w:name w:val="标题 1 Char"/>
    <w:basedOn w:val="36"/>
    <w:link w:val="2"/>
    <w:autoRedefine/>
    <w:qFormat/>
    <w:uiPriority w:val="9"/>
    <w:rPr>
      <w:b/>
      <w:bCs/>
      <w:color w:val="auto"/>
      <w:kern w:val="44"/>
      <w:sz w:val="30"/>
      <w:szCs w:val="44"/>
    </w:rPr>
  </w:style>
  <w:style w:type="character" w:customStyle="1" w:styleId="45">
    <w:name w:val="页眉 Char"/>
    <w:basedOn w:val="36"/>
    <w:link w:val="20"/>
    <w:autoRedefine/>
    <w:qFormat/>
    <w:uiPriority w:val="99"/>
    <w:rPr>
      <w:sz w:val="18"/>
      <w:szCs w:val="18"/>
    </w:rPr>
  </w:style>
  <w:style w:type="character" w:customStyle="1" w:styleId="46">
    <w:name w:val="页脚 Char"/>
    <w:basedOn w:val="36"/>
    <w:link w:val="19"/>
    <w:autoRedefine/>
    <w:qFormat/>
    <w:uiPriority w:val="99"/>
    <w:rPr>
      <w:sz w:val="18"/>
      <w:szCs w:val="18"/>
    </w:rPr>
  </w:style>
  <w:style w:type="character" w:customStyle="1" w:styleId="47">
    <w:name w:val="正文文本缩进 2 Char"/>
    <w:link w:val="48"/>
    <w:autoRedefine/>
    <w:qFormat/>
    <w:uiPriority w:val="0"/>
    <w:rPr>
      <w:rFonts w:eastAsia="仿宋_GB2312"/>
      <w:sz w:val="28"/>
      <w:szCs w:val="20"/>
    </w:rPr>
  </w:style>
  <w:style w:type="paragraph" w:customStyle="1" w:styleId="48">
    <w:name w:val="正文文本缩进 21"/>
    <w:basedOn w:val="1"/>
    <w:link w:val="47"/>
    <w:autoRedefine/>
    <w:qFormat/>
    <w:uiPriority w:val="0"/>
    <w:pPr>
      <w:adjustRightInd w:val="0"/>
      <w:spacing w:line="312" w:lineRule="atLeast"/>
      <w:ind w:firstLine="570"/>
      <w:jc w:val="distribute"/>
      <w:textAlignment w:val="baseline"/>
    </w:pPr>
    <w:rPr>
      <w:rFonts w:ascii="Times New Roman" w:hAnsi="Times New Roman" w:eastAsia="仿宋_GB2312"/>
      <w:color w:val="FF0000"/>
      <w:kern w:val="0"/>
      <w:sz w:val="28"/>
      <w:szCs w:val="20"/>
    </w:rPr>
  </w:style>
  <w:style w:type="character" w:customStyle="1" w:styleId="49">
    <w:name w:val="标题 4 Char"/>
    <w:basedOn w:val="36"/>
    <w:link w:val="5"/>
    <w:autoRedefine/>
    <w:qFormat/>
    <w:uiPriority w:val="9"/>
    <w:rPr>
      <w:rFonts w:eastAsiaTheme="majorEastAsia" w:cstheme="majorBidi"/>
      <w:bCs/>
      <w:color w:val="auto"/>
      <w:kern w:val="2"/>
      <w:sz w:val="24"/>
      <w:szCs w:val="28"/>
    </w:rPr>
  </w:style>
  <w:style w:type="paragraph" w:styleId="50">
    <w:name w:val="List Paragraph"/>
    <w:basedOn w:val="1"/>
    <w:link w:val="63"/>
    <w:autoRedefine/>
    <w:qFormat/>
    <w:uiPriority w:val="34"/>
    <w:pPr>
      <w:ind w:firstLine="420" w:firstLineChars="200"/>
    </w:pPr>
    <w:rPr>
      <w:rFonts w:ascii="Times New Roman" w:hAnsi="Times New Roman" w:eastAsia="宋体"/>
      <w:sz w:val="24"/>
      <w:szCs w:val="24"/>
    </w:rPr>
  </w:style>
  <w:style w:type="paragraph" w:customStyle="1" w:styleId="51">
    <w:name w:val="表格"/>
    <w:basedOn w:val="7"/>
    <w:next w:val="1"/>
    <w:link w:val="54"/>
    <w:autoRedefine/>
    <w:qFormat/>
    <w:uiPriority w:val="0"/>
    <w:pPr>
      <w:snapToGrid w:val="0"/>
      <w:spacing w:line="360" w:lineRule="exact"/>
      <w:ind w:firstLine="0"/>
      <w:jc w:val="center"/>
    </w:pPr>
    <w:rPr>
      <w:rFonts w:eastAsia="宋体"/>
    </w:rPr>
  </w:style>
  <w:style w:type="paragraph" w:customStyle="1" w:styleId="52">
    <w:name w:val="表"/>
    <w:autoRedefine/>
    <w:qFormat/>
    <w:uiPriority w:val="0"/>
    <w:pPr>
      <w:spacing w:line="440" w:lineRule="exact"/>
      <w:ind w:firstLine="200" w:firstLineChars="200"/>
      <w:jc w:val="both"/>
    </w:pPr>
    <w:rPr>
      <w:rFonts w:ascii="Times New Roman" w:hAnsi="Times New Roman" w:eastAsia="宋体" w:cs="Times New Roman"/>
      <w:sz w:val="24"/>
      <w:szCs w:val="22"/>
      <w:lang w:val="en-US" w:eastAsia="zh-CN" w:bidi="ar-SA"/>
    </w:rPr>
  </w:style>
  <w:style w:type="paragraph" w:customStyle="1" w:styleId="53">
    <w:name w:val="正文2"/>
    <w:autoRedefine/>
    <w:qFormat/>
    <w:uiPriority w:val="0"/>
    <w:pPr>
      <w:widowControl w:val="0"/>
      <w:suppressAutoHyphens/>
      <w:spacing w:line="520" w:lineRule="atLeast"/>
      <w:ind w:firstLine="680"/>
      <w:jc w:val="both"/>
    </w:pPr>
    <w:rPr>
      <w:rFonts w:ascii="Times New Roman" w:hAnsi="Times New Roman" w:eastAsia="宋体" w:cs="Times New Roman"/>
      <w:spacing w:val="18"/>
      <w:kern w:val="2"/>
      <w:sz w:val="32"/>
      <w:szCs w:val="22"/>
      <w:lang w:val="en-US" w:eastAsia="zh-CN" w:bidi="ar-SA"/>
    </w:rPr>
  </w:style>
  <w:style w:type="character" w:customStyle="1" w:styleId="54">
    <w:name w:val="表格 Char"/>
    <w:link w:val="51"/>
    <w:autoRedefine/>
    <w:qFormat/>
    <w:uiPriority w:val="0"/>
    <w:rPr>
      <w:rFonts w:ascii="等线" w:hAnsi="等线"/>
      <w:kern w:val="2"/>
      <w:sz w:val="21"/>
      <w:szCs w:val="22"/>
    </w:rPr>
  </w:style>
  <w:style w:type="character" w:customStyle="1" w:styleId="55">
    <w:name w:val="批注框文本 Char"/>
    <w:basedOn w:val="36"/>
    <w:link w:val="18"/>
    <w:autoRedefine/>
    <w:semiHidden/>
    <w:qFormat/>
    <w:uiPriority w:val="99"/>
    <w:rPr>
      <w:rFonts w:ascii="等线" w:hAnsi="等线" w:eastAsia="等线"/>
      <w:kern w:val="2"/>
      <w:sz w:val="18"/>
      <w:szCs w:val="18"/>
    </w:rPr>
  </w:style>
  <w:style w:type="character" w:customStyle="1" w:styleId="56">
    <w:name w:val="正文文本 Char"/>
    <w:basedOn w:val="36"/>
    <w:link w:val="11"/>
    <w:autoRedefine/>
    <w:qFormat/>
    <w:uiPriority w:val="0"/>
    <w:rPr>
      <w:rFonts w:asciiTheme="minorHAnsi" w:hAnsiTheme="minorHAnsi" w:eastAsiaTheme="minorEastAsia" w:cstheme="minorBidi"/>
      <w:kern w:val="2"/>
      <w:sz w:val="52"/>
    </w:rPr>
  </w:style>
  <w:style w:type="paragraph" w:customStyle="1" w:styleId="57">
    <w:name w:val="表格内容1"/>
    <w:basedOn w:val="1"/>
    <w:link w:val="58"/>
    <w:autoRedefine/>
    <w:qFormat/>
    <w:uiPriority w:val="0"/>
    <w:pPr>
      <w:spacing w:line="360" w:lineRule="exact"/>
      <w:jc w:val="center"/>
    </w:pPr>
    <w:rPr>
      <w:rFonts w:eastAsia="宋体"/>
      <w:color w:val="000000"/>
      <w:szCs w:val="21"/>
      <w:lang w:val="zh-CN" w:eastAsia="zh-CN"/>
    </w:rPr>
  </w:style>
  <w:style w:type="character" w:customStyle="1" w:styleId="58">
    <w:name w:val="表格内容1 Char"/>
    <w:link w:val="57"/>
    <w:autoRedefine/>
    <w:qFormat/>
    <w:uiPriority w:val="0"/>
    <w:rPr>
      <w:rFonts w:ascii="等线" w:hAnsi="等线"/>
      <w:color w:val="000000"/>
      <w:kern w:val="2"/>
      <w:sz w:val="21"/>
      <w:szCs w:val="21"/>
      <w:lang w:val="zh-CN" w:eastAsia="zh-CN"/>
    </w:rPr>
  </w:style>
  <w:style w:type="character" w:customStyle="1" w:styleId="59">
    <w:name w:val="批注文字 Char"/>
    <w:basedOn w:val="36"/>
    <w:link w:val="9"/>
    <w:autoRedefine/>
    <w:semiHidden/>
    <w:qFormat/>
    <w:uiPriority w:val="99"/>
    <w:rPr>
      <w:rFonts w:ascii="等线" w:hAnsi="等线" w:eastAsia="等线"/>
      <w:kern w:val="2"/>
      <w:sz w:val="21"/>
      <w:szCs w:val="22"/>
    </w:rPr>
  </w:style>
  <w:style w:type="character" w:customStyle="1" w:styleId="60">
    <w:name w:val="批注主题 Char"/>
    <w:basedOn w:val="59"/>
    <w:link w:val="26"/>
    <w:autoRedefine/>
    <w:semiHidden/>
    <w:qFormat/>
    <w:uiPriority w:val="99"/>
    <w:rPr>
      <w:rFonts w:ascii="等线" w:hAnsi="等线" w:eastAsia="等线"/>
      <w:b/>
      <w:bCs/>
      <w:kern w:val="2"/>
      <w:sz w:val="21"/>
      <w:szCs w:val="22"/>
    </w:rPr>
  </w:style>
  <w:style w:type="character" w:styleId="61">
    <w:name w:val="Placeholder Text"/>
    <w:basedOn w:val="36"/>
    <w:autoRedefine/>
    <w:unhideWhenUsed/>
    <w:qFormat/>
    <w:uiPriority w:val="99"/>
    <w:rPr>
      <w:color w:val="808080"/>
    </w:rPr>
  </w:style>
  <w:style w:type="table" w:customStyle="1" w:styleId="62">
    <w:name w:val="网格型1"/>
    <w:basedOn w:val="34"/>
    <w:autoRedefine/>
    <w:qFormat/>
    <w:uiPriority w:val="59"/>
    <w:rPr>
      <w:rFonts w:asciiTheme="minorHAnsi" w:hAnsiTheme="minorHAnsi" w:eastAsiaTheme="minorEastAsia" w:cstheme="minorBidi"/>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63">
    <w:name w:val="列出段落 Char"/>
    <w:link w:val="50"/>
    <w:autoRedefine/>
    <w:qFormat/>
    <w:uiPriority w:val="34"/>
    <w:rPr>
      <w:kern w:val="2"/>
      <w:sz w:val="24"/>
      <w:szCs w:val="24"/>
    </w:rPr>
  </w:style>
  <w:style w:type="character" w:customStyle="1" w:styleId="64">
    <w:name w:val="checkbox"/>
    <w:basedOn w:val="36"/>
    <w:autoRedefine/>
    <w:qFormat/>
    <w:uiPriority w:val="0"/>
  </w:style>
  <w:style w:type="character" w:customStyle="1" w:styleId="65">
    <w:name w:val="shenbao"/>
    <w:basedOn w:val="36"/>
    <w:autoRedefine/>
    <w:qFormat/>
    <w:uiPriority w:val="0"/>
    <w:rPr>
      <w:color w:val="EF6334"/>
    </w:rPr>
  </w:style>
  <w:style w:type="character" w:customStyle="1" w:styleId="66">
    <w:name w:val="chakan"/>
    <w:basedOn w:val="36"/>
    <w:autoRedefine/>
    <w:qFormat/>
    <w:uiPriority w:val="0"/>
    <w:rPr>
      <w:color w:val="0064EA"/>
    </w:rPr>
  </w:style>
  <w:style w:type="paragraph" w:customStyle="1" w:styleId="67">
    <w:name w:val="Default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68">
    <w:name w:val="表格内容"/>
    <w:autoRedefine/>
    <w:qFormat/>
    <w:uiPriority w:val="0"/>
    <w:pPr>
      <w:adjustRightInd w:val="0"/>
      <w:snapToGrid w:val="0"/>
      <w:spacing w:line="360" w:lineRule="exact"/>
      <w:jc w:val="center"/>
    </w:pPr>
    <w:rPr>
      <w:rFonts w:ascii="Times New Roman" w:hAnsi="Times New Roman" w:eastAsia="宋体" w:cs="Times New Roman"/>
      <w:color w:val="000000"/>
      <w:sz w:val="21"/>
      <w:szCs w:val="24"/>
      <w:lang w:val="en-US" w:eastAsia="zh-CN" w:bidi="ar-SA"/>
    </w:rPr>
  </w:style>
  <w:style w:type="character" w:customStyle="1" w:styleId="69">
    <w:name w:val="font11"/>
    <w:autoRedefine/>
    <w:qFormat/>
    <w:uiPriority w:val="0"/>
    <w:rPr>
      <w:rFonts w:hint="eastAsia" w:ascii="宋体" w:hAnsi="宋体" w:eastAsia="宋体" w:cs="宋体"/>
      <w:color w:val="000000"/>
      <w:sz w:val="20"/>
      <w:szCs w:val="20"/>
      <w:u w:val="none"/>
      <w:vertAlign w:val="superscript"/>
    </w:rPr>
  </w:style>
  <w:style w:type="paragraph" w:customStyle="1" w:styleId="70">
    <w:name w:val="列出段落1"/>
    <w:basedOn w:val="1"/>
    <w:autoRedefine/>
    <w:qFormat/>
    <w:uiPriority w:val="34"/>
    <w:pPr>
      <w:ind w:firstLine="420" w:firstLineChars="200"/>
    </w:pPr>
  </w:style>
  <w:style w:type="paragraph" w:customStyle="1" w:styleId="71">
    <w:name w:val="WPSOffice手动目录 1"/>
    <w:autoRedefine/>
    <w:qFormat/>
    <w:uiPriority w:val="0"/>
    <w:pPr>
      <w:ind w:leftChars="0"/>
    </w:pPr>
    <w:rPr>
      <w:rFonts w:ascii="Times New Roman" w:hAnsi="Times New Roman" w:eastAsia="宋体" w:cs="Times New Roman"/>
      <w:sz w:val="20"/>
      <w:szCs w:val="20"/>
    </w:rPr>
  </w:style>
  <w:style w:type="paragraph" w:customStyle="1" w:styleId="72">
    <w:name w:val="WPSOffice手动目录 2"/>
    <w:autoRedefine/>
    <w:qFormat/>
    <w:uiPriority w:val="0"/>
    <w:pPr>
      <w:ind w:leftChars="200"/>
    </w:pPr>
    <w:rPr>
      <w:rFonts w:ascii="Times New Roman" w:hAnsi="Times New Roman" w:eastAsia="宋体" w:cs="Times New Roman"/>
      <w:sz w:val="20"/>
      <w:szCs w:val="20"/>
    </w:rPr>
  </w:style>
  <w:style w:type="paragraph" w:customStyle="1" w:styleId="73">
    <w:name w:val="文本"/>
    <w:basedOn w:val="1"/>
    <w:autoRedefine/>
    <w:qFormat/>
    <w:uiPriority w:val="0"/>
    <w:pPr>
      <w:adjustRightInd w:val="0"/>
      <w:snapToGrid w:val="0"/>
      <w:spacing w:line="360" w:lineRule="auto"/>
      <w:ind w:firstLine="600" w:firstLineChars="200"/>
    </w:pPr>
    <w:rPr>
      <w:rFonts w:ascii="Times New Roman"/>
      <w:bCs/>
      <w:kern w:val="0"/>
      <w:sz w:val="28"/>
      <w:szCs w:val="30"/>
    </w:rPr>
  </w:style>
  <w:style w:type="paragraph" w:customStyle="1" w:styleId="74">
    <w:name w:val="Table Paragraph"/>
    <w:basedOn w:val="1"/>
    <w:autoRedefine/>
    <w:qFormat/>
    <w:uiPriority w:val="1"/>
    <w:pPr>
      <w:autoSpaceDE w:val="0"/>
      <w:autoSpaceDN w:val="0"/>
      <w:adjustRightInd w:val="0"/>
      <w:jc w:val="left"/>
    </w:pPr>
    <w:rPr>
      <w:rFonts w:ascii="Times New Roman" w:hAnsi="Times New Roman"/>
      <w:kern w:val="0"/>
      <w:sz w:val="24"/>
      <w:szCs w:val="24"/>
    </w:rPr>
  </w:style>
  <w:style w:type="paragraph" w:customStyle="1" w:styleId="75">
    <w:name w:val="样式 样式 样式 四号 左侧:  1.53 厘米 + 首行缩进:  2 字符 + 居中 左侧:  2 字符 首行缩进:  2..."/>
    <w:basedOn w:val="76"/>
    <w:autoRedefine/>
    <w:qFormat/>
    <w:uiPriority w:val="0"/>
    <w:pPr>
      <w:ind w:firstLine="0" w:firstLineChars="0"/>
      <w:jc w:val="center"/>
    </w:pPr>
  </w:style>
  <w:style w:type="paragraph" w:customStyle="1" w:styleId="76">
    <w:name w:val="样式 样式 四号 左侧:  1.53 厘米 + 首行缩进:  2 字符"/>
    <w:basedOn w:val="77"/>
    <w:autoRedefine/>
    <w:qFormat/>
    <w:uiPriority w:val="0"/>
    <w:pPr>
      <w:ind w:left="200" w:leftChars="200"/>
    </w:pPr>
    <w:rPr>
      <w:szCs w:val="20"/>
    </w:rPr>
  </w:style>
  <w:style w:type="paragraph" w:customStyle="1" w:styleId="77">
    <w:name w:val="样式 四号 左侧:  1.53 厘米"/>
    <w:basedOn w:val="1"/>
    <w:autoRedefine/>
    <w:qFormat/>
    <w:uiPriority w:val="0"/>
    <w:pPr>
      <w:adjustRightInd w:val="0"/>
    </w:pPr>
    <w:rPr>
      <w:w w:val="90"/>
      <w:sz w:val="28"/>
      <w:szCs w:val="28"/>
    </w:rPr>
  </w:style>
  <w:style w:type="character" w:customStyle="1" w:styleId="78">
    <w:name w:val="font51"/>
    <w:basedOn w:val="36"/>
    <w:autoRedefine/>
    <w:qFormat/>
    <w:uiPriority w:val="0"/>
    <w:rPr>
      <w:rFonts w:hint="default" w:ascii="Times New Roman" w:hAnsi="Times New Roman" w:cs="Times New Roman"/>
      <w:color w:val="000000"/>
      <w:sz w:val="21"/>
      <w:szCs w:val="21"/>
      <w:u w:val="none"/>
    </w:rPr>
  </w:style>
  <w:style w:type="paragraph" w:customStyle="1" w:styleId="79">
    <w:name w:val="报告正文"/>
    <w:basedOn w:val="1"/>
    <w:qFormat/>
    <w:uiPriority w:val="0"/>
    <w:pPr>
      <w:adjustRightInd w:val="0"/>
      <w:snapToGrid w:val="0"/>
      <w:spacing w:line="480" w:lineRule="atLeast"/>
      <w:ind w:firstLine="480" w:firstLineChars="200"/>
    </w:pPr>
    <w:rPr>
      <w:rFonts w:cs="宋体"/>
      <w:sz w:val="24"/>
    </w:rPr>
  </w:style>
  <w:style w:type="table" w:customStyle="1" w:styleId="80">
    <w:name w:val="Table Normal"/>
    <w:unhideWhenUsed/>
    <w:qFormat/>
    <w:uiPriority w:val="0"/>
    <w:tblPr>
      <w:tblCellMar>
        <w:top w:w="0" w:type="dxa"/>
        <w:left w:w="0" w:type="dxa"/>
        <w:bottom w:w="0" w:type="dxa"/>
        <w:right w:w="0" w:type="dxa"/>
      </w:tblCellMar>
    </w:tblPr>
  </w:style>
  <w:style w:type="paragraph" w:customStyle="1" w:styleId="81">
    <w:name w:val="Table Text"/>
    <w:basedOn w:val="1"/>
    <w:semiHidden/>
    <w:qFormat/>
    <w:uiPriority w:val="0"/>
    <w:rPr>
      <w:rFonts w:ascii="Times New Roman" w:hAnsi="Times New Roman" w:eastAsia="Times New Roman" w:cs="Times New Roman"/>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jpeg"/><Relationship Id="rId8" Type="http://schemas.openxmlformats.org/officeDocument/2006/relationships/image" Target="media/image3.jpeg"/><Relationship Id="rId7" Type="http://schemas.openxmlformats.org/officeDocument/2006/relationships/image" Target="media/image2.jpe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customXml" Target="../customXml/item1.xml"/><Relationship Id="rId17" Type="http://schemas.openxmlformats.org/officeDocument/2006/relationships/image" Target="media/image12.jpeg"/><Relationship Id="rId16" Type="http://schemas.openxmlformats.org/officeDocument/2006/relationships/image" Target="media/image11.jpeg"/><Relationship Id="rId15" Type="http://schemas.openxmlformats.org/officeDocument/2006/relationships/image" Target="media/image10.jpeg"/><Relationship Id="rId14" Type="http://schemas.openxmlformats.org/officeDocument/2006/relationships/image" Target="media/image9.jpeg"/><Relationship Id="rId13" Type="http://schemas.openxmlformats.org/officeDocument/2006/relationships/image" Target="media/image8.jpeg"/><Relationship Id="rId12" Type="http://schemas.openxmlformats.org/officeDocument/2006/relationships/image" Target="media/image7.jpeg"/><Relationship Id="rId11" Type="http://schemas.openxmlformats.org/officeDocument/2006/relationships/image" Target="media/image6.jpeg"/><Relationship Id="rId10" Type="http://schemas.openxmlformats.org/officeDocument/2006/relationships/image" Target="media/image5.jpe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lnDef>
      <a:spPr bwMode="auto">
        <a:noFill/>
        <a:ln w="9525">
          <a:solidFill>
            <a:srgbClr val="000000"/>
          </a:solidFill>
          <a:prstDash val="dash"/>
          <a:miter lim="800000"/>
          <a:headEnd type="none"/>
          <a:tailEnd type="triangle"/>
        </a:ln>
      </a:spPr>
      <a:bodyPr/>
      <a:lst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45</Pages>
  <Words>6100</Words>
  <Characters>6960</Characters>
  <Lines>157</Lines>
  <Paragraphs>44</Paragraphs>
  <TotalTime>1</TotalTime>
  <ScaleCrop>false</ScaleCrop>
  <LinksUpToDate>false</LinksUpToDate>
  <CharactersWithSpaces>7019</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2018-07-24T00:51:00Z</dcterms:created>
  <dc:creator>Sky123.Org</dc:creator>
  <cp:lastModifiedBy>17.</cp:lastModifiedBy>
  <cp:lastPrinted>2026-02-25T07:56:00Z</cp:lastPrinted>
  <dcterms:modified xsi:type="dcterms:W3CDTF">2026-02-26T11:22:10Z</dcterms:modified>
  <cp:revision>1893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11AFEB0D2BC848D0A9F6AD60DFA00BA1_13</vt:lpwstr>
  </property>
  <property fmtid="{D5CDD505-2E9C-101B-9397-08002B2CF9AE}" pid="4" name="KSOTemplateDocerSaveRecord">
    <vt:lpwstr>eyJoZGlkIjoiNWVlNmJlMmVhOGY0NTg1Y2MwNTk1YmI2OGQwMzI4NDMiLCJ1c2VySWQiOiI0MDg0Nzc4NjUifQ==</vt:lpwstr>
  </property>
</Properties>
</file>