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953" w:type="dxa"/>
        <w:tblInd w:w="-5" w:type="dxa"/>
        <w:tblLook w:val="04A0" w:firstRow="1" w:lastRow="0" w:firstColumn="1" w:lastColumn="0" w:noHBand="0" w:noVBand="1"/>
      </w:tblPr>
      <w:tblGrid>
        <w:gridCol w:w="1062"/>
        <w:gridCol w:w="1530"/>
        <w:gridCol w:w="1236"/>
        <w:gridCol w:w="834"/>
        <w:gridCol w:w="1971"/>
        <w:gridCol w:w="1260"/>
        <w:gridCol w:w="920"/>
        <w:gridCol w:w="844"/>
        <w:gridCol w:w="844"/>
        <w:gridCol w:w="844"/>
        <w:gridCol w:w="844"/>
        <w:gridCol w:w="920"/>
        <w:gridCol w:w="844"/>
      </w:tblGrid>
      <w:tr w:rsidR="002B5323" w:rsidRPr="002B5323" w:rsidTr="002B5323">
        <w:trPr>
          <w:trHeight w:val="570"/>
        </w:trPr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排放口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污染物名称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排放方式</w:t>
            </w:r>
          </w:p>
        </w:tc>
        <w:tc>
          <w:tcPr>
            <w:tcW w:w="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排放口数量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分布位置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排放浓度执行标准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排放总量标准（t/a）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1季度排放总量（t）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2季度排放总量（t）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3季度排放总量（t）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4季度排放总量（t）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全年总排放量（t/a）</w:t>
            </w:r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是否超标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生产废水排放口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石油类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间接排放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经度125.12.7.38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20mg/L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总磷（以P计）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间接排放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经度125.12.7.38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0.3mg/L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bookmarkStart w:id="0" w:name="_GoBack"/>
            <w:bookmarkEnd w:id="0"/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pH值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间接排放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经度125.12.7.38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6--9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五日生化需氧量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间接排放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经度125.12.7.38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300mg/L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化学需氧量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间接排放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经度125.12.7.38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500mg/L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7.5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0.1005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0.2123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0.1534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0.4662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否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氨氮（NH3-N）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间接排放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经度125.12.7.38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/mg/L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0.675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0.0047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0.0019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0.0011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0.0078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否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悬浮物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间接排放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经度125.12.7.38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400mg/L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阴离子表面活性剂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间接排放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经度125.12.7.38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维度43.47.3.19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20mg/L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燃烧废气排放口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氮氧化物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经度125.12.11.77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240mg/m3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二氧化硫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经度125.12.11.77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550mg/m3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颗粒物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经度125.12.11.77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甲苯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经度125.12.11.77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40mg/m3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二甲苯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经度125.12.11.77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70mg/m3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挥发性有机物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经度125.12.11.77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120mg/m3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9.46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0.4169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0.269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0.0555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0.7415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否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食堂油烟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烟气量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经度125.12.11.77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维度43.47.4.27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2.0mg\m³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锅炉废气排放口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林格曼黑度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经度125.12.11.88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1级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氮氧化物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经度125.12.11.88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二氧化硫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经度125.12.11.88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50mg/m3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2B5323" w:rsidRPr="002B5323" w:rsidTr="002B5323">
        <w:trPr>
          <w:trHeight w:val="570"/>
        </w:trPr>
        <w:tc>
          <w:tcPr>
            <w:tcW w:w="10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323" w:rsidRPr="002B5323" w:rsidRDefault="002B5323" w:rsidP="002B5323">
            <w:pPr>
              <w:widowControl/>
              <w:jc w:val="left"/>
              <w:rPr>
                <w:rFonts w:ascii="等线" w:eastAsia="等线" w:hAnsi="等线" w:cs="宋体"/>
                <w:color w:val="000000"/>
                <w:kern w:val="0"/>
                <w:sz w:val="22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颗粒物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有组织排放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经度125.12.11.88</w:t>
            </w: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br/>
              <w:t>维度43.46.56.25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>20mg/m3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</w:pPr>
            <w:r w:rsidRPr="002B5323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-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5323" w:rsidRPr="002B5323" w:rsidRDefault="002B5323" w:rsidP="002B5323">
            <w:pPr>
              <w:widowControl/>
              <w:jc w:val="center"/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</w:pPr>
            <w:r w:rsidRPr="002B5323">
              <w:rPr>
                <w:rFonts w:ascii="等线" w:eastAsia="等线" w:hAnsi="等线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</w:tbl>
    <w:p w:rsidR="00ED6287" w:rsidRDefault="00ED6287"/>
    <w:sectPr w:rsidR="00ED6287" w:rsidSect="002B5323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12C5" w:rsidRDefault="00FD12C5" w:rsidP="002B5323">
      <w:r>
        <w:separator/>
      </w:r>
    </w:p>
  </w:endnote>
  <w:endnote w:type="continuationSeparator" w:id="0">
    <w:p w:rsidR="00FD12C5" w:rsidRDefault="00FD12C5" w:rsidP="002B5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12C5" w:rsidRDefault="00FD12C5" w:rsidP="002B5323">
      <w:r>
        <w:separator/>
      </w:r>
    </w:p>
  </w:footnote>
  <w:footnote w:type="continuationSeparator" w:id="0">
    <w:p w:rsidR="00FD12C5" w:rsidRDefault="00FD12C5" w:rsidP="002B5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42A"/>
    <w:rsid w:val="002B5323"/>
    <w:rsid w:val="0083542A"/>
    <w:rsid w:val="00ED6287"/>
    <w:rsid w:val="00FD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811C1"/>
  <w15:chartTrackingRefBased/>
  <w15:docId w15:val="{F0C0228B-2459-44A8-A93C-B5DFD702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3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532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53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532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5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王立成</dc:creator>
  <cp:keywords/>
  <dc:description/>
  <cp:lastModifiedBy>王立成</cp:lastModifiedBy>
  <cp:revision>2</cp:revision>
  <dcterms:created xsi:type="dcterms:W3CDTF">2021-12-13T02:00:00Z</dcterms:created>
  <dcterms:modified xsi:type="dcterms:W3CDTF">2021-12-13T02:02:00Z</dcterms:modified>
</cp:coreProperties>
</file>