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ind w:firstLine="0" w:firstLineChars="0"/>
        <w:jc w:val="right"/>
        <w:rPr>
          <w:rFonts w:cs="Times New Roman"/>
          <w:b/>
          <w:color w:val="000000" w:themeColor="text1"/>
          <w:szCs w:val="28"/>
        </w:rPr>
      </w:pPr>
      <w:r>
        <w:rPr>
          <w:rFonts w:hAnsi="仿宋"/>
          <w:b/>
          <w:color w:val="000000" w:themeColor="text1"/>
          <w:szCs w:val="28"/>
        </w:rPr>
        <w:pict>
          <v:rect id="_x0000_s2050" o:spid="_x0000_s2050" o:spt="1" style="position:absolute;left:0pt;margin-left:247.4pt;margin-top:-13.4pt;height:66.8pt;width:224.4pt;z-index:251666432;mso-width-relative:page;mso-height-relative:page;" fillcolor="#FFFFFF" filled="t" stroked="f" coordsize="21600,21600">
            <v:path/>
            <v:fill on="t" color2="#FFFFFF" focussize="0,0"/>
            <v:stroke on="f"/>
            <v:imagedata o:title=""/>
            <o:lock v:ext="edit" aspectratio="f"/>
            <v:textbox>
              <w:txbxContent>
                <w:p>
                  <w:pPr>
                    <w:spacing w:line="500" w:lineRule="exact"/>
                    <w:ind w:firstLine="0" w:firstLineChars="0"/>
                    <w:rPr>
                      <w:rFonts w:hint="eastAsia" w:eastAsia="仿宋"/>
                      <w:b/>
                      <w:color w:val="000000" w:themeColor="text1"/>
                      <w:szCs w:val="28"/>
                      <w:lang w:eastAsia="zh-CN"/>
                    </w:rPr>
                  </w:pPr>
                  <w:r>
                    <w:rPr>
                      <w:rFonts w:hAnsi="仿宋"/>
                      <w:b/>
                      <w:color w:val="000000" w:themeColor="text1"/>
                      <w:szCs w:val="28"/>
                    </w:rPr>
                    <w:t>预案编号：</w:t>
                  </w:r>
                  <w:r>
                    <w:rPr>
                      <w:rFonts w:hint="eastAsia" w:hAnsi="仿宋"/>
                      <w:b/>
                      <w:color w:val="000000" w:themeColor="text1"/>
                      <w:szCs w:val="28"/>
                      <w:lang w:val="en-US" w:eastAsia="zh-CN"/>
                    </w:rPr>
                    <w:t>HJ</w:t>
                  </w:r>
                  <w:r>
                    <w:rPr>
                      <w:b/>
                      <w:color w:val="000000" w:themeColor="text1"/>
                      <w:szCs w:val="28"/>
                    </w:rPr>
                    <w:t>YA-</w:t>
                  </w:r>
                  <w:r>
                    <w:rPr>
                      <w:rFonts w:hint="eastAsia"/>
                      <w:b/>
                      <w:color w:val="000000" w:themeColor="text1"/>
                      <w:szCs w:val="28"/>
                      <w:lang w:val="en-US" w:eastAsia="zh-CN"/>
                    </w:rPr>
                    <w:t>SXRJHB</w:t>
                  </w:r>
                  <w:r>
                    <w:rPr>
                      <w:rFonts w:hint="eastAsia"/>
                      <w:b/>
                      <w:color w:val="000000" w:themeColor="text1"/>
                      <w:szCs w:val="28"/>
                    </w:rPr>
                    <w:t>-0</w:t>
                  </w:r>
                  <w:r>
                    <w:rPr>
                      <w:rFonts w:hint="eastAsia"/>
                      <w:b/>
                      <w:color w:val="000000" w:themeColor="text1"/>
                      <w:szCs w:val="28"/>
                      <w:lang w:val="en-US" w:eastAsia="zh-CN"/>
                    </w:rPr>
                    <w:t>1</w:t>
                  </w:r>
                </w:p>
                <w:p>
                  <w:pPr>
                    <w:spacing w:line="500" w:lineRule="exact"/>
                    <w:ind w:firstLine="0" w:firstLineChars="0"/>
                    <w:rPr>
                      <w:rFonts w:hint="eastAsia" w:hAnsi="仿宋" w:eastAsia="仿宋"/>
                      <w:b/>
                      <w:color w:val="000000" w:themeColor="text1"/>
                      <w:szCs w:val="28"/>
                      <w:lang w:val="en-US" w:eastAsia="zh-CN"/>
                    </w:rPr>
                  </w:pPr>
                  <w:r>
                    <w:rPr>
                      <w:rFonts w:hAnsi="仿宋"/>
                      <w:b/>
                      <w:color w:val="000000" w:themeColor="text1"/>
                      <w:szCs w:val="28"/>
                    </w:rPr>
                    <w:t>预案版本号：</w:t>
                  </w:r>
                  <w:r>
                    <w:rPr>
                      <w:rFonts w:hint="eastAsia"/>
                      <w:b/>
                      <w:color w:val="000000" w:themeColor="text1"/>
                      <w:szCs w:val="28"/>
                      <w:lang w:val="en-US" w:eastAsia="zh-CN"/>
                    </w:rPr>
                    <w:t>SXRJHB</w:t>
                  </w:r>
                  <w:r>
                    <w:rPr>
                      <w:rFonts w:hAnsi="仿宋"/>
                      <w:b/>
                      <w:color w:val="000000" w:themeColor="text1"/>
                      <w:szCs w:val="28"/>
                    </w:rPr>
                    <w:t>-20</w:t>
                  </w:r>
                  <w:r>
                    <w:rPr>
                      <w:rFonts w:hint="eastAsia" w:hAnsi="仿宋"/>
                      <w:b/>
                      <w:color w:val="000000" w:themeColor="text1"/>
                      <w:szCs w:val="28"/>
                    </w:rPr>
                    <w:t>2</w:t>
                  </w:r>
                  <w:r>
                    <w:rPr>
                      <w:rFonts w:hint="eastAsia" w:hAnsi="仿宋"/>
                      <w:b/>
                      <w:color w:val="000000" w:themeColor="text1"/>
                      <w:szCs w:val="28"/>
                      <w:lang w:val="en-US" w:eastAsia="zh-CN"/>
                    </w:rPr>
                    <w:t>1</w:t>
                  </w:r>
                  <w:r>
                    <w:rPr>
                      <w:rFonts w:hint="eastAsia" w:hAnsi="仿宋"/>
                      <w:b/>
                      <w:color w:val="000000" w:themeColor="text1"/>
                      <w:szCs w:val="28"/>
                    </w:rPr>
                    <w:t>-0</w:t>
                  </w:r>
                  <w:r>
                    <w:rPr>
                      <w:rFonts w:hint="eastAsia" w:hAnsi="仿宋"/>
                      <w:b/>
                      <w:color w:val="000000" w:themeColor="text1"/>
                      <w:szCs w:val="28"/>
                      <w:lang w:val="en-US" w:eastAsia="zh-CN"/>
                    </w:rPr>
                    <w:t>1</w:t>
                  </w:r>
                </w:p>
              </w:txbxContent>
            </v:textbox>
          </v:rect>
        </w:pict>
      </w:r>
    </w:p>
    <w:p>
      <w:pPr>
        <w:spacing w:line="240" w:lineRule="auto"/>
        <w:ind w:firstLine="0" w:firstLineChars="0"/>
        <w:jc w:val="right"/>
        <w:rPr>
          <w:rFonts w:cs="Times New Roman"/>
          <w:b/>
          <w:color w:val="000000" w:themeColor="text1"/>
          <w:szCs w:val="28"/>
        </w:rPr>
      </w:pPr>
    </w:p>
    <w:p>
      <w:pPr>
        <w:spacing w:line="240" w:lineRule="auto"/>
        <w:ind w:firstLine="0" w:firstLineChars="0"/>
        <w:jc w:val="right"/>
        <w:rPr>
          <w:rFonts w:cs="Times New Roman"/>
          <w:b/>
          <w:color w:val="000000" w:themeColor="text1"/>
          <w:szCs w:val="28"/>
        </w:rPr>
      </w:pPr>
    </w:p>
    <w:p>
      <w:pPr>
        <w:spacing w:line="240" w:lineRule="auto"/>
        <w:ind w:firstLine="0" w:firstLineChars="0"/>
        <w:jc w:val="right"/>
        <w:rPr>
          <w:rFonts w:cs="Times New Roman"/>
          <w:b/>
          <w:color w:val="000000" w:themeColor="text1"/>
          <w:szCs w:val="28"/>
        </w:rPr>
      </w:pPr>
    </w:p>
    <w:p>
      <w:pPr>
        <w:pStyle w:val="2"/>
        <w:ind w:firstLine="560"/>
        <w:rPr>
          <w:color w:val="000000" w:themeColor="text1"/>
        </w:rPr>
      </w:pPr>
    </w:p>
    <w:p>
      <w:pPr>
        <w:pStyle w:val="2"/>
        <w:ind w:firstLine="560"/>
        <w:rPr>
          <w:color w:val="000000" w:themeColor="text1"/>
        </w:rPr>
      </w:pPr>
    </w:p>
    <w:p>
      <w:pPr>
        <w:spacing w:line="240" w:lineRule="auto"/>
        <w:ind w:firstLine="0" w:firstLineChars="0"/>
        <w:jc w:val="right"/>
        <w:rPr>
          <w:rFonts w:cs="Times New Roman"/>
          <w:b/>
          <w:color w:val="000000" w:themeColor="text1"/>
          <w:szCs w:val="28"/>
        </w:rPr>
      </w:pPr>
    </w:p>
    <w:p>
      <w:pPr>
        <w:spacing w:line="240" w:lineRule="auto"/>
        <w:ind w:firstLine="0" w:firstLineChars="0"/>
        <w:jc w:val="center"/>
        <w:rPr>
          <w:rFonts w:hint="eastAsia" w:eastAsia="仿宋" w:cs="Times New Roman"/>
          <w:b/>
          <w:color w:val="000000" w:themeColor="text1"/>
          <w:sz w:val="48"/>
          <w:szCs w:val="48"/>
          <w:lang w:eastAsia="zh-CN"/>
        </w:rPr>
      </w:pPr>
      <w:r>
        <w:rPr>
          <w:rFonts w:hint="eastAsia" w:cs="Times New Roman"/>
          <w:b/>
          <w:color w:val="000000" w:themeColor="text1"/>
          <w:sz w:val="48"/>
          <w:szCs w:val="48"/>
          <w:lang w:eastAsia="zh-CN"/>
        </w:rPr>
        <w:t>山西瑞洁环保工程有限公司</w:t>
      </w:r>
    </w:p>
    <w:p>
      <w:pPr>
        <w:spacing w:line="240" w:lineRule="auto"/>
        <w:ind w:firstLine="0" w:firstLineChars="0"/>
        <w:jc w:val="both"/>
        <w:rPr>
          <w:rFonts w:cs="Times New Roman"/>
          <w:b/>
          <w:color w:val="000000" w:themeColor="text1"/>
          <w:sz w:val="52"/>
          <w:szCs w:val="52"/>
        </w:rPr>
      </w:pPr>
    </w:p>
    <w:p>
      <w:pPr>
        <w:spacing w:line="240" w:lineRule="auto"/>
        <w:ind w:firstLine="0" w:firstLineChars="0"/>
        <w:jc w:val="center"/>
        <w:rPr>
          <w:rFonts w:cs="Times New Roman"/>
          <w:b/>
          <w:color w:val="000000" w:themeColor="text1"/>
          <w:sz w:val="52"/>
          <w:szCs w:val="52"/>
        </w:rPr>
      </w:pPr>
    </w:p>
    <w:p>
      <w:pPr>
        <w:spacing w:line="240" w:lineRule="auto"/>
        <w:ind w:firstLine="0" w:firstLineChars="0"/>
        <w:jc w:val="center"/>
        <w:rPr>
          <w:rFonts w:cs="Times New Roman"/>
          <w:b/>
          <w:color w:val="000000" w:themeColor="text1"/>
          <w:spacing w:val="-20"/>
          <w:sz w:val="52"/>
          <w:szCs w:val="52"/>
        </w:rPr>
      </w:pPr>
      <w:r>
        <w:rPr>
          <w:rFonts w:cs="Times New Roman"/>
          <w:b/>
          <w:color w:val="000000" w:themeColor="text1"/>
          <w:spacing w:val="-20"/>
          <w:sz w:val="52"/>
          <w:szCs w:val="52"/>
        </w:rPr>
        <w:t>突发环境事件</w:t>
      </w:r>
      <w:r>
        <w:rPr>
          <w:rFonts w:hint="eastAsia" w:cs="Times New Roman"/>
          <w:b/>
          <w:color w:val="000000" w:themeColor="text1"/>
          <w:spacing w:val="-20"/>
          <w:sz w:val="52"/>
          <w:szCs w:val="52"/>
        </w:rPr>
        <w:t>应急预案</w:t>
      </w:r>
    </w:p>
    <w:p>
      <w:pPr>
        <w:spacing w:line="240" w:lineRule="auto"/>
        <w:ind w:firstLine="0" w:firstLineChars="0"/>
        <w:jc w:val="center"/>
        <w:rPr>
          <w:rFonts w:cs="Times New Roman"/>
          <w:b/>
          <w:color w:val="000000" w:themeColor="text1"/>
          <w:spacing w:val="-20"/>
          <w:sz w:val="52"/>
          <w:szCs w:val="52"/>
        </w:rPr>
      </w:pPr>
      <w:r>
        <w:rPr>
          <w:rFonts w:hint="eastAsia" w:cs="Times New Roman"/>
          <w:b/>
          <w:color w:val="000000" w:themeColor="text1"/>
          <w:spacing w:val="-20"/>
          <w:sz w:val="52"/>
          <w:szCs w:val="52"/>
        </w:rPr>
        <w:t xml:space="preserve"> </w:t>
      </w:r>
    </w:p>
    <w:p>
      <w:pPr>
        <w:spacing w:line="240" w:lineRule="auto"/>
        <w:ind w:firstLine="0" w:firstLineChars="0"/>
        <w:jc w:val="center"/>
        <w:rPr>
          <w:rFonts w:cs="Times New Roman"/>
          <w:b/>
          <w:color w:val="000000" w:themeColor="text1"/>
          <w:sz w:val="52"/>
          <w:szCs w:val="180"/>
        </w:rPr>
      </w:pPr>
    </w:p>
    <w:p>
      <w:pPr>
        <w:spacing w:line="240" w:lineRule="auto"/>
        <w:ind w:firstLine="0" w:firstLineChars="0"/>
        <w:jc w:val="center"/>
        <w:rPr>
          <w:rFonts w:cs="Times New Roman"/>
          <w:b/>
          <w:color w:val="000000" w:themeColor="text1"/>
          <w:sz w:val="52"/>
          <w:szCs w:val="180"/>
        </w:rPr>
      </w:pPr>
    </w:p>
    <w:p>
      <w:pPr>
        <w:spacing w:line="240" w:lineRule="auto"/>
        <w:ind w:firstLine="0" w:firstLineChars="0"/>
        <w:jc w:val="center"/>
        <w:rPr>
          <w:rFonts w:cs="Times New Roman"/>
          <w:b/>
          <w:color w:val="000000" w:themeColor="text1"/>
          <w:sz w:val="52"/>
          <w:szCs w:val="180"/>
        </w:rPr>
      </w:pPr>
    </w:p>
    <w:p>
      <w:pPr>
        <w:spacing w:line="240" w:lineRule="auto"/>
        <w:ind w:firstLine="0" w:firstLineChars="0"/>
        <w:jc w:val="both"/>
        <w:rPr>
          <w:rFonts w:cs="Times New Roman"/>
          <w:b/>
          <w:color w:val="000000" w:themeColor="text1"/>
          <w:sz w:val="52"/>
          <w:szCs w:val="180"/>
        </w:rPr>
      </w:pPr>
    </w:p>
    <w:p>
      <w:pPr>
        <w:spacing w:line="240" w:lineRule="auto"/>
        <w:ind w:firstLine="0" w:firstLineChars="0"/>
        <w:jc w:val="both"/>
        <w:rPr>
          <w:rFonts w:cs="Times New Roman"/>
          <w:b/>
          <w:color w:val="000000" w:themeColor="text1"/>
          <w:sz w:val="52"/>
          <w:szCs w:val="180"/>
        </w:rPr>
      </w:pPr>
    </w:p>
    <w:p>
      <w:pPr>
        <w:spacing w:line="240" w:lineRule="auto"/>
        <w:ind w:firstLine="0" w:firstLineChars="0"/>
        <w:jc w:val="center"/>
        <w:rPr>
          <w:rFonts w:cs="Times New Roman"/>
          <w:b/>
          <w:color w:val="000000" w:themeColor="text1"/>
          <w:sz w:val="52"/>
          <w:szCs w:val="180"/>
        </w:rPr>
      </w:pPr>
    </w:p>
    <w:p>
      <w:pPr>
        <w:spacing w:line="240" w:lineRule="auto"/>
        <w:ind w:firstLine="0" w:firstLineChars="0"/>
        <w:jc w:val="center"/>
        <w:rPr>
          <w:rFonts w:cs="Times New Roman"/>
          <w:b/>
          <w:color w:val="000000" w:themeColor="text1"/>
          <w:sz w:val="52"/>
          <w:szCs w:val="180"/>
        </w:rPr>
      </w:pPr>
    </w:p>
    <w:p>
      <w:pPr>
        <w:spacing w:line="240" w:lineRule="auto"/>
        <w:ind w:firstLine="0" w:firstLineChars="0"/>
        <w:jc w:val="center"/>
        <w:rPr>
          <w:rFonts w:cs="Times New Roman"/>
          <w:b/>
          <w:color w:val="000000" w:themeColor="text1"/>
          <w:sz w:val="36"/>
          <w:szCs w:val="40"/>
        </w:rPr>
      </w:pPr>
      <w:r>
        <w:rPr>
          <w:rFonts w:hint="eastAsia" w:cs="Times New Roman"/>
          <w:b/>
          <w:color w:val="000000" w:themeColor="text1"/>
          <w:sz w:val="36"/>
          <w:szCs w:val="40"/>
        </w:rPr>
        <w:t xml:space="preserve"> </w:t>
      </w:r>
    </w:p>
    <w:p>
      <w:pPr>
        <w:spacing w:line="480" w:lineRule="auto"/>
        <w:ind w:firstLine="0" w:firstLineChars="0"/>
        <w:jc w:val="center"/>
        <w:rPr>
          <w:rFonts w:hint="eastAsia" w:eastAsia="仿宋" w:cs="Times New Roman"/>
          <w:b/>
          <w:color w:val="000000" w:themeColor="text1"/>
          <w:sz w:val="32"/>
          <w:szCs w:val="32"/>
          <w:lang w:eastAsia="zh-CN"/>
        </w:rPr>
      </w:pPr>
      <w:r>
        <w:rPr>
          <w:rFonts w:hint="eastAsia" w:cs="Times New Roman"/>
          <w:b/>
          <w:color w:val="000000" w:themeColor="text1"/>
          <w:sz w:val="32"/>
          <w:szCs w:val="32"/>
          <w:lang w:eastAsia="zh-CN"/>
        </w:rPr>
        <w:t>山西瑞洁环保工程有限公司</w:t>
      </w:r>
    </w:p>
    <w:p>
      <w:pPr>
        <w:spacing w:line="480" w:lineRule="auto"/>
        <w:ind w:firstLine="0" w:firstLineChars="0"/>
        <w:jc w:val="center"/>
        <w:rPr>
          <w:rFonts w:cs="Times New Roman"/>
          <w:b/>
          <w:color w:val="000000" w:themeColor="text1"/>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7" w:right="1247" w:bottom="1247" w:left="1474" w:header="851" w:footer="992" w:gutter="0"/>
          <w:pgNumType w:fmt="decimal"/>
          <w:cols w:space="720" w:num="1"/>
          <w:docGrid w:type="lines" w:linePitch="312" w:charSpace="0"/>
        </w:sectPr>
      </w:pPr>
      <w:r>
        <w:rPr>
          <w:rFonts w:cs="Times New Roman"/>
          <w:b/>
          <w:color w:val="000000" w:themeColor="text1"/>
          <w:sz w:val="32"/>
          <w:szCs w:val="32"/>
        </w:rPr>
        <w:t>20</w:t>
      </w:r>
      <w:r>
        <w:rPr>
          <w:rFonts w:hint="eastAsia" w:cs="Times New Roman"/>
          <w:b/>
          <w:color w:val="000000" w:themeColor="text1"/>
          <w:sz w:val="32"/>
          <w:szCs w:val="32"/>
        </w:rPr>
        <w:t>21</w:t>
      </w:r>
      <w:r>
        <w:rPr>
          <w:rFonts w:cs="Times New Roman"/>
          <w:b/>
          <w:color w:val="000000" w:themeColor="text1"/>
          <w:sz w:val="32"/>
          <w:szCs w:val="32"/>
        </w:rPr>
        <w:t>年</w:t>
      </w:r>
      <w:r>
        <w:rPr>
          <w:rFonts w:hint="eastAsia" w:cs="Times New Roman"/>
          <w:b/>
          <w:color w:val="000000" w:themeColor="text1"/>
          <w:sz w:val="32"/>
          <w:szCs w:val="32"/>
          <w:lang w:val="en-US" w:eastAsia="zh-CN"/>
        </w:rPr>
        <w:t>11</w:t>
      </w:r>
      <w:r>
        <w:rPr>
          <w:rFonts w:cs="Times New Roman"/>
          <w:b/>
          <w:color w:val="000000" w:themeColor="text1"/>
          <w:sz w:val="32"/>
          <w:szCs w:val="32"/>
        </w:rPr>
        <w:t>月</w:t>
      </w:r>
    </w:p>
    <w:p>
      <w:pPr>
        <w:pStyle w:val="2"/>
        <w:ind w:firstLine="560"/>
        <w:rPr>
          <w:color w:val="000000" w:themeColor="text1"/>
        </w:rPr>
      </w:pPr>
    </w:p>
    <w:p>
      <w:pPr>
        <w:tabs>
          <w:tab w:val="center" w:pos="4364"/>
          <w:tab w:val="left" w:pos="7605"/>
        </w:tabs>
        <w:spacing w:line="500" w:lineRule="exact"/>
        <w:ind w:firstLine="643"/>
        <w:jc w:val="center"/>
        <w:outlineLvl w:val="0"/>
        <w:rPr>
          <w:rFonts w:cs="Times New Roman"/>
          <w:b/>
          <w:bCs/>
          <w:color w:val="000000" w:themeColor="text1"/>
          <w:sz w:val="32"/>
          <w:szCs w:val="32"/>
        </w:rPr>
      </w:pPr>
    </w:p>
    <w:p>
      <w:pPr>
        <w:tabs>
          <w:tab w:val="center" w:pos="4364"/>
          <w:tab w:val="left" w:pos="7605"/>
        </w:tabs>
        <w:spacing w:line="500" w:lineRule="exact"/>
        <w:ind w:firstLine="643"/>
        <w:jc w:val="center"/>
        <w:outlineLvl w:val="0"/>
        <w:rPr>
          <w:rFonts w:cs="Times New Roman"/>
          <w:b/>
          <w:bCs/>
          <w:color w:val="000000" w:themeColor="text1"/>
          <w:sz w:val="32"/>
          <w:szCs w:val="32"/>
        </w:rPr>
      </w:pPr>
    </w:p>
    <w:p>
      <w:pPr>
        <w:pStyle w:val="2"/>
        <w:ind w:firstLine="643"/>
        <w:rPr>
          <w:rFonts w:cs="Times New Roman"/>
          <w:b/>
          <w:bCs/>
          <w:color w:val="000000" w:themeColor="text1"/>
          <w:sz w:val="32"/>
          <w:szCs w:val="32"/>
        </w:rPr>
      </w:pPr>
    </w:p>
    <w:p>
      <w:pPr>
        <w:pStyle w:val="2"/>
        <w:ind w:firstLine="643"/>
        <w:rPr>
          <w:rFonts w:cs="Times New Roman"/>
          <w:b/>
          <w:bCs/>
          <w:color w:val="000000" w:themeColor="text1"/>
          <w:sz w:val="32"/>
          <w:szCs w:val="32"/>
        </w:rPr>
        <w:sectPr>
          <w:pgSz w:w="11906" w:h="16838"/>
          <w:pgMar w:top="1417" w:right="1247" w:bottom="1247" w:left="1474" w:header="851" w:footer="992" w:gutter="0"/>
          <w:pgNumType w:fmt="decimal"/>
          <w:cols w:space="720" w:num="1"/>
          <w:docGrid w:type="lines" w:linePitch="312" w:charSpace="0"/>
        </w:sectPr>
      </w:pPr>
    </w:p>
    <w:p>
      <w:pPr>
        <w:keepNext w:val="0"/>
        <w:keepLines w:val="0"/>
        <w:pageBreakBefore w:val="0"/>
        <w:widowControl w:val="0"/>
        <w:kinsoku/>
        <w:wordWrap/>
        <w:overflowPunct/>
        <w:topLinePunct w:val="0"/>
        <w:autoSpaceDE/>
        <w:autoSpaceDN/>
        <w:bidi w:val="0"/>
        <w:adjustRightInd w:val="0"/>
        <w:spacing w:before="100" w:after="100" w:line="540" w:lineRule="exact"/>
        <w:ind w:firstLine="0" w:firstLineChars="0"/>
        <w:jc w:val="center"/>
        <w:textAlignment w:val="auto"/>
        <w:rPr>
          <w:rFonts w:eastAsia="黑体"/>
          <w:b/>
          <w:color w:val="000000" w:themeColor="text1"/>
          <w:sz w:val="32"/>
          <w:szCs w:val="32"/>
        </w:rPr>
      </w:pPr>
      <w:r>
        <w:rPr>
          <w:rFonts w:eastAsia="黑体"/>
          <w:b/>
          <w:color w:val="000000" w:themeColor="text1"/>
          <w:sz w:val="32"/>
          <w:szCs w:val="32"/>
        </w:rPr>
        <w:t>发 布 令</w:t>
      </w:r>
    </w:p>
    <w:p>
      <w:pPr>
        <w:keepNext w:val="0"/>
        <w:keepLines w:val="0"/>
        <w:pageBreakBefore w:val="0"/>
        <w:widowControl w:val="0"/>
        <w:kinsoku/>
        <w:wordWrap/>
        <w:overflowPunct/>
        <w:topLinePunct w:val="0"/>
        <w:autoSpaceDE/>
        <w:autoSpaceDN/>
        <w:bidi w:val="0"/>
        <w:adjustRightInd w:val="0"/>
        <w:snapToGrid/>
        <w:spacing w:line="540" w:lineRule="exact"/>
        <w:ind w:firstLine="573"/>
        <w:textAlignment w:val="auto"/>
        <w:rPr>
          <w:color w:val="000000" w:themeColor="text1"/>
          <w:kern w:val="0"/>
        </w:rPr>
      </w:pPr>
      <w:r>
        <w:rPr>
          <w:rFonts w:hint="eastAsia"/>
          <w:color w:val="000000" w:themeColor="text1"/>
          <w:kern w:val="0"/>
        </w:rPr>
        <w:t>依据《中华人民共和国突发事件应对法》、《中华人民共和国环境保护法》、《国家突发环境事件应急预案》、《突发环境事件应急预案管理暂行办法》、《山西省企业突发环境事件应急预案编制导则》，结合我公司危险源状况、危险性分析情况和可能发生环境污染突发事件的特点，特编制了《</w:t>
      </w:r>
      <w:r>
        <w:rPr>
          <w:rFonts w:hint="eastAsia"/>
          <w:color w:val="000000" w:themeColor="text1"/>
          <w:kern w:val="0"/>
          <w:lang w:eastAsia="zh-CN"/>
        </w:rPr>
        <w:t>山西瑞洁环保工程有限公司</w:t>
      </w:r>
      <w:r>
        <w:rPr>
          <w:rFonts w:hint="eastAsia"/>
          <w:color w:val="000000" w:themeColor="text1"/>
          <w:kern w:val="0"/>
        </w:rPr>
        <w:t>突发环境事件应急预案》</w:t>
      </w:r>
      <w:r>
        <w:rPr>
          <w:color w:val="000000" w:themeColor="text1"/>
          <w:kern w:val="0"/>
        </w:rPr>
        <w:t>（以下简称《预案》）</w:t>
      </w:r>
      <w:r>
        <w:rPr>
          <w:rFonts w:hint="eastAsia"/>
          <w:color w:val="000000" w:themeColor="text1"/>
          <w:kern w:val="0"/>
        </w:rPr>
        <w:t>，</w:t>
      </w:r>
      <w:r>
        <w:rPr>
          <w:color w:val="000000" w:themeColor="text1"/>
          <w:kern w:val="0"/>
        </w:rPr>
        <w:t>现予发布，要求全体员工认真学习，做好以下几点：</w:t>
      </w:r>
    </w:p>
    <w:p>
      <w:pPr>
        <w:keepNext w:val="0"/>
        <w:keepLines w:val="0"/>
        <w:pageBreakBefore w:val="0"/>
        <w:widowControl w:val="0"/>
        <w:kinsoku/>
        <w:wordWrap/>
        <w:overflowPunct/>
        <w:topLinePunct w:val="0"/>
        <w:autoSpaceDE/>
        <w:autoSpaceDN/>
        <w:bidi w:val="0"/>
        <w:adjustRightInd w:val="0"/>
        <w:snapToGrid/>
        <w:spacing w:line="540" w:lineRule="exact"/>
        <w:ind w:firstLine="573"/>
        <w:textAlignment w:val="auto"/>
        <w:rPr>
          <w:color w:val="000000" w:themeColor="text1"/>
          <w:kern w:val="0"/>
        </w:rPr>
      </w:pPr>
      <w:r>
        <w:rPr>
          <w:rFonts w:hint="eastAsia"/>
          <w:color w:val="000000" w:themeColor="text1"/>
          <w:kern w:val="0"/>
        </w:rPr>
        <w:t>一、</w:t>
      </w:r>
      <w:r>
        <w:rPr>
          <w:color w:val="000000" w:themeColor="text1"/>
          <w:kern w:val="0"/>
        </w:rPr>
        <w:t>《预案》在本单位内要大力宣传，组织员工认真学习《预案》，了解和熟知预案基本内容，尤其是要熟知事故的报告和预案启动程序，熟知预防和预警系统，熟知应急组织机构和职责。</w:t>
      </w:r>
    </w:p>
    <w:p>
      <w:pPr>
        <w:keepNext w:val="0"/>
        <w:keepLines w:val="0"/>
        <w:pageBreakBefore w:val="0"/>
        <w:widowControl w:val="0"/>
        <w:kinsoku/>
        <w:wordWrap/>
        <w:overflowPunct/>
        <w:topLinePunct w:val="0"/>
        <w:autoSpaceDE/>
        <w:autoSpaceDN/>
        <w:bidi w:val="0"/>
        <w:adjustRightInd w:val="0"/>
        <w:snapToGrid/>
        <w:spacing w:line="540" w:lineRule="exact"/>
        <w:ind w:firstLine="573"/>
        <w:textAlignment w:val="auto"/>
        <w:rPr>
          <w:color w:val="000000" w:themeColor="text1"/>
          <w:kern w:val="0"/>
        </w:rPr>
      </w:pPr>
      <w:r>
        <w:rPr>
          <w:rFonts w:hint="eastAsia"/>
          <w:color w:val="000000" w:themeColor="text1"/>
          <w:kern w:val="0"/>
        </w:rPr>
        <w:t>二、</w:t>
      </w:r>
      <w:r>
        <w:rPr>
          <w:color w:val="000000" w:themeColor="text1"/>
          <w:kern w:val="0"/>
        </w:rPr>
        <w:t>通过深入宣传《预案》，进一步增强员工的</w:t>
      </w:r>
      <w:r>
        <w:rPr>
          <w:rFonts w:hint="eastAsia"/>
          <w:color w:val="000000" w:themeColor="text1"/>
          <w:kern w:val="0"/>
        </w:rPr>
        <w:t>环境保护</w:t>
      </w:r>
      <w:r>
        <w:rPr>
          <w:color w:val="000000" w:themeColor="text1"/>
          <w:kern w:val="0"/>
        </w:rPr>
        <w:t>意识，普及预防、避险、自救、互救、减灾等知识，提高员工自我防护技能，逐步实现人员的本质化安全。</w:t>
      </w:r>
    </w:p>
    <w:p>
      <w:pPr>
        <w:keepNext w:val="0"/>
        <w:keepLines w:val="0"/>
        <w:pageBreakBefore w:val="0"/>
        <w:widowControl w:val="0"/>
        <w:kinsoku/>
        <w:wordWrap/>
        <w:overflowPunct/>
        <w:topLinePunct w:val="0"/>
        <w:autoSpaceDE/>
        <w:autoSpaceDN/>
        <w:bidi w:val="0"/>
        <w:adjustRightInd w:val="0"/>
        <w:snapToGrid/>
        <w:spacing w:line="540" w:lineRule="exact"/>
        <w:ind w:firstLine="573"/>
        <w:textAlignment w:val="auto"/>
        <w:rPr>
          <w:color w:val="000000" w:themeColor="text1"/>
          <w:kern w:val="0"/>
        </w:rPr>
      </w:pPr>
      <w:r>
        <w:rPr>
          <w:rFonts w:hint="eastAsia"/>
          <w:color w:val="000000" w:themeColor="text1"/>
          <w:kern w:val="0"/>
        </w:rPr>
        <w:t>三、</w:t>
      </w:r>
      <w:r>
        <w:rPr>
          <w:color w:val="000000" w:themeColor="text1"/>
          <w:kern w:val="0"/>
        </w:rPr>
        <w:t>根据情况，每年开展一次相关内容的《预案》演练，并且要做好影像记录资料，以便逐步完善。</w:t>
      </w:r>
    </w:p>
    <w:p>
      <w:pPr>
        <w:keepNext w:val="0"/>
        <w:keepLines w:val="0"/>
        <w:pageBreakBefore w:val="0"/>
        <w:widowControl w:val="0"/>
        <w:kinsoku/>
        <w:wordWrap/>
        <w:overflowPunct/>
        <w:topLinePunct w:val="0"/>
        <w:autoSpaceDE/>
        <w:autoSpaceDN/>
        <w:bidi w:val="0"/>
        <w:adjustRightInd w:val="0"/>
        <w:snapToGrid/>
        <w:spacing w:line="540" w:lineRule="exact"/>
        <w:ind w:firstLine="573"/>
        <w:textAlignment w:val="auto"/>
        <w:rPr>
          <w:color w:val="000000" w:themeColor="text1"/>
          <w:kern w:val="0"/>
        </w:rPr>
      </w:pPr>
      <w:r>
        <w:rPr>
          <w:rFonts w:hint="eastAsia"/>
          <w:color w:val="000000" w:themeColor="text1"/>
          <w:kern w:val="0"/>
        </w:rPr>
        <w:t>本</w:t>
      </w:r>
      <w:r>
        <w:rPr>
          <w:color w:val="000000" w:themeColor="text1"/>
          <w:kern w:val="0"/>
        </w:rPr>
        <w:t>《预案》</w:t>
      </w:r>
      <w:r>
        <w:rPr>
          <w:rFonts w:hint="eastAsia"/>
          <w:color w:val="000000" w:themeColor="text1"/>
          <w:kern w:val="0"/>
        </w:rPr>
        <w:t>是公司强化环保工作的纲领性文件，是建立突发环境事件风险防范体系，积极预防，及时控制、消除隐患、将突发环境事件的危害和财产造成的损失降低到最小程度，最大限度地保障人民群众的生命、财产安全。</w:t>
      </w:r>
    </w:p>
    <w:p>
      <w:pPr>
        <w:keepNext w:val="0"/>
        <w:keepLines w:val="0"/>
        <w:pageBreakBefore w:val="0"/>
        <w:widowControl w:val="0"/>
        <w:kinsoku/>
        <w:wordWrap/>
        <w:overflowPunct/>
        <w:topLinePunct w:val="0"/>
        <w:autoSpaceDE/>
        <w:autoSpaceDN/>
        <w:bidi w:val="0"/>
        <w:adjustRightInd w:val="0"/>
        <w:snapToGrid/>
        <w:spacing w:line="540" w:lineRule="exact"/>
        <w:ind w:firstLine="573"/>
        <w:textAlignment w:val="auto"/>
        <w:rPr>
          <w:color w:val="000000" w:themeColor="text1"/>
          <w:kern w:val="0"/>
        </w:rPr>
      </w:pPr>
      <w:r>
        <w:rPr>
          <w:rFonts w:hint="eastAsia"/>
          <w:color w:val="000000" w:themeColor="text1"/>
          <w:kern w:val="0"/>
        </w:rPr>
        <w:t>要不断规范环境管理行为，努力提高全局环境意识，确保本应急预案的贯彻执行，持续改进环境污染状况，杜绝污染事件的发生。</w:t>
      </w:r>
    </w:p>
    <w:p>
      <w:pPr>
        <w:keepNext w:val="0"/>
        <w:keepLines w:val="0"/>
        <w:pageBreakBefore w:val="0"/>
        <w:widowControl w:val="0"/>
        <w:kinsoku/>
        <w:wordWrap/>
        <w:overflowPunct/>
        <w:topLinePunct w:val="0"/>
        <w:autoSpaceDE/>
        <w:autoSpaceDN/>
        <w:bidi w:val="0"/>
        <w:adjustRightInd w:val="0"/>
        <w:spacing w:line="540" w:lineRule="exact"/>
        <w:ind w:firstLine="573"/>
        <w:textAlignment w:val="auto"/>
        <w:rPr>
          <w:color w:val="000000" w:themeColor="text1"/>
          <w:szCs w:val="28"/>
        </w:rPr>
      </w:pPr>
    </w:p>
    <w:p>
      <w:pPr>
        <w:keepNext w:val="0"/>
        <w:keepLines w:val="0"/>
        <w:pageBreakBefore w:val="0"/>
        <w:widowControl w:val="0"/>
        <w:tabs>
          <w:tab w:val="left" w:pos="0"/>
        </w:tabs>
        <w:kinsoku/>
        <w:wordWrap/>
        <w:overflowPunct/>
        <w:topLinePunct w:val="0"/>
        <w:autoSpaceDE/>
        <w:autoSpaceDN/>
        <w:bidi w:val="0"/>
        <w:adjustRightInd w:val="0"/>
        <w:spacing w:line="540" w:lineRule="exact"/>
        <w:ind w:firstLine="4862" w:firstLineChars="1700"/>
        <w:textAlignment w:val="auto"/>
        <w:rPr>
          <w:b/>
          <w:color w:val="000000" w:themeColor="text1"/>
          <w:kern w:val="0"/>
          <w:szCs w:val="28"/>
        </w:rPr>
      </w:pPr>
      <w:r>
        <w:rPr>
          <w:b/>
          <w:color w:val="000000" w:themeColor="text1"/>
          <w:kern w:val="0"/>
          <w:szCs w:val="28"/>
        </w:rPr>
        <w:t xml:space="preserve"> 发布人（主要负责人）： </w:t>
      </w:r>
    </w:p>
    <w:p>
      <w:pPr>
        <w:keepNext w:val="0"/>
        <w:keepLines w:val="0"/>
        <w:pageBreakBefore w:val="0"/>
        <w:widowControl w:val="0"/>
        <w:kinsoku/>
        <w:wordWrap/>
        <w:overflowPunct/>
        <w:topLinePunct w:val="0"/>
        <w:autoSpaceDE/>
        <w:autoSpaceDN/>
        <w:bidi w:val="0"/>
        <w:adjustRightInd w:val="0"/>
        <w:spacing w:before="100" w:beforeAutospacing="1" w:after="100" w:afterAutospacing="1" w:line="540" w:lineRule="exact"/>
        <w:ind w:firstLine="5005" w:firstLineChars="1615"/>
        <w:textAlignment w:val="auto"/>
        <w:rPr>
          <w:b/>
          <w:color w:val="000000" w:themeColor="text1"/>
          <w:kern w:val="0"/>
          <w:szCs w:val="28"/>
        </w:rPr>
      </w:pPr>
      <w:r>
        <w:rPr>
          <w:b/>
          <w:color w:val="000000" w:themeColor="text1"/>
          <w:spacing w:val="12"/>
          <w:kern w:val="0"/>
          <w:szCs w:val="28"/>
        </w:rPr>
        <w:t>发布日期：</w:t>
      </w:r>
      <w:r>
        <w:rPr>
          <w:rFonts w:hint="eastAsia"/>
          <w:b/>
          <w:color w:val="000000" w:themeColor="text1"/>
          <w:spacing w:val="12"/>
          <w:kern w:val="0"/>
          <w:szCs w:val="28"/>
        </w:rPr>
        <w:t xml:space="preserve">   </w:t>
      </w:r>
      <w:r>
        <w:rPr>
          <w:b/>
          <w:color w:val="000000" w:themeColor="text1"/>
          <w:kern w:val="0"/>
          <w:szCs w:val="28"/>
        </w:rPr>
        <w:t>年</w:t>
      </w:r>
      <w:r>
        <w:rPr>
          <w:rFonts w:hint="eastAsia"/>
          <w:b/>
          <w:color w:val="000000" w:themeColor="text1"/>
          <w:kern w:val="0"/>
          <w:szCs w:val="28"/>
        </w:rPr>
        <w:t xml:space="preserve">   </w:t>
      </w:r>
      <w:r>
        <w:rPr>
          <w:b/>
          <w:color w:val="000000" w:themeColor="text1"/>
          <w:kern w:val="0"/>
          <w:szCs w:val="28"/>
        </w:rPr>
        <w:t>月</w:t>
      </w:r>
      <w:r>
        <w:rPr>
          <w:rFonts w:hint="eastAsia"/>
          <w:b/>
          <w:color w:val="000000" w:themeColor="text1"/>
          <w:kern w:val="0"/>
          <w:szCs w:val="28"/>
        </w:rPr>
        <w:t xml:space="preserve">   </w:t>
      </w:r>
      <w:r>
        <w:rPr>
          <w:b/>
          <w:color w:val="000000" w:themeColor="text1"/>
          <w:kern w:val="0"/>
          <w:szCs w:val="28"/>
        </w:rPr>
        <w:t>日</w:t>
      </w:r>
    </w:p>
    <w:p>
      <w:pPr>
        <w:ind w:firstLine="0" w:firstLineChars="0"/>
        <w:jc w:val="center"/>
        <w:rPr>
          <w:rFonts w:cs="Times New Roman"/>
          <w:b/>
          <w:color w:val="000000" w:themeColor="text1"/>
          <w:sz w:val="30"/>
          <w:szCs w:val="30"/>
        </w:rPr>
        <w:sectPr>
          <w:headerReference r:id="rId11" w:type="default"/>
          <w:footerReference r:id="rId12" w:type="default"/>
          <w:pgSz w:w="11906" w:h="16838"/>
          <w:pgMar w:top="1417" w:right="1247" w:bottom="1247" w:left="1474" w:header="851" w:footer="992" w:gutter="0"/>
          <w:pgNumType w:fmt="decimal"/>
          <w:cols w:space="0" w:num="1"/>
          <w:docGrid w:type="linesAndChars" w:linePitch="312" w:charSpace="1355"/>
        </w:sectPr>
      </w:pPr>
    </w:p>
    <w:p>
      <w:pPr>
        <w:pStyle w:val="2"/>
        <w:ind w:firstLine="573"/>
        <w:rPr>
          <w:color w:val="000000" w:themeColor="text1"/>
        </w:rPr>
        <w:sectPr>
          <w:headerReference r:id="rId13" w:type="default"/>
          <w:pgSz w:w="11906" w:h="16838"/>
          <w:pgMar w:top="1417" w:right="1247" w:bottom="1247" w:left="1474" w:header="851" w:footer="992" w:gutter="0"/>
          <w:pgNumType w:fmt="decimal"/>
          <w:cols w:space="0" w:num="1"/>
          <w:docGrid w:type="linesAndChars" w:linePitch="312" w:charSpace="1355"/>
        </w:sectPr>
      </w:pPr>
    </w:p>
    <w:p>
      <w:pPr>
        <w:ind w:firstLine="0" w:firstLineChars="0"/>
        <w:jc w:val="center"/>
        <w:rPr>
          <w:rFonts w:cs="Times New Roman"/>
          <w:b/>
          <w:color w:val="000000" w:themeColor="text1"/>
          <w:sz w:val="30"/>
          <w:szCs w:val="30"/>
        </w:rPr>
      </w:pPr>
      <w:r>
        <w:rPr>
          <w:rFonts w:cs="Times New Roman"/>
          <w:b/>
          <w:color w:val="000000" w:themeColor="text1"/>
          <w:sz w:val="30"/>
          <w:szCs w:val="30"/>
        </w:rPr>
        <w:t>目  录</w:t>
      </w:r>
    </w:p>
    <w:p>
      <w:pPr>
        <w:pStyle w:val="30"/>
        <w:tabs>
          <w:tab w:val="right" w:leader="dot" w:pos="9072"/>
        </w:tabs>
        <w:spacing w:line="600" w:lineRule="exact"/>
        <w:ind w:firstLine="0" w:firstLineChars="0"/>
        <w:rPr>
          <w:color w:val="000000" w:themeColor="text1"/>
        </w:rPr>
      </w:pPr>
      <w:r>
        <w:rPr>
          <w:rFonts w:cs="Times New Roman"/>
          <w:color w:val="000000" w:themeColor="text1"/>
          <w:sz w:val="24"/>
          <w:szCs w:val="24"/>
        </w:rPr>
        <w:fldChar w:fldCharType="begin"/>
      </w:r>
      <w:r>
        <w:rPr>
          <w:rFonts w:cs="Times New Roman"/>
          <w:color w:val="000000" w:themeColor="text1"/>
          <w:sz w:val="24"/>
          <w:szCs w:val="24"/>
        </w:rPr>
        <w:instrText xml:space="preserve"> TOC \o "1-2" \h \z \u </w:instrText>
      </w:r>
      <w:r>
        <w:rPr>
          <w:rFonts w:cs="Times New Roman"/>
          <w:color w:val="000000" w:themeColor="text1"/>
          <w:sz w:val="24"/>
          <w:szCs w:val="24"/>
        </w:rPr>
        <w:fldChar w:fldCharType="separate"/>
      </w:r>
      <w:r>
        <w:fldChar w:fldCharType="begin"/>
      </w:r>
      <w:r>
        <w:instrText xml:space="preserve"> HYPERLINK \l "_Toc13487" </w:instrText>
      </w:r>
      <w:r>
        <w:fldChar w:fldCharType="separate"/>
      </w:r>
      <w:r>
        <w:rPr>
          <w:rFonts w:hint="eastAsia"/>
          <w:color w:val="000000" w:themeColor="text1"/>
        </w:rPr>
        <w:t>1 总则</w:t>
      </w:r>
      <w:r>
        <w:rPr>
          <w:color w:val="000000" w:themeColor="text1"/>
        </w:rPr>
        <w:tab/>
      </w:r>
      <w:r>
        <w:rPr>
          <w:color w:val="000000" w:themeColor="text1"/>
        </w:rPr>
        <w:fldChar w:fldCharType="begin"/>
      </w:r>
      <w:r>
        <w:rPr>
          <w:color w:val="000000" w:themeColor="text1"/>
        </w:rPr>
        <w:instrText xml:space="preserve"> PAGEREF _Toc13487 </w:instrText>
      </w:r>
      <w:r>
        <w:rPr>
          <w:color w:val="000000" w:themeColor="text1"/>
        </w:rPr>
        <w:fldChar w:fldCharType="separate"/>
      </w:r>
      <w:r>
        <w:rPr>
          <w:color w:val="000000" w:themeColor="text1"/>
        </w:rPr>
        <w:t>1</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"_Toc26491" </w:instrText>
      </w:r>
      <w:r>
        <w:fldChar w:fldCharType="separate"/>
      </w:r>
      <w:r>
        <w:rPr>
          <w:rFonts w:hint="eastAsia"/>
          <w:color w:val="000000" w:themeColor="text1"/>
        </w:rPr>
        <w:t>1.1 编制目的</w:t>
      </w:r>
      <w:r>
        <w:rPr>
          <w:color w:val="000000" w:themeColor="text1"/>
        </w:rPr>
        <w:tab/>
      </w:r>
      <w:r>
        <w:rPr>
          <w:color w:val="000000" w:themeColor="text1"/>
        </w:rPr>
        <w:fldChar w:fldCharType="begin"/>
      </w:r>
      <w:r>
        <w:rPr>
          <w:color w:val="000000" w:themeColor="text1"/>
        </w:rPr>
        <w:instrText xml:space="preserve"> PAGEREF _Toc26491 </w:instrText>
      </w:r>
      <w:r>
        <w:rPr>
          <w:color w:val="000000" w:themeColor="text1"/>
        </w:rPr>
        <w:fldChar w:fldCharType="separate"/>
      </w:r>
      <w:r>
        <w:rPr>
          <w:color w:val="000000" w:themeColor="text1"/>
        </w:rPr>
        <w:t>1</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"_Toc27935" </w:instrText>
      </w:r>
      <w:r>
        <w:fldChar w:fldCharType="separate"/>
      </w:r>
      <w:r>
        <w:rPr>
          <w:rFonts w:hint="eastAsia"/>
          <w:color w:val="000000" w:themeColor="text1"/>
        </w:rPr>
        <w:t>1.2 编制依据</w:t>
      </w:r>
      <w:r>
        <w:rPr>
          <w:color w:val="000000" w:themeColor="text1"/>
        </w:rPr>
        <w:tab/>
      </w:r>
      <w:r>
        <w:rPr>
          <w:color w:val="000000" w:themeColor="text1"/>
        </w:rPr>
        <w:fldChar w:fldCharType="begin"/>
      </w:r>
      <w:r>
        <w:rPr>
          <w:color w:val="000000" w:themeColor="text1"/>
        </w:rPr>
        <w:instrText xml:space="preserve"> PAGEREF _Toc27935 </w:instrText>
      </w:r>
      <w:r>
        <w:rPr>
          <w:color w:val="000000" w:themeColor="text1"/>
        </w:rPr>
        <w:fldChar w:fldCharType="separate"/>
      </w:r>
      <w:r>
        <w:rPr>
          <w:color w:val="000000" w:themeColor="text1"/>
        </w:rPr>
        <w:t>2</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"_Toc6088" </w:instrText>
      </w:r>
      <w:r>
        <w:fldChar w:fldCharType="separate"/>
      </w:r>
      <w:r>
        <w:rPr>
          <w:rFonts w:hint="eastAsia"/>
          <w:color w:val="000000" w:themeColor="text1"/>
        </w:rPr>
        <w:t>1.3 适用范围</w:t>
      </w:r>
      <w:r>
        <w:rPr>
          <w:color w:val="000000" w:themeColor="text1"/>
        </w:rPr>
        <w:tab/>
      </w:r>
      <w:r>
        <w:rPr>
          <w:color w:val="000000" w:themeColor="text1"/>
        </w:rPr>
        <w:fldChar w:fldCharType="begin"/>
      </w:r>
      <w:r>
        <w:rPr>
          <w:color w:val="000000" w:themeColor="text1"/>
        </w:rPr>
        <w:instrText xml:space="preserve"> PAGEREF _Toc6088 </w:instrText>
      </w:r>
      <w:r>
        <w:rPr>
          <w:color w:val="000000" w:themeColor="text1"/>
        </w:rPr>
        <w:fldChar w:fldCharType="separate"/>
      </w:r>
      <w:r>
        <w:rPr>
          <w:color w:val="000000" w:themeColor="text1"/>
        </w:rPr>
        <w:t>8</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"_Toc25605" </w:instrText>
      </w:r>
      <w:r>
        <w:fldChar w:fldCharType="separate"/>
      </w:r>
      <w:r>
        <w:rPr>
          <w:rFonts w:hint="eastAsia"/>
          <w:color w:val="000000" w:themeColor="text1"/>
        </w:rPr>
        <w:t>1.4 修订要求</w:t>
      </w:r>
      <w:r>
        <w:rPr>
          <w:color w:val="000000" w:themeColor="text1"/>
        </w:rPr>
        <w:tab/>
      </w:r>
      <w:r>
        <w:rPr>
          <w:color w:val="000000" w:themeColor="text1"/>
        </w:rPr>
        <w:fldChar w:fldCharType="begin"/>
      </w:r>
      <w:r>
        <w:rPr>
          <w:color w:val="000000" w:themeColor="text1"/>
        </w:rPr>
        <w:instrText xml:space="preserve"> PAGEREF _Toc25605 </w:instrText>
      </w:r>
      <w:r>
        <w:rPr>
          <w:color w:val="000000" w:themeColor="text1"/>
        </w:rPr>
        <w:fldChar w:fldCharType="separate"/>
      </w:r>
      <w:r>
        <w:rPr>
          <w:color w:val="000000" w:themeColor="text1"/>
        </w:rPr>
        <w:t>8</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"_Toc24024" </w:instrText>
      </w:r>
      <w:r>
        <w:fldChar w:fldCharType="separate"/>
      </w:r>
      <w:r>
        <w:rPr>
          <w:rFonts w:hint="eastAsia"/>
          <w:color w:val="000000" w:themeColor="text1"/>
        </w:rPr>
        <w:t>1.5 预案衔接</w:t>
      </w:r>
      <w:r>
        <w:rPr>
          <w:color w:val="000000" w:themeColor="text1"/>
        </w:rPr>
        <w:tab/>
      </w:r>
      <w:r>
        <w:rPr>
          <w:color w:val="000000" w:themeColor="text1"/>
        </w:rPr>
        <w:fldChar w:fldCharType="begin"/>
      </w:r>
      <w:r>
        <w:rPr>
          <w:color w:val="000000" w:themeColor="text1"/>
        </w:rPr>
        <w:instrText xml:space="preserve"> PAGEREF _Toc24024 </w:instrText>
      </w:r>
      <w:r>
        <w:rPr>
          <w:color w:val="000000" w:themeColor="text1"/>
        </w:rPr>
        <w:fldChar w:fldCharType="separate"/>
      </w:r>
      <w:r>
        <w:rPr>
          <w:color w:val="000000" w:themeColor="text1"/>
        </w:rPr>
        <w:t>9</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"_Toc19245" </w:instrText>
      </w:r>
      <w:r>
        <w:fldChar w:fldCharType="separate"/>
      </w:r>
      <w:r>
        <w:rPr>
          <w:color w:val="000000" w:themeColor="text1"/>
        </w:rPr>
        <w:t>2</w:t>
      </w:r>
      <w:r>
        <w:rPr>
          <w:rFonts w:hint="eastAsia"/>
          <w:color w:val="000000" w:themeColor="text1"/>
        </w:rPr>
        <w:t xml:space="preserve"> </w:t>
      </w:r>
      <w:r>
        <w:rPr>
          <w:color w:val="000000" w:themeColor="text1"/>
        </w:rPr>
        <w:t>企业基本情况调查</w:t>
      </w:r>
      <w:r>
        <w:rPr>
          <w:color w:val="000000" w:themeColor="text1"/>
        </w:rPr>
        <w:tab/>
      </w:r>
      <w:r>
        <w:rPr>
          <w:color w:val="000000" w:themeColor="text1"/>
        </w:rPr>
        <w:fldChar w:fldCharType="begin"/>
      </w:r>
      <w:r>
        <w:rPr>
          <w:color w:val="000000" w:themeColor="text1"/>
        </w:rPr>
        <w:instrText xml:space="preserve"> PAGEREF _Toc19245 </w:instrText>
      </w:r>
      <w:r>
        <w:rPr>
          <w:color w:val="000000" w:themeColor="text1"/>
        </w:rPr>
        <w:fldChar w:fldCharType="separate"/>
      </w:r>
      <w:r>
        <w:rPr>
          <w:color w:val="000000" w:themeColor="text1"/>
        </w:rPr>
        <w:t>17</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"_Toc20337" </w:instrText>
      </w:r>
      <w:r>
        <w:fldChar w:fldCharType="separate"/>
      </w:r>
      <w:r>
        <w:rPr>
          <w:color w:val="000000" w:themeColor="text1"/>
        </w:rPr>
        <w:t>2.1 企业基本情况</w:t>
      </w:r>
      <w:r>
        <w:rPr>
          <w:color w:val="000000" w:themeColor="text1"/>
        </w:rPr>
        <w:tab/>
      </w:r>
      <w:r>
        <w:rPr>
          <w:color w:val="000000" w:themeColor="text1"/>
        </w:rPr>
        <w:fldChar w:fldCharType="begin"/>
      </w:r>
      <w:r>
        <w:rPr>
          <w:color w:val="000000" w:themeColor="text1"/>
        </w:rPr>
        <w:instrText xml:space="preserve"> PAGEREF _Toc20337 </w:instrText>
      </w:r>
      <w:r>
        <w:rPr>
          <w:color w:val="000000" w:themeColor="text1"/>
        </w:rPr>
        <w:fldChar w:fldCharType="separate"/>
      </w:r>
      <w:r>
        <w:rPr>
          <w:color w:val="000000" w:themeColor="text1"/>
        </w:rPr>
        <w:t>17</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"_Toc1998" </w:instrText>
      </w:r>
      <w:r>
        <w:fldChar w:fldCharType="separate"/>
      </w:r>
      <w:r>
        <w:rPr>
          <w:color w:val="000000" w:themeColor="text1"/>
        </w:rPr>
        <w:t>2.2 生产基本情况</w:t>
      </w:r>
      <w:r>
        <w:rPr>
          <w:color w:val="000000" w:themeColor="text1"/>
        </w:rPr>
        <w:tab/>
      </w:r>
      <w:r>
        <w:rPr>
          <w:color w:val="000000" w:themeColor="text1"/>
        </w:rPr>
        <w:fldChar w:fldCharType="begin"/>
      </w:r>
      <w:r>
        <w:rPr>
          <w:color w:val="000000" w:themeColor="text1"/>
        </w:rPr>
        <w:instrText xml:space="preserve"> PAGEREF _Toc1998 </w:instrText>
      </w:r>
      <w:r>
        <w:rPr>
          <w:color w:val="000000" w:themeColor="text1"/>
        </w:rPr>
        <w:fldChar w:fldCharType="separate"/>
      </w:r>
      <w:r>
        <w:rPr>
          <w:color w:val="000000" w:themeColor="text1"/>
        </w:rPr>
        <w:t>27</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"_Toc20840" </w:instrText>
      </w:r>
      <w:r>
        <w:fldChar w:fldCharType="separate"/>
      </w:r>
      <w:r>
        <w:rPr>
          <w:color w:val="000000" w:themeColor="text1"/>
        </w:rPr>
        <w:t>2.3 危险化学品和危险废物基本情况</w:t>
      </w:r>
      <w:r>
        <w:rPr>
          <w:color w:val="000000" w:themeColor="text1"/>
        </w:rPr>
        <w:tab/>
      </w:r>
      <w:r>
        <w:rPr>
          <w:color w:val="000000" w:themeColor="text1"/>
        </w:rPr>
        <w:fldChar w:fldCharType="begin"/>
      </w:r>
      <w:r>
        <w:rPr>
          <w:color w:val="000000" w:themeColor="text1"/>
        </w:rPr>
        <w:instrText xml:space="preserve"> PAGEREF _Toc20840 </w:instrText>
      </w:r>
      <w:r>
        <w:rPr>
          <w:color w:val="000000" w:themeColor="text1"/>
        </w:rPr>
        <w:fldChar w:fldCharType="separate"/>
      </w:r>
      <w:r>
        <w:rPr>
          <w:color w:val="000000" w:themeColor="text1"/>
        </w:rPr>
        <w:t>34</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"_Toc5626" </w:instrText>
      </w:r>
      <w:r>
        <w:fldChar w:fldCharType="separate"/>
      </w:r>
      <w:r>
        <w:rPr>
          <w:color w:val="000000" w:themeColor="text1"/>
        </w:rPr>
        <w:t>2.4 周边环境状况及环境保护目标</w:t>
      </w:r>
      <w:r>
        <w:rPr>
          <w:color w:val="000000" w:themeColor="text1"/>
        </w:rPr>
        <w:tab/>
      </w:r>
      <w:r>
        <w:rPr>
          <w:color w:val="000000" w:themeColor="text1"/>
        </w:rPr>
        <w:fldChar w:fldCharType="begin"/>
      </w:r>
      <w:r>
        <w:rPr>
          <w:color w:val="000000" w:themeColor="text1"/>
        </w:rPr>
        <w:instrText xml:space="preserve"> PAGEREF _Toc5626 </w:instrText>
      </w:r>
      <w:r>
        <w:rPr>
          <w:color w:val="000000" w:themeColor="text1"/>
        </w:rPr>
        <w:fldChar w:fldCharType="separate"/>
      </w:r>
      <w:r>
        <w:rPr>
          <w:color w:val="000000" w:themeColor="text1"/>
        </w:rPr>
        <w:t>37</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"_Toc14291" </w:instrText>
      </w:r>
      <w:r>
        <w:fldChar w:fldCharType="separate"/>
      </w:r>
      <w:r>
        <w:rPr>
          <w:color w:val="000000" w:themeColor="text1"/>
        </w:rPr>
        <w:t>3</w:t>
      </w:r>
      <w:r>
        <w:rPr>
          <w:rFonts w:hint="eastAsia"/>
          <w:color w:val="000000" w:themeColor="text1"/>
        </w:rPr>
        <w:t xml:space="preserve"> </w:t>
      </w:r>
      <w:r>
        <w:rPr>
          <w:color w:val="000000" w:themeColor="text1"/>
        </w:rPr>
        <w:t>环境风险源辨识与风险评估</w:t>
      </w:r>
      <w:r>
        <w:rPr>
          <w:color w:val="000000" w:themeColor="text1"/>
        </w:rPr>
        <w:tab/>
      </w:r>
      <w:r>
        <w:rPr>
          <w:color w:val="000000" w:themeColor="text1"/>
        </w:rPr>
        <w:fldChar w:fldCharType="begin"/>
      </w:r>
      <w:r>
        <w:rPr>
          <w:color w:val="000000" w:themeColor="text1"/>
        </w:rPr>
        <w:instrText xml:space="preserve"> PAGEREF _Toc14291 </w:instrText>
      </w:r>
      <w:r>
        <w:rPr>
          <w:color w:val="000000" w:themeColor="text1"/>
        </w:rPr>
        <w:fldChar w:fldCharType="separate"/>
      </w:r>
      <w:r>
        <w:rPr>
          <w:color w:val="000000" w:themeColor="text1"/>
        </w:rPr>
        <w:t>47</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"_Toc18578" </w:instrText>
      </w:r>
      <w:r>
        <w:fldChar w:fldCharType="separate"/>
      </w:r>
      <w:r>
        <w:rPr>
          <w:color w:val="000000" w:themeColor="text1"/>
        </w:rPr>
        <w:t>3.1 环境</w:t>
      </w:r>
      <w:r>
        <w:rPr>
          <w:rFonts w:hint="eastAsia"/>
          <w:color w:val="000000" w:themeColor="text1"/>
        </w:rPr>
        <w:t>风险源辨识</w:t>
      </w:r>
      <w:r>
        <w:rPr>
          <w:color w:val="000000" w:themeColor="text1"/>
        </w:rPr>
        <w:tab/>
      </w:r>
      <w:r>
        <w:rPr>
          <w:color w:val="000000" w:themeColor="text1"/>
        </w:rPr>
        <w:fldChar w:fldCharType="begin"/>
      </w:r>
      <w:r>
        <w:rPr>
          <w:color w:val="000000" w:themeColor="text1"/>
        </w:rPr>
        <w:instrText xml:space="preserve"> PAGEREF _Toc18578 </w:instrText>
      </w:r>
      <w:r>
        <w:rPr>
          <w:color w:val="000000" w:themeColor="text1"/>
        </w:rPr>
        <w:fldChar w:fldCharType="separate"/>
      </w:r>
      <w:r>
        <w:rPr>
          <w:color w:val="000000" w:themeColor="text1"/>
        </w:rPr>
        <w:t>47</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"_Toc9380" </w:instrText>
      </w:r>
      <w:r>
        <w:fldChar w:fldCharType="separate"/>
      </w:r>
      <w:r>
        <w:rPr>
          <w:color w:val="000000" w:themeColor="text1"/>
        </w:rPr>
        <w:t>3.</w:t>
      </w:r>
      <w:r>
        <w:rPr>
          <w:rFonts w:hint="eastAsia"/>
          <w:color w:val="000000" w:themeColor="text1"/>
        </w:rPr>
        <w:t>2</w:t>
      </w:r>
      <w:r>
        <w:rPr>
          <w:color w:val="000000" w:themeColor="text1"/>
        </w:rPr>
        <w:t>环境风险评估</w:t>
      </w:r>
      <w:r>
        <w:rPr>
          <w:color w:val="000000" w:themeColor="text1"/>
        </w:rPr>
        <w:tab/>
      </w:r>
      <w:r>
        <w:rPr>
          <w:color w:val="000000" w:themeColor="text1"/>
        </w:rPr>
        <w:fldChar w:fldCharType="begin"/>
      </w:r>
      <w:r>
        <w:rPr>
          <w:color w:val="000000" w:themeColor="text1"/>
        </w:rPr>
        <w:instrText xml:space="preserve"> PAGEREF _Toc9380 </w:instrText>
      </w:r>
      <w:r>
        <w:rPr>
          <w:color w:val="000000" w:themeColor="text1"/>
        </w:rPr>
        <w:fldChar w:fldCharType="separate"/>
      </w:r>
      <w:r>
        <w:rPr>
          <w:color w:val="000000" w:themeColor="text1"/>
        </w:rPr>
        <w:t>61</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"_Toc20972" </w:instrText>
      </w:r>
      <w:r>
        <w:fldChar w:fldCharType="separate"/>
      </w:r>
      <w:r>
        <w:rPr>
          <w:color w:val="000000" w:themeColor="text1"/>
        </w:rPr>
        <w:t>4</w:t>
      </w:r>
      <w:r>
        <w:rPr>
          <w:rFonts w:hint="eastAsia"/>
          <w:color w:val="000000" w:themeColor="text1"/>
        </w:rPr>
        <w:t xml:space="preserve"> </w:t>
      </w:r>
      <w:r>
        <w:rPr>
          <w:color w:val="000000" w:themeColor="text1"/>
        </w:rPr>
        <w:t>应急组织机构</w:t>
      </w:r>
      <w:r>
        <w:rPr>
          <w:rFonts w:hint="eastAsia"/>
          <w:color w:val="000000" w:themeColor="text1"/>
        </w:rPr>
        <w:t>及</w:t>
      </w:r>
      <w:r>
        <w:rPr>
          <w:color w:val="000000" w:themeColor="text1"/>
        </w:rPr>
        <w:t>职责</w:t>
      </w:r>
      <w:r>
        <w:rPr>
          <w:color w:val="000000" w:themeColor="text1"/>
        </w:rPr>
        <w:tab/>
      </w:r>
      <w:r>
        <w:rPr>
          <w:color w:val="000000" w:themeColor="text1"/>
        </w:rPr>
        <w:fldChar w:fldCharType="begin"/>
      </w:r>
      <w:r>
        <w:rPr>
          <w:color w:val="000000" w:themeColor="text1"/>
        </w:rPr>
        <w:instrText xml:space="preserve"> PAGEREF _Toc20972 </w:instrText>
      </w:r>
      <w:r>
        <w:rPr>
          <w:color w:val="000000" w:themeColor="text1"/>
        </w:rPr>
        <w:fldChar w:fldCharType="separate"/>
      </w:r>
      <w:r>
        <w:rPr>
          <w:color w:val="000000" w:themeColor="text1"/>
        </w:rPr>
        <w:t>72</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"_Toc73" </w:instrText>
      </w:r>
      <w:r>
        <w:fldChar w:fldCharType="separate"/>
      </w:r>
      <w:r>
        <w:rPr>
          <w:color w:val="000000" w:themeColor="text1"/>
        </w:rPr>
        <w:t>4.1 应急组织机构设置</w:t>
      </w:r>
      <w:r>
        <w:rPr>
          <w:color w:val="000000" w:themeColor="text1"/>
        </w:rPr>
        <w:tab/>
      </w:r>
      <w:r>
        <w:rPr>
          <w:color w:val="000000" w:themeColor="text1"/>
        </w:rPr>
        <w:fldChar w:fldCharType="begin"/>
      </w:r>
      <w:r>
        <w:rPr>
          <w:color w:val="000000" w:themeColor="text1"/>
        </w:rPr>
        <w:instrText xml:space="preserve"> PAGEREF _Toc73 </w:instrText>
      </w:r>
      <w:r>
        <w:rPr>
          <w:color w:val="000000" w:themeColor="text1"/>
        </w:rPr>
        <w:fldChar w:fldCharType="separate"/>
      </w:r>
      <w:r>
        <w:rPr>
          <w:color w:val="000000" w:themeColor="text1"/>
        </w:rPr>
        <w:t>72</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"_Toc8838" </w:instrText>
      </w:r>
      <w:r>
        <w:fldChar w:fldCharType="separate"/>
      </w:r>
      <w:r>
        <w:rPr>
          <w:color w:val="000000" w:themeColor="text1"/>
        </w:rPr>
        <w:t xml:space="preserve">4.2 </w:t>
      </w:r>
      <w:r>
        <w:rPr>
          <w:rFonts w:hint="eastAsia"/>
          <w:color w:val="000000" w:themeColor="text1"/>
        </w:rPr>
        <w:t>指挥机构主要职责</w:t>
      </w:r>
      <w:r>
        <w:rPr>
          <w:color w:val="000000" w:themeColor="text1"/>
        </w:rPr>
        <w:tab/>
      </w:r>
      <w:r>
        <w:rPr>
          <w:color w:val="000000" w:themeColor="text1"/>
        </w:rPr>
        <w:fldChar w:fldCharType="begin"/>
      </w:r>
      <w:r>
        <w:rPr>
          <w:color w:val="000000" w:themeColor="text1"/>
        </w:rPr>
        <w:instrText xml:space="preserve"> PAGEREF _Toc8838 </w:instrText>
      </w:r>
      <w:r>
        <w:rPr>
          <w:color w:val="000000" w:themeColor="text1"/>
        </w:rPr>
        <w:fldChar w:fldCharType="separate"/>
      </w:r>
      <w:r>
        <w:rPr>
          <w:color w:val="000000" w:themeColor="text1"/>
        </w:rPr>
        <w:t>73</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"_Toc1021" </w:instrText>
      </w:r>
      <w:r>
        <w:fldChar w:fldCharType="separate"/>
      </w:r>
      <w:r>
        <w:rPr>
          <w:color w:val="000000" w:themeColor="text1"/>
        </w:rPr>
        <w:t>5</w:t>
      </w:r>
      <w:r>
        <w:rPr>
          <w:rFonts w:hint="eastAsia"/>
          <w:color w:val="000000" w:themeColor="text1"/>
        </w:rPr>
        <w:t xml:space="preserve"> </w:t>
      </w:r>
      <w:r>
        <w:rPr>
          <w:color w:val="000000" w:themeColor="text1"/>
        </w:rPr>
        <w:t>应急</w:t>
      </w:r>
      <w:r>
        <w:rPr>
          <w:rFonts w:hint="eastAsia"/>
          <w:color w:val="000000" w:themeColor="text1"/>
        </w:rPr>
        <w:t>能力建设</w:t>
      </w:r>
      <w:r>
        <w:rPr>
          <w:color w:val="000000" w:themeColor="text1"/>
        </w:rPr>
        <w:tab/>
      </w:r>
      <w:r>
        <w:rPr>
          <w:color w:val="000000" w:themeColor="text1"/>
        </w:rPr>
        <w:fldChar w:fldCharType="begin"/>
      </w:r>
      <w:r>
        <w:rPr>
          <w:color w:val="000000" w:themeColor="text1"/>
        </w:rPr>
        <w:instrText xml:space="preserve"> PAGEREF _Toc1021 </w:instrText>
      </w:r>
      <w:r>
        <w:rPr>
          <w:color w:val="000000" w:themeColor="text1"/>
        </w:rPr>
        <w:fldChar w:fldCharType="separate"/>
      </w:r>
      <w:r>
        <w:rPr>
          <w:color w:val="000000" w:themeColor="text1"/>
        </w:rPr>
        <w:t>77</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"_Toc22144" </w:instrText>
      </w:r>
      <w:r>
        <w:fldChar w:fldCharType="separate"/>
      </w:r>
      <w:r>
        <w:rPr>
          <w:color w:val="000000" w:themeColor="text1"/>
        </w:rPr>
        <w:t>5.1应急处置队伍</w:t>
      </w:r>
      <w:r>
        <w:rPr>
          <w:color w:val="000000" w:themeColor="text1"/>
        </w:rPr>
        <w:tab/>
      </w:r>
      <w:r>
        <w:rPr>
          <w:color w:val="000000" w:themeColor="text1"/>
        </w:rPr>
        <w:fldChar w:fldCharType="begin"/>
      </w:r>
      <w:r>
        <w:rPr>
          <w:color w:val="000000" w:themeColor="text1"/>
        </w:rPr>
        <w:instrText xml:space="preserve"> PAGEREF _Toc22144 </w:instrText>
      </w:r>
      <w:r>
        <w:rPr>
          <w:color w:val="000000" w:themeColor="text1"/>
        </w:rPr>
        <w:fldChar w:fldCharType="separate"/>
      </w:r>
      <w:r>
        <w:rPr>
          <w:color w:val="000000" w:themeColor="text1"/>
        </w:rPr>
        <w:t>77</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"_Toc19439" </w:instrText>
      </w:r>
      <w:r>
        <w:fldChar w:fldCharType="separate"/>
      </w:r>
      <w:r>
        <w:rPr>
          <w:color w:val="000000" w:themeColor="text1"/>
        </w:rPr>
        <w:t>5.</w:t>
      </w:r>
      <w:r>
        <w:rPr>
          <w:rFonts w:hint="eastAsia"/>
          <w:color w:val="000000" w:themeColor="text1"/>
        </w:rPr>
        <w:t>2</w:t>
      </w:r>
      <w:r>
        <w:rPr>
          <w:color w:val="000000" w:themeColor="text1"/>
        </w:rPr>
        <w:t xml:space="preserve"> 应急设施和物资</w:t>
      </w:r>
      <w:r>
        <w:rPr>
          <w:color w:val="000000" w:themeColor="text1"/>
        </w:rPr>
        <w:tab/>
      </w:r>
      <w:r>
        <w:rPr>
          <w:color w:val="000000" w:themeColor="text1"/>
        </w:rPr>
        <w:fldChar w:fldCharType="begin"/>
      </w:r>
      <w:r>
        <w:rPr>
          <w:color w:val="000000" w:themeColor="text1"/>
        </w:rPr>
        <w:instrText xml:space="preserve"> PAGEREF _Toc19439 </w:instrText>
      </w:r>
      <w:r>
        <w:rPr>
          <w:color w:val="000000" w:themeColor="text1"/>
        </w:rPr>
        <w:fldChar w:fldCharType="separate"/>
      </w:r>
      <w:r>
        <w:rPr>
          <w:color w:val="000000" w:themeColor="text1"/>
        </w:rPr>
        <w:t>80</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"_Toc28593" </w:instrText>
      </w:r>
      <w:r>
        <w:fldChar w:fldCharType="separate"/>
      </w:r>
      <w:r>
        <w:rPr>
          <w:color w:val="000000" w:themeColor="text1"/>
        </w:rPr>
        <w:t>5.</w:t>
      </w:r>
      <w:r>
        <w:rPr>
          <w:rFonts w:hint="eastAsia"/>
          <w:color w:val="000000" w:themeColor="text1"/>
        </w:rPr>
        <w:t>3</w:t>
      </w:r>
      <w:r>
        <w:rPr>
          <w:color w:val="000000" w:themeColor="text1"/>
        </w:rPr>
        <w:t xml:space="preserve"> 外部救援机构</w:t>
      </w:r>
      <w:r>
        <w:rPr>
          <w:color w:val="000000" w:themeColor="text1"/>
        </w:rPr>
        <w:tab/>
      </w:r>
      <w:r>
        <w:rPr>
          <w:color w:val="000000" w:themeColor="text1"/>
        </w:rPr>
        <w:fldChar w:fldCharType="begin"/>
      </w:r>
      <w:r>
        <w:rPr>
          <w:color w:val="000000" w:themeColor="text1"/>
        </w:rPr>
        <w:instrText xml:space="preserve"> PAGEREF _Toc28593 </w:instrText>
      </w:r>
      <w:r>
        <w:rPr>
          <w:color w:val="000000" w:themeColor="text1"/>
        </w:rPr>
        <w:fldChar w:fldCharType="separate"/>
      </w:r>
      <w:r>
        <w:rPr>
          <w:color w:val="000000" w:themeColor="text1"/>
        </w:rPr>
        <w:t>82</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"_Toc22385" </w:instrText>
      </w:r>
      <w:r>
        <w:fldChar w:fldCharType="separate"/>
      </w:r>
      <w:r>
        <w:rPr>
          <w:color w:val="000000" w:themeColor="text1"/>
        </w:rPr>
        <w:t>6</w:t>
      </w:r>
      <w:r>
        <w:rPr>
          <w:rFonts w:hint="eastAsia"/>
          <w:color w:val="000000" w:themeColor="text1"/>
        </w:rPr>
        <w:t xml:space="preserve"> </w:t>
      </w:r>
      <w:r>
        <w:rPr>
          <w:color w:val="000000" w:themeColor="text1"/>
        </w:rPr>
        <w:t>预警与信息报送</w:t>
      </w:r>
      <w:r>
        <w:rPr>
          <w:color w:val="000000" w:themeColor="text1"/>
        </w:rPr>
        <w:tab/>
      </w:r>
      <w:r>
        <w:rPr>
          <w:color w:val="000000" w:themeColor="text1"/>
        </w:rPr>
        <w:fldChar w:fldCharType="begin"/>
      </w:r>
      <w:r>
        <w:rPr>
          <w:color w:val="000000" w:themeColor="text1"/>
        </w:rPr>
        <w:instrText xml:space="preserve"> PAGEREF _Toc22385 </w:instrText>
      </w:r>
      <w:r>
        <w:rPr>
          <w:color w:val="000000" w:themeColor="text1"/>
        </w:rPr>
        <w:fldChar w:fldCharType="separate"/>
      </w:r>
      <w:r>
        <w:rPr>
          <w:color w:val="000000" w:themeColor="text1"/>
        </w:rPr>
        <w:t>84</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"_Toc18831" </w:instrText>
      </w:r>
      <w:r>
        <w:fldChar w:fldCharType="separate"/>
      </w:r>
      <w:r>
        <w:rPr>
          <w:color w:val="000000" w:themeColor="text1"/>
        </w:rPr>
        <w:t>6.1 报警、通讯联络方式</w:t>
      </w:r>
      <w:r>
        <w:rPr>
          <w:color w:val="000000" w:themeColor="text1"/>
        </w:rPr>
        <w:tab/>
      </w:r>
      <w:r>
        <w:rPr>
          <w:color w:val="000000" w:themeColor="text1"/>
        </w:rPr>
        <w:fldChar w:fldCharType="begin"/>
      </w:r>
      <w:r>
        <w:rPr>
          <w:color w:val="000000" w:themeColor="text1"/>
        </w:rPr>
        <w:instrText xml:space="preserve"> PAGEREF _Toc18831 </w:instrText>
      </w:r>
      <w:r>
        <w:rPr>
          <w:color w:val="000000" w:themeColor="text1"/>
        </w:rPr>
        <w:fldChar w:fldCharType="separate"/>
      </w:r>
      <w:r>
        <w:rPr>
          <w:color w:val="000000" w:themeColor="text1"/>
        </w:rPr>
        <w:t>84</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"_Toc20425" </w:instrText>
      </w:r>
      <w:r>
        <w:fldChar w:fldCharType="separate"/>
      </w:r>
      <w:r>
        <w:rPr>
          <w:color w:val="000000" w:themeColor="text1"/>
        </w:rPr>
        <w:t>6.</w:t>
      </w:r>
      <w:r>
        <w:rPr>
          <w:rFonts w:hint="eastAsia"/>
          <w:color w:val="000000" w:themeColor="text1"/>
        </w:rPr>
        <w:t>2</w:t>
      </w:r>
      <w:r>
        <w:rPr>
          <w:color w:val="000000" w:themeColor="text1"/>
        </w:rPr>
        <w:t xml:space="preserve"> 信息报告与</w:t>
      </w:r>
      <w:r>
        <w:rPr>
          <w:rFonts w:hint="eastAsia"/>
          <w:color w:val="000000" w:themeColor="text1"/>
        </w:rPr>
        <w:t>处置</w:t>
      </w:r>
      <w:r>
        <w:rPr>
          <w:color w:val="000000" w:themeColor="text1"/>
        </w:rPr>
        <w:tab/>
      </w:r>
      <w:r>
        <w:rPr>
          <w:color w:val="000000" w:themeColor="text1"/>
        </w:rPr>
        <w:fldChar w:fldCharType="begin"/>
      </w:r>
      <w:r>
        <w:rPr>
          <w:color w:val="000000" w:themeColor="text1"/>
        </w:rPr>
        <w:instrText xml:space="preserve"> PAGEREF _Toc20425 </w:instrText>
      </w:r>
      <w:r>
        <w:rPr>
          <w:color w:val="000000" w:themeColor="text1"/>
        </w:rPr>
        <w:fldChar w:fldCharType="separate"/>
      </w:r>
      <w:r>
        <w:rPr>
          <w:color w:val="000000" w:themeColor="text1"/>
        </w:rPr>
        <w:t>88</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"_Toc23885" </w:instrText>
      </w:r>
      <w:r>
        <w:fldChar w:fldCharType="separate"/>
      </w:r>
      <w:r>
        <w:rPr>
          <w:color w:val="000000" w:themeColor="text1"/>
        </w:rPr>
        <w:t>7</w:t>
      </w:r>
      <w:r>
        <w:rPr>
          <w:rFonts w:hint="eastAsia"/>
          <w:color w:val="000000" w:themeColor="text1"/>
        </w:rPr>
        <w:t xml:space="preserve"> </w:t>
      </w:r>
      <w:r>
        <w:rPr>
          <w:color w:val="000000" w:themeColor="text1"/>
        </w:rPr>
        <w:t>应急响应和应急措施</w:t>
      </w:r>
      <w:r>
        <w:rPr>
          <w:color w:val="000000" w:themeColor="text1"/>
        </w:rPr>
        <w:tab/>
      </w:r>
      <w:r>
        <w:rPr>
          <w:color w:val="000000" w:themeColor="text1"/>
        </w:rPr>
        <w:fldChar w:fldCharType="begin"/>
      </w:r>
      <w:r>
        <w:rPr>
          <w:color w:val="000000" w:themeColor="text1"/>
        </w:rPr>
        <w:instrText xml:space="preserve"> PAGEREF _Toc23885 </w:instrText>
      </w:r>
      <w:r>
        <w:rPr>
          <w:color w:val="000000" w:themeColor="text1"/>
        </w:rPr>
        <w:fldChar w:fldCharType="separate"/>
      </w:r>
      <w:r>
        <w:rPr>
          <w:color w:val="000000" w:themeColor="text1"/>
        </w:rPr>
        <w:t>93</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"_Toc29275" </w:instrText>
      </w:r>
      <w:r>
        <w:fldChar w:fldCharType="separate"/>
      </w:r>
      <w:r>
        <w:rPr>
          <w:color w:val="000000" w:themeColor="text1"/>
        </w:rPr>
        <w:t>7.1 分级响应机制</w:t>
      </w:r>
      <w:r>
        <w:rPr>
          <w:color w:val="000000" w:themeColor="text1"/>
        </w:rPr>
        <w:tab/>
      </w:r>
      <w:r>
        <w:rPr>
          <w:color w:val="000000" w:themeColor="text1"/>
        </w:rPr>
        <w:fldChar w:fldCharType="begin"/>
      </w:r>
      <w:r>
        <w:rPr>
          <w:color w:val="000000" w:themeColor="text1"/>
        </w:rPr>
        <w:instrText xml:space="preserve"> PAGEREF _Toc29275 </w:instrText>
      </w:r>
      <w:r>
        <w:rPr>
          <w:color w:val="000000" w:themeColor="text1"/>
        </w:rPr>
        <w:fldChar w:fldCharType="separate"/>
      </w:r>
      <w:r>
        <w:rPr>
          <w:color w:val="000000" w:themeColor="text1"/>
        </w:rPr>
        <w:t>93</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"_Toc24528" </w:instrText>
      </w:r>
      <w:r>
        <w:fldChar w:fldCharType="separate"/>
      </w:r>
      <w:r>
        <w:rPr>
          <w:color w:val="000000" w:themeColor="text1"/>
        </w:rPr>
        <w:t>7.2 现场应急措施</w:t>
      </w:r>
      <w:r>
        <w:rPr>
          <w:color w:val="000000" w:themeColor="text1"/>
        </w:rPr>
        <w:tab/>
      </w:r>
      <w:r>
        <w:rPr>
          <w:color w:val="000000" w:themeColor="text1"/>
        </w:rPr>
        <w:fldChar w:fldCharType="begin"/>
      </w:r>
      <w:r>
        <w:rPr>
          <w:color w:val="000000" w:themeColor="text1"/>
        </w:rPr>
        <w:instrText xml:space="preserve"> PAGEREF _Toc24528 </w:instrText>
      </w:r>
      <w:r>
        <w:rPr>
          <w:color w:val="000000" w:themeColor="text1"/>
        </w:rPr>
        <w:fldChar w:fldCharType="separate"/>
      </w:r>
      <w:r>
        <w:rPr>
          <w:color w:val="000000" w:themeColor="text1"/>
        </w:rPr>
        <w:t>96</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"_Toc8513" </w:instrText>
      </w:r>
      <w:r>
        <w:fldChar w:fldCharType="separate"/>
      </w:r>
      <w:r>
        <w:rPr>
          <w:rFonts w:hint="eastAsia" w:cs="Times New Roman"/>
          <w:color w:val="000000" w:themeColor="text1"/>
        </w:rPr>
        <w:t>7.3 应急设施（备）及应急物资的启用程序</w:t>
      </w:r>
      <w:r>
        <w:rPr>
          <w:color w:val="000000" w:themeColor="text1"/>
        </w:rPr>
        <w:tab/>
      </w:r>
      <w:r>
        <w:rPr>
          <w:color w:val="000000" w:themeColor="text1"/>
        </w:rPr>
        <w:fldChar w:fldCharType="begin"/>
      </w:r>
      <w:r>
        <w:rPr>
          <w:color w:val="000000" w:themeColor="text1"/>
        </w:rPr>
        <w:instrText xml:space="preserve"> PAGEREF _Toc8513 </w:instrText>
      </w:r>
      <w:r>
        <w:rPr>
          <w:color w:val="000000" w:themeColor="text1"/>
        </w:rPr>
        <w:fldChar w:fldCharType="separate"/>
      </w:r>
      <w:r>
        <w:rPr>
          <w:color w:val="000000" w:themeColor="text1"/>
        </w:rPr>
        <w:t>107</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"_Toc20592" </w:instrText>
      </w:r>
      <w:r>
        <w:fldChar w:fldCharType="separate"/>
      </w:r>
      <w:r>
        <w:rPr>
          <w:color w:val="000000" w:themeColor="text1"/>
        </w:rPr>
        <w:t>7.4 抢险、处置及控制措施</w:t>
      </w:r>
      <w:r>
        <w:rPr>
          <w:color w:val="000000" w:themeColor="text1"/>
        </w:rPr>
        <w:tab/>
      </w:r>
      <w:r>
        <w:rPr>
          <w:color w:val="000000" w:themeColor="text1"/>
        </w:rPr>
        <w:fldChar w:fldCharType="begin"/>
      </w:r>
      <w:r>
        <w:rPr>
          <w:color w:val="000000" w:themeColor="text1"/>
        </w:rPr>
        <w:instrText xml:space="preserve"> PAGEREF _Toc20592 </w:instrText>
      </w:r>
      <w:r>
        <w:rPr>
          <w:color w:val="000000" w:themeColor="text1"/>
        </w:rPr>
        <w:fldChar w:fldCharType="separate"/>
      </w:r>
      <w:r>
        <w:rPr>
          <w:color w:val="000000" w:themeColor="text1"/>
        </w:rPr>
        <w:t>107</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"_Toc30095" </w:instrText>
      </w:r>
      <w:r>
        <w:fldChar w:fldCharType="separate"/>
      </w:r>
      <w:r>
        <w:rPr>
          <w:color w:val="000000" w:themeColor="text1"/>
        </w:rPr>
        <w:t>7.5 人员紧急撤离和疏散</w:t>
      </w:r>
      <w:r>
        <w:rPr>
          <w:color w:val="000000" w:themeColor="text1"/>
        </w:rPr>
        <w:tab/>
      </w:r>
      <w:r>
        <w:rPr>
          <w:color w:val="000000" w:themeColor="text1"/>
        </w:rPr>
        <w:fldChar w:fldCharType="begin"/>
      </w:r>
      <w:r>
        <w:rPr>
          <w:color w:val="000000" w:themeColor="text1"/>
        </w:rPr>
        <w:instrText xml:space="preserve"> PAGEREF _Toc30095 </w:instrText>
      </w:r>
      <w:r>
        <w:rPr>
          <w:color w:val="000000" w:themeColor="text1"/>
        </w:rPr>
        <w:fldChar w:fldCharType="separate"/>
      </w:r>
      <w:r>
        <w:rPr>
          <w:color w:val="000000" w:themeColor="text1"/>
        </w:rPr>
        <w:t>112</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"_Toc1695" </w:instrText>
      </w:r>
      <w:r>
        <w:fldChar w:fldCharType="separate"/>
      </w:r>
      <w:r>
        <w:rPr>
          <w:color w:val="000000" w:themeColor="text1"/>
        </w:rPr>
        <w:t>7.6 大气环境突发环境事件的应急措施</w:t>
      </w:r>
      <w:r>
        <w:rPr>
          <w:color w:val="000000" w:themeColor="text1"/>
        </w:rPr>
        <w:tab/>
      </w:r>
      <w:r>
        <w:rPr>
          <w:color w:val="000000" w:themeColor="text1"/>
        </w:rPr>
        <w:fldChar w:fldCharType="begin"/>
      </w:r>
      <w:r>
        <w:rPr>
          <w:color w:val="000000" w:themeColor="text1"/>
        </w:rPr>
        <w:instrText xml:space="preserve"> PAGEREF _Toc1695 </w:instrText>
      </w:r>
      <w:r>
        <w:rPr>
          <w:color w:val="000000" w:themeColor="text1"/>
        </w:rPr>
        <w:fldChar w:fldCharType="separate"/>
      </w:r>
      <w:r>
        <w:rPr>
          <w:color w:val="000000" w:themeColor="text1"/>
        </w:rPr>
        <w:t>113</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"_Toc18647" </w:instrText>
      </w:r>
      <w:r>
        <w:fldChar w:fldCharType="separate"/>
      </w:r>
      <w:r>
        <w:rPr>
          <w:color w:val="000000" w:themeColor="text1"/>
        </w:rPr>
        <w:t>7.7 水环境突发环境事件的应急措施</w:t>
      </w:r>
      <w:r>
        <w:rPr>
          <w:color w:val="000000" w:themeColor="text1"/>
        </w:rPr>
        <w:tab/>
      </w:r>
      <w:r>
        <w:rPr>
          <w:color w:val="000000" w:themeColor="text1"/>
        </w:rPr>
        <w:fldChar w:fldCharType="begin"/>
      </w:r>
      <w:r>
        <w:rPr>
          <w:color w:val="000000" w:themeColor="text1"/>
        </w:rPr>
        <w:instrText xml:space="preserve"> PAGEREF _Toc18647 </w:instrText>
      </w:r>
      <w:r>
        <w:rPr>
          <w:color w:val="000000" w:themeColor="text1"/>
        </w:rPr>
        <w:fldChar w:fldCharType="separate"/>
      </w:r>
      <w:r>
        <w:rPr>
          <w:color w:val="000000" w:themeColor="text1"/>
        </w:rPr>
        <w:t>115</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"_Toc32235" </w:instrText>
      </w:r>
      <w:r>
        <w:fldChar w:fldCharType="separate"/>
      </w:r>
      <w:r>
        <w:rPr>
          <w:color w:val="000000" w:themeColor="text1"/>
        </w:rPr>
        <w:t>7.8 应急监测</w:t>
      </w:r>
      <w:r>
        <w:rPr>
          <w:color w:val="000000" w:themeColor="text1"/>
        </w:rPr>
        <w:tab/>
      </w:r>
      <w:r>
        <w:rPr>
          <w:color w:val="000000" w:themeColor="text1"/>
        </w:rPr>
        <w:fldChar w:fldCharType="begin"/>
      </w:r>
      <w:r>
        <w:rPr>
          <w:color w:val="000000" w:themeColor="text1"/>
        </w:rPr>
        <w:instrText xml:space="preserve"> PAGEREF _Toc32235 </w:instrText>
      </w:r>
      <w:r>
        <w:rPr>
          <w:color w:val="000000" w:themeColor="text1"/>
        </w:rPr>
        <w:fldChar w:fldCharType="separate"/>
      </w:r>
      <w:r>
        <w:rPr>
          <w:color w:val="000000" w:themeColor="text1"/>
        </w:rPr>
        <w:t>117</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"_Toc6054" </w:instrText>
      </w:r>
      <w:r>
        <w:fldChar w:fldCharType="separate"/>
      </w:r>
      <w:r>
        <w:rPr>
          <w:color w:val="000000" w:themeColor="text1"/>
        </w:rPr>
        <w:t>7.9 应急终止</w:t>
      </w:r>
      <w:r>
        <w:rPr>
          <w:color w:val="000000" w:themeColor="text1"/>
        </w:rPr>
        <w:tab/>
      </w:r>
      <w:r>
        <w:rPr>
          <w:color w:val="000000" w:themeColor="text1"/>
        </w:rPr>
        <w:fldChar w:fldCharType="begin"/>
      </w:r>
      <w:r>
        <w:rPr>
          <w:color w:val="000000" w:themeColor="text1"/>
        </w:rPr>
        <w:instrText xml:space="preserve"> PAGEREF _Toc6054 </w:instrText>
      </w:r>
      <w:r>
        <w:rPr>
          <w:color w:val="000000" w:themeColor="text1"/>
        </w:rPr>
        <w:fldChar w:fldCharType="separate"/>
      </w:r>
      <w:r>
        <w:rPr>
          <w:color w:val="000000" w:themeColor="text1"/>
        </w:rPr>
        <w:t>121</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"_Toc23292" </w:instrText>
      </w:r>
      <w:r>
        <w:fldChar w:fldCharType="separate"/>
      </w:r>
      <w:r>
        <w:rPr>
          <w:color w:val="000000" w:themeColor="text1"/>
        </w:rPr>
        <w:t>8</w:t>
      </w:r>
      <w:r>
        <w:rPr>
          <w:rFonts w:hint="eastAsia"/>
          <w:color w:val="000000" w:themeColor="text1"/>
        </w:rPr>
        <w:t xml:space="preserve"> </w:t>
      </w:r>
      <w:r>
        <w:rPr>
          <w:color w:val="000000" w:themeColor="text1"/>
        </w:rPr>
        <w:t>后期处置</w:t>
      </w:r>
      <w:r>
        <w:rPr>
          <w:color w:val="000000" w:themeColor="text1"/>
        </w:rPr>
        <w:tab/>
      </w:r>
      <w:r>
        <w:rPr>
          <w:color w:val="000000" w:themeColor="text1"/>
        </w:rPr>
        <w:fldChar w:fldCharType="begin"/>
      </w:r>
      <w:r>
        <w:rPr>
          <w:color w:val="000000" w:themeColor="text1"/>
        </w:rPr>
        <w:instrText xml:space="preserve"> PAGEREF _Toc23292 </w:instrText>
      </w:r>
      <w:r>
        <w:rPr>
          <w:color w:val="000000" w:themeColor="text1"/>
        </w:rPr>
        <w:fldChar w:fldCharType="separate"/>
      </w:r>
      <w:r>
        <w:rPr>
          <w:color w:val="000000" w:themeColor="text1"/>
        </w:rPr>
        <w:t>126</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"_Toc27924" </w:instrText>
      </w:r>
      <w:r>
        <w:fldChar w:fldCharType="separate"/>
      </w:r>
      <w:r>
        <w:rPr>
          <w:color w:val="000000" w:themeColor="text1"/>
        </w:rPr>
        <w:t>8.1 现场恢复</w:t>
      </w:r>
      <w:r>
        <w:rPr>
          <w:color w:val="000000" w:themeColor="text1"/>
        </w:rPr>
        <w:tab/>
      </w:r>
      <w:r>
        <w:rPr>
          <w:color w:val="000000" w:themeColor="text1"/>
        </w:rPr>
        <w:fldChar w:fldCharType="begin"/>
      </w:r>
      <w:r>
        <w:rPr>
          <w:color w:val="000000" w:themeColor="text1"/>
        </w:rPr>
        <w:instrText xml:space="preserve"> PAGEREF _Toc27924 </w:instrText>
      </w:r>
      <w:r>
        <w:rPr>
          <w:color w:val="000000" w:themeColor="text1"/>
        </w:rPr>
        <w:fldChar w:fldCharType="separate"/>
      </w:r>
      <w:r>
        <w:rPr>
          <w:color w:val="000000" w:themeColor="text1"/>
        </w:rPr>
        <w:t>126</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"_Toc14706" </w:instrText>
      </w:r>
      <w:r>
        <w:fldChar w:fldCharType="separate"/>
      </w:r>
      <w:r>
        <w:rPr>
          <w:color w:val="000000" w:themeColor="text1"/>
        </w:rPr>
        <w:t>8.2 环境恢复</w:t>
      </w:r>
      <w:r>
        <w:rPr>
          <w:color w:val="000000" w:themeColor="text1"/>
        </w:rPr>
        <w:tab/>
      </w:r>
      <w:r>
        <w:rPr>
          <w:color w:val="000000" w:themeColor="text1"/>
        </w:rPr>
        <w:fldChar w:fldCharType="begin"/>
      </w:r>
      <w:r>
        <w:rPr>
          <w:color w:val="000000" w:themeColor="text1"/>
        </w:rPr>
        <w:instrText xml:space="preserve"> PAGEREF _Toc14706 </w:instrText>
      </w:r>
      <w:r>
        <w:rPr>
          <w:color w:val="000000" w:themeColor="text1"/>
        </w:rPr>
        <w:fldChar w:fldCharType="separate"/>
      </w:r>
      <w:r>
        <w:rPr>
          <w:color w:val="000000" w:themeColor="text1"/>
        </w:rPr>
        <w:t>128</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"_Toc18327" </w:instrText>
      </w:r>
      <w:r>
        <w:fldChar w:fldCharType="separate"/>
      </w:r>
      <w:r>
        <w:rPr>
          <w:color w:val="000000" w:themeColor="text1"/>
        </w:rPr>
        <w:t>8.3 善后赔偿</w:t>
      </w:r>
      <w:r>
        <w:rPr>
          <w:color w:val="000000" w:themeColor="text1"/>
        </w:rPr>
        <w:tab/>
      </w:r>
      <w:r>
        <w:rPr>
          <w:color w:val="000000" w:themeColor="text1"/>
        </w:rPr>
        <w:fldChar w:fldCharType="begin"/>
      </w:r>
      <w:r>
        <w:rPr>
          <w:color w:val="000000" w:themeColor="text1"/>
        </w:rPr>
        <w:instrText xml:space="preserve"> PAGEREF _Toc18327 </w:instrText>
      </w:r>
      <w:r>
        <w:rPr>
          <w:color w:val="000000" w:themeColor="text1"/>
        </w:rPr>
        <w:fldChar w:fldCharType="separate"/>
      </w:r>
      <w:r>
        <w:rPr>
          <w:color w:val="000000" w:themeColor="text1"/>
        </w:rPr>
        <w:t>129</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"_Toc4567" </w:instrText>
      </w:r>
      <w:r>
        <w:fldChar w:fldCharType="separate"/>
      </w:r>
      <w:r>
        <w:rPr>
          <w:color w:val="000000" w:themeColor="text1"/>
        </w:rPr>
        <w:t>9</w:t>
      </w:r>
      <w:r>
        <w:rPr>
          <w:rFonts w:hint="eastAsia"/>
          <w:color w:val="000000" w:themeColor="text1"/>
        </w:rPr>
        <w:t xml:space="preserve"> </w:t>
      </w:r>
      <w:r>
        <w:rPr>
          <w:color w:val="000000" w:themeColor="text1"/>
        </w:rPr>
        <w:t>保障措施</w:t>
      </w:r>
      <w:r>
        <w:rPr>
          <w:color w:val="000000" w:themeColor="text1"/>
        </w:rPr>
        <w:tab/>
      </w:r>
      <w:r>
        <w:rPr>
          <w:color w:val="000000" w:themeColor="text1"/>
        </w:rPr>
        <w:fldChar w:fldCharType="begin"/>
      </w:r>
      <w:r>
        <w:rPr>
          <w:color w:val="000000" w:themeColor="text1"/>
        </w:rPr>
        <w:instrText xml:space="preserve"> PAGEREF _Toc4567 </w:instrText>
      </w:r>
      <w:r>
        <w:rPr>
          <w:color w:val="000000" w:themeColor="text1"/>
        </w:rPr>
        <w:fldChar w:fldCharType="separate"/>
      </w:r>
      <w:r>
        <w:rPr>
          <w:color w:val="000000" w:themeColor="text1"/>
        </w:rPr>
        <w:t>130</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"_Toc10687" </w:instrText>
      </w:r>
      <w:r>
        <w:fldChar w:fldCharType="separate"/>
      </w:r>
      <w:r>
        <w:rPr>
          <w:color w:val="000000" w:themeColor="text1"/>
        </w:rPr>
        <w:t>9.1 通信与信息保障</w:t>
      </w:r>
      <w:r>
        <w:rPr>
          <w:color w:val="000000" w:themeColor="text1"/>
        </w:rPr>
        <w:tab/>
      </w:r>
      <w:r>
        <w:rPr>
          <w:color w:val="000000" w:themeColor="text1"/>
        </w:rPr>
        <w:fldChar w:fldCharType="begin"/>
      </w:r>
      <w:r>
        <w:rPr>
          <w:color w:val="000000" w:themeColor="text1"/>
        </w:rPr>
        <w:instrText xml:space="preserve"> PAGEREF _Toc10687 </w:instrText>
      </w:r>
      <w:r>
        <w:rPr>
          <w:color w:val="000000" w:themeColor="text1"/>
        </w:rPr>
        <w:fldChar w:fldCharType="separate"/>
      </w:r>
      <w:r>
        <w:rPr>
          <w:color w:val="000000" w:themeColor="text1"/>
        </w:rPr>
        <w:t>130</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"_Toc16382" </w:instrText>
      </w:r>
      <w:r>
        <w:fldChar w:fldCharType="separate"/>
      </w:r>
      <w:r>
        <w:rPr>
          <w:color w:val="000000" w:themeColor="text1"/>
        </w:rPr>
        <w:t>9.2 应急队伍保障</w:t>
      </w:r>
      <w:r>
        <w:rPr>
          <w:color w:val="000000" w:themeColor="text1"/>
        </w:rPr>
        <w:tab/>
      </w:r>
      <w:r>
        <w:rPr>
          <w:color w:val="000000" w:themeColor="text1"/>
        </w:rPr>
        <w:fldChar w:fldCharType="begin"/>
      </w:r>
      <w:r>
        <w:rPr>
          <w:color w:val="000000" w:themeColor="text1"/>
        </w:rPr>
        <w:instrText xml:space="preserve"> PAGEREF _Toc16382 </w:instrText>
      </w:r>
      <w:r>
        <w:rPr>
          <w:color w:val="000000" w:themeColor="text1"/>
        </w:rPr>
        <w:fldChar w:fldCharType="separate"/>
      </w:r>
      <w:r>
        <w:rPr>
          <w:color w:val="000000" w:themeColor="text1"/>
        </w:rPr>
        <w:t>130</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"_Toc23944" </w:instrText>
      </w:r>
      <w:r>
        <w:fldChar w:fldCharType="separate"/>
      </w:r>
      <w:r>
        <w:rPr>
          <w:color w:val="000000" w:themeColor="text1"/>
        </w:rPr>
        <w:t>9.3 应急装备物资保障</w:t>
      </w:r>
      <w:r>
        <w:rPr>
          <w:color w:val="000000" w:themeColor="text1"/>
        </w:rPr>
        <w:tab/>
      </w:r>
      <w:r>
        <w:rPr>
          <w:color w:val="000000" w:themeColor="text1"/>
        </w:rPr>
        <w:fldChar w:fldCharType="begin"/>
      </w:r>
      <w:r>
        <w:rPr>
          <w:color w:val="000000" w:themeColor="text1"/>
        </w:rPr>
        <w:instrText xml:space="preserve"> PAGEREF _Toc23944 </w:instrText>
      </w:r>
      <w:r>
        <w:rPr>
          <w:color w:val="000000" w:themeColor="text1"/>
        </w:rPr>
        <w:fldChar w:fldCharType="separate"/>
      </w:r>
      <w:r>
        <w:rPr>
          <w:color w:val="000000" w:themeColor="text1"/>
        </w:rPr>
        <w:t>131</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"_Toc13707" </w:instrText>
      </w:r>
      <w:r>
        <w:fldChar w:fldCharType="separate"/>
      </w:r>
      <w:r>
        <w:rPr>
          <w:color w:val="000000" w:themeColor="text1"/>
        </w:rPr>
        <w:t>9.4经费保障及其他保障</w:t>
      </w:r>
      <w:r>
        <w:rPr>
          <w:color w:val="000000" w:themeColor="text1"/>
        </w:rPr>
        <w:tab/>
      </w:r>
      <w:r>
        <w:rPr>
          <w:color w:val="000000" w:themeColor="text1"/>
        </w:rPr>
        <w:fldChar w:fldCharType="begin"/>
      </w:r>
      <w:r>
        <w:rPr>
          <w:color w:val="000000" w:themeColor="text1"/>
        </w:rPr>
        <w:instrText xml:space="preserve"> PAGEREF _Toc13707 </w:instrText>
      </w:r>
      <w:r>
        <w:rPr>
          <w:color w:val="000000" w:themeColor="text1"/>
        </w:rPr>
        <w:fldChar w:fldCharType="separate"/>
      </w:r>
      <w:r>
        <w:rPr>
          <w:color w:val="000000" w:themeColor="text1"/>
        </w:rPr>
        <w:t>132</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"_Toc26452" </w:instrText>
      </w:r>
      <w:r>
        <w:fldChar w:fldCharType="separate"/>
      </w:r>
      <w:r>
        <w:rPr>
          <w:color w:val="000000" w:themeColor="text1"/>
        </w:rPr>
        <w:t>10</w:t>
      </w:r>
      <w:r>
        <w:rPr>
          <w:rFonts w:hint="eastAsia"/>
          <w:color w:val="000000" w:themeColor="text1"/>
        </w:rPr>
        <w:t xml:space="preserve"> </w:t>
      </w:r>
      <w:r>
        <w:rPr>
          <w:color w:val="000000" w:themeColor="text1"/>
        </w:rPr>
        <w:t>应急培训和应急演练</w:t>
      </w:r>
      <w:r>
        <w:rPr>
          <w:color w:val="000000" w:themeColor="text1"/>
        </w:rPr>
        <w:tab/>
      </w:r>
      <w:r>
        <w:rPr>
          <w:color w:val="000000" w:themeColor="text1"/>
        </w:rPr>
        <w:fldChar w:fldCharType="begin"/>
      </w:r>
      <w:r>
        <w:rPr>
          <w:color w:val="000000" w:themeColor="text1"/>
        </w:rPr>
        <w:instrText xml:space="preserve"> PAGEREF _Toc26452 </w:instrText>
      </w:r>
      <w:r>
        <w:rPr>
          <w:color w:val="000000" w:themeColor="text1"/>
        </w:rPr>
        <w:fldChar w:fldCharType="separate"/>
      </w:r>
      <w:r>
        <w:rPr>
          <w:color w:val="000000" w:themeColor="text1"/>
        </w:rPr>
        <w:t>134</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"_Toc368" </w:instrText>
      </w:r>
      <w:r>
        <w:fldChar w:fldCharType="separate"/>
      </w:r>
      <w:r>
        <w:rPr>
          <w:color w:val="000000" w:themeColor="text1"/>
        </w:rPr>
        <w:t>10.1 培训</w:t>
      </w:r>
      <w:r>
        <w:rPr>
          <w:color w:val="000000" w:themeColor="text1"/>
        </w:rPr>
        <w:tab/>
      </w:r>
      <w:r>
        <w:rPr>
          <w:color w:val="000000" w:themeColor="text1"/>
        </w:rPr>
        <w:fldChar w:fldCharType="begin"/>
      </w:r>
      <w:r>
        <w:rPr>
          <w:color w:val="000000" w:themeColor="text1"/>
        </w:rPr>
        <w:instrText xml:space="preserve"> PAGEREF _Toc368 </w:instrText>
      </w:r>
      <w:r>
        <w:rPr>
          <w:color w:val="000000" w:themeColor="text1"/>
        </w:rPr>
        <w:fldChar w:fldCharType="separate"/>
      </w:r>
      <w:r>
        <w:rPr>
          <w:color w:val="000000" w:themeColor="text1"/>
        </w:rPr>
        <w:t>134</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"_Toc19939" </w:instrText>
      </w:r>
      <w:r>
        <w:fldChar w:fldCharType="separate"/>
      </w:r>
      <w:r>
        <w:rPr>
          <w:color w:val="000000" w:themeColor="text1"/>
        </w:rPr>
        <w:t>10.2演练</w:t>
      </w:r>
      <w:r>
        <w:rPr>
          <w:color w:val="000000" w:themeColor="text1"/>
        </w:rPr>
        <w:tab/>
      </w:r>
      <w:r>
        <w:rPr>
          <w:color w:val="000000" w:themeColor="text1"/>
        </w:rPr>
        <w:fldChar w:fldCharType="begin"/>
      </w:r>
      <w:r>
        <w:rPr>
          <w:color w:val="000000" w:themeColor="text1"/>
        </w:rPr>
        <w:instrText xml:space="preserve"> PAGEREF _Toc19939 </w:instrText>
      </w:r>
      <w:r>
        <w:rPr>
          <w:color w:val="000000" w:themeColor="text1"/>
        </w:rPr>
        <w:fldChar w:fldCharType="separate"/>
      </w:r>
      <w:r>
        <w:rPr>
          <w:color w:val="000000" w:themeColor="text1"/>
        </w:rPr>
        <w:t>137</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"_Toc23720" </w:instrText>
      </w:r>
      <w:r>
        <w:fldChar w:fldCharType="separate"/>
      </w:r>
      <w:r>
        <w:rPr>
          <w:color w:val="000000" w:themeColor="text1"/>
        </w:rPr>
        <w:t>11</w:t>
      </w:r>
      <w:r>
        <w:rPr>
          <w:rFonts w:hint="eastAsia"/>
          <w:color w:val="000000" w:themeColor="text1"/>
        </w:rPr>
        <w:t xml:space="preserve"> </w:t>
      </w:r>
      <w:r>
        <w:rPr>
          <w:color w:val="000000" w:themeColor="text1"/>
        </w:rPr>
        <w:t>奖惩</w:t>
      </w:r>
      <w:r>
        <w:rPr>
          <w:color w:val="000000" w:themeColor="text1"/>
        </w:rPr>
        <w:tab/>
      </w:r>
      <w:r>
        <w:rPr>
          <w:color w:val="000000" w:themeColor="text1"/>
        </w:rPr>
        <w:fldChar w:fldCharType="begin"/>
      </w:r>
      <w:r>
        <w:rPr>
          <w:color w:val="000000" w:themeColor="text1"/>
        </w:rPr>
        <w:instrText xml:space="preserve"> PAGEREF _Toc23720 </w:instrText>
      </w:r>
      <w:r>
        <w:rPr>
          <w:color w:val="000000" w:themeColor="text1"/>
        </w:rPr>
        <w:fldChar w:fldCharType="separate"/>
      </w:r>
      <w:r>
        <w:rPr>
          <w:color w:val="000000" w:themeColor="text1"/>
        </w:rPr>
        <w:t>140</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"_Toc18098" </w:instrText>
      </w:r>
      <w:r>
        <w:fldChar w:fldCharType="separate"/>
      </w:r>
      <w:r>
        <w:rPr>
          <w:color w:val="000000" w:themeColor="text1"/>
        </w:rPr>
        <w:t xml:space="preserve">11.1 </w:t>
      </w:r>
      <w:r>
        <w:rPr>
          <w:rFonts w:hAnsi="仿宋"/>
          <w:color w:val="000000" w:themeColor="text1"/>
        </w:rPr>
        <w:t>奖励</w:t>
      </w:r>
      <w:r>
        <w:rPr>
          <w:color w:val="000000" w:themeColor="text1"/>
        </w:rPr>
        <w:tab/>
      </w:r>
      <w:r>
        <w:rPr>
          <w:color w:val="000000" w:themeColor="text1"/>
        </w:rPr>
        <w:fldChar w:fldCharType="begin"/>
      </w:r>
      <w:r>
        <w:rPr>
          <w:color w:val="000000" w:themeColor="text1"/>
        </w:rPr>
        <w:instrText xml:space="preserve"> PAGEREF _Toc18098 </w:instrText>
      </w:r>
      <w:r>
        <w:rPr>
          <w:color w:val="000000" w:themeColor="text1"/>
        </w:rPr>
        <w:fldChar w:fldCharType="separate"/>
      </w:r>
      <w:r>
        <w:rPr>
          <w:color w:val="000000" w:themeColor="text1"/>
        </w:rPr>
        <w:t>140</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"_Toc11639" </w:instrText>
      </w:r>
      <w:r>
        <w:fldChar w:fldCharType="separate"/>
      </w:r>
      <w:r>
        <w:rPr>
          <w:rFonts w:hint="eastAsia"/>
          <w:color w:val="000000" w:themeColor="text1"/>
        </w:rPr>
        <w:t>11.2 处罚</w:t>
      </w:r>
      <w:r>
        <w:rPr>
          <w:color w:val="000000" w:themeColor="text1"/>
        </w:rPr>
        <w:tab/>
      </w:r>
      <w:r>
        <w:rPr>
          <w:color w:val="000000" w:themeColor="text1"/>
        </w:rPr>
        <w:fldChar w:fldCharType="begin"/>
      </w:r>
      <w:r>
        <w:rPr>
          <w:color w:val="000000" w:themeColor="text1"/>
        </w:rPr>
        <w:instrText xml:space="preserve"> PAGEREF _Toc11639 </w:instrText>
      </w:r>
      <w:r>
        <w:rPr>
          <w:color w:val="000000" w:themeColor="text1"/>
        </w:rPr>
        <w:fldChar w:fldCharType="separate"/>
      </w:r>
      <w:r>
        <w:rPr>
          <w:color w:val="000000" w:themeColor="text1"/>
        </w:rPr>
        <w:t>140</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"_Toc4779" </w:instrText>
      </w:r>
      <w:r>
        <w:fldChar w:fldCharType="separate"/>
      </w:r>
      <w:r>
        <w:rPr>
          <w:color w:val="000000" w:themeColor="text1"/>
        </w:rPr>
        <w:t>12</w:t>
      </w:r>
      <w:r>
        <w:rPr>
          <w:rFonts w:hint="eastAsia"/>
          <w:color w:val="000000" w:themeColor="text1"/>
        </w:rPr>
        <w:t xml:space="preserve"> </w:t>
      </w:r>
      <w:r>
        <w:rPr>
          <w:color w:val="000000" w:themeColor="text1"/>
        </w:rPr>
        <w:t>应急预案评估与发布</w:t>
      </w:r>
      <w:r>
        <w:rPr>
          <w:color w:val="000000" w:themeColor="text1"/>
        </w:rPr>
        <w:tab/>
      </w:r>
      <w:r>
        <w:rPr>
          <w:color w:val="000000" w:themeColor="text1"/>
        </w:rPr>
        <w:fldChar w:fldCharType="begin"/>
      </w:r>
      <w:r>
        <w:rPr>
          <w:color w:val="000000" w:themeColor="text1"/>
        </w:rPr>
        <w:instrText xml:space="preserve"> PAGEREF _Toc4779 </w:instrText>
      </w:r>
      <w:r>
        <w:rPr>
          <w:color w:val="000000" w:themeColor="text1"/>
        </w:rPr>
        <w:fldChar w:fldCharType="separate"/>
      </w:r>
      <w:r>
        <w:rPr>
          <w:color w:val="000000" w:themeColor="text1"/>
        </w:rPr>
        <w:t>142</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"_Toc15861" </w:instrText>
      </w:r>
      <w:r>
        <w:fldChar w:fldCharType="separate"/>
      </w:r>
      <w:r>
        <w:rPr>
          <w:color w:val="000000" w:themeColor="text1"/>
        </w:rPr>
        <w:t>12.1内部评估</w:t>
      </w:r>
      <w:r>
        <w:rPr>
          <w:color w:val="000000" w:themeColor="text1"/>
        </w:rPr>
        <w:tab/>
      </w:r>
      <w:r>
        <w:rPr>
          <w:color w:val="000000" w:themeColor="text1"/>
        </w:rPr>
        <w:fldChar w:fldCharType="begin"/>
      </w:r>
      <w:r>
        <w:rPr>
          <w:color w:val="000000" w:themeColor="text1"/>
        </w:rPr>
        <w:instrText xml:space="preserve"> PAGEREF _Toc15861 </w:instrText>
      </w:r>
      <w:r>
        <w:rPr>
          <w:color w:val="000000" w:themeColor="text1"/>
        </w:rPr>
        <w:fldChar w:fldCharType="separate"/>
      </w:r>
      <w:r>
        <w:rPr>
          <w:color w:val="000000" w:themeColor="text1"/>
        </w:rPr>
        <w:t>142</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"_Toc29972" </w:instrText>
      </w:r>
      <w:r>
        <w:fldChar w:fldCharType="separate"/>
      </w:r>
      <w:r>
        <w:rPr>
          <w:color w:val="000000" w:themeColor="text1"/>
        </w:rPr>
        <w:t>12.2外部评估</w:t>
      </w:r>
      <w:r>
        <w:rPr>
          <w:color w:val="000000" w:themeColor="text1"/>
        </w:rPr>
        <w:tab/>
      </w:r>
      <w:r>
        <w:rPr>
          <w:color w:val="000000" w:themeColor="text1"/>
        </w:rPr>
        <w:fldChar w:fldCharType="begin"/>
      </w:r>
      <w:r>
        <w:rPr>
          <w:color w:val="000000" w:themeColor="text1"/>
        </w:rPr>
        <w:instrText xml:space="preserve"> PAGEREF _Toc29972 </w:instrText>
      </w:r>
      <w:r>
        <w:rPr>
          <w:color w:val="000000" w:themeColor="text1"/>
        </w:rPr>
        <w:fldChar w:fldCharType="separate"/>
      </w:r>
      <w:r>
        <w:rPr>
          <w:color w:val="000000" w:themeColor="text1"/>
        </w:rPr>
        <w:t>142</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"_Toc1971" </w:instrText>
      </w:r>
      <w:r>
        <w:fldChar w:fldCharType="separate"/>
      </w:r>
      <w:r>
        <w:rPr>
          <w:color w:val="000000" w:themeColor="text1"/>
        </w:rPr>
        <w:t>12.3</w:t>
      </w:r>
      <w:r>
        <w:rPr>
          <w:rFonts w:hint="eastAsia"/>
          <w:color w:val="000000" w:themeColor="text1"/>
        </w:rPr>
        <w:t>发布的时间、抄送的部门、企业等</w:t>
      </w:r>
      <w:r>
        <w:rPr>
          <w:color w:val="000000" w:themeColor="text1"/>
        </w:rPr>
        <w:tab/>
      </w:r>
      <w:r>
        <w:rPr>
          <w:color w:val="000000" w:themeColor="text1"/>
        </w:rPr>
        <w:fldChar w:fldCharType="begin"/>
      </w:r>
      <w:r>
        <w:rPr>
          <w:color w:val="000000" w:themeColor="text1"/>
        </w:rPr>
        <w:instrText xml:space="preserve"> PAGEREF _Toc1971 </w:instrText>
      </w:r>
      <w:r>
        <w:rPr>
          <w:color w:val="000000" w:themeColor="text1"/>
        </w:rPr>
        <w:fldChar w:fldCharType="separate"/>
      </w:r>
      <w:r>
        <w:rPr>
          <w:color w:val="000000" w:themeColor="text1"/>
        </w:rPr>
        <w:t>142</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"_Toc16145" </w:instrText>
      </w:r>
      <w:r>
        <w:fldChar w:fldCharType="separate"/>
      </w:r>
      <w:r>
        <w:rPr>
          <w:color w:val="000000" w:themeColor="text1"/>
        </w:rPr>
        <w:t>13</w:t>
      </w:r>
      <w:r>
        <w:rPr>
          <w:rFonts w:hint="eastAsia"/>
          <w:color w:val="000000" w:themeColor="text1"/>
        </w:rPr>
        <w:t xml:space="preserve"> </w:t>
      </w:r>
      <w:r>
        <w:rPr>
          <w:color w:val="000000" w:themeColor="text1"/>
        </w:rPr>
        <w:t>预案实施、生效的时间和更新要求</w:t>
      </w:r>
      <w:r>
        <w:rPr>
          <w:color w:val="000000" w:themeColor="text1"/>
        </w:rPr>
        <w:tab/>
      </w:r>
      <w:r>
        <w:rPr>
          <w:color w:val="000000" w:themeColor="text1"/>
        </w:rPr>
        <w:fldChar w:fldCharType="begin"/>
      </w:r>
      <w:r>
        <w:rPr>
          <w:color w:val="000000" w:themeColor="text1"/>
        </w:rPr>
        <w:instrText xml:space="preserve"> PAGEREF _Toc16145 </w:instrText>
      </w:r>
      <w:r>
        <w:rPr>
          <w:color w:val="000000" w:themeColor="text1"/>
        </w:rPr>
        <w:fldChar w:fldCharType="separate"/>
      </w:r>
      <w:r>
        <w:rPr>
          <w:color w:val="000000" w:themeColor="text1"/>
        </w:rPr>
        <w:t>143</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"_Toc17845" </w:instrText>
      </w:r>
      <w:r>
        <w:fldChar w:fldCharType="separate"/>
      </w:r>
      <w:r>
        <w:rPr>
          <w:color w:val="000000" w:themeColor="text1"/>
        </w:rPr>
        <w:t>13.1预案更新</w:t>
      </w:r>
      <w:r>
        <w:rPr>
          <w:rFonts w:hint="eastAsia"/>
          <w:color w:val="000000" w:themeColor="text1"/>
        </w:rPr>
        <w:t>与修订</w:t>
      </w:r>
      <w:r>
        <w:rPr>
          <w:color w:val="000000" w:themeColor="text1"/>
        </w:rPr>
        <w:tab/>
      </w:r>
      <w:r>
        <w:rPr>
          <w:color w:val="000000" w:themeColor="text1"/>
        </w:rPr>
        <w:fldChar w:fldCharType="begin"/>
      </w:r>
      <w:r>
        <w:rPr>
          <w:color w:val="000000" w:themeColor="text1"/>
        </w:rPr>
        <w:instrText xml:space="preserve"> PAGEREF _Toc17845 </w:instrText>
      </w:r>
      <w:r>
        <w:rPr>
          <w:color w:val="000000" w:themeColor="text1"/>
        </w:rPr>
        <w:fldChar w:fldCharType="separate"/>
      </w:r>
      <w:r>
        <w:rPr>
          <w:color w:val="000000" w:themeColor="text1"/>
        </w:rPr>
        <w:t>143</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"_Toc31810" </w:instrText>
      </w:r>
      <w:r>
        <w:fldChar w:fldCharType="separate"/>
      </w:r>
      <w:r>
        <w:rPr>
          <w:color w:val="000000" w:themeColor="text1"/>
        </w:rPr>
        <w:t>13.2预案解释部门</w:t>
      </w:r>
      <w:r>
        <w:rPr>
          <w:color w:val="000000" w:themeColor="text1"/>
        </w:rPr>
        <w:tab/>
      </w:r>
      <w:r>
        <w:rPr>
          <w:color w:val="000000" w:themeColor="text1"/>
        </w:rPr>
        <w:fldChar w:fldCharType="begin"/>
      </w:r>
      <w:r>
        <w:rPr>
          <w:color w:val="000000" w:themeColor="text1"/>
        </w:rPr>
        <w:instrText xml:space="preserve"> PAGEREF _Toc31810 </w:instrText>
      </w:r>
      <w:r>
        <w:rPr>
          <w:color w:val="000000" w:themeColor="text1"/>
        </w:rPr>
        <w:fldChar w:fldCharType="separate"/>
      </w:r>
      <w:r>
        <w:rPr>
          <w:color w:val="000000" w:themeColor="text1"/>
        </w:rPr>
        <w:t>143</w:t>
      </w:r>
      <w:r>
        <w:rPr>
          <w:color w:val="000000" w:themeColor="text1"/>
        </w:rPr>
        <w:fldChar w:fldCharType="end"/>
      </w:r>
      <w:r>
        <w:rPr>
          <w:color w:val="000000" w:themeColor="text1"/>
        </w:rPr>
        <w:fldChar w:fldCharType="end"/>
      </w:r>
    </w:p>
    <w:p>
      <w:pPr>
        <w:pStyle w:val="36"/>
        <w:tabs>
          <w:tab w:val="right" w:leader="dot" w:pos="9072"/>
        </w:tabs>
        <w:spacing w:line="600" w:lineRule="exact"/>
        <w:ind w:left="0" w:leftChars="0" w:firstLine="286" w:firstLineChars="100"/>
        <w:rPr>
          <w:color w:val="000000" w:themeColor="text1"/>
        </w:rPr>
      </w:pPr>
      <w:r>
        <w:fldChar w:fldCharType="begin"/>
      </w:r>
      <w:r>
        <w:instrText xml:space="preserve"> HYPERLINK \l "_Toc18203" </w:instrText>
      </w:r>
      <w:r>
        <w:fldChar w:fldCharType="separate"/>
      </w:r>
      <w:r>
        <w:rPr>
          <w:color w:val="000000" w:themeColor="text1"/>
        </w:rPr>
        <w:t>13.3 预案实施时间和生效的具体时间</w:t>
      </w:r>
      <w:r>
        <w:rPr>
          <w:color w:val="000000" w:themeColor="text1"/>
        </w:rPr>
        <w:tab/>
      </w:r>
      <w:r>
        <w:rPr>
          <w:color w:val="000000" w:themeColor="text1"/>
        </w:rPr>
        <w:fldChar w:fldCharType="begin"/>
      </w:r>
      <w:r>
        <w:rPr>
          <w:color w:val="000000" w:themeColor="text1"/>
        </w:rPr>
        <w:instrText xml:space="preserve"> PAGEREF _Toc18203 </w:instrText>
      </w:r>
      <w:r>
        <w:rPr>
          <w:color w:val="000000" w:themeColor="text1"/>
        </w:rPr>
        <w:fldChar w:fldCharType="separate"/>
      </w:r>
      <w:r>
        <w:rPr>
          <w:color w:val="000000" w:themeColor="text1"/>
        </w:rPr>
        <w:t>143</w:t>
      </w:r>
      <w:r>
        <w:rPr>
          <w:color w:val="000000" w:themeColor="text1"/>
        </w:rPr>
        <w:fldChar w:fldCharType="end"/>
      </w:r>
      <w:r>
        <w:rPr>
          <w:color w:val="000000" w:themeColor="text1"/>
        </w:rPr>
        <w:fldChar w:fldCharType="end"/>
      </w:r>
    </w:p>
    <w:p>
      <w:pPr>
        <w:pStyle w:val="30"/>
        <w:tabs>
          <w:tab w:val="right" w:leader="dot" w:pos="9072"/>
        </w:tabs>
        <w:spacing w:line="600" w:lineRule="exact"/>
        <w:ind w:firstLine="0" w:firstLineChars="0"/>
        <w:rPr>
          <w:color w:val="000000" w:themeColor="text1"/>
        </w:rPr>
      </w:pPr>
      <w:r>
        <w:fldChar w:fldCharType="begin"/>
      </w:r>
      <w:r>
        <w:instrText xml:space="preserve"> HYPERLINK \l "_Toc28994" </w:instrText>
      </w:r>
      <w:r>
        <w:fldChar w:fldCharType="separate"/>
      </w:r>
      <w:r>
        <w:rPr>
          <w:color w:val="000000" w:themeColor="text1"/>
        </w:rPr>
        <w:t>附则：术语和定义</w:t>
      </w:r>
      <w:r>
        <w:rPr>
          <w:color w:val="000000" w:themeColor="text1"/>
        </w:rPr>
        <w:tab/>
      </w:r>
      <w:r>
        <w:rPr>
          <w:color w:val="000000" w:themeColor="text1"/>
        </w:rPr>
        <w:fldChar w:fldCharType="begin"/>
      </w:r>
      <w:r>
        <w:rPr>
          <w:color w:val="000000" w:themeColor="text1"/>
        </w:rPr>
        <w:instrText xml:space="preserve"> PAGEREF _Toc28994 </w:instrText>
      </w:r>
      <w:r>
        <w:rPr>
          <w:color w:val="000000" w:themeColor="text1"/>
        </w:rPr>
        <w:fldChar w:fldCharType="separate"/>
      </w:r>
      <w:r>
        <w:rPr>
          <w:color w:val="000000" w:themeColor="text1"/>
        </w:rPr>
        <w:t>144</w:t>
      </w:r>
      <w:r>
        <w:rPr>
          <w:color w:val="000000" w:themeColor="text1"/>
        </w:rPr>
        <w:fldChar w:fldCharType="end"/>
      </w:r>
      <w:r>
        <w:rPr>
          <w:color w:val="000000" w:themeColor="text1"/>
        </w:rPr>
        <w:fldChar w:fldCharType="end"/>
      </w:r>
    </w:p>
    <w:p>
      <w:pPr>
        <w:spacing w:line="600" w:lineRule="exact"/>
        <w:ind w:firstLine="286" w:firstLineChars="100"/>
        <w:rPr>
          <w:rFonts w:hint="eastAsia" w:eastAsia="仿宋"/>
          <w:lang w:eastAsia="zh-CN"/>
        </w:rPr>
      </w:pPr>
      <w:r>
        <w:rPr>
          <w:rFonts w:cs="Times New Roman"/>
          <w:color w:val="000000" w:themeColor="text1"/>
          <w:szCs w:val="24"/>
        </w:rPr>
        <w:fldChar w:fldCharType="end"/>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ascii="Times New Roman" w:hAnsi="Times New Roman" w:cs="Times New Roman"/>
          <w:color w:val="000000" w:themeColor="text1"/>
          <w:szCs w:val="24"/>
          <w:lang w:val="en-US" w:eastAsia="zh-CN"/>
        </w:rPr>
      </w:pPr>
      <w:r>
        <w:rPr>
          <w:rFonts w:hint="eastAsia" w:ascii="Times New Roman" w:hAnsi="Times New Roman" w:cs="Times New Roman"/>
          <w:color w:val="000000" w:themeColor="text1"/>
          <w:szCs w:val="24"/>
        </w:rPr>
        <w:t>附件</w:t>
      </w:r>
      <w:r>
        <w:rPr>
          <w:rFonts w:hint="eastAsia" w:cs="Times New Roman"/>
          <w:color w:val="000000" w:themeColor="text1"/>
          <w:szCs w:val="24"/>
          <w:lang w:val="en-US" w:eastAsia="zh-CN"/>
        </w:rPr>
        <w:t>1</w:t>
      </w:r>
      <w:r>
        <w:rPr>
          <w:rFonts w:hint="eastAsia" w:ascii="Times New Roman" w:hAnsi="Times New Roman" w:cs="Times New Roman"/>
          <w:color w:val="000000" w:themeColor="text1"/>
          <w:szCs w:val="24"/>
          <w:lang w:val="en-US" w:eastAsia="zh-CN"/>
        </w:rPr>
        <w:t xml:space="preserve"> 环评批复</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default" w:ascii="Times New Roman" w:hAnsi="Times New Roman"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附件</w:t>
      </w:r>
      <w:r>
        <w:rPr>
          <w:rFonts w:hint="eastAsia" w:cs="Times New Roman"/>
          <w:color w:val="000000" w:themeColor="text1"/>
          <w:szCs w:val="24"/>
          <w:lang w:val="en-US" w:eastAsia="zh-CN"/>
        </w:rPr>
        <w:t>2 营业执照</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ascii="Times New Roman" w:hAnsi="Times New Roman" w:cs="Times New Roman"/>
          <w:color w:val="000000" w:themeColor="text1"/>
          <w:szCs w:val="24"/>
        </w:rPr>
      </w:pPr>
      <w:r>
        <w:rPr>
          <w:rFonts w:hint="eastAsia" w:ascii="Times New Roman" w:hAnsi="Times New Roman" w:cs="Times New Roman"/>
          <w:color w:val="000000" w:themeColor="text1"/>
          <w:szCs w:val="24"/>
        </w:rPr>
        <w:t>附件</w:t>
      </w:r>
      <w:r>
        <w:rPr>
          <w:rFonts w:hint="eastAsia" w:cs="Times New Roman"/>
          <w:color w:val="000000" w:themeColor="text1"/>
          <w:szCs w:val="24"/>
          <w:lang w:val="en-US" w:eastAsia="zh-CN"/>
        </w:rPr>
        <w:t>3</w:t>
      </w:r>
      <w:r>
        <w:rPr>
          <w:rFonts w:hint="eastAsia" w:ascii="Times New Roman" w:hAnsi="Times New Roman" w:cs="Times New Roman"/>
          <w:color w:val="000000" w:themeColor="text1"/>
          <w:szCs w:val="24"/>
        </w:rPr>
        <w:t xml:space="preserve"> 应急组织机构成员名单及联系方式</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ascii="Times New Roman" w:hAnsi="Times New Roman" w:cs="Times New Roman"/>
          <w:color w:val="000000" w:themeColor="text1"/>
          <w:szCs w:val="24"/>
        </w:rPr>
      </w:pPr>
      <w:r>
        <w:rPr>
          <w:rFonts w:hint="eastAsia" w:ascii="Times New Roman" w:hAnsi="Times New Roman" w:cs="Times New Roman"/>
          <w:color w:val="000000" w:themeColor="text1"/>
          <w:szCs w:val="24"/>
        </w:rPr>
        <w:t>附件</w:t>
      </w:r>
      <w:r>
        <w:rPr>
          <w:rFonts w:hint="eastAsia" w:cs="Times New Roman"/>
          <w:color w:val="000000" w:themeColor="text1"/>
          <w:szCs w:val="24"/>
          <w:lang w:val="en-US" w:eastAsia="zh-CN"/>
        </w:rPr>
        <w:t>4</w:t>
      </w:r>
      <w:r>
        <w:rPr>
          <w:rFonts w:hint="eastAsia" w:ascii="Times New Roman" w:hAnsi="Times New Roman" w:cs="Times New Roman"/>
          <w:color w:val="000000" w:themeColor="text1"/>
          <w:szCs w:val="24"/>
        </w:rPr>
        <w:t xml:space="preserve"> 外部联络电话</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color w:val="000000" w:themeColor="text1"/>
        </w:rPr>
      </w:pPr>
      <w:r>
        <w:rPr>
          <w:rFonts w:hint="eastAsia" w:ascii="Times New Roman" w:hAnsi="Times New Roman" w:cs="Times New Roman"/>
          <w:color w:val="000000" w:themeColor="text1"/>
          <w:szCs w:val="24"/>
        </w:rPr>
        <w:t>附件</w:t>
      </w:r>
      <w:r>
        <w:rPr>
          <w:rFonts w:hint="eastAsia" w:cs="Times New Roman"/>
          <w:color w:val="000000" w:themeColor="text1"/>
          <w:szCs w:val="24"/>
          <w:lang w:val="en-US" w:eastAsia="zh-CN"/>
        </w:rPr>
        <w:t>5</w:t>
      </w:r>
      <w:r>
        <w:rPr>
          <w:rFonts w:hint="eastAsia" w:ascii="Times New Roman" w:hAnsi="Times New Roman" w:cs="Times New Roman"/>
          <w:color w:val="000000" w:themeColor="text1"/>
          <w:szCs w:val="24"/>
        </w:rPr>
        <w:t xml:space="preserve"> 应急物资与装</w:t>
      </w:r>
      <w:r>
        <w:rPr>
          <w:rFonts w:hint="eastAsia"/>
          <w:color w:val="000000" w:themeColor="text1"/>
        </w:rPr>
        <w:t>备</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color w:val="000000" w:themeColor="text1"/>
        </w:rPr>
      </w:pPr>
      <w:r>
        <w:rPr>
          <w:rFonts w:hint="eastAsia"/>
          <w:color w:val="000000" w:themeColor="text1"/>
          <w:lang w:val="en-US" w:eastAsia="zh-CN"/>
        </w:rPr>
        <w:t>附件6 危废处置协议书</w:t>
      </w:r>
    </w:p>
    <w:p>
      <w:pPr>
        <w:pStyle w:val="2"/>
        <w:rPr>
          <w:rFonts w:hint="eastAsia"/>
        </w:rPr>
      </w:pP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color w:val="000000" w:themeColor="text1"/>
        </w:rPr>
      </w:pPr>
      <w:r>
        <w:rPr>
          <w:rFonts w:cs="Times New Roman"/>
          <w:color w:val="000000" w:themeColor="text1"/>
          <w:szCs w:val="24"/>
        </w:rPr>
        <w:t>附图</w:t>
      </w:r>
      <w:r>
        <w:rPr>
          <w:rFonts w:hint="eastAsia"/>
          <w:color w:val="000000" w:themeColor="text1"/>
        </w:rPr>
        <w:t xml:space="preserve">1 </w:t>
      </w:r>
      <w:r>
        <w:rPr>
          <w:rFonts w:hint="eastAsia" w:cs="Times New Roman"/>
          <w:color w:val="000000" w:themeColor="text1"/>
          <w:szCs w:val="24"/>
          <w:lang w:val="en-US" w:eastAsia="zh-CN"/>
        </w:rPr>
        <w:t>地理位置示意图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default" w:cs="Times New Roman"/>
          <w:color w:val="000000" w:themeColor="text1"/>
          <w:szCs w:val="24"/>
          <w:lang w:val="en-US" w:eastAsia="zh-CN"/>
        </w:rPr>
      </w:pPr>
      <w:r>
        <w:rPr>
          <w:rFonts w:hint="eastAsia"/>
          <w:color w:val="000000" w:themeColor="text1"/>
        </w:rPr>
        <w:t>附图2 周边环境风险受体分布图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default" w:cs="Times New Roman"/>
          <w:color w:val="000000" w:themeColor="text1"/>
          <w:szCs w:val="24"/>
          <w:lang w:val="en-US" w:eastAsia="zh-CN"/>
        </w:rPr>
      </w:pPr>
      <w:r>
        <w:rPr>
          <w:rFonts w:hint="eastAsia" w:cs="Times New Roman"/>
          <w:color w:val="000000" w:themeColor="text1"/>
          <w:szCs w:val="24"/>
          <w:lang w:val="en-US" w:eastAsia="zh-CN"/>
        </w:rPr>
        <w:t>附图3 厂区平面布置图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cs="Times New Roman"/>
          <w:color w:val="000000" w:themeColor="text1"/>
          <w:szCs w:val="24"/>
          <w:lang w:val="en-US" w:eastAsia="zh-CN"/>
        </w:rPr>
      </w:pPr>
      <w:r>
        <w:rPr>
          <w:rFonts w:hint="eastAsia" w:cs="Times New Roman"/>
          <w:color w:val="000000" w:themeColor="text1"/>
          <w:szCs w:val="24"/>
        </w:rPr>
        <w:t xml:space="preserve">附图4 </w:t>
      </w:r>
      <w:r>
        <w:rPr>
          <w:rFonts w:hint="eastAsia"/>
        </w:rPr>
        <w:t>厂区防渗图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cs="Times New Roman"/>
          <w:color w:val="000000" w:themeColor="text1"/>
          <w:szCs w:val="24"/>
          <w:lang w:val="en-US" w:eastAsia="zh-CN"/>
        </w:rPr>
      </w:pPr>
      <w:r>
        <w:rPr>
          <w:rFonts w:hint="eastAsia" w:cs="Times New Roman"/>
          <w:color w:val="000000" w:themeColor="text1"/>
          <w:szCs w:val="24"/>
          <w:lang w:val="en-US" w:eastAsia="zh-CN"/>
        </w:rPr>
        <w:t xml:space="preserve">附图5 </w:t>
      </w:r>
      <w:r>
        <w:rPr>
          <w:rFonts w:hint="eastAsia"/>
          <w:lang w:val="en-US" w:eastAsia="zh-CN"/>
        </w:rPr>
        <w:t>所有排水最终去向图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eastAsia" w:cs="Times New Roman"/>
          <w:color w:val="000000" w:themeColor="text1"/>
          <w:szCs w:val="24"/>
          <w:lang w:val="en-US" w:eastAsia="zh-CN"/>
        </w:rPr>
      </w:pPr>
      <w:r>
        <w:rPr>
          <w:rFonts w:hint="eastAsia" w:cs="Times New Roman"/>
          <w:color w:val="000000" w:themeColor="text1"/>
          <w:szCs w:val="24"/>
          <w:lang w:val="en-US" w:eastAsia="zh-CN"/>
        </w:rPr>
        <w:t xml:space="preserve">附图6 </w:t>
      </w:r>
      <w:r>
        <w:rPr>
          <w:rFonts w:hint="eastAsia"/>
          <w:lang w:val="en-US" w:eastAsia="zh-CN"/>
        </w:rPr>
        <w:t>应急疏散图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hint="default" w:cs="Times New Roman"/>
          <w:color w:val="000000" w:themeColor="text1"/>
          <w:szCs w:val="24"/>
          <w:lang w:val="en-US" w:eastAsia="zh-CN"/>
        </w:rPr>
      </w:pPr>
      <w:r>
        <w:rPr>
          <w:rFonts w:hint="eastAsia" w:cs="Times New Roman"/>
          <w:color w:val="000000" w:themeColor="text1"/>
          <w:szCs w:val="24"/>
          <w:lang w:val="en-US" w:eastAsia="zh-CN"/>
        </w:rPr>
        <w:t xml:space="preserve">附图7 </w:t>
      </w:r>
      <w:r>
        <w:rPr>
          <w:rFonts w:hint="eastAsia"/>
          <w:lang w:val="en-US" w:eastAsia="zh-CN"/>
        </w:rPr>
        <w:t>消防器材分布图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cs="Times New Roman"/>
          <w:color w:val="000000" w:themeColor="text1"/>
          <w:szCs w:val="24"/>
        </w:rPr>
      </w:pPr>
      <w:r>
        <w:rPr>
          <w:rFonts w:hint="eastAsia" w:cs="Times New Roman"/>
          <w:color w:val="000000" w:themeColor="text1"/>
          <w:szCs w:val="24"/>
        </w:rPr>
        <w:t>附图</w:t>
      </w:r>
      <w:r>
        <w:rPr>
          <w:rFonts w:hint="eastAsia" w:cs="Times New Roman"/>
          <w:color w:val="000000" w:themeColor="text1"/>
          <w:szCs w:val="24"/>
          <w:lang w:val="en-US" w:eastAsia="zh-CN"/>
        </w:rPr>
        <w:t>8</w:t>
      </w:r>
      <w:r>
        <w:rPr>
          <w:rFonts w:hint="eastAsia" w:cs="Times New Roman"/>
          <w:color w:val="000000" w:themeColor="text1"/>
          <w:szCs w:val="24"/>
        </w:rPr>
        <w:t xml:space="preserve">  事故汇报及抢救程序图</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cs="Times New Roman"/>
          <w:color w:val="000000" w:themeColor="text1"/>
          <w:szCs w:val="24"/>
        </w:rPr>
      </w:pPr>
      <w:r>
        <w:rPr>
          <w:rFonts w:hint="eastAsia" w:cs="Times New Roman"/>
          <w:color w:val="000000" w:themeColor="text1"/>
          <w:szCs w:val="24"/>
        </w:rPr>
        <w:t>附图</w:t>
      </w:r>
      <w:r>
        <w:rPr>
          <w:rFonts w:hint="eastAsia" w:cs="Times New Roman"/>
          <w:color w:val="000000" w:themeColor="text1"/>
          <w:szCs w:val="24"/>
          <w:lang w:val="en-US" w:eastAsia="zh-CN"/>
        </w:rPr>
        <w:t>9</w:t>
      </w:r>
      <w:r>
        <w:rPr>
          <w:rFonts w:hint="eastAsia" w:cs="Times New Roman"/>
          <w:color w:val="000000" w:themeColor="text1"/>
          <w:szCs w:val="24"/>
        </w:rPr>
        <w:t xml:space="preserve"> 伤情识别卡</w:t>
      </w:r>
    </w:p>
    <w:p>
      <w:pPr>
        <w:keepNext w:val="0"/>
        <w:keepLines w:val="0"/>
        <w:pageBreakBefore w:val="0"/>
        <w:widowControl w:val="0"/>
        <w:kinsoku/>
        <w:wordWrap/>
        <w:overflowPunct/>
        <w:topLinePunct w:val="0"/>
        <w:autoSpaceDE/>
        <w:autoSpaceDN/>
        <w:bidi w:val="0"/>
        <w:adjustRightInd w:val="0"/>
        <w:snapToGrid w:val="0"/>
        <w:spacing w:line="660" w:lineRule="exact"/>
        <w:ind w:firstLine="286" w:firstLineChars="100"/>
        <w:textAlignment w:val="auto"/>
        <w:rPr>
          <w:rFonts w:cs="Times New Roman"/>
          <w:color w:val="000000" w:themeColor="text1"/>
          <w:szCs w:val="24"/>
        </w:rPr>
      </w:pPr>
      <w:r>
        <w:rPr>
          <w:rFonts w:hint="eastAsia" w:cs="Times New Roman"/>
          <w:color w:val="000000" w:themeColor="text1"/>
          <w:szCs w:val="24"/>
        </w:rPr>
        <w:t>附图</w:t>
      </w:r>
      <w:r>
        <w:rPr>
          <w:rFonts w:hint="eastAsia" w:cs="Times New Roman"/>
          <w:color w:val="000000" w:themeColor="text1"/>
          <w:szCs w:val="24"/>
          <w:lang w:val="en-US" w:eastAsia="zh-CN"/>
        </w:rPr>
        <w:t>10</w:t>
      </w:r>
      <w:r>
        <w:rPr>
          <w:rFonts w:hint="eastAsia" w:cs="Times New Roman"/>
          <w:color w:val="000000" w:themeColor="text1"/>
          <w:szCs w:val="24"/>
        </w:rPr>
        <w:t xml:space="preserve"> 应急预案演练记录表</w:t>
      </w:r>
    </w:p>
    <w:p>
      <w:pPr>
        <w:keepNext w:val="0"/>
        <w:keepLines w:val="0"/>
        <w:pageBreakBefore w:val="0"/>
        <w:widowControl w:val="0"/>
        <w:kinsoku/>
        <w:wordWrap/>
        <w:overflowPunct/>
        <w:topLinePunct w:val="0"/>
        <w:autoSpaceDE/>
        <w:autoSpaceDN/>
        <w:bidi w:val="0"/>
        <w:adjustRightInd w:val="0"/>
        <w:snapToGrid w:val="0"/>
        <w:spacing w:line="560" w:lineRule="exact"/>
        <w:ind w:firstLine="286" w:firstLineChars="100"/>
        <w:textAlignment w:val="auto"/>
        <w:rPr>
          <w:rFonts w:cs="Times New Roman"/>
          <w:color w:val="000000" w:themeColor="text1"/>
          <w:szCs w:val="24"/>
        </w:rPr>
      </w:pPr>
      <w:bookmarkStart w:id="0" w:name="_Toc479149695"/>
      <w:bookmarkStart w:id="1" w:name="_Toc460330475"/>
      <w:bookmarkStart w:id="2" w:name="_Toc401042518"/>
      <w:r>
        <w:rPr>
          <w:rFonts w:hint="eastAsia" w:cs="Times New Roman"/>
          <w:color w:val="000000" w:themeColor="text1"/>
          <w:szCs w:val="24"/>
        </w:rPr>
        <w:t>附图1</w:t>
      </w:r>
      <w:r>
        <w:rPr>
          <w:rFonts w:hint="eastAsia" w:cs="Times New Roman"/>
          <w:color w:val="000000" w:themeColor="text1"/>
          <w:szCs w:val="24"/>
          <w:lang w:val="en-US" w:eastAsia="zh-CN"/>
        </w:rPr>
        <w:t>1</w:t>
      </w:r>
      <w:r>
        <w:rPr>
          <w:rFonts w:hint="eastAsia" w:cs="Times New Roman"/>
          <w:color w:val="000000" w:themeColor="text1"/>
          <w:szCs w:val="24"/>
        </w:rPr>
        <w:t xml:space="preserve"> 事故信息接报、处理、上报情况表</w:t>
      </w:r>
      <w:bookmarkEnd w:id="0"/>
      <w:bookmarkEnd w:id="1"/>
      <w:bookmarkEnd w:id="2"/>
    </w:p>
    <w:p>
      <w:pPr>
        <w:pStyle w:val="2"/>
        <w:ind w:firstLine="573"/>
        <w:rPr>
          <w:color w:val="000000" w:themeColor="text1"/>
        </w:rPr>
      </w:pPr>
    </w:p>
    <w:p>
      <w:pPr>
        <w:pStyle w:val="2"/>
        <w:ind w:firstLine="573"/>
        <w:rPr>
          <w:color w:val="000000" w:themeColor="text1"/>
        </w:rPr>
        <w:sectPr>
          <w:headerReference r:id="rId14" w:type="default"/>
          <w:footerReference r:id="rId15" w:type="default"/>
          <w:pgSz w:w="11906" w:h="16838"/>
          <w:pgMar w:top="1417" w:right="1247" w:bottom="1247" w:left="1474" w:header="851" w:footer="992" w:gutter="0"/>
          <w:pgNumType w:fmt="decimal" w:start="1"/>
          <w:cols w:space="0" w:num="1"/>
          <w:docGrid w:type="linesAndChars" w:linePitch="312" w:charSpace="1355"/>
        </w:sectPr>
      </w:pPr>
    </w:p>
    <w:p>
      <w:pPr>
        <w:pStyle w:val="3"/>
        <w:spacing w:before="156" w:after="156"/>
        <w:rPr>
          <w:color w:val="000000" w:themeColor="text1"/>
        </w:rPr>
      </w:pPr>
      <w:bookmarkStart w:id="3" w:name="_Toc13487"/>
      <w:r>
        <w:rPr>
          <w:rFonts w:hint="eastAsia"/>
          <w:color w:val="000000" w:themeColor="text1"/>
        </w:rPr>
        <w:t>1 总则</w:t>
      </w:r>
      <w:bookmarkEnd w:id="3"/>
    </w:p>
    <w:p>
      <w:pPr>
        <w:pStyle w:val="4"/>
        <w:keepNext w:val="0"/>
        <w:keepLines w:val="0"/>
        <w:adjustRightInd/>
        <w:snapToGrid/>
        <w:spacing w:beforeLines="0" w:afterLines="0" w:line="240" w:lineRule="auto"/>
        <w:rPr>
          <w:color w:val="000000" w:themeColor="text1"/>
        </w:rPr>
      </w:pPr>
      <w:bookmarkStart w:id="4" w:name="_Toc26491"/>
      <w:r>
        <w:rPr>
          <w:rFonts w:hint="eastAsia"/>
          <w:color w:val="000000" w:themeColor="text1"/>
        </w:rPr>
        <w:t>1.1 编制目的</w:t>
      </w:r>
      <w:bookmarkEnd w:id="4"/>
    </w:p>
    <w:p>
      <w:pPr>
        <w:adjustRightInd/>
        <w:snapToGrid/>
        <w:spacing w:line="240" w:lineRule="auto"/>
        <w:ind w:firstLine="560"/>
        <w:rPr>
          <w:color w:val="000000" w:themeColor="text1"/>
        </w:rPr>
      </w:pPr>
      <w:r>
        <w:rPr>
          <w:rFonts w:hint="eastAsia"/>
          <w:color w:val="000000" w:themeColor="text1"/>
        </w:rPr>
        <w:t>随着工业技术的迅猛发展，全球性的环境污染和生态破坏越来越严重。所以，为了适应当前环境保护工作的需要，规范企业突发环境事件应急预案，提高企业处置突发环境事件的能力，有效预防突发环境事件，减轻突发事件对环境所造成破坏与影响，尽最大可能减轻和减小突发环境事件对人民群众生命财产的危害，各级环保部门加强了企业环境突发事件应急预案的管理工作。</w:t>
      </w:r>
    </w:p>
    <w:p>
      <w:pPr>
        <w:adjustRightInd/>
        <w:snapToGrid/>
        <w:spacing w:line="240" w:lineRule="auto"/>
        <w:ind w:firstLine="560"/>
        <w:rPr>
          <w:color w:val="000000" w:themeColor="text1"/>
        </w:rPr>
      </w:pPr>
      <w:r>
        <w:rPr>
          <w:rFonts w:hint="eastAsia"/>
          <w:color w:val="000000" w:themeColor="text1"/>
        </w:rPr>
        <w:t>为建立健全</w:t>
      </w:r>
      <w:r>
        <w:rPr>
          <w:rFonts w:hint="eastAsia"/>
          <w:color w:val="000000" w:themeColor="text1"/>
          <w:lang w:eastAsia="zh-CN"/>
        </w:rPr>
        <w:t>山西瑞洁环保工程有限公司</w:t>
      </w:r>
      <w:r>
        <w:rPr>
          <w:rFonts w:hint="eastAsia"/>
          <w:color w:val="000000" w:themeColor="text1"/>
        </w:rPr>
        <w:t>突发环境事件应急机制，提高公司应对突发环境事件的组织指挥和应急处置能力，使公司在日常管理中能够高效、有序地做好预防、预警工作，并在突发环境事件发生后，能高效、有序地开展应急救灾的活动，最大程度地控制、减轻和消除突发环境事件的风险和危害，保障全公司员工及附近村民的身体健康和生命财产安全，维护公司的生产、生活秩序，保护邻近村民的利益，减少由环境事件带来的危害，根据《中华人民共和国突发事件应对法》等有关法律法规规定，公司按照《山西省企业突发环境事件应急预案编制导则》、《企业事业单位突发环境事件应急预案备案管理办法》（试行）、《企业事业单位突发环境事件应急预案评审工作指南》（试行）的要求，特制订《</w:t>
      </w:r>
      <w:r>
        <w:rPr>
          <w:rFonts w:hint="eastAsia"/>
          <w:color w:val="000000" w:themeColor="text1"/>
          <w:lang w:eastAsia="zh-CN"/>
        </w:rPr>
        <w:t>山西瑞洁环保工程有限公司</w:t>
      </w:r>
      <w:r>
        <w:rPr>
          <w:rFonts w:hint="eastAsia"/>
          <w:color w:val="000000" w:themeColor="text1"/>
        </w:rPr>
        <w:t>突发环境事件应急预案》。</w:t>
      </w:r>
    </w:p>
    <w:p>
      <w:pPr>
        <w:adjustRightInd/>
        <w:snapToGrid/>
        <w:spacing w:line="240" w:lineRule="auto"/>
        <w:ind w:firstLine="560"/>
        <w:rPr>
          <w:color w:val="000000" w:themeColor="text1"/>
        </w:rPr>
      </w:pPr>
      <w:r>
        <w:rPr>
          <w:rFonts w:hint="eastAsia"/>
          <w:color w:val="000000" w:themeColor="text1"/>
        </w:rPr>
        <w:t>本预案规范了事故发生后的应对工作，提高事件的应对能力，避免或减轻突发环境事件造成的影响，加强了本单位与周边企业以及政府部门应对工作的衔接。</w:t>
      </w:r>
    </w:p>
    <w:p>
      <w:pPr>
        <w:pStyle w:val="4"/>
        <w:keepNext w:val="0"/>
        <w:keepLines w:val="0"/>
        <w:adjustRightInd/>
        <w:snapToGrid/>
        <w:spacing w:beforeLines="0" w:afterLines="0" w:line="240" w:lineRule="auto"/>
        <w:rPr>
          <w:color w:val="000000" w:themeColor="text1"/>
        </w:rPr>
      </w:pPr>
      <w:bookmarkStart w:id="5" w:name="_Toc27935"/>
      <w:r>
        <w:rPr>
          <w:rFonts w:hint="eastAsia"/>
          <w:color w:val="000000" w:themeColor="text1"/>
        </w:rPr>
        <w:t>1.2 编制依据</w:t>
      </w:r>
      <w:bookmarkEnd w:id="5"/>
    </w:p>
    <w:p>
      <w:pPr>
        <w:adjustRightInd/>
        <w:snapToGrid/>
        <w:spacing w:line="240" w:lineRule="auto"/>
        <w:ind w:firstLine="560"/>
        <w:rPr>
          <w:color w:val="000000" w:themeColor="text1"/>
        </w:rPr>
      </w:pPr>
      <w:bookmarkStart w:id="6" w:name="_Toc380222674"/>
      <w:r>
        <w:rPr>
          <w:rFonts w:hint="eastAsia"/>
          <w:color w:val="000000" w:themeColor="text1"/>
        </w:rPr>
        <w:t>1.2.1 法律及法规性依据</w:t>
      </w:r>
      <w:bookmarkEnd w:id="6"/>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bookmarkStart w:id="7" w:name="_Toc380222675"/>
      <w:r>
        <w:rPr>
          <w:rFonts w:cs="Times New Roman"/>
          <w:color w:val="000000" w:themeColor="text1"/>
        </w:rPr>
        <w:t>《中华人民共和国环境保护法》（</w:t>
      </w:r>
      <w:r>
        <w:rPr>
          <w:rFonts w:hint="eastAsia" w:cs="Times New Roman"/>
          <w:color w:val="000000" w:themeColor="text1"/>
        </w:rPr>
        <w:t>2015年1月1日施行</w:t>
      </w:r>
      <w:r>
        <w:rPr>
          <w:rFonts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《中华人民共和国突发事件应对法》</w:t>
      </w:r>
      <w:r>
        <w:rPr>
          <w:rFonts w:hint="eastAsia" w:cs="Times New Roman"/>
          <w:color w:val="000000" w:themeColor="text1"/>
        </w:rPr>
        <w:t>（2007年11月1日施行）</w:t>
      </w:r>
      <w:r>
        <w:rPr>
          <w:rFonts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《中华人民共和国安全生产法》；</w:t>
      </w:r>
      <w:r>
        <w:rPr>
          <w:rFonts w:hint="eastAsia" w:cs="Times New Roman"/>
          <w:color w:val="000000" w:themeColor="text1"/>
        </w:rPr>
        <w:t>（2014年12月1日施行）</w:t>
      </w:r>
      <w:r>
        <w:rPr>
          <w:rFonts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《中华人民共和国消防法》（20</w:t>
      </w:r>
      <w:r>
        <w:rPr>
          <w:rFonts w:hint="eastAsia" w:cs="Times New Roman"/>
          <w:color w:val="000000" w:themeColor="text1"/>
        </w:rPr>
        <w:t>1</w:t>
      </w:r>
      <w:r>
        <w:rPr>
          <w:rFonts w:cs="Times New Roman"/>
          <w:color w:val="000000" w:themeColor="text1"/>
        </w:rPr>
        <w:t>9年</w:t>
      </w:r>
      <w:r>
        <w:rPr>
          <w:rFonts w:hint="eastAsia" w:cs="Times New Roman"/>
          <w:color w:val="000000" w:themeColor="text1"/>
        </w:rPr>
        <w:t>4</w:t>
      </w:r>
      <w:r>
        <w:rPr>
          <w:rFonts w:cs="Times New Roman"/>
          <w:color w:val="000000" w:themeColor="text1"/>
        </w:rPr>
        <w:t>月</w:t>
      </w:r>
      <w:r>
        <w:rPr>
          <w:rFonts w:hint="eastAsia" w:cs="Times New Roman"/>
          <w:color w:val="000000" w:themeColor="text1"/>
        </w:rPr>
        <w:t>23</w:t>
      </w:r>
      <w:r>
        <w:rPr>
          <w:rFonts w:cs="Times New Roman"/>
          <w:color w:val="000000" w:themeColor="text1"/>
        </w:rPr>
        <w:t>日</w:t>
      </w:r>
      <w:r>
        <w:rPr>
          <w:rFonts w:hint="eastAsia" w:cs="Times New Roman"/>
          <w:color w:val="000000" w:themeColor="text1"/>
        </w:rPr>
        <w:t>施行</w:t>
      </w:r>
      <w:r>
        <w:rPr>
          <w:rFonts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《中华人民共和国大气污染防治法》（2018年10月26日施行）；</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w:t>
      </w:r>
      <w:r>
        <w:rPr>
          <w:rFonts w:cs="Times New Roman"/>
          <w:color w:val="000000" w:themeColor="text1"/>
        </w:rPr>
        <w:t>中华人民共和国水污染防治法</w:t>
      </w:r>
      <w:r>
        <w:rPr>
          <w:rFonts w:hint="eastAsia" w:cs="Times New Roman"/>
          <w:color w:val="000000" w:themeColor="text1"/>
        </w:rPr>
        <w:t>》（</w:t>
      </w:r>
      <w:r>
        <w:rPr>
          <w:rFonts w:cs="Times New Roman"/>
          <w:color w:val="000000" w:themeColor="text1"/>
        </w:rPr>
        <w:t>201</w:t>
      </w:r>
      <w:r>
        <w:rPr>
          <w:rFonts w:hint="eastAsia" w:cs="Times New Roman"/>
          <w:color w:val="000000" w:themeColor="text1"/>
        </w:rPr>
        <w:t>8</w:t>
      </w:r>
      <w:r>
        <w:rPr>
          <w:rFonts w:cs="Times New Roman"/>
          <w:color w:val="000000" w:themeColor="text1"/>
        </w:rPr>
        <w:t>年</w:t>
      </w:r>
      <w:r>
        <w:rPr>
          <w:rFonts w:hint="eastAsia" w:cs="Times New Roman"/>
          <w:color w:val="000000" w:themeColor="text1"/>
        </w:rPr>
        <w:t>1</w:t>
      </w:r>
      <w:r>
        <w:rPr>
          <w:rFonts w:cs="Times New Roman"/>
          <w:color w:val="000000" w:themeColor="text1"/>
        </w:rPr>
        <w:t>月</w:t>
      </w:r>
      <w:r>
        <w:rPr>
          <w:rFonts w:hint="eastAsia" w:cs="Times New Roman"/>
          <w:color w:val="000000" w:themeColor="text1"/>
        </w:rPr>
        <w:t>1</w:t>
      </w:r>
      <w:r>
        <w:rPr>
          <w:rFonts w:cs="Times New Roman"/>
          <w:color w:val="000000" w:themeColor="text1"/>
        </w:rPr>
        <w:t>日</w:t>
      </w:r>
      <w:r>
        <w:rPr>
          <w:rFonts w:hint="eastAsia" w:cs="Times New Roman"/>
          <w:color w:val="000000" w:themeColor="text1"/>
        </w:rPr>
        <w:t>施行）；</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w:t>
      </w:r>
      <w:r>
        <w:rPr>
          <w:rFonts w:cs="Times New Roman"/>
          <w:color w:val="000000" w:themeColor="text1"/>
        </w:rPr>
        <w:t>中华人民共和国固体废物污染环境防治法</w:t>
      </w:r>
      <w:r>
        <w:rPr>
          <w:rFonts w:hint="eastAsia" w:cs="Times New Roman"/>
          <w:color w:val="000000" w:themeColor="text1"/>
        </w:rPr>
        <w:t>》（20</w:t>
      </w:r>
      <w:r>
        <w:rPr>
          <w:rFonts w:hint="eastAsia" w:cs="Times New Roman"/>
          <w:color w:val="000000" w:themeColor="text1"/>
          <w:lang w:val="en-US" w:eastAsia="zh-CN"/>
        </w:rPr>
        <w:t>20</w:t>
      </w:r>
      <w:r>
        <w:rPr>
          <w:rFonts w:hint="eastAsia" w:cs="Times New Roman"/>
          <w:color w:val="000000" w:themeColor="text1"/>
        </w:rPr>
        <w:t>年</w:t>
      </w:r>
      <w:r>
        <w:rPr>
          <w:rFonts w:hint="eastAsia" w:cs="Times New Roman"/>
          <w:color w:val="000000" w:themeColor="text1"/>
          <w:lang w:val="en-US" w:eastAsia="zh-CN"/>
        </w:rPr>
        <w:t>9</w:t>
      </w:r>
      <w:r>
        <w:rPr>
          <w:rFonts w:hint="eastAsia" w:cs="Times New Roman"/>
          <w:color w:val="000000" w:themeColor="text1"/>
        </w:rPr>
        <w:t>月</w:t>
      </w:r>
      <w:r>
        <w:rPr>
          <w:rFonts w:hint="eastAsia" w:cs="Times New Roman"/>
          <w:color w:val="000000" w:themeColor="text1"/>
          <w:lang w:val="en-US" w:eastAsia="zh-CN"/>
        </w:rPr>
        <w:t>1</w:t>
      </w:r>
      <w:r>
        <w:rPr>
          <w:rFonts w:hint="eastAsia" w:cs="Times New Roman"/>
          <w:color w:val="000000" w:themeColor="text1"/>
        </w:rPr>
        <w:t>日</w:t>
      </w:r>
      <w:r>
        <w:rPr>
          <w:rFonts w:hint="eastAsia" w:cs="Times New Roman"/>
          <w:color w:val="000000" w:themeColor="text1"/>
          <w:lang w:eastAsia="zh-CN"/>
        </w:rPr>
        <w:t>施行</w:t>
      </w:r>
      <w:r>
        <w:rPr>
          <w:rFonts w:hint="eastAsia"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《中华人民共和国土壤污染防治法》</w:t>
      </w:r>
      <w:r>
        <w:rPr>
          <w:rFonts w:hint="eastAsia" w:cs="Times New Roman"/>
          <w:color w:val="000000" w:themeColor="text1"/>
        </w:rPr>
        <w:t>（</w:t>
      </w:r>
      <w:r>
        <w:rPr>
          <w:rFonts w:cs="Times New Roman"/>
          <w:color w:val="000000" w:themeColor="text1"/>
        </w:rPr>
        <w:t>2019年1月1日施行</w:t>
      </w:r>
      <w:r>
        <w:rPr>
          <w:rFonts w:hint="eastAsia"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w:t>
      </w:r>
      <w:r>
        <w:rPr>
          <w:rFonts w:hint="eastAsia" w:cs="Times New Roman"/>
          <w:color w:val="000000" w:themeColor="text1"/>
        </w:rPr>
        <w:t>国务院</w:t>
      </w:r>
      <w:r>
        <w:rPr>
          <w:rFonts w:cs="Times New Roman"/>
          <w:color w:val="000000" w:themeColor="text1"/>
        </w:rPr>
        <w:t>关于加强环境</w:t>
      </w:r>
      <w:r>
        <w:rPr>
          <w:rFonts w:hint="eastAsia" w:cs="Times New Roman"/>
          <w:color w:val="000000" w:themeColor="text1"/>
        </w:rPr>
        <w:t>保护重点</w:t>
      </w:r>
      <w:r>
        <w:rPr>
          <w:rFonts w:cs="Times New Roman"/>
          <w:color w:val="000000" w:themeColor="text1"/>
        </w:rPr>
        <w:t>工作的意见》（</w:t>
      </w:r>
      <w:r>
        <w:rPr>
          <w:rFonts w:hint="eastAsia" w:cs="Times New Roman"/>
          <w:color w:val="000000" w:themeColor="text1"/>
        </w:rPr>
        <w:t>国</w:t>
      </w:r>
      <w:r>
        <w:rPr>
          <w:rFonts w:cs="Times New Roman"/>
          <w:color w:val="000000" w:themeColor="text1"/>
        </w:rPr>
        <w:t>发〔20</w:t>
      </w:r>
      <w:r>
        <w:rPr>
          <w:rFonts w:hint="eastAsia" w:cs="Times New Roman"/>
          <w:color w:val="000000" w:themeColor="text1"/>
        </w:rPr>
        <w:t>11</w:t>
      </w:r>
      <w:r>
        <w:rPr>
          <w:rFonts w:cs="Times New Roman"/>
          <w:color w:val="000000" w:themeColor="text1"/>
        </w:rPr>
        <w:t>〕</w:t>
      </w:r>
      <w:r>
        <w:rPr>
          <w:rFonts w:hint="eastAsia" w:cs="Times New Roman"/>
          <w:color w:val="000000" w:themeColor="text1"/>
        </w:rPr>
        <w:t>35</w:t>
      </w:r>
      <w:r>
        <w:rPr>
          <w:rFonts w:cs="Times New Roman"/>
          <w:color w:val="000000" w:themeColor="text1"/>
        </w:rPr>
        <w:t>号）</w:t>
      </w:r>
      <w:r>
        <w:rPr>
          <w:rFonts w:hint="eastAsia"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《突发事件应急预案管理办法》（国办</w:t>
      </w:r>
      <w:r>
        <w:rPr>
          <w:rFonts w:hint="eastAsia" w:cs="Times New Roman"/>
          <w:color w:val="000000" w:themeColor="text1"/>
          <w:lang w:eastAsia="zh-CN"/>
        </w:rPr>
        <w:t>函</w:t>
      </w:r>
      <w:r>
        <w:rPr>
          <w:rFonts w:cs="Times New Roman"/>
          <w:color w:val="000000" w:themeColor="text1"/>
        </w:rPr>
        <w:t>〔2013〕101号）；</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《国家突发环境事件应急预案》（</w:t>
      </w:r>
      <w:r>
        <w:rPr>
          <w:rFonts w:cs="Times New Roman"/>
          <w:color w:val="000000" w:themeColor="text1"/>
        </w:rPr>
        <w:t>国办</w:t>
      </w:r>
      <w:r>
        <w:rPr>
          <w:rFonts w:hint="eastAsia" w:cs="Times New Roman"/>
          <w:color w:val="000000" w:themeColor="text1"/>
        </w:rPr>
        <w:t>函</w:t>
      </w:r>
      <w:r>
        <w:rPr>
          <w:rFonts w:cs="Times New Roman"/>
          <w:color w:val="000000" w:themeColor="text1"/>
        </w:rPr>
        <w:t>〔201</w:t>
      </w:r>
      <w:r>
        <w:rPr>
          <w:rFonts w:hint="eastAsia" w:cs="Times New Roman"/>
          <w:color w:val="000000" w:themeColor="text1"/>
        </w:rPr>
        <w:t>4</w:t>
      </w:r>
      <w:r>
        <w:rPr>
          <w:rFonts w:cs="Times New Roman"/>
          <w:color w:val="000000" w:themeColor="text1"/>
        </w:rPr>
        <w:t>〕11</w:t>
      </w:r>
      <w:r>
        <w:rPr>
          <w:rFonts w:hint="eastAsia" w:cs="Times New Roman"/>
          <w:color w:val="000000" w:themeColor="text1"/>
        </w:rPr>
        <w:t>9</w:t>
      </w:r>
      <w:r>
        <w:rPr>
          <w:rFonts w:cs="Times New Roman"/>
          <w:color w:val="000000" w:themeColor="text1"/>
        </w:rPr>
        <w:t>号</w:t>
      </w:r>
      <w:r>
        <w:rPr>
          <w:rFonts w:hint="eastAsia" w:cs="Times New Roman"/>
          <w:color w:val="000000" w:themeColor="text1"/>
        </w:rPr>
        <w:t>）；</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《突发环境事件信息报告办法》（环境保护部令第17号）；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《突发环境事件调查处理办法》（环境保护部令</w:t>
      </w:r>
      <w:r>
        <w:rPr>
          <w:rFonts w:hint="eastAsia" w:cs="Times New Roman"/>
          <w:color w:val="000000" w:themeColor="text1"/>
        </w:rPr>
        <w:t>第</w:t>
      </w:r>
      <w:r>
        <w:rPr>
          <w:rFonts w:cs="Times New Roman"/>
          <w:color w:val="000000" w:themeColor="text1"/>
        </w:rPr>
        <w:t>32号）</w:t>
      </w:r>
      <w:r>
        <w:rPr>
          <w:rFonts w:hint="eastAsia" w:cs="Times New Roman"/>
          <w:color w:val="000000" w:themeColor="text1"/>
        </w:rPr>
        <w:t>；</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color w:val="000000" w:themeColor="text1"/>
        </w:rPr>
      </w:pPr>
      <w:r>
        <w:rPr>
          <w:rFonts w:cs="Times New Roman"/>
          <w:color w:val="000000" w:themeColor="text1"/>
        </w:rPr>
        <w:t>《突发环境事件应急管理办法》（环境保护部令第34号）；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《危险化学品重大危险源监督管理暂行规定》（安全监管总局令第40号）；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《危险化学品建设项目安全监督管理办法》（安全监管总局令第45号）；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lang w:val="en-US" w:eastAsia="zh-CN"/>
        </w:rPr>
        <w:t>《淘汰落后危险化学品安全生产工艺技术设备目录（第一批）的通知》</w:t>
      </w:r>
      <w:r>
        <w:rPr>
          <w:rFonts w:cs="Times New Roman"/>
          <w:color w:val="000000" w:themeColor="text1"/>
        </w:rPr>
        <w:t>（</w:t>
      </w:r>
      <w:r>
        <w:rPr>
          <w:rFonts w:cs="Times New Roman"/>
          <w:color w:val="000000" w:themeColor="text1"/>
          <w:lang w:val="en-US" w:eastAsia="zh-CN"/>
        </w:rPr>
        <w:t>应急厅〔</w:t>
      </w:r>
      <w:r>
        <w:rPr>
          <w:rFonts w:hint="eastAsia" w:cs="Times New Roman"/>
          <w:color w:val="000000" w:themeColor="text1"/>
          <w:lang w:val="en-US" w:eastAsia="zh-CN"/>
        </w:rPr>
        <w:t>2020〕38号</w:t>
      </w:r>
      <w:r>
        <w:rPr>
          <w:rFonts w:cs="Times New Roman"/>
          <w:color w:val="000000" w:themeColor="text1"/>
        </w:rPr>
        <w:t>）</w:t>
      </w:r>
      <w:r>
        <w:rPr>
          <w:rFonts w:hint="eastAsia" w:cs="Times New Roman"/>
          <w:color w:val="000000" w:themeColor="text1"/>
          <w:lang w:eastAsia="zh-CN"/>
        </w:rPr>
        <w:t>；</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lang w:val="en-US" w:eastAsia="zh-CN"/>
        </w:rPr>
        <w:t>《国家安全监管总局办公厅关于印发危险化学品目录（2015版）实施指南（试行）的通知》（安监总厅管三〔2015〕80号）；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lang w:eastAsia="zh-CN"/>
        </w:rPr>
        <w:t>《危险化学品分类信息表》（</w:t>
      </w:r>
      <w:r>
        <w:rPr>
          <w:rFonts w:hint="eastAsia" w:cs="Times New Roman"/>
          <w:color w:val="000000" w:themeColor="text1"/>
          <w:lang w:val="en-US" w:eastAsia="zh-CN"/>
        </w:rPr>
        <w:t>2015版）；</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w:t>
      </w:r>
      <w:r>
        <w:rPr>
          <w:rFonts w:cs="Times New Roman"/>
          <w:color w:val="000000" w:themeColor="text1"/>
        </w:rPr>
        <w:t>重点监管危险化工工艺目录》（2013年完整版）；</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rPr>
      </w:pPr>
      <w:r>
        <w:rPr>
          <w:rFonts w:hint="eastAsia" w:cs="Times New Roman"/>
          <w:color w:val="000000" w:themeColor="text1"/>
          <w:lang w:eastAsia="zh-CN"/>
        </w:rPr>
        <w:t>《易制爆危险化学品名录》（</w:t>
      </w:r>
      <w:r>
        <w:rPr>
          <w:rFonts w:hint="eastAsia" w:cs="Times New Roman"/>
          <w:color w:val="000000" w:themeColor="text1"/>
          <w:lang w:val="en-US" w:eastAsia="zh-CN"/>
        </w:rPr>
        <w:t>2017版）；</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lang w:eastAsia="zh-CN"/>
        </w:rPr>
        <w:t>《重点监管的危险化学</w:t>
      </w:r>
      <w:r>
        <w:rPr>
          <w:rFonts w:hint="eastAsia" w:cs="Times New Roman"/>
          <w:color w:val="000000" w:themeColor="text1"/>
          <w:lang w:val="en-US" w:eastAsia="zh-CN"/>
        </w:rPr>
        <w:t>品</w:t>
      </w:r>
      <w:r>
        <w:rPr>
          <w:rFonts w:hint="eastAsia" w:cs="Times New Roman"/>
          <w:color w:val="000000" w:themeColor="text1"/>
          <w:lang w:eastAsia="zh-CN"/>
        </w:rPr>
        <w:t>名录》（</w:t>
      </w:r>
      <w:r>
        <w:rPr>
          <w:rFonts w:hint="eastAsia" w:cs="Times New Roman"/>
          <w:color w:val="000000" w:themeColor="text1"/>
          <w:lang w:val="en-US" w:eastAsia="zh-CN"/>
        </w:rPr>
        <w:t>2013版）；</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lang w:eastAsia="zh-CN"/>
        </w:rPr>
        <w:t>《产业结构调整指导目录》（</w:t>
      </w:r>
      <w:r>
        <w:rPr>
          <w:rFonts w:hint="eastAsia" w:cs="Times New Roman"/>
          <w:color w:val="000000" w:themeColor="text1"/>
          <w:lang w:val="en-US" w:eastAsia="zh-CN"/>
        </w:rPr>
        <w:t>2019年本）；</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《危险化学品安全管理条例》（2013年12月7日</w:t>
      </w:r>
      <w:r>
        <w:rPr>
          <w:rFonts w:hint="eastAsia" w:cs="Times New Roman"/>
          <w:color w:val="000000" w:themeColor="text1"/>
        </w:rPr>
        <w:t>修正</w:t>
      </w:r>
      <w:r>
        <w:rPr>
          <w:rFonts w:cs="Times New Roman"/>
          <w:color w:val="000000" w:themeColor="text1"/>
        </w:rPr>
        <w:t>）</w:t>
      </w:r>
      <w:r>
        <w:rPr>
          <w:rFonts w:hint="eastAsia" w:cs="Times New Roman"/>
          <w:color w:val="000000" w:themeColor="text1"/>
        </w:rPr>
        <w:t>；</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《关于加强环境风险评估和污染损害鉴定工作的通知》（晋环发〔201</w:t>
      </w:r>
      <w:r>
        <w:rPr>
          <w:rFonts w:hint="eastAsia" w:cs="Times New Roman"/>
          <w:color w:val="000000" w:themeColor="text1"/>
        </w:rPr>
        <w:t>3</w:t>
      </w:r>
      <w:r>
        <w:rPr>
          <w:rFonts w:cs="Times New Roman"/>
          <w:color w:val="000000" w:themeColor="text1"/>
        </w:rPr>
        <w:t>〕36号）；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bCs/>
          <w:snapToGrid w:val="0"/>
          <w:color w:val="000000" w:themeColor="text1"/>
          <w:kern w:val="0"/>
          <w:szCs w:val="26"/>
          <w:lang w:eastAsia="zh-CN"/>
        </w:rPr>
        <w:t>原</w:t>
      </w:r>
      <w:r>
        <w:rPr>
          <w:rFonts w:cs="Times New Roman"/>
          <w:bCs/>
          <w:snapToGrid w:val="0"/>
          <w:color w:val="000000" w:themeColor="text1"/>
          <w:kern w:val="0"/>
          <w:szCs w:val="26"/>
        </w:rPr>
        <w:t>环境保护部</w:t>
      </w:r>
      <w:r>
        <w:rPr>
          <w:rFonts w:cs="Times New Roman"/>
          <w:color w:val="000000" w:themeColor="text1"/>
        </w:rPr>
        <w:t>《关于进一步加强环境影响评价管理防范环境风险的通知》</w:t>
      </w:r>
      <w:r>
        <w:rPr>
          <w:rFonts w:hint="eastAsia" w:cs="Times New Roman"/>
          <w:color w:val="000000" w:themeColor="text1"/>
          <w:lang w:eastAsia="zh-CN"/>
        </w:rPr>
        <w:t>（</w:t>
      </w:r>
      <w:r>
        <w:rPr>
          <w:rFonts w:cs="Times New Roman"/>
          <w:bCs/>
          <w:snapToGrid w:val="0"/>
          <w:color w:val="000000" w:themeColor="text1"/>
          <w:kern w:val="0"/>
          <w:szCs w:val="26"/>
        </w:rPr>
        <w:t>环发</w:t>
      </w:r>
      <w:r>
        <w:rPr>
          <w:rFonts w:cs="Times New Roman"/>
          <w:color w:val="000000" w:themeColor="text1"/>
        </w:rPr>
        <w:t>〔</w:t>
      </w:r>
      <w:r>
        <w:rPr>
          <w:rFonts w:cs="Times New Roman"/>
          <w:bCs/>
          <w:snapToGrid w:val="0"/>
          <w:color w:val="000000" w:themeColor="text1"/>
          <w:kern w:val="0"/>
          <w:szCs w:val="26"/>
        </w:rPr>
        <w:t>2012</w:t>
      </w:r>
      <w:r>
        <w:rPr>
          <w:rFonts w:cs="Times New Roman"/>
          <w:color w:val="000000" w:themeColor="text1"/>
        </w:rPr>
        <w:t>〕</w:t>
      </w:r>
      <w:r>
        <w:rPr>
          <w:rFonts w:cs="Times New Roman"/>
          <w:bCs/>
          <w:snapToGrid w:val="0"/>
          <w:color w:val="000000" w:themeColor="text1"/>
          <w:kern w:val="0"/>
          <w:szCs w:val="26"/>
        </w:rPr>
        <w:t>77号</w:t>
      </w:r>
      <w:r>
        <w:rPr>
          <w:rFonts w:hint="eastAsia" w:cs="Times New Roman"/>
          <w:bCs/>
          <w:snapToGrid w:val="0"/>
          <w:color w:val="000000" w:themeColor="text1"/>
          <w:kern w:val="0"/>
          <w:szCs w:val="26"/>
          <w:lang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cs="Times New Roman"/>
          <w:color w:val="000000" w:themeColor="text1"/>
        </w:rPr>
        <w:t>《大气污染物综合排放标准》（GB 16297</w:t>
      </w:r>
      <w:r>
        <w:rPr>
          <w:rFonts w:hint="eastAsia" w:cs="Times New Roman"/>
          <w:color w:val="000000" w:themeColor="text1"/>
        </w:rPr>
        <w:t>-1996</w:t>
      </w:r>
      <w:r>
        <w:rPr>
          <w:rFonts w:cs="Times New Roman"/>
          <w:color w:val="000000" w:themeColor="text1"/>
        </w:rPr>
        <w:t>）</w:t>
      </w:r>
      <w:r>
        <w:rPr>
          <w:rFonts w:hint="eastAsia" w:cs="Times New Roman"/>
          <w:color w:val="000000" w:themeColor="text1"/>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rPr>
        <w:t>《山西省重点行业挥发性有机物（VOCs）2017年专项治理方案》；</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left"/>
        <w:textAlignment w:val="auto"/>
        <w:rPr>
          <w:rFonts w:cs="Times New Roman"/>
          <w:color w:val="000000" w:themeColor="text1"/>
        </w:rPr>
      </w:pPr>
      <w:r>
        <w:rPr>
          <w:rFonts w:hint="eastAsia" w:cs="Times New Roman"/>
          <w:color w:val="000000" w:themeColor="text1"/>
          <w:lang w:eastAsia="zh-CN"/>
        </w:rPr>
        <w:t>《锅炉大气污染物排放标准》(DB14/1929-2019)；</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left"/>
        <w:textAlignment w:val="auto"/>
        <w:rPr>
          <w:rFonts w:cs="Times New Roman"/>
          <w:color w:val="000000" w:themeColor="text1"/>
        </w:rPr>
      </w:pPr>
      <w:r>
        <w:rPr>
          <w:rFonts w:hint="eastAsia" w:cs="Times New Roman"/>
          <w:color w:val="000000" w:themeColor="text1"/>
          <w:lang w:eastAsia="zh-CN"/>
        </w:rPr>
        <w:t>《运城市大气污染防治工作领导组办公室关于印发运城市2019年锅炉污染专项整治方案的通知》(运气防办[2019]5号)</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left"/>
        <w:textAlignment w:val="auto"/>
        <w:rPr>
          <w:rFonts w:cs="Times New Roman"/>
          <w:color w:val="000000" w:themeColor="text1"/>
        </w:rPr>
      </w:pPr>
      <w:r>
        <w:rPr>
          <w:rFonts w:cs="Times New Roman"/>
          <w:color w:val="000000" w:themeColor="text1"/>
        </w:rPr>
        <w:t>《一般工业固体废弃物贮存、处置场污染控制标</w:t>
      </w:r>
      <w:r>
        <w:rPr>
          <w:rFonts w:hint="eastAsia" w:cs="Times New Roman"/>
          <w:color w:val="000000" w:themeColor="text1"/>
          <w:lang w:eastAsia="zh-CN"/>
        </w:rPr>
        <w:t>准</w:t>
      </w:r>
      <w:r>
        <w:rPr>
          <w:rFonts w:cs="Times New Roman"/>
          <w:color w:val="000000" w:themeColor="text1"/>
        </w:rPr>
        <w:t>》（GB18599-20</w:t>
      </w:r>
      <w:r>
        <w:rPr>
          <w:rFonts w:hint="eastAsia" w:cs="Times New Roman"/>
          <w:color w:val="000000" w:themeColor="text1"/>
          <w:lang w:val="en-US" w:eastAsia="zh-CN"/>
        </w:rPr>
        <w:t>20</w:t>
      </w:r>
      <w:r>
        <w:rPr>
          <w:rFonts w:cs="Times New Roman"/>
          <w:color w:val="000000" w:themeColor="text1"/>
        </w:rPr>
        <w:t>）</w:t>
      </w:r>
      <w:r>
        <w:rPr>
          <w:rFonts w:hint="eastAsia" w:cs="Times New Roman"/>
          <w:color w:val="000000" w:themeColor="text1"/>
          <w:lang w:eastAsia="zh-CN"/>
        </w:rPr>
        <w:t>；</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left"/>
        <w:textAlignment w:val="auto"/>
        <w:rPr>
          <w:rFonts w:cs="Times New Roman"/>
          <w:color w:val="000000" w:themeColor="text1"/>
        </w:rPr>
      </w:pPr>
      <w:r>
        <w:rPr>
          <w:rFonts w:hint="default" w:cs="Times New Roman"/>
          <w:color w:val="000000" w:themeColor="text1"/>
          <w:lang w:eastAsia="zh-CN"/>
        </w:rPr>
        <w:t>《一般固体废物分类与代码》（</w:t>
      </w:r>
      <w:r>
        <w:rPr>
          <w:rFonts w:hint="default" w:cs="Times New Roman"/>
          <w:color w:val="000000" w:themeColor="text1"/>
          <w:lang w:val="en-US" w:eastAsia="zh-CN"/>
        </w:rPr>
        <w:t>GB/T 39198-2020</w:t>
      </w:r>
      <w:r>
        <w:rPr>
          <w:rFonts w:hint="default" w:cs="Times New Roman"/>
          <w:color w:val="000000" w:themeColor="text1"/>
          <w:lang w:eastAsia="zh-CN"/>
        </w:rPr>
        <w:t>）</w:t>
      </w:r>
      <w:r>
        <w:rPr>
          <w:rFonts w:hint="eastAsia" w:cs="Times New Roman"/>
          <w:color w:val="000000" w:themeColor="text1"/>
          <w:lang w:eastAsia="zh-CN"/>
        </w:rPr>
        <w:t>；</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both"/>
        <w:textAlignment w:val="auto"/>
        <w:rPr>
          <w:rFonts w:hint="eastAsia" w:cs="Times New Roman"/>
          <w:color w:val="000000" w:themeColor="text1"/>
        </w:rPr>
      </w:pPr>
      <w:r>
        <w:rPr>
          <w:rFonts w:hint="eastAsia" w:cs="Times New Roman"/>
          <w:color w:val="000000" w:themeColor="text1"/>
        </w:rPr>
        <w:t>《危险废物鉴别技术规范》（HJ</w:t>
      </w:r>
      <w:r>
        <w:rPr>
          <w:rFonts w:hint="eastAsia" w:cs="Times New Roman"/>
          <w:color w:val="000000" w:themeColor="text1"/>
          <w:lang w:val="en-US" w:eastAsia="zh-CN"/>
        </w:rPr>
        <w:t xml:space="preserve"> </w:t>
      </w:r>
      <w:r>
        <w:rPr>
          <w:rFonts w:hint="eastAsia" w:cs="Times New Roman"/>
          <w:color w:val="000000" w:themeColor="text1"/>
        </w:rPr>
        <w:t>298-20</w:t>
      </w:r>
      <w:r>
        <w:rPr>
          <w:rFonts w:hint="eastAsia" w:cs="Times New Roman"/>
          <w:color w:val="000000" w:themeColor="text1"/>
          <w:lang w:val="en-US" w:eastAsia="zh-CN"/>
        </w:rPr>
        <w:t>19</w:t>
      </w:r>
      <w:r>
        <w:rPr>
          <w:rFonts w:hint="eastAsia" w:cs="Times New Roman"/>
          <w:color w:val="000000" w:themeColor="text1"/>
        </w:rPr>
        <w:t>）；</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both"/>
        <w:textAlignment w:val="auto"/>
        <w:rPr>
          <w:rFonts w:hint="eastAsia" w:cs="Times New Roman"/>
          <w:color w:val="000000" w:themeColor="text1"/>
          <w:lang w:eastAsia="zh-CN"/>
        </w:rPr>
      </w:pPr>
      <w:r>
        <w:rPr>
          <w:rFonts w:hint="eastAsia" w:cs="Times New Roman"/>
          <w:color w:val="000000" w:themeColor="text1"/>
        </w:rPr>
        <w:t>《</w:t>
      </w:r>
      <w:r>
        <w:rPr>
          <w:rFonts w:hint="eastAsia" w:cs="Times New Roman"/>
          <w:color w:val="000000" w:themeColor="text1"/>
          <w:lang w:eastAsia="zh-CN"/>
        </w:rPr>
        <w:t>危险废物鉴别标准</w:t>
      </w:r>
      <w:r>
        <w:rPr>
          <w:rFonts w:hint="eastAsia" w:cs="Times New Roman"/>
          <w:color w:val="000000" w:themeColor="text1"/>
          <w:lang w:val="en-US" w:eastAsia="zh-CN"/>
        </w:rPr>
        <w:t xml:space="preserve"> 通则</w:t>
      </w:r>
      <w:r>
        <w:rPr>
          <w:rFonts w:hint="eastAsia" w:cs="Times New Roman"/>
          <w:color w:val="000000" w:themeColor="text1"/>
          <w:lang w:eastAsia="zh-CN"/>
        </w:rPr>
        <w:t>》（</w:t>
      </w:r>
      <w:r>
        <w:rPr>
          <w:rFonts w:hint="eastAsia" w:cs="Times New Roman"/>
          <w:color w:val="000000" w:themeColor="text1"/>
          <w:lang w:val="en-US" w:eastAsia="zh-CN"/>
        </w:rPr>
        <w:t>GB 5085.7-2019）；</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both"/>
        <w:textAlignment w:val="auto"/>
        <w:rPr>
          <w:rFonts w:hint="eastAsia" w:cs="Times New Roman"/>
          <w:color w:val="000000" w:themeColor="text1"/>
          <w:lang w:eastAsia="zh-CN"/>
        </w:rPr>
      </w:pPr>
      <w:r>
        <w:rPr>
          <w:rFonts w:hint="eastAsia" w:cs="Times New Roman"/>
          <w:color w:val="000000" w:themeColor="text1"/>
          <w:lang w:eastAsia="zh-CN"/>
        </w:rPr>
        <w:t>《危险废物贮存</w:t>
      </w:r>
      <w:r>
        <w:rPr>
          <w:rFonts w:hint="eastAsia" w:cs="Times New Roman"/>
          <w:color w:val="000000" w:themeColor="text1"/>
          <w:lang w:val="en-US" w:eastAsia="zh-CN"/>
        </w:rPr>
        <w:t>污染</w:t>
      </w:r>
      <w:r>
        <w:rPr>
          <w:rFonts w:hint="eastAsia" w:cs="Times New Roman"/>
          <w:color w:val="000000" w:themeColor="text1"/>
          <w:lang w:eastAsia="zh-CN"/>
        </w:rPr>
        <w:t>控制标准</w:t>
      </w:r>
      <w:r>
        <w:rPr>
          <w:rFonts w:hint="eastAsia" w:cs="Times New Roman"/>
          <w:color w:val="000000" w:themeColor="text1"/>
          <w:lang w:val="en-US" w:eastAsia="zh-CN"/>
        </w:rPr>
        <w:t>》（</w:t>
      </w:r>
      <w:r>
        <w:rPr>
          <w:rFonts w:hint="eastAsia" w:cs="Times New Roman"/>
          <w:color w:val="000000" w:themeColor="text1"/>
          <w:lang w:eastAsia="zh-CN"/>
        </w:rPr>
        <w:t>GB</w:t>
      </w:r>
      <w:r>
        <w:rPr>
          <w:rFonts w:hint="eastAsia" w:cs="Times New Roman"/>
          <w:color w:val="000000" w:themeColor="text1"/>
          <w:lang w:val="en-US" w:eastAsia="zh-CN"/>
        </w:rPr>
        <w:t xml:space="preserve"> </w:t>
      </w:r>
      <w:r>
        <w:rPr>
          <w:rFonts w:hint="eastAsia" w:cs="Times New Roman"/>
          <w:color w:val="000000" w:themeColor="text1"/>
          <w:lang w:eastAsia="zh-CN"/>
        </w:rPr>
        <w:t>18597-2001）</w:t>
      </w:r>
      <w:r>
        <w:rPr>
          <w:rFonts w:hint="eastAsia" w:cs="Times New Roman"/>
          <w:color w:val="000000" w:themeColor="text1"/>
          <w:lang w:val="en-US" w:eastAsia="zh-CN"/>
        </w:rPr>
        <w:t>2013年修订；</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both"/>
        <w:textAlignment w:val="auto"/>
        <w:rPr>
          <w:rFonts w:hint="eastAsia"/>
          <w:color w:val="000000" w:themeColor="text1"/>
          <w:lang w:eastAsia="zh-CN"/>
        </w:rPr>
      </w:pPr>
      <w:r>
        <w:rPr>
          <w:rFonts w:hint="eastAsia" w:cs="Times New Roman"/>
          <w:color w:val="000000" w:themeColor="text1"/>
          <w:lang w:eastAsia="zh-CN"/>
        </w:rPr>
        <w:t>《国家危险废物名录》</w:t>
      </w:r>
      <w:r>
        <w:rPr>
          <w:rFonts w:hint="eastAsia" w:cs="Times New Roman"/>
          <w:color w:val="000000" w:themeColor="text1"/>
          <w:spacing w:val="0"/>
          <w:w w:val="100"/>
          <w:lang w:eastAsia="zh-CN"/>
        </w:rPr>
        <w:t>（</w:t>
      </w:r>
      <w:r>
        <w:rPr>
          <w:rFonts w:hint="eastAsia" w:cs="Times New Roman"/>
          <w:color w:val="000000" w:themeColor="text1"/>
          <w:spacing w:val="0"/>
          <w:w w:val="100"/>
          <w:lang w:val="en-US" w:eastAsia="zh-CN"/>
        </w:rPr>
        <w:t>2021年版</w:t>
      </w:r>
      <w:r>
        <w:rPr>
          <w:rFonts w:hint="eastAsia" w:cs="Times New Roman"/>
          <w:color w:val="000000" w:themeColor="text1"/>
          <w:spacing w:val="0"/>
          <w:w w:val="100"/>
          <w:lang w:eastAsia="zh-CN"/>
        </w:rPr>
        <w:t>）</w:t>
      </w:r>
      <w:r>
        <w:rPr>
          <w:rFonts w:hint="eastAsia" w:cs="Times New Roman"/>
          <w:color w:val="000000" w:themeColor="text1"/>
          <w:lang w:eastAsia="zh-CN"/>
        </w:rPr>
        <w:t>；</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both"/>
        <w:textAlignment w:val="auto"/>
        <w:rPr>
          <w:rFonts w:hint="eastAsia" w:cs="Times New Roman"/>
          <w:color w:val="000000" w:themeColor="text1"/>
        </w:rPr>
      </w:pPr>
      <w:r>
        <w:rPr>
          <w:rFonts w:hint="eastAsia" w:cs="Times New Roman"/>
          <w:color w:val="000000" w:themeColor="text1"/>
          <w:lang w:eastAsia="zh-CN"/>
        </w:rPr>
        <w:t>《排污许可管理条例》（</w:t>
      </w:r>
      <w:r>
        <w:rPr>
          <w:rFonts w:hint="eastAsia" w:cs="Times New Roman"/>
          <w:color w:val="000000" w:themeColor="text1"/>
          <w:lang w:val="en-US" w:eastAsia="zh-CN"/>
        </w:rPr>
        <w:t>2021年3月1日起施行</w:t>
      </w:r>
      <w:r>
        <w:rPr>
          <w:rFonts w:hint="eastAsia" w:cs="Times New Roman"/>
          <w:color w:val="000000" w:themeColor="text1"/>
          <w:lang w:eastAsia="zh-CN"/>
        </w:rPr>
        <w:t>）；</w:t>
      </w:r>
    </w:p>
    <w:p>
      <w:pPr>
        <w:keepNext w:val="0"/>
        <w:keepLines w:val="0"/>
        <w:pageBreakBefore w:val="0"/>
        <w:widowControl/>
        <w:numPr>
          <w:ilvl w:val="0"/>
          <w:numId w:val="1"/>
        </w:numPr>
        <w:tabs>
          <w:tab w:val="left" w:pos="993"/>
        </w:tabs>
        <w:kinsoku/>
        <w:wordWrap/>
        <w:overflowPunct/>
        <w:topLinePunct w:val="0"/>
        <w:autoSpaceDE/>
        <w:autoSpaceDN/>
        <w:bidi w:val="0"/>
        <w:adjustRightInd w:val="0"/>
        <w:snapToGrid/>
        <w:spacing w:line="240" w:lineRule="auto"/>
        <w:ind w:left="0" w:firstLine="561" w:firstLineChars="0"/>
        <w:jc w:val="both"/>
        <w:textAlignment w:val="auto"/>
        <w:rPr>
          <w:rFonts w:hint="eastAsia" w:cs="Times New Roman"/>
          <w:color w:val="000000" w:themeColor="text1"/>
        </w:rPr>
      </w:pPr>
      <w:r>
        <w:rPr>
          <w:rFonts w:cs="Times New Roman"/>
          <w:color w:val="000000" w:themeColor="text1"/>
        </w:rPr>
        <w:t>《</w:t>
      </w:r>
      <w:r>
        <w:rPr>
          <w:rFonts w:hint="eastAsia" w:cs="Times New Roman"/>
          <w:color w:val="000000" w:themeColor="text1"/>
        </w:rPr>
        <w:t>饮用水水源保护区划分技术规范</w:t>
      </w:r>
      <w:r>
        <w:rPr>
          <w:rFonts w:cs="Times New Roman"/>
          <w:color w:val="000000" w:themeColor="text1"/>
        </w:rPr>
        <w:t>》</w:t>
      </w:r>
      <w:r>
        <w:rPr>
          <w:rFonts w:hint="eastAsia" w:cs="Times New Roman"/>
          <w:color w:val="000000" w:themeColor="text1"/>
        </w:rPr>
        <w:t>（HJ</w:t>
      </w:r>
      <w:r>
        <w:rPr>
          <w:rFonts w:hint="eastAsia" w:cs="Times New Roman"/>
          <w:color w:val="000000" w:themeColor="text1"/>
          <w:lang w:val="en-US" w:eastAsia="zh-CN"/>
        </w:rPr>
        <w:t xml:space="preserve"> </w:t>
      </w:r>
      <w:r>
        <w:rPr>
          <w:rFonts w:hint="eastAsia" w:cs="Times New Roman"/>
          <w:color w:val="000000" w:themeColor="text1"/>
        </w:rPr>
        <w:t>338-2018）</w:t>
      </w:r>
      <w:r>
        <w:rPr>
          <w:rFonts w:hint="eastAsia" w:cs="Times New Roman"/>
          <w:color w:val="000000" w:themeColor="text1"/>
          <w:lang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eastAsia="zh-CN"/>
        </w:rPr>
      </w:pP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第2部分：爆炸物》（GB 30000.2-2013</w:t>
      </w:r>
      <w:r>
        <w:rPr>
          <w:rFonts w:hint="eastAsia" w:cs="Times New Roman"/>
          <w:color w:val="000000" w:themeColor="text1"/>
          <w:lang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eastAsia="zh-CN"/>
        </w:rPr>
      </w:pP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第3部分：</w:t>
      </w:r>
      <w:r>
        <w:rPr>
          <w:rFonts w:hint="default" w:cs="Times New Roman"/>
          <w:color w:val="000000" w:themeColor="text1"/>
          <w:lang w:val="en-US" w:eastAsia="zh-CN"/>
        </w:rPr>
        <w:t>易燃气体</w:t>
      </w:r>
      <w:r>
        <w:rPr>
          <w:rFonts w:hint="eastAsia" w:cs="Times New Roman"/>
          <w:color w:val="000000" w:themeColor="text1"/>
          <w:lang w:val="en-US" w:eastAsia="zh-CN"/>
        </w:rPr>
        <w:t>》</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textAlignment w:val="auto"/>
        <w:rPr>
          <w:rFonts w:hint="eastAsia" w:cs="Times New Roman"/>
          <w:color w:val="000000" w:themeColor="text1"/>
          <w:lang w:eastAsia="zh-CN"/>
        </w:rPr>
      </w:pPr>
      <w:r>
        <w:rPr>
          <w:rFonts w:hint="eastAsia" w:cs="Times New Roman"/>
          <w:color w:val="000000" w:themeColor="text1"/>
          <w:lang w:val="en-US" w:eastAsia="zh-CN"/>
        </w:rPr>
        <w:t>（</w:t>
      </w:r>
      <w:r>
        <w:rPr>
          <w:rFonts w:hint="default" w:cs="Times New Roman"/>
          <w:color w:val="000000" w:themeColor="text1"/>
          <w:lang w:val="en-US" w:eastAsia="zh-CN"/>
        </w:rPr>
        <w:t>GB</w:t>
      </w:r>
      <w:r>
        <w:rPr>
          <w:rFonts w:hint="eastAsia" w:cs="Times New Roman"/>
          <w:color w:val="000000" w:themeColor="text1"/>
          <w:lang w:val="en-US" w:eastAsia="zh-CN"/>
        </w:rPr>
        <w:t xml:space="preserve"> </w:t>
      </w:r>
      <w:r>
        <w:rPr>
          <w:rFonts w:hint="default" w:cs="Times New Roman"/>
          <w:color w:val="000000" w:themeColor="text1"/>
          <w:lang w:val="en-US" w:eastAsia="zh-CN"/>
        </w:rPr>
        <w:t>30000.3-2013</w:t>
      </w:r>
      <w:r>
        <w:rPr>
          <w:rFonts w:hint="eastAsia" w:cs="Times New Roman"/>
          <w:color w:val="000000" w:themeColor="text1"/>
          <w:lang w:val="en-US"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eastAsia="zh-CN"/>
        </w:rPr>
      </w:pP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第7部分：</w:t>
      </w:r>
      <w:r>
        <w:rPr>
          <w:rFonts w:hint="default" w:cs="Times New Roman"/>
          <w:color w:val="000000" w:themeColor="text1"/>
          <w:lang w:val="en-US" w:eastAsia="zh-CN"/>
        </w:rPr>
        <w:t>易燃液体</w:t>
      </w:r>
      <w:r>
        <w:rPr>
          <w:rFonts w:hint="eastAsia" w:cs="Times New Roman"/>
          <w:color w:val="000000" w:themeColor="text1"/>
          <w:lang w:val="en-US" w:eastAsia="zh-CN"/>
        </w:rPr>
        <w:t>》</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textAlignment w:val="auto"/>
        <w:rPr>
          <w:rFonts w:hint="eastAsia" w:cs="Times New Roman"/>
          <w:color w:val="000000" w:themeColor="text1"/>
          <w:lang w:eastAsia="zh-CN"/>
        </w:rPr>
      </w:pPr>
      <w:r>
        <w:rPr>
          <w:rFonts w:hint="eastAsia" w:cs="Times New Roman"/>
          <w:color w:val="000000" w:themeColor="text1"/>
          <w:lang w:val="en-US" w:eastAsia="zh-CN"/>
        </w:rPr>
        <w:t>（</w:t>
      </w:r>
      <w:r>
        <w:rPr>
          <w:rFonts w:hint="default" w:cs="Times New Roman"/>
          <w:color w:val="000000" w:themeColor="text1"/>
          <w:lang w:val="en-US" w:eastAsia="zh-CN"/>
        </w:rPr>
        <w:t>GB</w:t>
      </w:r>
      <w:r>
        <w:rPr>
          <w:rFonts w:hint="eastAsia" w:cs="Times New Roman"/>
          <w:color w:val="000000" w:themeColor="text1"/>
          <w:lang w:val="en-US" w:eastAsia="zh-CN"/>
        </w:rPr>
        <w:t xml:space="preserve"> </w:t>
      </w:r>
      <w:r>
        <w:rPr>
          <w:rFonts w:hint="default" w:cs="Times New Roman"/>
          <w:color w:val="000000" w:themeColor="text1"/>
          <w:lang w:val="en-US" w:eastAsia="zh-CN"/>
        </w:rPr>
        <w:t>30000.7-2013</w:t>
      </w:r>
      <w:r>
        <w:rPr>
          <w:rFonts w:hint="eastAsia" w:cs="Times New Roman"/>
          <w:color w:val="000000" w:themeColor="text1"/>
          <w:lang w:val="en-US"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eastAsia="zh-CN"/>
        </w:rPr>
      </w:pP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第8部分：</w:t>
      </w:r>
      <w:r>
        <w:rPr>
          <w:rFonts w:hint="default" w:cs="Times New Roman"/>
          <w:color w:val="000000" w:themeColor="text1"/>
          <w:lang w:val="en-US" w:eastAsia="zh-CN"/>
        </w:rPr>
        <w:t>易燃固体</w:t>
      </w:r>
      <w:r>
        <w:rPr>
          <w:rFonts w:hint="eastAsia" w:cs="Times New Roman"/>
          <w:color w:val="000000" w:themeColor="text1"/>
          <w:lang w:val="en-US" w:eastAsia="zh-CN"/>
        </w:rPr>
        <w:t>》</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textAlignment w:val="auto"/>
        <w:rPr>
          <w:rFonts w:hint="eastAsia" w:cs="Times New Roman"/>
          <w:color w:val="000000" w:themeColor="text1"/>
          <w:lang w:eastAsia="zh-CN"/>
        </w:rPr>
      </w:pPr>
      <w:r>
        <w:rPr>
          <w:rFonts w:hint="eastAsia" w:cs="Times New Roman"/>
          <w:color w:val="000000" w:themeColor="text1"/>
          <w:lang w:val="en-US" w:eastAsia="zh-CN"/>
        </w:rPr>
        <w:t>（</w:t>
      </w:r>
      <w:r>
        <w:rPr>
          <w:rFonts w:hint="default" w:cs="Times New Roman"/>
          <w:color w:val="000000" w:themeColor="text1"/>
          <w:lang w:val="en-US" w:eastAsia="zh-CN"/>
        </w:rPr>
        <w:t>GB</w:t>
      </w:r>
      <w:r>
        <w:rPr>
          <w:rFonts w:hint="eastAsia" w:cs="Times New Roman"/>
          <w:color w:val="000000" w:themeColor="text1"/>
          <w:lang w:val="en-US" w:eastAsia="zh-CN"/>
        </w:rPr>
        <w:t xml:space="preserve"> </w:t>
      </w:r>
      <w:r>
        <w:rPr>
          <w:rFonts w:hint="default" w:cs="Times New Roman"/>
          <w:color w:val="000000" w:themeColor="text1"/>
          <w:lang w:val="en-US" w:eastAsia="zh-CN"/>
        </w:rPr>
        <w:t>30000.</w:t>
      </w:r>
      <w:r>
        <w:rPr>
          <w:rFonts w:hint="eastAsia" w:cs="Times New Roman"/>
          <w:color w:val="000000" w:themeColor="text1"/>
          <w:lang w:val="en-US" w:eastAsia="zh-CN"/>
        </w:rPr>
        <w:t>8</w:t>
      </w:r>
      <w:r>
        <w:rPr>
          <w:rFonts w:hint="default" w:cs="Times New Roman"/>
          <w:color w:val="000000" w:themeColor="text1"/>
          <w:lang w:val="en-US" w:eastAsia="zh-CN"/>
        </w:rPr>
        <w:t>-2013</w:t>
      </w:r>
      <w:r>
        <w:rPr>
          <w:rFonts w:hint="eastAsia" w:cs="Times New Roman"/>
          <w:color w:val="000000" w:themeColor="text1"/>
          <w:lang w:val="en-US"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eastAsia="zh-CN"/>
        </w:rPr>
      </w:pPr>
      <w:r>
        <w:rPr>
          <w:rFonts w:hint="eastAsia" w:cs="Times New Roman"/>
          <w:color w:val="000000" w:themeColor="text1"/>
          <w:lang w:eastAsia="zh-CN"/>
        </w:rPr>
        <w:t>《</w:t>
      </w:r>
      <w:r>
        <w:rPr>
          <w:rFonts w:hint="default" w:cs="Times New Roman"/>
          <w:color w:val="000000" w:themeColor="text1"/>
          <w:lang w:val="en-US" w:eastAsia="zh-CN"/>
        </w:rPr>
        <w:t>化学品分类和标签规范 第9部分：自反应物质和混合物</w:t>
      </w:r>
      <w:r>
        <w:rPr>
          <w:rFonts w:hint="eastAsia" w:cs="Times New Roman"/>
          <w:color w:val="000000" w:themeColor="text1"/>
          <w:lang w:val="en-US" w:eastAsia="zh-CN"/>
        </w:rPr>
        <w:t>》</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textAlignment w:val="auto"/>
        <w:rPr>
          <w:rFonts w:hint="eastAsia" w:cs="Times New Roman"/>
          <w:color w:val="000000" w:themeColor="text1"/>
          <w:lang w:eastAsia="zh-CN"/>
        </w:rPr>
      </w:pPr>
      <w:r>
        <w:rPr>
          <w:rFonts w:hint="eastAsia" w:cs="Times New Roman"/>
          <w:color w:val="000000" w:themeColor="text1"/>
          <w:lang w:val="en-US" w:eastAsia="zh-CN"/>
        </w:rPr>
        <w:t>（</w:t>
      </w:r>
      <w:r>
        <w:rPr>
          <w:rFonts w:hint="default" w:cs="Times New Roman"/>
          <w:color w:val="000000" w:themeColor="text1"/>
          <w:lang w:val="en-US" w:eastAsia="zh-CN"/>
        </w:rPr>
        <w:t>GB</w:t>
      </w:r>
      <w:r>
        <w:rPr>
          <w:rFonts w:hint="eastAsia" w:cs="Times New Roman"/>
          <w:color w:val="000000" w:themeColor="text1"/>
          <w:lang w:val="en-US" w:eastAsia="zh-CN"/>
        </w:rPr>
        <w:t xml:space="preserve"> </w:t>
      </w:r>
      <w:r>
        <w:rPr>
          <w:rFonts w:hint="default" w:cs="Times New Roman"/>
          <w:color w:val="000000" w:themeColor="text1"/>
          <w:lang w:val="en-US" w:eastAsia="zh-CN"/>
        </w:rPr>
        <w:t>30000.</w:t>
      </w:r>
      <w:r>
        <w:rPr>
          <w:rFonts w:hint="eastAsia" w:cs="Times New Roman"/>
          <w:color w:val="000000" w:themeColor="text1"/>
          <w:lang w:val="en-US" w:eastAsia="zh-CN"/>
        </w:rPr>
        <w:t>9</w:t>
      </w:r>
      <w:r>
        <w:rPr>
          <w:rFonts w:hint="default" w:cs="Times New Roman"/>
          <w:color w:val="000000" w:themeColor="text1"/>
          <w:lang w:val="en-US" w:eastAsia="zh-CN"/>
        </w:rPr>
        <w:t>-2013</w:t>
      </w:r>
      <w:r>
        <w:rPr>
          <w:rFonts w:hint="eastAsia" w:cs="Times New Roman"/>
          <w:color w:val="000000" w:themeColor="text1"/>
          <w:lang w:val="en-US"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val="en-US" w:eastAsia="zh-CN"/>
        </w:rPr>
      </w:pPr>
      <w:r>
        <w:rPr>
          <w:rFonts w:hint="eastAsia" w:cs="Times New Roman"/>
          <w:color w:val="000000" w:themeColor="text1"/>
          <w:lang w:val="en-US" w:eastAsia="zh-CN"/>
        </w:rPr>
        <w:t>《</w:t>
      </w:r>
      <w:r>
        <w:rPr>
          <w:rFonts w:hint="default" w:cs="Times New Roman"/>
          <w:color w:val="000000" w:themeColor="text1"/>
          <w:lang w:val="en-US" w:eastAsia="zh-CN"/>
        </w:rPr>
        <w:t>化学品分类和标签规范 第</w:t>
      </w:r>
      <w:r>
        <w:rPr>
          <w:rFonts w:hint="eastAsia" w:cs="Times New Roman"/>
          <w:color w:val="000000" w:themeColor="text1"/>
          <w:lang w:val="en-US" w:eastAsia="zh-CN"/>
        </w:rPr>
        <w:t>11</w:t>
      </w:r>
      <w:r>
        <w:rPr>
          <w:rFonts w:hint="default" w:cs="Times New Roman"/>
          <w:color w:val="000000" w:themeColor="text1"/>
          <w:lang w:val="en-US" w:eastAsia="zh-CN"/>
        </w:rPr>
        <w:t>部分：自燃固体</w:t>
      </w:r>
      <w:r>
        <w:rPr>
          <w:rFonts w:hint="eastAsia" w:cs="Times New Roman"/>
          <w:color w:val="000000" w:themeColor="text1"/>
          <w:lang w:val="en-US" w:eastAsia="zh-CN"/>
        </w:rPr>
        <w:t>》</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textAlignment w:val="auto"/>
        <w:rPr>
          <w:rFonts w:hint="eastAsia" w:cs="Times New Roman"/>
          <w:color w:val="000000" w:themeColor="text1"/>
          <w:lang w:val="en-US" w:eastAsia="zh-CN"/>
        </w:rPr>
      </w:pPr>
      <w:r>
        <w:rPr>
          <w:rFonts w:hint="eastAsia" w:cs="Times New Roman"/>
          <w:color w:val="000000" w:themeColor="text1"/>
          <w:lang w:val="en-US" w:eastAsia="zh-CN"/>
        </w:rPr>
        <w:t>（</w:t>
      </w:r>
      <w:r>
        <w:rPr>
          <w:rFonts w:hint="default" w:cs="Times New Roman"/>
          <w:color w:val="000000" w:themeColor="text1"/>
          <w:lang w:val="en-US" w:eastAsia="zh-CN"/>
        </w:rPr>
        <w:t>GB</w:t>
      </w:r>
      <w:r>
        <w:rPr>
          <w:rFonts w:hint="eastAsia" w:cs="Times New Roman"/>
          <w:color w:val="000000" w:themeColor="text1"/>
          <w:lang w:val="en-US" w:eastAsia="zh-CN"/>
        </w:rPr>
        <w:t xml:space="preserve"> </w:t>
      </w:r>
      <w:r>
        <w:rPr>
          <w:rFonts w:hint="default" w:cs="Times New Roman"/>
          <w:color w:val="000000" w:themeColor="text1"/>
          <w:lang w:val="en-US" w:eastAsia="zh-CN"/>
        </w:rPr>
        <w:t>30000.</w:t>
      </w:r>
      <w:r>
        <w:rPr>
          <w:rFonts w:hint="eastAsia" w:cs="Times New Roman"/>
          <w:color w:val="000000" w:themeColor="text1"/>
          <w:lang w:val="en-US" w:eastAsia="zh-CN"/>
        </w:rPr>
        <w:t>11</w:t>
      </w:r>
      <w:r>
        <w:rPr>
          <w:rFonts w:hint="default" w:cs="Times New Roman"/>
          <w:color w:val="000000" w:themeColor="text1"/>
          <w:lang w:val="en-US" w:eastAsia="zh-CN"/>
        </w:rPr>
        <w:t>-2013</w:t>
      </w:r>
      <w:r>
        <w:rPr>
          <w:rFonts w:hint="eastAsia" w:cs="Times New Roman"/>
          <w:color w:val="000000" w:themeColor="text1"/>
          <w:lang w:val="en-US"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val="en-US" w:eastAsia="zh-CN"/>
        </w:rPr>
      </w:pPr>
      <w:r>
        <w:rPr>
          <w:rFonts w:hint="eastAsia" w:cs="Times New Roman"/>
          <w:color w:val="000000" w:themeColor="text1"/>
          <w:lang w:val="en-US" w:eastAsia="zh-CN"/>
        </w:rPr>
        <w:t>《</w:t>
      </w:r>
      <w:r>
        <w:rPr>
          <w:rFonts w:hint="default" w:cs="Times New Roman"/>
          <w:color w:val="000000" w:themeColor="text1"/>
          <w:lang w:val="en-US" w:eastAsia="zh-CN"/>
        </w:rPr>
        <w:t>化学品分类和标签规范 第</w:t>
      </w:r>
      <w:r>
        <w:rPr>
          <w:rFonts w:hint="eastAsia" w:cs="Times New Roman"/>
          <w:color w:val="000000" w:themeColor="text1"/>
          <w:lang w:val="en-US" w:eastAsia="zh-CN"/>
        </w:rPr>
        <w:t>12</w:t>
      </w:r>
      <w:r>
        <w:rPr>
          <w:rFonts w:hint="default" w:cs="Times New Roman"/>
          <w:color w:val="000000" w:themeColor="text1"/>
          <w:lang w:val="en-US" w:eastAsia="zh-CN"/>
        </w:rPr>
        <w:t>部分：自热物质和混合物</w:t>
      </w:r>
      <w:r>
        <w:rPr>
          <w:rFonts w:hint="eastAsia" w:cs="Times New Roman"/>
          <w:color w:val="000000" w:themeColor="text1"/>
          <w:lang w:val="en-US" w:eastAsia="zh-CN"/>
        </w:rPr>
        <w:t>》</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textAlignment w:val="auto"/>
        <w:rPr>
          <w:rFonts w:hint="eastAsia" w:cs="Times New Roman"/>
          <w:color w:val="000000" w:themeColor="text1"/>
          <w:lang w:val="en-US" w:eastAsia="zh-CN"/>
        </w:rPr>
      </w:pPr>
      <w:r>
        <w:rPr>
          <w:rFonts w:hint="eastAsia" w:cs="Times New Roman"/>
          <w:color w:val="000000" w:themeColor="text1"/>
          <w:lang w:val="en-US" w:eastAsia="zh-CN"/>
        </w:rPr>
        <w:t>（</w:t>
      </w:r>
      <w:r>
        <w:rPr>
          <w:rFonts w:hint="default" w:cs="Times New Roman"/>
          <w:color w:val="000000" w:themeColor="text1"/>
          <w:lang w:val="en-US" w:eastAsia="zh-CN"/>
        </w:rPr>
        <w:t>GB</w:t>
      </w:r>
      <w:r>
        <w:rPr>
          <w:rFonts w:hint="eastAsia" w:cs="Times New Roman"/>
          <w:color w:val="000000" w:themeColor="text1"/>
          <w:lang w:val="en-US" w:eastAsia="zh-CN"/>
        </w:rPr>
        <w:t xml:space="preserve"> </w:t>
      </w:r>
      <w:r>
        <w:rPr>
          <w:rFonts w:hint="default" w:cs="Times New Roman"/>
          <w:color w:val="000000" w:themeColor="text1"/>
          <w:lang w:val="en-US" w:eastAsia="zh-CN"/>
        </w:rPr>
        <w:t>30000.</w:t>
      </w:r>
      <w:r>
        <w:rPr>
          <w:rFonts w:hint="eastAsia" w:cs="Times New Roman"/>
          <w:color w:val="000000" w:themeColor="text1"/>
          <w:lang w:val="en-US" w:eastAsia="zh-CN"/>
        </w:rPr>
        <w:t>12</w:t>
      </w:r>
      <w:r>
        <w:rPr>
          <w:rFonts w:hint="default" w:cs="Times New Roman"/>
          <w:color w:val="000000" w:themeColor="text1"/>
          <w:lang w:val="en-US" w:eastAsia="zh-CN"/>
        </w:rPr>
        <w:t>-2013</w:t>
      </w:r>
      <w:r>
        <w:rPr>
          <w:rFonts w:hint="eastAsia" w:cs="Times New Roman"/>
          <w:color w:val="000000" w:themeColor="text1"/>
          <w:lang w:val="en-US"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eastAsia="zh-CN"/>
        </w:rPr>
      </w:pP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第13部分：遇水放出易燃气体的物质和混合物》（GB 30000.13-2013）</w:t>
      </w:r>
      <w:r>
        <w:rPr>
          <w:rFonts w:hint="eastAsia" w:cs="Times New Roman"/>
          <w:color w:val="000000" w:themeColor="text1"/>
          <w:lang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jc w:val="left"/>
        <w:textAlignment w:val="auto"/>
        <w:rPr>
          <w:rFonts w:hint="eastAsia" w:cs="Times New Roman"/>
          <w:color w:val="000000" w:themeColor="text1"/>
        </w:rPr>
      </w:pPr>
      <w:r>
        <w:rPr>
          <w:rFonts w:hint="eastAsia" w:cs="Times New Roman"/>
          <w:color w:val="000000" w:themeColor="text1"/>
          <w:lang w:eastAsia="zh-CN"/>
        </w:rPr>
        <w:t>《</w:t>
      </w:r>
      <w:r>
        <w:rPr>
          <w:rFonts w:hint="eastAsia" w:cs="Times New Roman"/>
          <w:color w:val="000000" w:themeColor="text1"/>
          <w:lang w:val="en-US" w:eastAsia="zh-CN"/>
        </w:rPr>
        <w:t xml:space="preserve"> </w:t>
      </w: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第18部分：急性毒性》</w:t>
      </w:r>
    </w:p>
    <w:p>
      <w:pPr>
        <w:keepNext w:val="0"/>
        <w:keepLines w:val="0"/>
        <w:pageBreakBefore w:val="0"/>
        <w:numPr>
          <w:ilvl w:val="0"/>
          <w:numId w:val="0"/>
        </w:numPr>
        <w:tabs>
          <w:tab w:val="left" w:pos="993"/>
        </w:tabs>
        <w:kinsoku/>
        <w:wordWrap/>
        <w:overflowPunct/>
        <w:topLinePunct w:val="0"/>
        <w:autoSpaceDE/>
        <w:autoSpaceDN/>
        <w:bidi w:val="0"/>
        <w:adjustRightInd w:val="0"/>
        <w:snapToGrid/>
        <w:spacing w:line="240" w:lineRule="auto"/>
        <w:jc w:val="left"/>
        <w:textAlignment w:val="auto"/>
        <w:rPr>
          <w:rFonts w:hint="eastAsia" w:cs="Times New Roman"/>
          <w:color w:val="000000" w:themeColor="text1"/>
        </w:rPr>
      </w:pPr>
      <w:r>
        <w:rPr>
          <w:rFonts w:hint="eastAsia" w:cs="Times New Roman"/>
          <w:color w:val="000000" w:themeColor="text1"/>
          <w:lang w:eastAsia="zh-CN"/>
        </w:rPr>
        <w:t>（GB</w:t>
      </w:r>
      <w:r>
        <w:rPr>
          <w:rFonts w:hint="eastAsia" w:cs="Times New Roman"/>
          <w:color w:val="000000" w:themeColor="text1"/>
          <w:lang w:val="en-US" w:eastAsia="zh-CN"/>
        </w:rPr>
        <w:t xml:space="preserve"> </w:t>
      </w:r>
      <w:r>
        <w:rPr>
          <w:rFonts w:hint="eastAsia" w:cs="Times New Roman"/>
          <w:color w:val="000000" w:themeColor="text1"/>
          <w:lang w:eastAsia="zh-CN"/>
        </w:rPr>
        <w:t>30000.18</w:t>
      </w:r>
      <w:r>
        <w:rPr>
          <w:rFonts w:hint="eastAsia" w:cs="Times New Roman"/>
          <w:color w:val="000000" w:themeColor="text1"/>
        </w:rPr>
        <w:t>-</w:t>
      </w:r>
      <w:r>
        <w:rPr>
          <w:rFonts w:hint="eastAsia" w:cs="Times New Roman"/>
          <w:color w:val="000000" w:themeColor="text1"/>
          <w:lang w:val="en-US" w:eastAsia="zh-CN"/>
        </w:rPr>
        <w:t>2013</w:t>
      </w:r>
      <w:r>
        <w:rPr>
          <w:rFonts w:hint="eastAsia" w:cs="Times New Roman"/>
          <w:color w:val="000000" w:themeColor="text1"/>
          <w:lang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rPr>
      </w:pPr>
      <w:r>
        <w:rPr>
          <w:rFonts w:hint="eastAsia" w:cs="Times New Roman"/>
          <w:color w:val="000000" w:themeColor="text1"/>
          <w:lang w:eastAsia="zh-CN"/>
        </w:rPr>
        <w:t>《化学品分类和标签规范</w:t>
      </w:r>
      <w:r>
        <w:rPr>
          <w:rFonts w:hint="eastAsia" w:cs="Times New Roman"/>
          <w:color w:val="000000" w:themeColor="text1"/>
          <w:lang w:val="en-US" w:eastAsia="zh-CN"/>
        </w:rPr>
        <w:t xml:space="preserve"> 第28部分：对水生环境的危害》</w:t>
      </w:r>
      <w:r>
        <w:rPr>
          <w:rFonts w:hint="eastAsia" w:cs="Times New Roman"/>
          <w:color w:val="000000" w:themeColor="text1"/>
          <w:lang w:eastAsia="zh-CN"/>
        </w:rPr>
        <w:t>（GB30000.28</w:t>
      </w:r>
      <w:r>
        <w:rPr>
          <w:rFonts w:hint="eastAsia" w:cs="Times New Roman"/>
          <w:color w:val="000000" w:themeColor="text1"/>
        </w:rPr>
        <w:t>-</w:t>
      </w:r>
      <w:r>
        <w:rPr>
          <w:rFonts w:hint="eastAsia" w:cs="Times New Roman"/>
          <w:color w:val="000000" w:themeColor="text1"/>
          <w:lang w:val="en-US" w:eastAsia="zh-CN"/>
        </w:rPr>
        <w:t>2013</w:t>
      </w:r>
      <w:r>
        <w:rPr>
          <w:rFonts w:hint="eastAsia" w:cs="Times New Roman"/>
          <w:color w:val="000000" w:themeColor="text1"/>
          <w:lang w:eastAsia="zh-CN"/>
        </w:rPr>
        <w:t>）；</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val="en-US" w:eastAsia="zh-CN"/>
        </w:rPr>
      </w:pPr>
      <w:r>
        <w:rPr>
          <w:rFonts w:hint="eastAsia" w:cs="Times New Roman"/>
          <w:color w:val="000000" w:themeColor="text1"/>
          <w:lang w:eastAsia="zh-CN"/>
        </w:rPr>
        <w:t>《危险化学品全使用许可证实施办法》</w:t>
      </w:r>
      <w:r>
        <w:rPr>
          <w:rFonts w:hint="eastAsia" w:cs="Times New Roman"/>
          <w:color w:val="000000" w:themeColor="text1"/>
          <w:lang w:val="en-US" w:eastAsia="zh-CN"/>
        </w:rPr>
        <w:t>（国家安全生产监督管理总局令第57号）；</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val="en-US" w:eastAsia="zh-CN"/>
        </w:rPr>
      </w:pPr>
      <w:r>
        <w:rPr>
          <w:rFonts w:hint="eastAsia" w:cs="Times New Roman"/>
          <w:color w:val="000000" w:themeColor="text1"/>
          <w:lang w:eastAsia="zh-CN"/>
        </w:rPr>
        <w:t>《危险化学品消耗量的数量标准》（2013年版）；</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val="en-US" w:eastAsia="zh-CN"/>
        </w:rPr>
      </w:pPr>
      <w:r>
        <w:rPr>
          <w:rFonts w:hint="eastAsia" w:cs="Times New Roman"/>
          <w:color w:val="000000" w:themeColor="text1"/>
          <w:lang w:val="en-US" w:eastAsia="zh-CN"/>
        </w:rPr>
        <w:t>《山西省危险化学品安全管理办法》（山西省人民政府令184号）；</w:t>
      </w:r>
    </w:p>
    <w:p>
      <w:pPr>
        <w:keepNext w:val="0"/>
        <w:keepLines w:val="0"/>
        <w:pageBreakBefore w:val="0"/>
        <w:numPr>
          <w:ilvl w:val="0"/>
          <w:numId w:val="1"/>
        </w:numPr>
        <w:tabs>
          <w:tab w:val="left" w:pos="993"/>
        </w:tabs>
        <w:kinsoku/>
        <w:wordWrap/>
        <w:overflowPunct/>
        <w:topLinePunct w:val="0"/>
        <w:autoSpaceDE/>
        <w:autoSpaceDN/>
        <w:bidi w:val="0"/>
        <w:adjustRightInd w:val="0"/>
        <w:snapToGrid/>
        <w:spacing w:line="240" w:lineRule="auto"/>
        <w:ind w:left="0" w:firstLine="560" w:firstLineChars="0"/>
        <w:textAlignment w:val="auto"/>
        <w:rPr>
          <w:rFonts w:hint="eastAsia" w:cs="Times New Roman"/>
          <w:color w:val="000000" w:themeColor="text1"/>
          <w:lang w:val="en-US" w:eastAsia="zh-CN"/>
        </w:rPr>
      </w:pPr>
      <w:r>
        <w:rPr>
          <w:rFonts w:hint="eastAsia" w:cs="Times New Roman"/>
          <w:color w:val="000000" w:themeColor="text1"/>
          <w:lang w:val="en-US" w:eastAsia="zh-CN"/>
        </w:rPr>
        <w:t>《山西省地表水水环境功能区划》（DB14/67-2019）；</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lang w:val="en-US" w:eastAsia="zh-CN"/>
        </w:rPr>
        <w:t>原</w:t>
      </w:r>
      <w:r>
        <w:rPr>
          <w:rFonts w:cs="Times New Roman"/>
          <w:color w:val="000000" w:themeColor="text1"/>
        </w:rPr>
        <w:t>山西省</w:t>
      </w:r>
      <w:r>
        <w:rPr>
          <w:rFonts w:hint="eastAsia" w:cs="Times New Roman"/>
          <w:color w:val="000000" w:themeColor="text1"/>
          <w:lang w:val="en-US" w:eastAsia="zh-CN"/>
        </w:rPr>
        <w:t>环境保护</w:t>
      </w:r>
      <w:r>
        <w:rPr>
          <w:rFonts w:cs="Times New Roman"/>
          <w:color w:val="000000" w:themeColor="text1"/>
        </w:rPr>
        <w:t>厅《关于开展企业环境风险评估工作的通知》（晋环发〔201</w:t>
      </w:r>
      <w:r>
        <w:rPr>
          <w:rFonts w:hint="eastAsia" w:cs="Times New Roman"/>
          <w:color w:val="000000" w:themeColor="text1"/>
        </w:rPr>
        <w:t>4</w:t>
      </w:r>
      <w:r>
        <w:rPr>
          <w:rFonts w:cs="Times New Roman"/>
          <w:color w:val="000000" w:themeColor="text1"/>
        </w:rPr>
        <w:t>〕100号）；</w:t>
      </w:r>
    </w:p>
    <w:p>
      <w:pPr>
        <w:keepNext w:val="0"/>
        <w:keepLines w:val="0"/>
        <w:pageBreakBefore w:val="0"/>
        <w:numPr>
          <w:ilvl w:val="0"/>
          <w:numId w:val="1"/>
        </w:numPr>
        <w:tabs>
          <w:tab w:val="left" w:pos="993"/>
          <w:tab w:val="left" w:pos="1134"/>
        </w:tabs>
        <w:kinsoku/>
        <w:wordWrap/>
        <w:overflowPunct/>
        <w:topLinePunct w:val="0"/>
        <w:autoSpaceDE/>
        <w:autoSpaceDN/>
        <w:bidi w:val="0"/>
        <w:adjustRightInd w:val="0"/>
        <w:snapToGrid/>
        <w:spacing w:line="240" w:lineRule="auto"/>
        <w:ind w:left="0" w:firstLine="560" w:firstLineChars="0"/>
        <w:textAlignment w:val="auto"/>
        <w:rPr>
          <w:rFonts w:cs="Times New Roman"/>
          <w:color w:val="000000" w:themeColor="text1"/>
        </w:rPr>
      </w:pPr>
      <w:r>
        <w:rPr>
          <w:rFonts w:hint="eastAsia" w:cs="Times New Roman"/>
          <w:color w:val="000000" w:themeColor="text1"/>
          <w:lang w:val="en-US" w:eastAsia="zh-CN"/>
        </w:rPr>
        <w:t>原</w:t>
      </w:r>
      <w:r>
        <w:rPr>
          <w:rFonts w:cs="Times New Roman"/>
          <w:color w:val="000000" w:themeColor="text1"/>
        </w:rPr>
        <w:t>山西省</w:t>
      </w:r>
      <w:r>
        <w:rPr>
          <w:rFonts w:hint="eastAsia" w:cs="Times New Roman"/>
          <w:color w:val="000000" w:themeColor="text1"/>
          <w:lang w:val="en-US" w:eastAsia="zh-CN"/>
        </w:rPr>
        <w:t>环境保护</w:t>
      </w:r>
      <w:r>
        <w:rPr>
          <w:rFonts w:cs="Times New Roman"/>
          <w:color w:val="000000" w:themeColor="text1"/>
        </w:rPr>
        <w:t>厅《关于进一步加强企业突发环境事件应急预案管理工作的通知》</w:t>
      </w:r>
      <w:r>
        <w:rPr>
          <w:rFonts w:hint="eastAsia" w:cs="Times New Roman"/>
          <w:color w:val="000000" w:themeColor="text1"/>
          <w:lang w:eastAsia="zh-CN"/>
        </w:rPr>
        <w:t>（</w:t>
      </w:r>
      <w:r>
        <w:rPr>
          <w:rFonts w:cs="Times New Roman"/>
          <w:color w:val="000000" w:themeColor="text1"/>
        </w:rPr>
        <w:t>晋环函〔2011〕1</w:t>
      </w:r>
      <w:r>
        <w:rPr>
          <w:rFonts w:hint="eastAsia" w:cs="Times New Roman"/>
          <w:color w:val="000000" w:themeColor="text1"/>
        </w:rPr>
        <w:t>1</w:t>
      </w:r>
      <w:r>
        <w:rPr>
          <w:rFonts w:cs="Times New Roman"/>
          <w:color w:val="000000" w:themeColor="text1"/>
        </w:rPr>
        <w:t>28号</w:t>
      </w:r>
      <w:r>
        <w:rPr>
          <w:rFonts w:hint="eastAsia" w:cs="Times New Roman"/>
          <w:color w:val="000000" w:themeColor="text1"/>
          <w:lang w:eastAsia="zh-CN"/>
        </w:rPr>
        <w:t>）</w:t>
      </w:r>
      <w:r>
        <w:rPr>
          <w:rFonts w:hint="eastAsia" w:cs="Times New Roman"/>
          <w:color w:val="000000" w:themeColor="text1"/>
        </w:rPr>
        <w:t>；</w:t>
      </w:r>
    </w:p>
    <w:p>
      <w:pPr>
        <w:numPr>
          <w:ilvl w:val="0"/>
          <w:numId w:val="0"/>
        </w:numPr>
        <w:tabs>
          <w:tab w:val="left" w:pos="1144"/>
        </w:tabs>
        <w:adjustRightInd/>
        <w:snapToGrid/>
        <w:spacing w:line="240" w:lineRule="auto"/>
        <w:ind w:leftChars="200"/>
        <w:rPr>
          <w:color w:val="000000" w:themeColor="text1"/>
        </w:rPr>
      </w:pPr>
      <w:r>
        <w:rPr>
          <w:rFonts w:hint="eastAsia" w:cs="Times New Roman"/>
          <w:color w:val="000000" w:themeColor="text1"/>
          <w:lang w:val="en-US" w:eastAsia="zh-CN"/>
        </w:rPr>
        <w:t>55、原</w:t>
      </w:r>
      <w:r>
        <w:rPr>
          <w:rFonts w:cs="Times New Roman"/>
          <w:color w:val="000000" w:themeColor="text1"/>
        </w:rPr>
        <w:t>运城市环境</w:t>
      </w:r>
      <w:r>
        <w:rPr>
          <w:rFonts w:hint="eastAsia" w:cs="Times New Roman"/>
          <w:color w:val="000000" w:themeColor="text1"/>
        </w:rPr>
        <w:t>保护</w:t>
      </w:r>
      <w:r>
        <w:rPr>
          <w:rFonts w:cs="Times New Roman"/>
          <w:color w:val="000000" w:themeColor="text1"/>
        </w:rPr>
        <w:t>局《关于转发山西省环境保护厅&lt;关于开展企业环境风险评估工作的通知》的通知》</w:t>
      </w:r>
      <w:r>
        <w:rPr>
          <w:rFonts w:hint="eastAsia" w:cs="Times New Roman"/>
          <w:color w:val="000000" w:themeColor="text1"/>
        </w:rPr>
        <w:t>（</w:t>
      </w:r>
      <w:r>
        <w:rPr>
          <w:rFonts w:cs="Times New Roman"/>
          <w:color w:val="000000" w:themeColor="text1"/>
        </w:rPr>
        <w:t>运环发〔201</w:t>
      </w:r>
      <w:r>
        <w:rPr>
          <w:rFonts w:hint="eastAsia" w:cs="Times New Roman"/>
          <w:color w:val="000000" w:themeColor="text1"/>
        </w:rPr>
        <w:t>4</w:t>
      </w:r>
      <w:r>
        <w:rPr>
          <w:rFonts w:cs="Times New Roman"/>
          <w:color w:val="000000" w:themeColor="text1"/>
        </w:rPr>
        <w:t>〕150 号</w:t>
      </w:r>
      <w:r>
        <w:rPr>
          <w:rFonts w:hint="eastAsia" w:cs="Times New Roman"/>
          <w:color w:val="000000" w:themeColor="text1"/>
        </w:rPr>
        <w:t>）。</w:t>
      </w:r>
    </w:p>
    <w:p>
      <w:pPr>
        <w:adjustRightInd/>
        <w:snapToGrid/>
        <w:spacing w:line="240" w:lineRule="auto"/>
        <w:ind w:firstLine="560"/>
        <w:rPr>
          <w:color w:val="000000" w:themeColor="text1"/>
        </w:rPr>
      </w:pPr>
      <w:r>
        <w:rPr>
          <w:rFonts w:hint="eastAsia"/>
          <w:color w:val="000000" w:themeColor="text1"/>
        </w:rPr>
        <w:t>1.2.2 技术依据</w:t>
      </w:r>
      <w:bookmarkEnd w:id="7"/>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《危险化学品重大危险源辨识》（GB18218-2018）；</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《建筑设计防火规范》（GB50016-2014）；</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《危险化学品目录》（2015版）；</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《废水排放去向代码》（HJ523-2009）；</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《事故状态下水体污染的预防与控制技术要求》（Q/SY 1190-2013）；</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《环境空气质量标准》（GB3095-2012）；</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《地表水环境质量标准》（GB3838-2002）；</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《地下水质量标准》（GB/T14848-2017）；</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《土壤环境质量 农用地土壤污染风险管控标准（试行）》（GB15618-2018）；</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《土壤环境质量 建设用地土壤污染风险管控标准（试行）》（GB36600-2018）；</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《水体环境风险防控要点（试行）》（中石化安环〔2006〕10号）；</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《水体污染防控紧急措施设计导则》（中石化建标〔2006〕43号）；</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《企业事业单位突发环境事件应急预案备案管理办法（试行）》（环发〔2015〕4号）；</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《企业突发环境事件风险评估指南（试行）》（环办〔2014〕34号）；</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《企业突发环境事件风险分级方法》（HJ941-2018）；</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《企业突发环境事件隐患排查和治理工作指南》</w:t>
      </w:r>
      <w:r>
        <w:rPr>
          <w:rFonts w:hint="eastAsia"/>
          <w:color w:val="000000" w:themeColor="text1"/>
          <w:lang w:eastAsia="zh-CN"/>
        </w:rPr>
        <w:t>（环境保护部公告</w:t>
      </w:r>
      <w:r>
        <w:rPr>
          <w:rFonts w:hint="eastAsia"/>
          <w:color w:val="000000" w:themeColor="text1"/>
          <w:lang w:val="en-US" w:eastAsia="zh-CN"/>
        </w:rPr>
        <w:t xml:space="preserve"> 2016年第74号，2016年12月6日发</w:t>
      </w:r>
      <w:r>
        <w:rPr>
          <w:rFonts w:hint="eastAsia"/>
          <w:color w:val="000000" w:themeColor="text1"/>
          <w:lang w:eastAsia="zh-CN"/>
        </w:rPr>
        <w:t>）；</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《应急保障重点物资分类目录（2015年）》（发改办运行〔2015〕825号）；</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关于印发《环境应急资源调查指南（试行）》的通知（环办应急〔2019〕17号），生态环境部2019年3月19日印发；</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关于贯彻实施《突发环境事件应急预案管理暂行办法》的通知（环办函〔2011〕379号）；</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《山西省突发事件应急预案管理办法》（晋政办发〔2014〕56号）；</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关于印发《企业事业单位突发环境事件应急预案评审工作指南（试行）》的通知，（环办应急〔2018〕8号）；</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关于印发《山西省企业突发环境事件应急预案编制导则》及有关事项的通知，晋环发〔2011〕269号；</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《工业企业设计卫生标准》（GBZ1-2010）；</w:t>
      </w:r>
    </w:p>
    <w:p>
      <w:pPr>
        <w:numPr>
          <w:ilvl w:val="0"/>
          <w:numId w:val="2"/>
        </w:numPr>
        <w:tabs>
          <w:tab w:val="left" w:pos="858"/>
          <w:tab w:val="left" w:pos="1144"/>
        </w:tabs>
        <w:adjustRightInd/>
        <w:snapToGrid/>
        <w:spacing w:line="240" w:lineRule="auto"/>
        <w:ind w:left="0" w:firstLine="560"/>
        <w:jc w:val="both"/>
        <w:rPr>
          <w:rFonts w:hint="eastAsia"/>
          <w:color w:val="000000" w:themeColor="text1"/>
        </w:rPr>
      </w:pPr>
      <w:r>
        <w:rPr>
          <w:rFonts w:hint="eastAsia"/>
          <w:color w:val="000000" w:themeColor="text1"/>
        </w:rPr>
        <w:t>《突发环境事件应急监测技术规范》（HJ589-2010）；</w:t>
      </w:r>
    </w:p>
    <w:p>
      <w:pPr>
        <w:numPr>
          <w:ilvl w:val="0"/>
          <w:numId w:val="2"/>
        </w:numPr>
        <w:tabs>
          <w:tab w:val="left" w:pos="858"/>
          <w:tab w:val="left" w:pos="1144"/>
        </w:tabs>
        <w:adjustRightInd/>
        <w:snapToGrid/>
        <w:spacing w:line="240" w:lineRule="auto"/>
        <w:ind w:left="0" w:firstLine="560"/>
        <w:jc w:val="both"/>
        <w:rPr>
          <w:color w:val="000000" w:themeColor="text1"/>
        </w:rPr>
      </w:pPr>
      <w:r>
        <w:rPr>
          <w:rFonts w:hint="eastAsia"/>
          <w:color w:val="000000" w:themeColor="text1"/>
        </w:rPr>
        <w:t>《建设项目环境风险评价技术导则》（HJ169-2018）。</w:t>
      </w:r>
    </w:p>
    <w:p>
      <w:pPr>
        <w:adjustRightInd/>
        <w:snapToGrid/>
        <w:spacing w:line="240" w:lineRule="auto"/>
        <w:ind w:firstLine="560"/>
        <w:rPr>
          <w:color w:val="000000" w:themeColor="text1"/>
        </w:rPr>
      </w:pPr>
      <w:r>
        <w:rPr>
          <w:rFonts w:hint="eastAsia"/>
          <w:color w:val="000000" w:themeColor="text1"/>
        </w:rPr>
        <w:t>1.2.3其他参考资料</w:t>
      </w:r>
    </w:p>
    <w:p>
      <w:pPr>
        <w:numPr>
          <w:ilvl w:val="0"/>
          <w:numId w:val="3"/>
        </w:numPr>
        <w:tabs>
          <w:tab w:val="left" w:pos="420"/>
          <w:tab w:val="left" w:pos="858"/>
          <w:tab w:val="left" w:pos="1144"/>
        </w:tabs>
        <w:adjustRightInd/>
        <w:snapToGrid/>
        <w:spacing w:line="240" w:lineRule="auto"/>
        <w:ind w:firstLine="560"/>
        <w:jc w:val="both"/>
        <w:rPr>
          <w:color w:val="000000" w:themeColor="text1"/>
        </w:rPr>
      </w:pPr>
      <w:r>
        <w:rPr>
          <w:rFonts w:hint="eastAsia"/>
          <w:color w:val="000000" w:themeColor="text1"/>
        </w:rPr>
        <w:t>化学品安全技术说明书（Material Safety Data Sheet）；</w:t>
      </w:r>
    </w:p>
    <w:p>
      <w:pPr>
        <w:numPr>
          <w:ilvl w:val="0"/>
          <w:numId w:val="3"/>
        </w:numPr>
        <w:tabs>
          <w:tab w:val="left" w:pos="420"/>
          <w:tab w:val="left" w:pos="858"/>
          <w:tab w:val="left" w:pos="1144"/>
        </w:tabs>
        <w:adjustRightInd/>
        <w:snapToGrid/>
        <w:spacing w:line="240" w:lineRule="auto"/>
        <w:ind w:firstLine="560"/>
        <w:jc w:val="both"/>
        <w:rPr>
          <w:color w:val="000000" w:themeColor="text1"/>
        </w:rPr>
      </w:pPr>
      <w:r>
        <w:rPr>
          <w:rFonts w:hint="eastAsia"/>
          <w:color w:val="000000" w:themeColor="text1"/>
        </w:rPr>
        <w:t>《山西省突发环境事件应急预案》；</w:t>
      </w:r>
    </w:p>
    <w:p>
      <w:pPr>
        <w:numPr>
          <w:ilvl w:val="0"/>
          <w:numId w:val="3"/>
        </w:numPr>
        <w:tabs>
          <w:tab w:val="left" w:pos="420"/>
          <w:tab w:val="left" w:pos="858"/>
          <w:tab w:val="left" w:pos="1144"/>
        </w:tabs>
        <w:adjustRightInd/>
        <w:snapToGrid/>
        <w:spacing w:line="240" w:lineRule="auto"/>
        <w:ind w:firstLine="560"/>
        <w:jc w:val="both"/>
        <w:rPr>
          <w:color w:val="000000" w:themeColor="text1"/>
        </w:rPr>
      </w:pPr>
      <w:r>
        <w:rPr>
          <w:rFonts w:hint="eastAsia"/>
          <w:color w:val="000000" w:themeColor="text1"/>
        </w:rPr>
        <w:t>《运城市突发环境事件应急预案》；</w:t>
      </w:r>
    </w:p>
    <w:p>
      <w:pPr>
        <w:numPr>
          <w:ilvl w:val="0"/>
          <w:numId w:val="0"/>
        </w:numPr>
        <w:tabs>
          <w:tab w:val="left" w:pos="993"/>
        </w:tabs>
        <w:snapToGrid/>
        <w:spacing w:line="240" w:lineRule="auto"/>
        <w:ind w:left="560" w:leftChars="0"/>
        <w:rPr>
          <w:rFonts w:hint="eastAsia" w:cs="Times New Roman"/>
          <w:color w:val="000000" w:themeColor="text1"/>
        </w:rPr>
      </w:pPr>
      <w:r>
        <w:rPr>
          <w:rFonts w:hint="eastAsia"/>
          <w:color w:val="000000" w:themeColor="text1"/>
          <w:lang w:val="en-US" w:eastAsia="zh-CN"/>
        </w:rPr>
        <w:t>4、</w:t>
      </w:r>
      <w:r>
        <w:rPr>
          <w:rFonts w:hint="eastAsia"/>
          <w:color w:val="000000" w:themeColor="text1"/>
        </w:rPr>
        <w:t>《</w:t>
      </w:r>
      <w:r>
        <w:rPr>
          <w:rFonts w:hint="eastAsia"/>
          <w:color w:val="000000" w:themeColor="text1"/>
          <w:lang w:val="en-US" w:eastAsia="zh-CN"/>
        </w:rPr>
        <w:t>绛县经济开发区</w:t>
      </w:r>
      <w:r>
        <w:rPr>
          <w:rFonts w:hint="eastAsia"/>
          <w:color w:val="000000" w:themeColor="text1"/>
        </w:rPr>
        <w:t>突发环境事件应急预案》；</w:t>
      </w:r>
    </w:p>
    <w:p>
      <w:pPr>
        <w:numPr>
          <w:ilvl w:val="0"/>
          <w:numId w:val="0"/>
        </w:numPr>
        <w:tabs>
          <w:tab w:val="left" w:pos="993"/>
        </w:tabs>
        <w:snapToGrid/>
        <w:spacing w:line="240" w:lineRule="auto"/>
        <w:ind w:left="560" w:leftChars="0"/>
        <w:rPr>
          <w:rFonts w:hint="eastAsia" w:cs="Times New Roman"/>
          <w:color w:val="000000" w:themeColor="text1"/>
        </w:rPr>
      </w:pPr>
      <w:r>
        <w:rPr>
          <w:rFonts w:hint="eastAsia" w:cs="Times New Roman"/>
          <w:color w:val="000000" w:themeColor="text1"/>
          <w:lang w:val="en-US" w:eastAsia="zh-CN"/>
        </w:rPr>
        <w:t>5、</w:t>
      </w:r>
      <w:r>
        <w:rPr>
          <w:rFonts w:hint="eastAsia" w:cs="Times New Roman"/>
          <w:color w:val="000000" w:themeColor="text1"/>
        </w:rPr>
        <w:t>《</w:t>
      </w:r>
      <w:r>
        <w:rPr>
          <w:rFonts w:hint="eastAsia"/>
          <w:bCs/>
          <w:color w:val="000000" w:themeColor="text1"/>
          <w:lang w:eastAsia="zh-CN"/>
        </w:rPr>
        <w:t>山西瑞洁环保工程有限公司环保设备制造基地建设项目</w:t>
      </w:r>
      <w:r>
        <w:rPr>
          <w:rFonts w:hint="eastAsia"/>
          <w:color w:val="000000" w:themeColor="text1"/>
          <w:lang w:val="en-US" w:eastAsia="zh-CN"/>
        </w:rPr>
        <w:t>环境影响报告表</w:t>
      </w:r>
      <w:r>
        <w:rPr>
          <w:rFonts w:hint="eastAsia" w:cs="Times New Roman"/>
          <w:color w:val="000000" w:themeColor="text1"/>
        </w:rPr>
        <w:t>》</w:t>
      </w:r>
      <w:r>
        <w:rPr>
          <w:rFonts w:hint="eastAsia" w:cs="Times New Roman"/>
          <w:color w:val="000000" w:themeColor="text1"/>
          <w:lang w:eastAsia="zh-CN"/>
        </w:rPr>
        <w:t>（</w:t>
      </w:r>
      <w:r>
        <w:rPr>
          <w:rFonts w:hint="eastAsia" w:cs="Times New Roman"/>
          <w:color w:val="000000" w:themeColor="text1"/>
          <w:lang w:val="en-US" w:eastAsia="zh-CN"/>
        </w:rPr>
        <w:t>报批稿</w:t>
      </w:r>
      <w:r>
        <w:rPr>
          <w:rFonts w:hint="eastAsia" w:cs="Times New Roman"/>
          <w:color w:val="000000" w:themeColor="text1"/>
          <w:lang w:eastAsia="zh-CN"/>
        </w:rPr>
        <w:t>）</w:t>
      </w:r>
      <w:r>
        <w:rPr>
          <w:rFonts w:hint="eastAsia" w:cs="Times New Roman"/>
          <w:color w:val="000000" w:themeColor="text1"/>
        </w:rPr>
        <w:t>，太原核清环境工程设计有限公司</w:t>
      </w:r>
      <w:r>
        <w:rPr>
          <w:rFonts w:hint="eastAsia" w:cs="Times New Roman"/>
          <w:color w:val="000000" w:themeColor="text1"/>
          <w:lang w:eastAsia="zh-CN"/>
        </w:rPr>
        <w:t>，</w:t>
      </w:r>
      <w:r>
        <w:rPr>
          <w:rFonts w:hint="eastAsia" w:cs="Times New Roman"/>
          <w:color w:val="000000" w:themeColor="text1"/>
        </w:rPr>
        <w:t>20</w:t>
      </w:r>
      <w:r>
        <w:rPr>
          <w:rFonts w:hint="eastAsia" w:cs="Times New Roman"/>
          <w:color w:val="000000" w:themeColor="text1"/>
          <w:lang w:val="en-US" w:eastAsia="zh-CN"/>
        </w:rPr>
        <w:t>17</w:t>
      </w:r>
      <w:r>
        <w:rPr>
          <w:rFonts w:hint="eastAsia" w:cs="Times New Roman"/>
          <w:color w:val="000000" w:themeColor="text1"/>
        </w:rPr>
        <w:t>年</w:t>
      </w:r>
      <w:r>
        <w:rPr>
          <w:rFonts w:hint="eastAsia" w:cs="Times New Roman"/>
          <w:color w:val="000000" w:themeColor="text1"/>
          <w:lang w:val="en-US" w:eastAsia="zh-CN"/>
        </w:rPr>
        <w:t>9</w:t>
      </w:r>
      <w:r>
        <w:rPr>
          <w:rFonts w:hint="eastAsia" w:cs="Times New Roman"/>
          <w:color w:val="000000" w:themeColor="text1"/>
        </w:rPr>
        <w:t>月；</w:t>
      </w:r>
    </w:p>
    <w:p>
      <w:pPr>
        <w:keepNext w:val="0"/>
        <w:keepLines w:val="0"/>
        <w:pageBreakBefore w:val="0"/>
        <w:widowControl w:val="0"/>
        <w:numPr>
          <w:ilvl w:val="0"/>
          <w:numId w:val="0"/>
        </w:numPr>
        <w:tabs>
          <w:tab w:val="left" w:pos="993"/>
        </w:tabs>
        <w:kinsoku/>
        <w:wordWrap/>
        <w:overflowPunct/>
        <w:topLinePunct w:val="0"/>
        <w:autoSpaceDE/>
        <w:autoSpaceDN/>
        <w:bidi w:val="0"/>
        <w:adjustRightInd w:val="0"/>
        <w:snapToGrid/>
        <w:spacing w:line="240" w:lineRule="auto"/>
        <w:ind w:left="560" w:leftChars="0"/>
        <w:textAlignment w:val="auto"/>
        <w:rPr>
          <w:rFonts w:hint="eastAsia" w:cs="Times New Roman"/>
          <w:color w:val="000000" w:themeColor="text1"/>
        </w:rPr>
      </w:pPr>
      <w:r>
        <w:rPr>
          <w:rFonts w:hint="eastAsia" w:cs="Times New Roman"/>
          <w:color w:val="000000" w:themeColor="text1"/>
          <w:lang w:val="en-US" w:eastAsia="zh-CN"/>
        </w:rPr>
        <w:t>6、</w:t>
      </w:r>
      <w:r>
        <w:rPr>
          <w:rFonts w:hint="eastAsia" w:cs="Times New Roman"/>
          <w:color w:val="000000" w:themeColor="text1"/>
        </w:rPr>
        <w:t>《</w:t>
      </w:r>
      <w:r>
        <w:rPr>
          <w:rFonts w:hint="eastAsia" w:cs="Times New Roman"/>
          <w:color w:val="000000" w:themeColor="text1"/>
          <w:lang w:val="en-US" w:eastAsia="zh-CN"/>
        </w:rPr>
        <w:t>关于</w:t>
      </w:r>
      <w:r>
        <w:rPr>
          <w:rFonts w:hint="eastAsia"/>
          <w:bCs/>
          <w:color w:val="000000" w:themeColor="text1"/>
          <w:lang w:eastAsia="zh-CN"/>
        </w:rPr>
        <w:t>山西瑞洁环保工程有限公司环保设备制造基地建设项目</w:t>
      </w:r>
      <w:r>
        <w:rPr>
          <w:rFonts w:hint="eastAsia"/>
          <w:color w:val="000000" w:themeColor="text1"/>
          <w:lang w:val="en-US" w:eastAsia="zh-CN"/>
        </w:rPr>
        <w:t>环境影响报告表的批复</w:t>
      </w:r>
      <w:r>
        <w:rPr>
          <w:rFonts w:hint="eastAsia" w:cs="Times New Roman"/>
          <w:color w:val="000000" w:themeColor="text1"/>
        </w:rPr>
        <w:t>》</w:t>
      </w:r>
      <w:r>
        <w:rPr>
          <w:rFonts w:hint="eastAsia" w:cs="Times New Roman"/>
          <w:color w:val="000000" w:themeColor="text1"/>
          <w:lang w:eastAsia="zh-CN"/>
        </w:rPr>
        <w:t>，</w:t>
      </w:r>
      <w:r>
        <w:rPr>
          <w:rFonts w:hint="eastAsia" w:cs="Times New Roman"/>
          <w:color w:val="000000" w:themeColor="text1"/>
          <w:lang w:val="en-US" w:eastAsia="zh-CN"/>
        </w:rPr>
        <w:t>山西绛县经济技术开发区环境保护局</w:t>
      </w:r>
      <w:r>
        <w:rPr>
          <w:rFonts w:hint="eastAsia" w:cs="Times New Roman"/>
          <w:color w:val="000000" w:themeColor="text1"/>
        </w:rPr>
        <w:t>，</w:t>
      </w:r>
      <w:r>
        <w:rPr>
          <w:rFonts w:hint="eastAsia" w:cs="Times New Roman"/>
          <w:color w:val="000000" w:themeColor="text1"/>
          <w:lang w:val="en-US" w:eastAsia="zh-CN"/>
        </w:rPr>
        <w:t>晋绛区</w:t>
      </w:r>
      <w:r>
        <w:rPr>
          <w:rFonts w:hint="eastAsia" w:cs="Times New Roman"/>
        </w:rPr>
        <w:t>环</w:t>
      </w:r>
      <w:r>
        <w:rPr>
          <w:rFonts w:hint="eastAsia" w:cs="Times New Roman"/>
          <w:lang w:val="en-US" w:eastAsia="zh-CN"/>
        </w:rPr>
        <w:t>函</w:t>
      </w:r>
      <w:r>
        <w:rPr>
          <w:rFonts w:hint="eastAsia" w:cs="Times New Roman"/>
        </w:rPr>
        <w:t>〔20</w:t>
      </w:r>
      <w:r>
        <w:rPr>
          <w:rFonts w:hint="eastAsia" w:cs="Times New Roman"/>
          <w:lang w:val="en-US" w:eastAsia="zh-CN"/>
        </w:rPr>
        <w:t>18</w:t>
      </w:r>
      <w:r>
        <w:rPr>
          <w:rFonts w:hint="eastAsia" w:cs="Times New Roman"/>
        </w:rPr>
        <w:t>〕</w:t>
      </w:r>
      <w:r>
        <w:rPr>
          <w:rFonts w:hint="eastAsia" w:cs="Times New Roman"/>
          <w:lang w:val="en-US" w:eastAsia="zh-CN"/>
        </w:rPr>
        <w:t>16</w:t>
      </w:r>
      <w:r>
        <w:rPr>
          <w:rFonts w:hint="eastAsia" w:cs="Times New Roman"/>
        </w:rPr>
        <w:t>号</w:t>
      </w:r>
      <w:r>
        <w:rPr>
          <w:rFonts w:hint="eastAsia" w:cs="Times New Roman"/>
          <w:lang w:eastAsia="zh-CN"/>
        </w:rPr>
        <w:t>，</w:t>
      </w:r>
      <w:r>
        <w:rPr>
          <w:rFonts w:hint="eastAsia" w:cs="Times New Roman"/>
          <w:color w:val="000000" w:themeColor="text1"/>
        </w:rPr>
        <w:t>20</w:t>
      </w:r>
      <w:r>
        <w:rPr>
          <w:rFonts w:hint="eastAsia" w:cs="Times New Roman"/>
          <w:color w:val="000000" w:themeColor="text1"/>
          <w:lang w:val="en-US" w:eastAsia="zh-CN"/>
        </w:rPr>
        <w:t>18</w:t>
      </w:r>
      <w:r>
        <w:rPr>
          <w:rFonts w:hint="eastAsia" w:cs="Times New Roman"/>
          <w:color w:val="000000" w:themeColor="text1"/>
        </w:rPr>
        <w:t>年</w:t>
      </w:r>
      <w:r>
        <w:rPr>
          <w:rFonts w:hint="eastAsia" w:cs="Times New Roman"/>
          <w:color w:val="000000" w:themeColor="text1"/>
          <w:lang w:val="en-US" w:eastAsia="zh-CN"/>
        </w:rPr>
        <w:t>6</w:t>
      </w:r>
      <w:r>
        <w:rPr>
          <w:rFonts w:hint="eastAsia" w:cs="Times New Roman"/>
          <w:color w:val="000000" w:themeColor="text1"/>
        </w:rPr>
        <w:t>月</w:t>
      </w:r>
      <w:r>
        <w:rPr>
          <w:rFonts w:hint="eastAsia" w:cs="Times New Roman"/>
          <w:color w:val="000000" w:themeColor="text1"/>
          <w:lang w:val="en-US" w:eastAsia="zh-CN"/>
        </w:rPr>
        <w:t>26日</w:t>
      </w:r>
      <w:r>
        <w:rPr>
          <w:rFonts w:hint="eastAsia" w:cs="Times New Roman"/>
          <w:color w:val="000000" w:themeColor="text1"/>
        </w:rPr>
        <w:t>。</w:t>
      </w:r>
    </w:p>
    <w:p>
      <w:pPr>
        <w:numPr>
          <w:ilvl w:val="0"/>
          <w:numId w:val="0"/>
        </w:numPr>
        <w:tabs>
          <w:tab w:val="left" w:pos="993"/>
        </w:tabs>
        <w:snapToGrid/>
        <w:spacing w:line="240" w:lineRule="auto"/>
        <w:ind w:left="560" w:leftChars="0"/>
        <w:rPr>
          <w:rFonts w:hint="eastAsia" w:cs="Times New Roman"/>
          <w:color w:val="000000" w:themeColor="text1"/>
        </w:rPr>
      </w:pPr>
      <w:r>
        <w:rPr>
          <w:rFonts w:hint="eastAsia" w:cs="Times New Roman"/>
          <w:color w:val="000000" w:themeColor="text1"/>
          <w:lang w:val="en-US" w:eastAsia="zh-CN"/>
        </w:rPr>
        <w:t>7、</w:t>
      </w:r>
      <w:r>
        <w:rPr>
          <w:rFonts w:hint="eastAsia" w:cs="Times New Roman"/>
          <w:color w:val="000000" w:themeColor="text1"/>
        </w:rPr>
        <w:t>《</w:t>
      </w:r>
      <w:r>
        <w:rPr>
          <w:rFonts w:hint="eastAsia"/>
          <w:bCs/>
          <w:color w:val="000000" w:themeColor="text1"/>
          <w:lang w:eastAsia="zh-CN"/>
        </w:rPr>
        <w:t>山西瑞洁环保工程有限公司年加工6万套铸件智能精整项目</w:t>
      </w:r>
      <w:r>
        <w:rPr>
          <w:rFonts w:hint="eastAsia"/>
          <w:color w:val="000000" w:themeColor="text1"/>
          <w:lang w:val="en-US" w:eastAsia="zh-CN"/>
        </w:rPr>
        <w:t>环境影响报告表</w:t>
      </w:r>
      <w:r>
        <w:rPr>
          <w:rFonts w:hint="eastAsia" w:cs="Times New Roman"/>
          <w:color w:val="000000" w:themeColor="text1"/>
        </w:rPr>
        <w:t>》</w:t>
      </w:r>
      <w:r>
        <w:rPr>
          <w:rFonts w:hint="eastAsia" w:cs="Times New Roman"/>
          <w:color w:val="000000" w:themeColor="text1"/>
          <w:lang w:eastAsia="zh-CN"/>
        </w:rPr>
        <w:t>（</w:t>
      </w:r>
      <w:r>
        <w:rPr>
          <w:rFonts w:hint="eastAsia" w:cs="Times New Roman"/>
          <w:color w:val="000000" w:themeColor="text1"/>
          <w:lang w:val="en-US" w:eastAsia="zh-CN"/>
        </w:rPr>
        <w:t>报批稿</w:t>
      </w:r>
      <w:r>
        <w:rPr>
          <w:rFonts w:hint="eastAsia" w:cs="Times New Roman"/>
          <w:color w:val="000000" w:themeColor="text1"/>
          <w:lang w:eastAsia="zh-CN"/>
        </w:rPr>
        <w:t>）</w:t>
      </w:r>
      <w:r>
        <w:rPr>
          <w:rFonts w:hint="eastAsia" w:cs="Times New Roman"/>
          <w:color w:val="000000" w:themeColor="text1"/>
        </w:rPr>
        <w:t>，</w:t>
      </w:r>
      <w:r>
        <w:rPr>
          <w:rFonts w:hint="eastAsia" w:cs="Times New Roman"/>
          <w:color w:val="000000" w:themeColor="text1"/>
          <w:lang w:eastAsia="zh-CN"/>
        </w:rPr>
        <w:t>山西硕岩科技有限公司，</w:t>
      </w:r>
      <w:r>
        <w:rPr>
          <w:rFonts w:hint="eastAsia" w:cs="Times New Roman"/>
          <w:color w:val="000000" w:themeColor="text1"/>
        </w:rPr>
        <w:t>20</w:t>
      </w:r>
      <w:r>
        <w:rPr>
          <w:rFonts w:hint="eastAsia" w:cs="Times New Roman"/>
          <w:color w:val="000000" w:themeColor="text1"/>
          <w:lang w:val="en-US" w:eastAsia="zh-CN"/>
        </w:rPr>
        <w:t>21</w:t>
      </w:r>
      <w:r>
        <w:rPr>
          <w:rFonts w:hint="eastAsia" w:cs="Times New Roman"/>
          <w:color w:val="000000" w:themeColor="text1"/>
        </w:rPr>
        <w:t>年</w:t>
      </w:r>
      <w:r>
        <w:rPr>
          <w:rFonts w:hint="eastAsia" w:cs="Times New Roman"/>
          <w:color w:val="000000" w:themeColor="text1"/>
          <w:lang w:val="en-US" w:eastAsia="zh-CN"/>
        </w:rPr>
        <w:t>4</w:t>
      </w:r>
      <w:r>
        <w:rPr>
          <w:rFonts w:hint="eastAsia" w:cs="Times New Roman"/>
          <w:color w:val="000000" w:themeColor="text1"/>
        </w:rPr>
        <w:t>月；</w:t>
      </w:r>
    </w:p>
    <w:p>
      <w:pPr>
        <w:numPr>
          <w:ilvl w:val="0"/>
          <w:numId w:val="0"/>
        </w:numPr>
        <w:tabs>
          <w:tab w:val="left" w:pos="420"/>
          <w:tab w:val="left" w:pos="858"/>
          <w:tab w:val="left" w:pos="1144"/>
        </w:tabs>
        <w:adjustRightInd/>
        <w:snapToGrid/>
        <w:spacing w:line="240" w:lineRule="auto"/>
        <w:ind w:leftChars="200"/>
        <w:jc w:val="both"/>
        <w:rPr>
          <w:rFonts w:hint="eastAsia"/>
          <w:color w:val="000000" w:themeColor="text1"/>
        </w:rPr>
      </w:pPr>
      <w:r>
        <w:rPr>
          <w:rFonts w:hint="eastAsia" w:cs="Times New Roman"/>
          <w:color w:val="000000" w:themeColor="text1"/>
          <w:lang w:val="en-US" w:eastAsia="zh-CN"/>
        </w:rPr>
        <w:t>8、</w:t>
      </w:r>
      <w:r>
        <w:rPr>
          <w:rFonts w:hint="eastAsia" w:cs="Times New Roman"/>
          <w:color w:val="000000" w:themeColor="text1"/>
        </w:rPr>
        <w:t>《</w:t>
      </w:r>
      <w:r>
        <w:rPr>
          <w:rFonts w:hint="eastAsia" w:cs="Times New Roman"/>
          <w:color w:val="000000" w:themeColor="text1"/>
          <w:lang w:val="en-US" w:eastAsia="zh-CN"/>
        </w:rPr>
        <w:t>关于</w:t>
      </w:r>
      <w:r>
        <w:rPr>
          <w:rFonts w:hint="eastAsia"/>
          <w:bCs/>
          <w:color w:val="000000" w:themeColor="text1"/>
          <w:lang w:eastAsia="zh-CN"/>
        </w:rPr>
        <w:t>山西瑞洁环保工程有限公司年加工6万套铸件智能精整项目</w:t>
      </w:r>
      <w:r>
        <w:rPr>
          <w:rFonts w:hint="eastAsia"/>
          <w:color w:val="000000" w:themeColor="text1"/>
          <w:lang w:val="en-US" w:eastAsia="zh-CN"/>
        </w:rPr>
        <w:t>环境影响报告表的批复</w:t>
      </w:r>
      <w:r>
        <w:rPr>
          <w:rFonts w:hint="eastAsia" w:cs="Times New Roman"/>
          <w:color w:val="000000" w:themeColor="text1"/>
        </w:rPr>
        <w:t>》</w:t>
      </w:r>
      <w:r>
        <w:rPr>
          <w:rFonts w:hint="eastAsia" w:cs="Times New Roman"/>
          <w:color w:val="000000" w:themeColor="text1"/>
          <w:lang w:eastAsia="zh-CN"/>
        </w:rPr>
        <w:t>，</w:t>
      </w:r>
      <w:r>
        <w:rPr>
          <w:rFonts w:hint="eastAsia" w:cs="Times New Roman"/>
          <w:color w:val="000000" w:themeColor="text1"/>
          <w:lang w:val="en-US" w:eastAsia="zh-CN"/>
        </w:rPr>
        <w:t>绛县经济技术开发区行政审批局</w:t>
      </w:r>
      <w:r>
        <w:rPr>
          <w:rFonts w:hint="eastAsia" w:cs="Times New Roman"/>
          <w:color w:val="000000" w:themeColor="text1"/>
        </w:rPr>
        <w:t>，</w:t>
      </w:r>
      <w:r>
        <w:rPr>
          <w:rFonts w:hint="eastAsia" w:cs="Times New Roman"/>
          <w:color w:val="000000" w:themeColor="text1"/>
          <w:lang w:val="en-US" w:eastAsia="zh-CN"/>
        </w:rPr>
        <w:t>绛开行审</w:t>
      </w:r>
      <w:r>
        <w:rPr>
          <w:rFonts w:hint="eastAsia" w:cs="Times New Roman"/>
          <w:lang w:val="en-US" w:eastAsia="zh-CN"/>
        </w:rPr>
        <w:t>函</w:t>
      </w:r>
      <w:r>
        <w:rPr>
          <w:rFonts w:hint="eastAsia" w:cs="Times New Roman"/>
        </w:rPr>
        <w:t>〔20</w:t>
      </w:r>
      <w:r>
        <w:rPr>
          <w:rFonts w:hint="eastAsia" w:cs="Times New Roman"/>
          <w:lang w:val="en-US" w:eastAsia="zh-CN"/>
        </w:rPr>
        <w:t>21</w:t>
      </w:r>
      <w:r>
        <w:rPr>
          <w:rFonts w:hint="eastAsia" w:cs="Times New Roman"/>
        </w:rPr>
        <w:t>〕</w:t>
      </w:r>
      <w:r>
        <w:rPr>
          <w:rFonts w:hint="eastAsia" w:cs="Times New Roman"/>
          <w:lang w:val="en-US" w:eastAsia="zh-CN"/>
        </w:rPr>
        <w:t>8</w:t>
      </w:r>
      <w:r>
        <w:rPr>
          <w:rFonts w:hint="eastAsia" w:cs="Times New Roman"/>
        </w:rPr>
        <w:t>号</w:t>
      </w:r>
      <w:r>
        <w:rPr>
          <w:rFonts w:hint="eastAsia" w:cs="Times New Roman"/>
          <w:lang w:eastAsia="zh-CN"/>
        </w:rPr>
        <w:t>，</w:t>
      </w:r>
      <w:r>
        <w:rPr>
          <w:rFonts w:hint="eastAsia" w:cs="Times New Roman"/>
          <w:color w:val="000000" w:themeColor="text1"/>
        </w:rPr>
        <w:t>20</w:t>
      </w:r>
      <w:r>
        <w:rPr>
          <w:rFonts w:hint="eastAsia" w:cs="Times New Roman"/>
          <w:color w:val="000000" w:themeColor="text1"/>
          <w:lang w:val="en-US" w:eastAsia="zh-CN"/>
        </w:rPr>
        <w:t>21</w:t>
      </w:r>
      <w:r>
        <w:rPr>
          <w:rFonts w:hint="eastAsia" w:cs="Times New Roman"/>
          <w:color w:val="000000" w:themeColor="text1"/>
        </w:rPr>
        <w:t>年</w:t>
      </w:r>
      <w:r>
        <w:rPr>
          <w:rFonts w:hint="eastAsia" w:cs="Times New Roman"/>
          <w:color w:val="000000" w:themeColor="text1"/>
          <w:lang w:val="en-US" w:eastAsia="zh-CN"/>
        </w:rPr>
        <w:t>6</w:t>
      </w:r>
      <w:r>
        <w:rPr>
          <w:rFonts w:hint="eastAsia" w:cs="Times New Roman"/>
          <w:color w:val="000000" w:themeColor="text1"/>
        </w:rPr>
        <w:t>月</w:t>
      </w:r>
      <w:r>
        <w:rPr>
          <w:rFonts w:hint="eastAsia" w:cs="Times New Roman"/>
          <w:color w:val="000000" w:themeColor="text1"/>
          <w:lang w:val="en-US" w:eastAsia="zh-CN"/>
        </w:rPr>
        <w:t>29日</w:t>
      </w:r>
      <w:r>
        <w:rPr>
          <w:rFonts w:hint="eastAsia" w:cs="Times New Roman"/>
          <w:color w:val="000000" w:themeColor="text1"/>
        </w:rPr>
        <w:t>。</w:t>
      </w:r>
    </w:p>
    <w:p>
      <w:pPr>
        <w:pStyle w:val="60"/>
        <w:rPr>
          <w:rFonts w:hint="eastAsia"/>
        </w:rPr>
      </w:pPr>
    </w:p>
    <w:p>
      <w:pPr>
        <w:pStyle w:val="4"/>
        <w:keepNext w:val="0"/>
        <w:keepLines w:val="0"/>
        <w:adjustRightInd/>
        <w:snapToGrid/>
        <w:spacing w:beforeLines="0" w:afterLines="0" w:line="240" w:lineRule="auto"/>
        <w:rPr>
          <w:color w:val="000000" w:themeColor="text1"/>
        </w:rPr>
      </w:pPr>
      <w:bookmarkStart w:id="8" w:name="_Toc6088"/>
      <w:r>
        <w:rPr>
          <w:rFonts w:hint="eastAsia"/>
          <w:color w:val="000000" w:themeColor="text1"/>
        </w:rPr>
        <w:t>1.3 适用范围</w:t>
      </w:r>
      <w:bookmarkEnd w:id="8"/>
    </w:p>
    <w:p>
      <w:pPr>
        <w:adjustRightInd/>
        <w:snapToGrid/>
        <w:spacing w:line="240" w:lineRule="auto"/>
        <w:ind w:firstLine="560"/>
        <w:rPr>
          <w:color w:val="000000" w:themeColor="text1"/>
        </w:rPr>
      </w:pPr>
      <w:r>
        <w:rPr>
          <w:color w:val="000000" w:themeColor="text1"/>
        </w:rPr>
        <w:t>本预案适用于</w:t>
      </w:r>
      <w:r>
        <w:rPr>
          <w:rFonts w:hint="eastAsia"/>
          <w:color w:val="000000" w:themeColor="text1"/>
          <w:lang w:eastAsia="zh-CN"/>
        </w:rPr>
        <w:t>山西瑞洁环保工程有限公司</w:t>
      </w:r>
      <w:r>
        <w:rPr>
          <w:rFonts w:hint="eastAsia" w:cs="Times New Roman"/>
          <w:bCs/>
          <w:color w:val="000000" w:themeColor="text1"/>
          <w:lang w:val="en-US" w:eastAsia="zh-CN"/>
        </w:rPr>
        <w:t>“</w:t>
      </w:r>
      <w:r>
        <w:rPr>
          <w:rFonts w:hint="eastAsia"/>
          <w:bCs/>
          <w:color w:val="000000" w:themeColor="text1"/>
          <w:lang w:eastAsia="zh-CN"/>
        </w:rPr>
        <w:t>环保设备制造基地建设项目</w:t>
      </w:r>
      <w:r>
        <w:rPr>
          <w:rFonts w:hint="eastAsia" w:cs="Times New Roman"/>
          <w:bCs/>
          <w:color w:val="000000" w:themeColor="text1"/>
          <w:lang w:val="en-US" w:eastAsia="zh-CN"/>
        </w:rPr>
        <w:t>”</w:t>
      </w:r>
      <w:r>
        <w:rPr>
          <w:rFonts w:hint="eastAsia"/>
          <w:bCs/>
          <w:color w:val="000000" w:themeColor="text1"/>
          <w:lang w:eastAsia="zh-CN"/>
        </w:rPr>
        <w:t>以及</w:t>
      </w:r>
      <w:r>
        <w:rPr>
          <w:rFonts w:hint="eastAsia"/>
          <w:color w:val="000000" w:themeColor="text1"/>
          <w:lang w:eastAsia="zh-CN"/>
        </w:rPr>
        <w:t>“</w:t>
      </w:r>
      <w:r>
        <w:rPr>
          <w:rFonts w:hint="eastAsia"/>
          <w:bCs/>
          <w:color w:val="000000" w:themeColor="text1"/>
          <w:lang w:eastAsia="zh-CN"/>
        </w:rPr>
        <w:t>年加工6万套铸件智能精整项目</w:t>
      </w:r>
      <w:r>
        <w:rPr>
          <w:rFonts w:hint="eastAsia"/>
          <w:color w:val="000000" w:themeColor="text1"/>
          <w:lang w:eastAsia="zh-CN"/>
        </w:rPr>
        <w:t>”</w:t>
      </w:r>
      <w:r>
        <w:rPr>
          <w:rFonts w:hint="eastAsia"/>
          <w:color w:val="000000" w:themeColor="text1"/>
          <w:lang w:val="en-US" w:eastAsia="zh-CN"/>
        </w:rPr>
        <w:t>项目</w:t>
      </w:r>
      <w:r>
        <w:rPr>
          <w:rFonts w:hint="eastAsia"/>
          <w:color w:val="000000" w:themeColor="text1"/>
        </w:rPr>
        <w:t>主体工程及辅助工程在生产经营范围内人为或不可</w:t>
      </w:r>
      <w:r>
        <w:rPr>
          <w:color w:val="000000" w:themeColor="text1"/>
        </w:rPr>
        <w:t>抗力造成的废水、废气、固废</w:t>
      </w:r>
      <w:r>
        <w:rPr>
          <w:rFonts w:hint="eastAsia"/>
          <w:color w:val="000000" w:themeColor="text1"/>
        </w:rPr>
        <w:t>（</w:t>
      </w:r>
      <w:r>
        <w:rPr>
          <w:color w:val="000000" w:themeColor="text1"/>
        </w:rPr>
        <w:t>包括危险废物</w:t>
      </w:r>
      <w:r>
        <w:rPr>
          <w:rFonts w:hint="eastAsia"/>
          <w:color w:val="000000" w:themeColor="text1"/>
        </w:rPr>
        <w:t>）</w:t>
      </w:r>
      <w:r>
        <w:rPr>
          <w:color w:val="000000" w:themeColor="text1"/>
        </w:rPr>
        <w:t>等环境污染、破坏事件；在生产、经营、使用和处置过程中发生的泄露、中毒、燃烧、爆炸等事件以及由</w:t>
      </w:r>
      <w:r>
        <w:rPr>
          <w:rFonts w:hint="eastAsia"/>
          <w:color w:val="000000" w:themeColor="text1"/>
        </w:rPr>
        <w:t>因安全事故发生后次生、衍生的环境污染事件</w:t>
      </w:r>
      <w:r>
        <w:rPr>
          <w:color w:val="000000" w:themeColor="text1"/>
        </w:rPr>
        <w:t>的</w:t>
      </w:r>
      <w:r>
        <w:rPr>
          <w:rFonts w:hint="eastAsia"/>
          <w:color w:val="000000" w:themeColor="text1"/>
        </w:rPr>
        <w:t>预防和应急处置，是为应对本公司突发环境事件制订的工作计划、保障方案和操作规程。</w:t>
      </w:r>
    </w:p>
    <w:p>
      <w:pPr>
        <w:adjustRightInd/>
        <w:snapToGrid/>
        <w:spacing w:line="240" w:lineRule="auto"/>
        <w:ind w:firstLine="560"/>
        <w:rPr>
          <w:rFonts w:hint="eastAsia"/>
          <w:color w:val="000000" w:themeColor="text1"/>
        </w:rPr>
      </w:pPr>
      <w:r>
        <w:rPr>
          <w:rFonts w:hint="eastAsia"/>
          <w:color w:val="000000" w:themeColor="text1"/>
        </w:rPr>
        <w:t>本次应急预案仅针对</w:t>
      </w:r>
      <w:r>
        <w:rPr>
          <w:rFonts w:hint="eastAsia" w:cs="Times New Roman"/>
          <w:bCs/>
          <w:color w:val="000000" w:themeColor="text1"/>
          <w:lang w:val="en-US" w:eastAsia="zh-CN"/>
        </w:rPr>
        <w:t>“</w:t>
      </w:r>
      <w:r>
        <w:rPr>
          <w:rFonts w:hint="eastAsia"/>
          <w:bCs/>
          <w:color w:val="000000" w:themeColor="text1"/>
          <w:lang w:eastAsia="zh-CN"/>
        </w:rPr>
        <w:t>环保设备制造基地建设项目</w:t>
      </w:r>
      <w:r>
        <w:rPr>
          <w:rFonts w:hint="eastAsia" w:cs="Times New Roman"/>
          <w:bCs/>
          <w:color w:val="000000" w:themeColor="text1"/>
          <w:lang w:val="en-US" w:eastAsia="zh-CN"/>
        </w:rPr>
        <w:t>”</w:t>
      </w:r>
      <w:r>
        <w:rPr>
          <w:rFonts w:hint="eastAsia"/>
          <w:bCs/>
          <w:color w:val="000000" w:themeColor="text1"/>
          <w:lang w:eastAsia="zh-CN"/>
        </w:rPr>
        <w:t>以及</w:t>
      </w:r>
      <w:r>
        <w:rPr>
          <w:rFonts w:hint="eastAsia"/>
          <w:color w:val="000000" w:themeColor="text1"/>
          <w:lang w:eastAsia="zh-CN"/>
        </w:rPr>
        <w:t>“</w:t>
      </w:r>
      <w:r>
        <w:rPr>
          <w:rFonts w:hint="eastAsia"/>
          <w:bCs/>
          <w:color w:val="000000" w:themeColor="text1"/>
          <w:lang w:eastAsia="zh-CN"/>
        </w:rPr>
        <w:t>年加工6万套铸件智能精整项目</w:t>
      </w:r>
      <w:r>
        <w:rPr>
          <w:rFonts w:hint="eastAsia"/>
          <w:color w:val="000000" w:themeColor="text1"/>
          <w:lang w:eastAsia="zh-CN"/>
        </w:rPr>
        <w:t>”</w:t>
      </w:r>
      <w:r>
        <w:rPr>
          <w:rFonts w:hint="eastAsia" w:cs="Times New Roman"/>
          <w:bCs/>
          <w:color w:val="000000" w:themeColor="text1"/>
          <w:lang w:val="en-US" w:eastAsia="zh-CN"/>
        </w:rPr>
        <w:t>“</w:t>
      </w:r>
      <w:r>
        <w:rPr>
          <w:rFonts w:hint="eastAsia"/>
          <w:bCs/>
          <w:color w:val="000000" w:themeColor="text1"/>
          <w:lang w:eastAsia="zh-CN"/>
        </w:rPr>
        <w:t>环保设备制造基地建设项目</w:t>
      </w:r>
      <w:r>
        <w:rPr>
          <w:rFonts w:hint="eastAsia" w:cs="Times New Roman"/>
          <w:bCs/>
          <w:color w:val="000000" w:themeColor="text1"/>
          <w:lang w:val="en-US" w:eastAsia="zh-CN"/>
        </w:rPr>
        <w:t>”</w:t>
      </w:r>
      <w:r>
        <w:rPr>
          <w:rFonts w:hint="eastAsia"/>
          <w:bCs/>
          <w:color w:val="000000" w:themeColor="text1"/>
          <w:lang w:eastAsia="zh-CN"/>
        </w:rPr>
        <w:t>以及</w:t>
      </w:r>
      <w:r>
        <w:rPr>
          <w:rFonts w:hint="eastAsia"/>
          <w:color w:val="000000" w:themeColor="text1"/>
          <w:lang w:eastAsia="zh-CN"/>
        </w:rPr>
        <w:t>“</w:t>
      </w:r>
      <w:r>
        <w:rPr>
          <w:rFonts w:hint="eastAsia"/>
          <w:bCs/>
          <w:color w:val="000000" w:themeColor="text1"/>
          <w:lang w:eastAsia="zh-CN"/>
        </w:rPr>
        <w:t>年加工6万套铸件智能精整项目</w:t>
      </w:r>
      <w:r>
        <w:rPr>
          <w:rFonts w:hint="eastAsia"/>
          <w:color w:val="000000" w:themeColor="text1"/>
          <w:lang w:eastAsia="zh-CN"/>
        </w:rPr>
        <w:t>”</w:t>
      </w:r>
      <w:r>
        <w:rPr>
          <w:rFonts w:hint="eastAsia"/>
          <w:color w:val="000000" w:themeColor="text1"/>
        </w:rPr>
        <w:t>范围内经营、使用、储存过程中所涉及的大气、水环境风险物质有可能造成的环境风险事件。</w:t>
      </w:r>
    </w:p>
    <w:p>
      <w:pPr>
        <w:pStyle w:val="4"/>
        <w:keepNext w:val="0"/>
        <w:keepLines w:val="0"/>
        <w:adjustRightInd/>
        <w:snapToGrid/>
        <w:spacing w:beforeLines="0" w:afterLines="0" w:line="240" w:lineRule="auto"/>
        <w:rPr>
          <w:color w:val="000000" w:themeColor="text1"/>
        </w:rPr>
      </w:pPr>
      <w:bookmarkStart w:id="9" w:name="_Toc13978301"/>
      <w:bookmarkStart w:id="10" w:name="_Toc25605"/>
      <w:r>
        <w:rPr>
          <w:rFonts w:hint="eastAsia"/>
          <w:color w:val="000000" w:themeColor="text1"/>
        </w:rPr>
        <w:t xml:space="preserve">1.4 </w:t>
      </w:r>
      <w:bookmarkEnd w:id="9"/>
      <w:bookmarkEnd w:id="10"/>
      <w:r>
        <w:rPr>
          <w:rFonts w:hint="eastAsia"/>
          <w:color w:val="000000" w:themeColor="text1"/>
        </w:rPr>
        <w:t>工作原则</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lang w:eastAsia="zh-CN"/>
        </w:rPr>
        <w:t>山西瑞洁环保工程有限公司</w:t>
      </w:r>
      <w:r>
        <w:rPr>
          <w:color w:val="000000" w:themeColor="text1"/>
        </w:rPr>
        <w:t>在建立突发环境事件应急系统及其响应程序时，本着实事求是、切实可行的方针，贯彻原则</w:t>
      </w:r>
      <w:r>
        <w:rPr>
          <w:rFonts w:hint="eastAsia"/>
          <w:color w:val="000000" w:themeColor="text1"/>
        </w:rPr>
        <w:t>如下：</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1.4.1符合国家规定，结合企业实际</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根据国家、地方等应急预案相关法律法规，结合公司实际情况，制定相应的应急预案规定，加强学习并定期培训，使全员参与，扩大普及范围。</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1.4.2坚持救人第一、环境优先的原则</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环境事件危险源的监测、监控并实施监督管理，建立环境事件风险防范体系，积极预防、及时控制、消除隐患，提高突发性环境污染事件防范和处理能力，尽可能地避免或减少突发环境事件的发生，消除或减轻环境污染事件造成的中长期影响，最大程度地保障公众健康，保护人民群众生命财产安全。</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1.4.3坚持先期处置、防止危害扩大的原则</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各应急小组，接到事件救援命令必须及时赶赴现场组织施救，开展先期处置，做到快速有效，防止事件危害范围扩大。若发生重特大事件，由本预案中设置的应急指挥部全权负责事件上报和事件抢险救护工作。</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60"/>
        <w:textAlignment w:val="auto"/>
        <w:rPr>
          <w:color w:val="000000" w:themeColor="text1"/>
        </w:rPr>
      </w:pPr>
      <w:r>
        <w:rPr>
          <w:rFonts w:hint="eastAsia"/>
          <w:color w:val="000000" w:themeColor="text1"/>
        </w:rPr>
        <w:t>1.4.4坚持快速响应、科学应对的原则</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根据不同级别事件，各应急小组</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快速有效响应，采用先进的技术和装备，多元化获取事件区域的各种信息、数据，积极配合并服从应急指挥部各项指令；同时应急指挥部根据事件级别，科学决策，依法决策，发布科学合理的处置救援指令，保证处置过程科学有效。</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60"/>
        <w:textAlignment w:val="auto"/>
        <w:rPr>
          <w:color w:val="000000" w:themeColor="text1"/>
        </w:rPr>
      </w:pPr>
      <w:r>
        <w:rPr>
          <w:rFonts w:hint="eastAsia"/>
          <w:color w:val="000000" w:themeColor="text1"/>
        </w:rPr>
        <w:t>1.4.5坚持应急工作与岗位职责相结合的原则</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公司根据员工岗位设置情况，成立应急小组，使得应急工作与岗位设置相互衔接，保证应急人员各尽其责，充分发挥其岗位职能与应急职责。</w:t>
      </w:r>
    </w:p>
    <w:p>
      <w:pPr>
        <w:pStyle w:val="4"/>
        <w:keepNext w:val="0"/>
        <w:keepLines w:val="0"/>
        <w:snapToGrid/>
        <w:spacing w:beforeLines="0" w:afterLines="0" w:line="560" w:lineRule="exact"/>
        <w:rPr>
          <w:color w:val="000000" w:themeColor="text1"/>
        </w:rPr>
      </w:pPr>
      <w:bookmarkStart w:id="11" w:name="_Toc505892966"/>
      <w:bookmarkStart w:id="12" w:name="_Toc24024"/>
      <w:bookmarkStart w:id="13" w:name="_Toc13560704"/>
      <w:r>
        <w:rPr>
          <w:rFonts w:hint="eastAsia"/>
          <w:color w:val="000000" w:themeColor="text1"/>
        </w:rPr>
        <w:t>1.5 预案衔接</w:t>
      </w:r>
      <w:bookmarkEnd w:id="11"/>
      <w:bookmarkEnd w:id="12"/>
      <w:bookmarkEnd w:id="13"/>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bCs/>
          <w:color w:val="000000" w:themeColor="text1"/>
        </w:rPr>
      </w:pPr>
      <w:r>
        <w:rPr>
          <w:rFonts w:hint="eastAsia"/>
          <w:color w:val="000000" w:themeColor="text1"/>
        </w:rPr>
        <w:t>本</w:t>
      </w:r>
      <w:r>
        <w:rPr>
          <w:rFonts w:hint="eastAsia"/>
          <w:color w:val="000000" w:themeColor="text1"/>
          <w:lang w:val="en-US" w:eastAsia="zh-CN"/>
        </w:rPr>
        <w:t>突发环境事件</w:t>
      </w:r>
      <w:r>
        <w:rPr>
          <w:rFonts w:hint="eastAsia"/>
          <w:color w:val="000000" w:themeColor="text1"/>
        </w:rPr>
        <w:t>应急预案主要包括环境应急预案、编制说明、环境风险评估报告、环境应急资源调查报告</w:t>
      </w:r>
      <w:r>
        <w:rPr>
          <w:rFonts w:hint="eastAsia"/>
          <w:color w:val="000000" w:themeColor="text1"/>
          <w:lang w:val="en-US" w:eastAsia="zh-CN"/>
        </w:rPr>
        <w:t>等</w:t>
      </w:r>
      <w:r>
        <w:rPr>
          <w:rFonts w:hint="eastAsia"/>
          <w:color w:val="000000" w:themeColor="text1"/>
        </w:rPr>
        <w:t>，另外，</w:t>
      </w:r>
      <w:r>
        <w:rPr>
          <w:rFonts w:hint="eastAsia"/>
          <w:color w:val="000000" w:themeColor="text1"/>
          <w:lang w:val="en-US" w:eastAsia="zh-CN"/>
        </w:rPr>
        <w:t>我</w:t>
      </w:r>
      <w:r>
        <w:rPr>
          <w:rFonts w:hint="eastAsia"/>
          <w:color w:val="000000" w:themeColor="text1"/>
        </w:rPr>
        <w:t>公司还制定有生产安全事故应急预案，与本环境应急预案相衔接；</w:t>
      </w:r>
      <w:r>
        <w:rPr>
          <w:rFonts w:hint="eastAsia"/>
          <w:bCs/>
          <w:color w:val="000000" w:themeColor="text1"/>
        </w:rPr>
        <w:t>如发生影响范围超出本公司的环境突发事件时，本预案服从</w:t>
      </w:r>
      <w:r>
        <w:rPr>
          <w:rFonts w:hint="eastAsia"/>
          <w:bCs/>
          <w:color w:val="000000" w:themeColor="text1"/>
          <w:lang w:eastAsia="zh-CN"/>
        </w:rPr>
        <w:t>绛县经济开发区综合执法局</w:t>
      </w:r>
      <w:r>
        <w:rPr>
          <w:rFonts w:hint="eastAsia"/>
          <w:bCs/>
          <w:color w:val="000000" w:themeColor="text1"/>
        </w:rPr>
        <w:t>突发环境事件应急预案的领导。</w:t>
      </w:r>
    </w:p>
    <w:p>
      <w:pPr>
        <w:keepNext w:val="0"/>
        <w:keepLines w:val="0"/>
        <w:pageBreakBefore w:val="0"/>
        <w:widowControl w:val="0"/>
        <w:kinsoku/>
        <w:wordWrap/>
        <w:overflowPunct/>
        <w:topLinePunct w:val="0"/>
        <w:autoSpaceDE/>
        <w:autoSpaceDN/>
        <w:bidi w:val="0"/>
        <w:snapToGrid/>
        <w:spacing w:line="240" w:lineRule="auto"/>
        <w:ind w:firstLine="560"/>
        <w:textAlignment w:val="auto"/>
        <w:rPr>
          <w:rFonts w:cs="Times New Roman"/>
          <w:color w:val="000000" w:themeColor="text1"/>
          <w:szCs w:val="28"/>
        </w:rPr>
      </w:pPr>
      <w:r>
        <w:rPr>
          <w:rFonts w:cs="Times New Roman"/>
          <w:color w:val="000000" w:themeColor="text1"/>
          <w:szCs w:val="28"/>
        </w:rPr>
        <w:t>本应急预案为公司的环境预案，其主要定位于控制并减轻、消除污染，与我公司内部生产安全事故预案等其他预案清晰界定、相互支持。</w:t>
      </w:r>
    </w:p>
    <w:p>
      <w:pPr>
        <w:keepNext w:val="0"/>
        <w:keepLines w:val="0"/>
        <w:pageBreakBefore w:val="0"/>
        <w:widowControl w:val="0"/>
        <w:kinsoku/>
        <w:wordWrap/>
        <w:overflowPunct/>
        <w:topLinePunct w:val="0"/>
        <w:autoSpaceDE/>
        <w:autoSpaceDN/>
        <w:bidi w:val="0"/>
        <w:snapToGrid/>
        <w:spacing w:line="240" w:lineRule="auto"/>
        <w:ind w:firstLine="560"/>
        <w:textAlignment w:val="auto"/>
        <w:rPr>
          <w:rFonts w:cs="Times New Roman"/>
          <w:color w:val="000000" w:themeColor="text1"/>
          <w:szCs w:val="28"/>
        </w:rPr>
      </w:pPr>
      <w:r>
        <w:rPr>
          <w:rFonts w:cs="Times New Roman"/>
          <w:color w:val="000000" w:themeColor="text1"/>
          <w:szCs w:val="28"/>
        </w:rPr>
        <w:t>本预案在编制过程中与</w:t>
      </w:r>
      <w:r>
        <w:rPr>
          <w:rFonts w:hint="eastAsia" w:cs="Times New Roman"/>
          <w:color w:val="000000" w:themeColor="text1"/>
          <w:szCs w:val="28"/>
          <w:lang w:eastAsia="zh-CN"/>
        </w:rPr>
        <w:t>绛县经济开发区综合执法局</w:t>
      </w:r>
      <w:r>
        <w:rPr>
          <w:rFonts w:cs="Times New Roman"/>
          <w:color w:val="000000" w:themeColor="text1"/>
          <w:szCs w:val="28"/>
        </w:rPr>
        <w:t>突发环境事件应急预案保持协调一致、相互配合，与</w:t>
      </w:r>
      <w:r>
        <w:rPr>
          <w:rFonts w:hint="eastAsia" w:cs="Times New Roman"/>
          <w:color w:val="000000" w:themeColor="text1"/>
          <w:szCs w:val="28"/>
          <w:lang w:eastAsia="zh-CN"/>
        </w:rPr>
        <w:t>绛县经济开发区综合执法局</w:t>
      </w:r>
      <w:r>
        <w:rPr>
          <w:rFonts w:cs="Times New Roman"/>
          <w:color w:val="000000" w:themeColor="text1"/>
          <w:szCs w:val="28"/>
        </w:rPr>
        <w:t>突发环境事件应急预案相衔接，与周遍企业、区域环境预案相互联系，形成纵向联动、横向互动的整体应急预案体系。</w:t>
      </w:r>
    </w:p>
    <w:p>
      <w:pPr>
        <w:keepNext w:val="0"/>
        <w:keepLines w:val="0"/>
        <w:pageBreakBefore w:val="0"/>
        <w:widowControl w:val="0"/>
        <w:kinsoku/>
        <w:wordWrap/>
        <w:overflowPunct/>
        <w:topLinePunct w:val="0"/>
        <w:autoSpaceDE/>
        <w:autoSpaceDN/>
        <w:bidi w:val="0"/>
        <w:snapToGrid/>
        <w:spacing w:line="240" w:lineRule="auto"/>
        <w:ind w:firstLine="560"/>
        <w:textAlignment w:val="auto"/>
        <w:rPr>
          <w:rFonts w:cs="Times New Roman"/>
          <w:color w:val="000000" w:themeColor="text1"/>
          <w:szCs w:val="28"/>
        </w:rPr>
      </w:pPr>
      <w:r>
        <w:rPr>
          <w:rFonts w:cs="Times New Roman"/>
          <w:color w:val="000000" w:themeColor="text1"/>
          <w:szCs w:val="28"/>
        </w:rPr>
        <w:t>（1）与本公司其它预案的衔接</w:t>
      </w:r>
    </w:p>
    <w:p>
      <w:pPr>
        <w:keepNext w:val="0"/>
        <w:keepLines w:val="0"/>
        <w:pageBreakBefore w:val="0"/>
        <w:widowControl w:val="0"/>
        <w:kinsoku/>
        <w:wordWrap/>
        <w:overflowPunct/>
        <w:topLinePunct w:val="0"/>
        <w:autoSpaceDE/>
        <w:autoSpaceDN/>
        <w:bidi w:val="0"/>
        <w:snapToGrid/>
        <w:spacing w:line="240" w:lineRule="auto"/>
        <w:ind w:firstLine="560"/>
        <w:textAlignment w:val="auto"/>
        <w:rPr>
          <w:rFonts w:cs="Times New Roman"/>
          <w:color w:val="000000" w:themeColor="text1"/>
          <w:szCs w:val="28"/>
        </w:rPr>
      </w:pPr>
      <w:r>
        <w:rPr>
          <w:rFonts w:cs="Times New Roman"/>
          <w:color w:val="000000" w:themeColor="text1"/>
          <w:szCs w:val="28"/>
        </w:rPr>
        <w:t>若</w:t>
      </w:r>
      <w:r>
        <w:rPr>
          <w:rFonts w:hint="eastAsia" w:cs="Times New Roman"/>
          <w:color w:val="000000" w:themeColor="text1"/>
          <w:szCs w:val="28"/>
          <w:lang w:val="en-US" w:eastAsia="zh-CN"/>
        </w:rPr>
        <w:t>公司</w:t>
      </w:r>
      <w:r>
        <w:rPr>
          <w:rFonts w:cs="Times New Roman"/>
          <w:color w:val="000000" w:themeColor="text1"/>
          <w:szCs w:val="28"/>
        </w:rPr>
        <w:t>发生</w:t>
      </w:r>
      <w:r>
        <w:rPr>
          <w:rFonts w:hint="eastAsia" w:cs="Times New Roman"/>
          <w:color w:val="000000" w:themeColor="text1"/>
          <w:szCs w:val="28"/>
          <w:lang w:val="en-US" w:eastAsia="zh-CN"/>
        </w:rPr>
        <w:t>火灾</w:t>
      </w:r>
      <w:r>
        <w:rPr>
          <w:rFonts w:cs="Times New Roman"/>
          <w:color w:val="000000" w:themeColor="text1"/>
          <w:szCs w:val="28"/>
        </w:rPr>
        <w:t>爆炸</w:t>
      </w:r>
      <w:r>
        <w:rPr>
          <w:rFonts w:hint="eastAsia" w:cs="Times New Roman"/>
          <w:color w:val="000000" w:themeColor="text1"/>
          <w:szCs w:val="28"/>
          <w:lang w:val="en-US" w:eastAsia="zh-CN"/>
        </w:rPr>
        <w:t>事件</w:t>
      </w:r>
      <w:r>
        <w:rPr>
          <w:rFonts w:cs="Times New Roman"/>
          <w:color w:val="000000" w:themeColor="text1"/>
          <w:szCs w:val="28"/>
        </w:rPr>
        <w:t>时，该事件适用于本公司的</w:t>
      </w:r>
      <w:r>
        <w:rPr>
          <w:rFonts w:hint="eastAsia" w:cs="Times New Roman"/>
          <w:color w:val="000000" w:themeColor="text1"/>
          <w:szCs w:val="28"/>
          <w:lang w:val="en-US" w:eastAsia="zh-CN"/>
        </w:rPr>
        <w:t>生产</w:t>
      </w:r>
      <w:r>
        <w:rPr>
          <w:rFonts w:cs="Times New Roman"/>
          <w:color w:val="000000" w:themeColor="text1"/>
          <w:szCs w:val="28"/>
        </w:rPr>
        <w:t>安全</w:t>
      </w:r>
      <w:r>
        <w:rPr>
          <w:rFonts w:hint="eastAsia" w:cs="Times New Roman"/>
          <w:color w:val="000000" w:themeColor="text1"/>
          <w:szCs w:val="28"/>
          <w:lang w:val="en-US" w:eastAsia="zh-CN"/>
        </w:rPr>
        <w:t>事故应急</w:t>
      </w:r>
      <w:r>
        <w:rPr>
          <w:rFonts w:cs="Times New Roman"/>
          <w:color w:val="000000" w:themeColor="text1"/>
          <w:szCs w:val="28"/>
        </w:rPr>
        <w:t>预案；但若由火灾</w:t>
      </w:r>
      <w:r>
        <w:rPr>
          <w:rFonts w:hint="eastAsia" w:cs="Times New Roman"/>
          <w:color w:val="000000" w:themeColor="text1"/>
          <w:szCs w:val="28"/>
          <w:lang w:eastAsia="zh-CN"/>
        </w:rPr>
        <w:t>、</w:t>
      </w:r>
      <w:r>
        <w:rPr>
          <w:rFonts w:hint="eastAsia" w:cs="Times New Roman"/>
          <w:color w:val="000000" w:themeColor="text1"/>
          <w:szCs w:val="28"/>
          <w:lang w:val="en-US" w:eastAsia="zh-CN"/>
        </w:rPr>
        <w:t>爆炸</w:t>
      </w:r>
      <w:r>
        <w:rPr>
          <w:rFonts w:cs="Times New Roman"/>
          <w:color w:val="000000" w:themeColor="text1"/>
          <w:szCs w:val="28"/>
        </w:rPr>
        <w:t>等衍生的次生环境事件，适用于本预案，本公司</w:t>
      </w:r>
      <w:r>
        <w:rPr>
          <w:rFonts w:hint="eastAsia" w:cs="Times New Roman"/>
          <w:color w:val="000000" w:themeColor="text1"/>
          <w:szCs w:val="28"/>
          <w:lang w:val="en-US" w:eastAsia="zh-CN"/>
        </w:rPr>
        <w:t>生产</w:t>
      </w:r>
      <w:r>
        <w:rPr>
          <w:rFonts w:cs="Times New Roman"/>
          <w:color w:val="000000" w:themeColor="text1"/>
          <w:szCs w:val="28"/>
        </w:rPr>
        <w:t>安全</w:t>
      </w:r>
      <w:r>
        <w:rPr>
          <w:rFonts w:hint="eastAsia" w:cs="Times New Roman"/>
          <w:color w:val="000000" w:themeColor="text1"/>
          <w:szCs w:val="28"/>
          <w:lang w:val="en-US" w:eastAsia="zh-CN"/>
        </w:rPr>
        <w:t>事故应急</w:t>
      </w:r>
      <w:r>
        <w:rPr>
          <w:rFonts w:cs="Times New Roman"/>
          <w:color w:val="000000" w:themeColor="text1"/>
          <w:szCs w:val="28"/>
        </w:rPr>
        <w:t>预案启动后本预案应急指挥中心根据次生环境事件的影响程度决定是否启用本预案。</w:t>
      </w:r>
    </w:p>
    <w:p>
      <w:pPr>
        <w:keepNext w:val="0"/>
        <w:keepLines w:val="0"/>
        <w:pageBreakBefore w:val="0"/>
        <w:widowControl w:val="0"/>
        <w:kinsoku/>
        <w:wordWrap/>
        <w:overflowPunct/>
        <w:topLinePunct w:val="0"/>
        <w:autoSpaceDE/>
        <w:autoSpaceDN/>
        <w:bidi w:val="0"/>
        <w:snapToGrid/>
        <w:spacing w:line="240" w:lineRule="auto"/>
        <w:ind w:firstLine="560"/>
        <w:textAlignment w:val="auto"/>
        <w:rPr>
          <w:rFonts w:cs="Times New Roman"/>
          <w:color w:val="000000" w:themeColor="text1"/>
          <w:szCs w:val="28"/>
        </w:rPr>
      </w:pPr>
      <w:r>
        <w:rPr>
          <w:rFonts w:cs="Times New Roman"/>
          <w:color w:val="000000" w:themeColor="text1"/>
          <w:szCs w:val="28"/>
        </w:rPr>
        <w:t>当发生突发环境事件时，应急指挥中心根据事件情况，部署救援工作。现场救援时，根据风险物质的不同，以及引发的环境事件的不同，选用适当应急工具，采取适当的处置措施。</w:t>
      </w:r>
    </w:p>
    <w:p>
      <w:pPr>
        <w:keepNext w:val="0"/>
        <w:keepLines w:val="0"/>
        <w:pageBreakBefore w:val="0"/>
        <w:widowControl w:val="0"/>
        <w:kinsoku/>
        <w:wordWrap/>
        <w:overflowPunct/>
        <w:topLinePunct w:val="0"/>
        <w:autoSpaceDE/>
        <w:autoSpaceDN/>
        <w:bidi w:val="0"/>
        <w:snapToGrid/>
        <w:spacing w:line="240" w:lineRule="auto"/>
        <w:ind w:firstLine="560"/>
        <w:textAlignment w:val="auto"/>
        <w:rPr>
          <w:rFonts w:hint="eastAsia" w:cs="Times New Roman"/>
          <w:color w:val="000000" w:themeColor="text1"/>
          <w:szCs w:val="28"/>
        </w:rPr>
      </w:pPr>
      <w:r>
        <w:rPr>
          <w:rFonts w:hint="eastAsia" w:cs="Times New Roman"/>
          <w:color w:val="000000" w:themeColor="text1"/>
          <w:szCs w:val="28"/>
          <w:lang w:eastAsia="zh-CN"/>
        </w:rPr>
        <w:t>（</w:t>
      </w:r>
      <w:r>
        <w:rPr>
          <w:rFonts w:hint="eastAsia" w:cs="Times New Roman"/>
          <w:color w:val="000000" w:themeColor="text1"/>
          <w:szCs w:val="28"/>
          <w:lang w:val="en-US" w:eastAsia="zh-CN"/>
        </w:rPr>
        <w:t>2</w:t>
      </w:r>
      <w:r>
        <w:rPr>
          <w:rFonts w:hint="eastAsia" w:cs="Times New Roman"/>
          <w:color w:val="000000" w:themeColor="text1"/>
          <w:szCs w:val="28"/>
          <w:lang w:eastAsia="zh-CN"/>
        </w:rPr>
        <w:t>）</w:t>
      </w:r>
      <w:r>
        <w:rPr>
          <w:rFonts w:hint="eastAsia" w:cs="Times New Roman"/>
          <w:color w:val="000000" w:themeColor="text1"/>
          <w:szCs w:val="28"/>
        </w:rPr>
        <w:t>与</w:t>
      </w:r>
      <w:r>
        <w:rPr>
          <w:rFonts w:hint="eastAsia" w:cs="Times New Roman"/>
          <w:color w:val="000000" w:themeColor="text1"/>
          <w:szCs w:val="28"/>
          <w:lang w:val="en-US" w:eastAsia="zh-CN"/>
        </w:rPr>
        <w:t>绛县经济开发区</w:t>
      </w:r>
      <w:r>
        <w:rPr>
          <w:rFonts w:hint="eastAsia" w:cs="Times New Roman"/>
          <w:color w:val="000000" w:themeColor="text1"/>
          <w:szCs w:val="28"/>
        </w:rPr>
        <w:t>突发环境事件应急预案的衔接</w:t>
      </w:r>
    </w:p>
    <w:p>
      <w:pPr>
        <w:keepNext w:val="0"/>
        <w:keepLines w:val="0"/>
        <w:pageBreakBefore w:val="0"/>
        <w:widowControl w:val="0"/>
        <w:kinsoku/>
        <w:wordWrap/>
        <w:overflowPunct/>
        <w:topLinePunct w:val="0"/>
        <w:autoSpaceDE/>
        <w:autoSpaceDN/>
        <w:bidi w:val="0"/>
        <w:snapToGrid/>
        <w:spacing w:line="240" w:lineRule="auto"/>
        <w:ind w:firstLine="560"/>
        <w:textAlignment w:val="auto"/>
        <w:rPr>
          <w:rFonts w:hint="eastAsia" w:cs="Times New Roman"/>
          <w:color w:val="000000" w:themeColor="text1"/>
          <w:szCs w:val="28"/>
          <w:lang w:eastAsia="zh-CN"/>
        </w:rPr>
      </w:pPr>
      <w:r>
        <w:rPr>
          <w:rFonts w:hint="eastAsia" w:cs="Times New Roman"/>
          <w:color w:val="000000" w:themeColor="text1"/>
          <w:szCs w:val="28"/>
        </w:rPr>
        <w:t>事件涉及的有害影响可能扩大至厂界外，未超出</w:t>
      </w:r>
      <w:r>
        <w:rPr>
          <w:rFonts w:hint="eastAsia" w:cs="Times New Roman"/>
          <w:color w:val="000000" w:themeColor="text1"/>
          <w:szCs w:val="28"/>
          <w:lang w:val="en-US" w:eastAsia="zh-CN"/>
        </w:rPr>
        <w:t>绛县经济技术开发区</w:t>
      </w:r>
      <w:r>
        <w:rPr>
          <w:rFonts w:hint="eastAsia" w:cs="Times New Roman"/>
          <w:color w:val="000000" w:themeColor="text1"/>
          <w:szCs w:val="28"/>
        </w:rPr>
        <w:t>范围，本厂在做好现场应急的同时，应通报</w:t>
      </w:r>
      <w:r>
        <w:rPr>
          <w:rFonts w:hint="eastAsia" w:cs="Times New Roman"/>
          <w:color w:val="000000" w:themeColor="text1"/>
          <w:szCs w:val="28"/>
          <w:lang w:val="en-US" w:eastAsia="zh-CN"/>
        </w:rPr>
        <w:t>绛县经济技术开发区</w:t>
      </w:r>
      <w:r>
        <w:rPr>
          <w:rFonts w:hint="eastAsia" w:cs="Times New Roman"/>
          <w:color w:val="000000" w:themeColor="text1"/>
          <w:szCs w:val="28"/>
        </w:rPr>
        <w:t>管委会，在现场应急过程中，应遵从</w:t>
      </w:r>
      <w:r>
        <w:rPr>
          <w:rFonts w:hint="eastAsia" w:cs="Times New Roman"/>
          <w:color w:val="000000" w:themeColor="text1"/>
          <w:szCs w:val="28"/>
          <w:lang w:val="en-US" w:eastAsia="zh-CN"/>
        </w:rPr>
        <w:t>绛县经济开发区</w:t>
      </w:r>
      <w:r>
        <w:rPr>
          <w:rFonts w:hint="eastAsia" w:cs="Times New Roman"/>
          <w:color w:val="000000" w:themeColor="text1"/>
          <w:szCs w:val="28"/>
        </w:rPr>
        <w:t>突发环境事件应急预案的相关规定和要求。</w:t>
      </w:r>
    </w:p>
    <w:p>
      <w:pPr>
        <w:keepNext w:val="0"/>
        <w:keepLines w:val="0"/>
        <w:pageBreakBefore w:val="0"/>
        <w:widowControl w:val="0"/>
        <w:kinsoku/>
        <w:wordWrap/>
        <w:overflowPunct/>
        <w:topLinePunct w:val="0"/>
        <w:autoSpaceDE/>
        <w:autoSpaceDN/>
        <w:bidi w:val="0"/>
        <w:snapToGrid/>
        <w:spacing w:line="240" w:lineRule="auto"/>
        <w:ind w:firstLine="560"/>
        <w:textAlignment w:val="auto"/>
        <w:rPr>
          <w:rFonts w:cs="Times New Roman"/>
          <w:color w:val="000000" w:themeColor="text1"/>
          <w:szCs w:val="28"/>
        </w:rPr>
      </w:pPr>
      <w:r>
        <w:rPr>
          <w:rFonts w:cs="Times New Roman"/>
          <w:color w:val="000000" w:themeColor="text1"/>
          <w:szCs w:val="28"/>
        </w:rPr>
        <w:t>（</w:t>
      </w:r>
      <w:r>
        <w:rPr>
          <w:rFonts w:hint="eastAsia" w:cs="Times New Roman"/>
          <w:color w:val="000000" w:themeColor="text1"/>
          <w:szCs w:val="28"/>
          <w:lang w:val="en-US" w:eastAsia="zh-CN"/>
        </w:rPr>
        <w:t>3</w:t>
      </w:r>
      <w:r>
        <w:rPr>
          <w:rFonts w:cs="Times New Roman"/>
          <w:color w:val="000000" w:themeColor="text1"/>
          <w:szCs w:val="28"/>
        </w:rPr>
        <w:t>）与</w:t>
      </w:r>
      <w:r>
        <w:rPr>
          <w:rFonts w:hint="eastAsia" w:cs="Times New Roman"/>
          <w:color w:val="000000" w:themeColor="text1"/>
          <w:szCs w:val="28"/>
          <w:lang w:eastAsia="zh-CN"/>
        </w:rPr>
        <w:t>绛县经济开发区综合执法局</w:t>
      </w:r>
      <w:r>
        <w:rPr>
          <w:rFonts w:cs="Times New Roman"/>
          <w:color w:val="000000" w:themeColor="text1"/>
          <w:szCs w:val="28"/>
        </w:rPr>
        <w:t>、运城市突发环境事件应急预案的衔接</w:t>
      </w:r>
    </w:p>
    <w:p>
      <w:pPr>
        <w:keepNext w:val="0"/>
        <w:keepLines w:val="0"/>
        <w:pageBreakBefore w:val="0"/>
        <w:widowControl w:val="0"/>
        <w:kinsoku/>
        <w:wordWrap/>
        <w:overflowPunct/>
        <w:topLinePunct w:val="0"/>
        <w:autoSpaceDE/>
        <w:autoSpaceDN/>
        <w:bidi w:val="0"/>
        <w:snapToGrid/>
        <w:spacing w:line="240" w:lineRule="auto"/>
        <w:ind w:firstLine="560"/>
        <w:textAlignment w:val="auto"/>
        <w:rPr>
          <w:rFonts w:cs="Times New Roman"/>
          <w:color w:val="000000" w:themeColor="text1"/>
          <w:szCs w:val="28"/>
        </w:rPr>
      </w:pPr>
      <w:r>
        <w:rPr>
          <w:rFonts w:cs="Times New Roman"/>
          <w:color w:val="000000" w:themeColor="text1"/>
          <w:szCs w:val="28"/>
        </w:rPr>
        <w:t>事件涉及的有害影响可能扩大至厂界外，需要动用</w:t>
      </w:r>
      <w:r>
        <w:rPr>
          <w:rFonts w:hint="eastAsia" w:cs="Times New Roman"/>
          <w:color w:val="000000" w:themeColor="text1"/>
          <w:szCs w:val="28"/>
          <w:lang w:eastAsia="zh-CN"/>
        </w:rPr>
        <w:t>绛县经济开发区综合执法局</w:t>
      </w:r>
      <w:r>
        <w:rPr>
          <w:rFonts w:cs="Times New Roman"/>
          <w:color w:val="000000" w:themeColor="text1"/>
          <w:szCs w:val="28"/>
        </w:rPr>
        <w:t>应急救援力量才能控制，公司内部应先期进行现场处置，同时立即上报公司，由公司应急指挥中心根据事态发展，向</w:t>
      </w:r>
      <w:r>
        <w:rPr>
          <w:rFonts w:hint="eastAsia" w:cs="Times New Roman"/>
          <w:color w:val="000000" w:themeColor="text1"/>
          <w:szCs w:val="28"/>
          <w:lang w:eastAsia="zh-CN"/>
        </w:rPr>
        <w:t>绛县经济开发区综合执法局</w:t>
      </w:r>
      <w:r>
        <w:rPr>
          <w:rFonts w:hint="eastAsia" w:cs="Times New Roman"/>
          <w:color w:val="000000" w:themeColor="text1"/>
          <w:szCs w:val="28"/>
          <w:lang w:val="en-US" w:eastAsia="zh-CN"/>
        </w:rPr>
        <w:t>及</w:t>
      </w:r>
      <w:r>
        <w:rPr>
          <w:rFonts w:cs="Times New Roman"/>
          <w:color w:val="000000" w:themeColor="text1"/>
          <w:szCs w:val="28"/>
        </w:rPr>
        <w:t>运城市生态环境局上报。</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hint="eastAsia"/>
          <w:color w:val="000000" w:themeColor="text1"/>
        </w:rPr>
      </w:pPr>
      <w:r>
        <w:rPr>
          <w:rFonts w:cs="Times New Roman"/>
          <w:color w:val="000000" w:themeColor="text1"/>
          <w:szCs w:val="28"/>
        </w:rPr>
        <w:t>其预案衔接情况详见下图</w:t>
      </w:r>
      <w:r>
        <w:rPr>
          <w:rFonts w:hint="eastAsia"/>
          <w:color w:val="000000" w:themeColor="text1"/>
        </w:rPr>
        <w:t>：</w:t>
      </w:r>
    </w:p>
    <w:p>
      <w:pPr>
        <w:ind w:firstLine="560"/>
        <w:rPr>
          <w:color w:val="000000" w:themeColor="text1"/>
        </w:rPr>
      </w:pPr>
      <w:r>
        <w:rPr>
          <w:color w:val="000000" w:themeColor="text1"/>
        </w:rPr>
        <w:pict>
          <v:rect id="_x0000_s2051" o:spid="_x0000_s2051" o:spt="1" style="position:absolute;left:0pt;margin-left:67.1pt;margin-top:12.4pt;height:31.8pt;width:97.15pt;z-index:251683840;mso-width-relative:page;mso-height-relative:page;" coordsize="21600,21600">
            <v:path/>
            <v:fill focussize="0,0"/>
            <v:stroke/>
            <v:imagedata o:title=""/>
            <o:lock v:ext="edit"/>
            <v:textbox>
              <w:txbxContent>
                <w:p>
                  <w:pPr>
                    <w:spacing w:line="240" w:lineRule="auto"/>
                    <w:ind w:firstLine="0" w:firstLineChars="0"/>
                    <w:jc w:val="center"/>
                    <w:rPr>
                      <w:sz w:val="21"/>
                      <w:szCs w:val="21"/>
                    </w:rPr>
                  </w:pPr>
                  <w:r>
                    <w:rPr>
                      <w:rFonts w:hint="eastAsia"/>
                      <w:sz w:val="21"/>
                      <w:szCs w:val="21"/>
                    </w:rPr>
                    <w:t>发生突发事件</w:t>
                  </w:r>
                </w:p>
              </w:txbxContent>
            </v:textbox>
          </v:rect>
        </w:pict>
      </w:r>
    </w:p>
    <w:p>
      <w:pPr>
        <w:ind w:firstLine="560"/>
        <w:rPr>
          <w:color w:val="000000" w:themeColor="text1"/>
        </w:rPr>
      </w:pPr>
      <w:r>
        <w:rPr>
          <w:color w:val="000000" w:themeColor="text1"/>
        </w:rPr>
        <w:pict>
          <v:shape id="_x0000_s2052" o:spid="_x0000_s2052" o:spt="32" type="#_x0000_t32" style="position:absolute;left:0pt;margin-left:115.7pt;margin-top:17.2pt;height:66.4pt;width:0.1pt;z-index:251684864;mso-width-relative:page;mso-height-relative:page;" filled="f" stroked="t" coordsize="21600,21600">
            <v:path arrowok="t"/>
            <v:fill on="f" focussize="0,0"/>
            <v:stroke color="#000000" endarrow="block"/>
            <v:imagedata o:title=""/>
            <o:lock v:ext="edit" aspectratio="f"/>
          </v:shape>
        </w:pict>
      </w:r>
      <w:r>
        <w:rPr>
          <w:color w:val="000000" w:themeColor="text1"/>
        </w:rPr>
        <w:pict>
          <v:rect id="_x0000_s2053" o:spid="_x0000_s2053" o:spt="1" style="position:absolute;left:0pt;margin-left:159.85pt;margin-top:26pt;height:31.8pt;width:97.15pt;z-index:251682816;mso-width-relative:page;mso-height-relative:page;" stroked="f" coordsize="21600,21600">
            <v:path/>
            <v:fill focussize="0,0"/>
            <v:stroke on="f"/>
            <v:imagedata o:title=""/>
            <o:lock v:ext="edit"/>
            <v:textbox>
              <w:txbxContent>
                <w:p>
                  <w:pPr>
                    <w:spacing w:line="240" w:lineRule="auto"/>
                    <w:ind w:firstLine="0" w:firstLineChars="0"/>
                    <w:jc w:val="center"/>
                    <w:rPr>
                      <w:sz w:val="21"/>
                      <w:szCs w:val="21"/>
                    </w:rPr>
                  </w:pPr>
                  <w:r>
                    <w:rPr>
                      <w:rFonts w:hint="eastAsia"/>
                      <w:sz w:val="21"/>
                      <w:szCs w:val="21"/>
                    </w:rPr>
                    <w:t>发生安全事件</w:t>
                  </w:r>
                </w:p>
              </w:txbxContent>
            </v:textbox>
          </v:rect>
        </w:pict>
      </w:r>
      <w:r>
        <w:rPr>
          <w:color w:val="000000" w:themeColor="text1"/>
        </w:rPr>
        <w:pict>
          <v:shape id="_x0000_s2054" o:spid="_x0000_s2054" o:spt="32" type="#_x0000_t32" style="position:absolute;left:0pt;margin-left:116.5pt;margin-top:47.8pt;height:0pt;width:162.7pt;z-index:251686912;mso-width-relative:page;mso-height-relative:page;" o:connectortype="straight" filled="f" coordsize="21600,21600">
            <v:path arrowok="t"/>
            <v:fill on="f" focussize="0,0"/>
            <v:stroke endarrow="block"/>
            <v:imagedata o:title=""/>
            <o:lock v:ext="edit"/>
          </v:shape>
        </w:pict>
      </w:r>
      <w:r>
        <w:rPr>
          <w:color w:val="000000" w:themeColor="text1"/>
        </w:rPr>
        <w:pict>
          <v:rect id="_x0000_s2055" o:spid="_x0000_s2055" o:spt="1" style="position:absolute;left:0pt;margin-left:279.2pt;margin-top:26.85pt;height:45.2pt;width:125.6pt;z-index:251687936;mso-width-relative:page;mso-height-relative:page;" coordsize="21600,21600">
            <v:path/>
            <v:fill focussize="0,0"/>
            <v:stroke/>
            <v:imagedata o:title=""/>
            <o:lock v:ext="edit"/>
            <v:textbox>
              <w:txbxContent>
                <w:p>
                  <w:pPr>
                    <w:spacing w:line="240" w:lineRule="auto"/>
                    <w:ind w:firstLine="0" w:firstLineChars="0"/>
                    <w:jc w:val="center"/>
                    <w:rPr>
                      <w:sz w:val="21"/>
                      <w:szCs w:val="21"/>
                    </w:rPr>
                  </w:pPr>
                  <w:r>
                    <w:rPr>
                      <w:rFonts w:hint="eastAsia"/>
                      <w:sz w:val="21"/>
                      <w:szCs w:val="21"/>
                    </w:rPr>
                    <w:t>启动生产安全事故</w:t>
                  </w:r>
                </w:p>
                <w:p>
                  <w:pPr>
                    <w:spacing w:line="240" w:lineRule="auto"/>
                    <w:ind w:firstLine="0" w:firstLineChars="0"/>
                    <w:jc w:val="center"/>
                    <w:rPr>
                      <w:sz w:val="21"/>
                      <w:szCs w:val="21"/>
                    </w:rPr>
                  </w:pPr>
                  <w:r>
                    <w:rPr>
                      <w:rFonts w:hint="eastAsia"/>
                      <w:sz w:val="21"/>
                      <w:szCs w:val="21"/>
                    </w:rPr>
                    <w:t>应急预案</w:t>
                  </w:r>
                </w:p>
              </w:txbxContent>
            </v:textbox>
          </v:rect>
        </w:pict>
      </w:r>
    </w:p>
    <w:p>
      <w:pPr>
        <w:ind w:firstLine="560"/>
        <w:rPr>
          <w:color w:val="000000" w:themeColor="text1"/>
        </w:rPr>
      </w:pPr>
    </w:p>
    <w:p>
      <w:pPr>
        <w:ind w:firstLine="560"/>
        <w:rPr>
          <w:color w:val="000000" w:themeColor="text1"/>
        </w:rPr>
      </w:pPr>
      <w:r>
        <w:rPr>
          <w:color w:val="000000" w:themeColor="text1"/>
        </w:rPr>
        <w:pict>
          <v:shape id="_x0000_s2056" o:spid="_x0000_s2056" o:spt="32" type="#_x0000_t32" style="position:absolute;left:0pt;margin-left:351.5pt;margin-top:18.65pt;height:35.85pt;width:0pt;z-index:251688960;mso-width-relative:page;mso-height-relative:page;" filled="f" coordsize="21600,21600">
            <v:path arrowok="t"/>
            <v:fill on="f" focussize="0,0"/>
            <v:stroke endarrow="block"/>
            <v:imagedata o:title=""/>
            <o:lock v:ext="edit"/>
          </v:shape>
        </w:pict>
      </w:r>
    </w:p>
    <w:p>
      <w:pPr>
        <w:ind w:firstLine="560"/>
        <w:rPr>
          <w:color w:val="000000" w:themeColor="text1"/>
        </w:rPr>
      </w:pPr>
      <w:r>
        <w:rPr>
          <w:color w:val="000000" w:themeColor="text1"/>
        </w:rPr>
        <w:pict>
          <v:shape id="_x0000_s2057" o:spid="_x0000_s2057" o:spt="32" type="#_x0000_t32" style="position:absolute;left:0pt;flip:x;margin-left:178.25pt;margin-top:28pt;height:0pt;width:171.85pt;z-index:251689984;mso-width-relative:page;mso-height-relative:page;" o:connectortype="straight" filled="f" coordsize="21600,21600">
            <v:path arrowok="t"/>
            <v:fill on="f" focussize="0,0"/>
            <v:stroke endarrow="block"/>
            <v:imagedata o:title=""/>
            <o:lock v:ext="edit"/>
          </v:shape>
        </w:pict>
      </w:r>
      <w:r>
        <w:rPr>
          <w:color w:val="000000" w:themeColor="text1"/>
        </w:rPr>
        <w:pict>
          <v:rect id="_x0000_s2058" o:spid="_x0000_s2058" o:spt="1" style="position:absolute;left:0pt;margin-left:212.1pt;margin-top:1.5pt;height:31.8pt;width:97.15pt;z-index:251681792;mso-width-relative:page;mso-height-relative:page;" stroked="f" coordsize="21600,21600">
            <v:path/>
            <v:fill focussize="0,0"/>
            <v:stroke on="f"/>
            <v:imagedata o:title=""/>
            <o:lock v:ext="edit"/>
            <v:textbox>
              <w:txbxContent>
                <w:p>
                  <w:pPr>
                    <w:spacing w:line="240" w:lineRule="auto"/>
                    <w:ind w:firstLine="0" w:firstLineChars="0"/>
                    <w:jc w:val="center"/>
                    <w:rPr>
                      <w:sz w:val="21"/>
                      <w:szCs w:val="21"/>
                    </w:rPr>
                  </w:pPr>
                  <w:r>
                    <w:rPr>
                      <w:rFonts w:hint="eastAsia"/>
                      <w:sz w:val="21"/>
                      <w:szCs w:val="21"/>
                    </w:rPr>
                    <w:t>产生废气废水</w:t>
                  </w:r>
                </w:p>
              </w:txbxContent>
            </v:textbox>
          </v:rect>
        </w:pict>
      </w:r>
      <w:r>
        <w:rPr>
          <w:color w:val="000000" w:themeColor="text1"/>
        </w:rPr>
        <w:pict>
          <v:rect id="_x0000_s2059" o:spid="_x0000_s2059" o:spt="1" style="position:absolute;left:0pt;margin-left:52.65pt;margin-top:5.65pt;height:45.2pt;width:125.6pt;z-index:251685888;mso-width-relative:page;mso-height-relative:page;" coordsize="21600,21600">
            <v:path/>
            <v:fill focussize="0,0"/>
            <v:stroke/>
            <v:imagedata o:title=""/>
            <o:lock v:ext="edit"/>
            <v:textbox>
              <w:txbxContent>
                <w:p>
                  <w:pPr>
                    <w:spacing w:line="240" w:lineRule="auto"/>
                    <w:ind w:firstLine="0" w:firstLineChars="0"/>
                    <w:jc w:val="center"/>
                    <w:rPr>
                      <w:sz w:val="21"/>
                      <w:szCs w:val="21"/>
                    </w:rPr>
                  </w:pPr>
                  <w:r>
                    <w:rPr>
                      <w:rFonts w:hint="eastAsia"/>
                      <w:sz w:val="21"/>
                      <w:szCs w:val="21"/>
                    </w:rPr>
                    <w:t>启动突发环境事件</w:t>
                  </w:r>
                </w:p>
                <w:p>
                  <w:pPr>
                    <w:spacing w:line="240" w:lineRule="auto"/>
                    <w:ind w:firstLine="0" w:firstLineChars="0"/>
                    <w:jc w:val="center"/>
                    <w:rPr>
                      <w:sz w:val="21"/>
                      <w:szCs w:val="21"/>
                    </w:rPr>
                  </w:pPr>
                  <w:r>
                    <w:rPr>
                      <w:rFonts w:hint="eastAsia"/>
                      <w:sz w:val="21"/>
                      <w:szCs w:val="21"/>
                    </w:rPr>
                    <w:t>应急预案</w:t>
                  </w:r>
                </w:p>
              </w:txbxContent>
            </v:textbox>
          </v:rect>
        </w:pict>
      </w:r>
    </w:p>
    <w:p>
      <w:pPr>
        <w:ind w:firstLine="560"/>
        <w:rPr>
          <w:color w:val="000000" w:themeColor="text1"/>
        </w:rPr>
      </w:pPr>
      <w:r>
        <w:rPr>
          <w:color w:val="000000" w:themeColor="text1"/>
        </w:rPr>
        <w:pict>
          <v:shape id="_x0000_s2061" o:spid="_x0000_s2061" o:spt="32" type="#_x0000_t32" style="position:absolute;left:0pt;flip:x;margin-left:116.35pt;margin-top:21.85pt;height:58.6pt;width:0.15pt;z-index:251691008;mso-width-relative:page;mso-height-relative:page;" filled="f" stroked="t" coordsize="21600,21600">
            <v:path arrowok="t"/>
            <v:fill on="f" focussize="0,0"/>
            <v:stroke color="#000000" endarrow="block"/>
            <v:imagedata o:title=""/>
            <o:lock v:ext="edit" aspectratio="f"/>
          </v:shape>
        </w:pict>
      </w:r>
    </w:p>
    <w:p>
      <w:pPr>
        <w:ind w:firstLine="560"/>
        <w:rPr>
          <w:color w:val="000000" w:themeColor="text1"/>
        </w:rPr>
      </w:pPr>
      <w:r>
        <w:rPr>
          <w:color w:val="000000" w:themeColor="text1"/>
        </w:rPr>
        <w:pict>
          <v:rect id="_x0000_s2060" o:spid="_x0000_s2060" o:spt="1" style="position:absolute;left:0pt;margin-left:239.55pt;margin-top:4.4pt;height:80.25pt;width:168.25pt;z-index:251694080;mso-width-relative:page;mso-height-relative:page;" fillcolor="#FFFFFF" filled="t" stroked="t" coordsize="21600,21600">
            <v:path/>
            <v:fill on="t" color2="#FFFFFF" focussize="0,0"/>
            <v:stroke color="#000000" joinstyle="miter"/>
            <v:imagedata o:title=""/>
            <o:lock v:ext="edit" aspectratio="f"/>
            <v:textbox>
              <w:txbxContent>
                <w:p>
                  <w:pPr>
                    <w:spacing w:line="240" w:lineRule="auto"/>
                    <w:ind w:firstLine="0" w:firstLineChars="0"/>
                    <w:jc w:val="center"/>
                    <w:rPr>
                      <w:sz w:val="21"/>
                      <w:szCs w:val="21"/>
                    </w:rPr>
                  </w:pPr>
                </w:p>
                <w:p>
                  <w:pPr>
                    <w:spacing w:line="240" w:lineRule="auto"/>
                    <w:ind w:firstLine="0" w:firstLineChars="0"/>
                    <w:jc w:val="center"/>
                    <w:rPr>
                      <w:rFonts w:hint="default" w:eastAsia="仿宋"/>
                      <w:sz w:val="21"/>
                      <w:szCs w:val="21"/>
                      <w:lang w:val="en-US" w:eastAsia="zh-CN"/>
                    </w:rPr>
                  </w:pPr>
                  <w:r>
                    <w:rPr>
                      <w:rFonts w:hint="eastAsia"/>
                      <w:sz w:val="21"/>
                      <w:szCs w:val="21"/>
                    </w:rPr>
                    <w:t>联动周边村庄、企业</w:t>
                  </w:r>
                  <w:r>
                    <w:rPr>
                      <w:rFonts w:hint="eastAsia"/>
                      <w:sz w:val="21"/>
                      <w:szCs w:val="21"/>
                      <w:lang w:eastAsia="zh-CN"/>
                    </w:rPr>
                    <w:t>，</w:t>
                  </w:r>
                  <w:r>
                    <w:rPr>
                      <w:rFonts w:hint="eastAsia"/>
                      <w:sz w:val="21"/>
                      <w:szCs w:val="21"/>
                      <w:lang w:val="en-US" w:eastAsia="zh-CN"/>
                    </w:rPr>
                    <w:t>同时上报</w:t>
                  </w:r>
                  <w:r>
                    <w:rPr>
                      <w:rFonts w:hint="eastAsia" w:cs="Times New Roman"/>
                      <w:color w:val="000000" w:themeColor="text1"/>
                      <w:sz w:val="21"/>
                      <w:szCs w:val="21"/>
                      <w:lang w:val="en-US" w:eastAsia="zh-CN"/>
                    </w:rPr>
                    <w:t>绛县经济技术开发区</w:t>
                  </w:r>
                  <w:r>
                    <w:rPr>
                      <w:rFonts w:hint="eastAsia"/>
                      <w:sz w:val="21"/>
                      <w:szCs w:val="21"/>
                      <w:lang w:val="en-US" w:eastAsia="zh-CN"/>
                    </w:rPr>
                    <w:t>，由园</w:t>
                  </w:r>
                  <w:r>
                    <w:rPr>
                      <w:rFonts w:hint="eastAsia" w:cs="Times New Roman"/>
                      <w:color w:val="000000" w:themeColor="text1"/>
                      <w:sz w:val="21"/>
                      <w:szCs w:val="21"/>
                      <w:lang w:val="en-US" w:eastAsia="zh-CN"/>
                    </w:rPr>
                    <w:t>绛县经济技术开发区</w:t>
                  </w:r>
                  <w:r>
                    <w:rPr>
                      <w:rFonts w:hint="eastAsia"/>
                      <w:sz w:val="21"/>
                      <w:szCs w:val="21"/>
                      <w:lang w:val="en-US" w:eastAsia="zh-CN"/>
                    </w:rPr>
                    <w:t>管委会派工作组协助处理相关事项</w:t>
                  </w:r>
                </w:p>
                <w:p>
                  <w:pPr>
                    <w:spacing w:line="240" w:lineRule="auto"/>
                    <w:ind w:firstLine="0" w:firstLineChars="0"/>
                    <w:jc w:val="center"/>
                    <w:rPr>
                      <w:rFonts w:hint="eastAsia"/>
                      <w:sz w:val="21"/>
                      <w:szCs w:val="21"/>
                    </w:rPr>
                  </w:pPr>
                </w:p>
              </w:txbxContent>
            </v:textbox>
          </v:rect>
        </w:pict>
      </w:r>
      <w:r>
        <w:rPr>
          <w:color w:val="000000" w:themeColor="text1"/>
        </w:rPr>
        <w:pict>
          <v:rect id="_x0000_s2062" o:spid="_x0000_s2062" o:spt="1" style="position:absolute;left:0pt;margin-left:113.85pt;margin-top:11pt;height:31.8pt;width:112.8pt;z-index:251680768;mso-width-relative:page;mso-height-relative:page;" stroked="f" coordsize="21600,21600">
            <v:path/>
            <v:fill focussize="0,0"/>
            <v:stroke on="f"/>
            <v:imagedata o:title=""/>
            <o:lock v:ext="edit"/>
            <v:textbox>
              <w:txbxContent>
                <w:p>
                  <w:pPr>
                    <w:spacing w:line="240" w:lineRule="auto"/>
                    <w:ind w:firstLine="0" w:firstLineChars="0"/>
                    <w:jc w:val="center"/>
                    <w:rPr>
                      <w:sz w:val="21"/>
                      <w:szCs w:val="21"/>
                    </w:rPr>
                  </w:pPr>
                  <w:r>
                    <w:rPr>
                      <w:rFonts w:hint="eastAsia"/>
                      <w:sz w:val="21"/>
                      <w:szCs w:val="21"/>
                    </w:rPr>
                    <w:t>污染物扩散到厂区外</w:t>
                  </w:r>
                </w:p>
              </w:txbxContent>
            </v:textbox>
          </v:rect>
        </w:pict>
      </w:r>
    </w:p>
    <w:p>
      <w:pPr>
        <w:ind w:firstLine="560"/>
        <w:rPr>
          <w:color w:val="000000" w:themeColor="text1"/>
        </w:rPr>
      </w:pPr>
      <w:r>
        <w:rPr>
          <w:color w:val="000000" w:themeColor="text1"/>
        </w:rPr>
        <w:pict>
          <v:rect id="_x0000_s2064" o:spid="_x0000_s2064" o:spt="1" style="position:absolute;left:0pt;margin-left:48.4pt;margin-top:26.45pt;height:73.75pt;width:135.85pt;z-index:251692032;mso-width-relative:page;mso-height-relative:page;" coordsize="21600,21600">
            <v:path/>
            <v:fill focussize="0,0"/>
            <v:stroke/>
            <v:imagedata o:title=""/>
            <o:lock v:ext="edit"/>
            <v:textbox>
              <w:txbxContent>
                <w:p>
                  <w:pPr>
                    <w:spacing w:line="320" w:lineRule="exact"/>
                    <w:ind w:firstLine="0" w:firstLineChars="0"/>
                    <w:jc w:val="both"/>
                    <w:rPr>
                      <w:sz w:val="21"/>
                      <w:szCs w:val="21"/>
                    </w:rPr>
                  </w:pPr>
                  <w:r>
                    <w:rPr>
                      <w:rFonts w:hint="eastAsia"/>
                      <w:sz w:val="21"/>
                      <w:szCs w:val="21"/>
                    </w:rPr>
                    <w:t>上报</w:t>
                  </w:r>
                  <w:r>
                    <w:rPr>
                      <w:rFonts w:hint="eastAsia" w:cs="Times New Roman"/>
                      <w:color w:val="000000" w:themeColor="text1"/>
                      <w:sz w:val="21"/>
                      <w:szCs w:val="21"/>
                      <w:lang w:eastAsia="zh-CN"/>
                    </w:rPr>
                    <w:t>绛县经济开发区综合执法局</w:t>
                  </w:r>
                  <w:r>
                    <w:rPr>
                      <w:rFonts w:hint="eastAsia" w:cs="Times New Roman"/>
                      <w:sz w:val="21"/>
                      <w:szCs w:val="21"/>
                    </w:rPr>
                    <w:t>，由</w:t>
                  </w:r>
                  <w:r>
                    <w:rPr>
                      <w:rFonts w:hint="eastAsia" w:cs="Times New Roman"/>
                      <w:sz w:val="21"/>
                      <w:szCs w:val="21"/>
                      <w:lang w:eastAsia="zh-CN"/>
                    </w:rPr>
                    <w:t>绛县经济开发区综合执法局</w:t>
                  </w:r>
                  <w:r>
                    <w:rPr>
                      <w:rFonts w:hint="eastAsia" w:cs="Times New Roman"/>
                      <w:sz w:val="21"/>
                      <w:szCs w:val="21"/>
                    </w:rPr>
                    <w:t>启动相关应急</w:t>
                  </w:r>
                  <w:r>
                    <w:rPr>
                      <w:rFonts w:hint="eastAsia"/>
                      <w:sz w:val="21"/>
                      <w:szCs w:val="21"/>
                    </w:rPr>
                    <w:t>预案</w:t>
                  </w:r>
                </w:p>
              </w:txbxContent>
            </v:textbox>
          </v:rect>
        </w:pict>
      </w:r>
      <w:r>
        <w:rPr>
          <w:color w:val="000000" w:themeColor="text1"/>
        </w:rPr>
        <w:pict>
          <v:shape id="_x0000_s2063" o:spid="_x0000_s2063" o:spt="32" type="#_x0000_t32" style="position:absolute;left:0pt;margin-left:116.6pt;margin-top:1.65pt;height:0pt;width:123pt;z-index:251693056;mso-width-relative:page;mso-height-relative:page;" o:connectortype="straight" filled="f" coordsize="21600,21600">
            <v:path arrowok="t"/>
            <v:fill on="f" focussize="0,0"/>
            <v:stroke endarrow="block"/>
            <v:imagedata o:title=""/>
            <o:lock v:ext="edit"/>
          </v:shape>
        </w:pict>
      </w:r>
    </w:p>
    <w:p>
      <w:pPr>
        <w:ind w:firstLine="560"/>
        <w:rPr>
          <w:color w:val="000000" w:themeColor="text1"/>
        </w:rPr>
      </w:pPr>
    </w:p>
    <w:p>
      <w:pPr>
        <w:spacing w:line="240" w:lineRule="auto"/>
        <w:ind w:firstLine="0" w:firstLineChars="0"/>
        <w:jc w:val="center"/>
        <w:rPr>
          <w:rFonts w:hAnsi="仿宋"/>
          <w:b/>
          <w:color w:val="000000" w:themeColor="text1"/>
        </w:rPr>
      </w:pPr>
    </w:p>
    <w:p>
      <w:pPr>
        <w:pStyle w:val="2"/>
        <w:ind w:firstLine="560"/>
        <w:rPr>
          <w:color w:val="000000" w:themeColor="text1"/>
        </w:rPr>
      </w:pPr>
    </w:p>
    <w:p>
      <w:pPr>
        <w:snapToGrid/>
        <w:spacing w:line="240" w:lineRule="auto"/>
        <w:ind w:firstLine="0" w:firstLineChars="0"/>
        <w:jc w:val="center"/>
        <w:rPr>
          <w:rFonts w:hAnsi="仿宋"/>
          <w:b/>
          <w:color w:val="000000" w:themeColor="text1"/>
        </w:rPr>
      </w:pPr>
      <w:r>
        <w:rPr>
          <w:rFonts w:hint="eastAsia" w:hAnsi="仿宋"/>
          <w:b/>
          <w:color w:val="000000" w:themeColor="text1"/>
        </w:rPr>
        <w:t>图1-1 预案衔接图</w:t>
      </w:r>
    </w:p>
    <w:p>
      <w:pPr>
        <w:pStyle w:val="4"/>
        <w:snapToGrid/>
        <w:spacing w:beforeLines="0" w:afterLines="0" w:line="240" w:lineRule="auto"/>
        <w:rPr>
          <w:color w:val="000000" w:themeColor="text1"/>
        </w:rPr>
      </w:pPr>
      <w:bookmarkStart w:id="14" w:name="_Toc12560"/>
      <w:r>
        <w:rPr>
          <w:rFonts w:hint="eastAsia"/>
          <w:color w:val="000000" w:themeColor="text1"/>
        </w:rPr>
        <w:t>1.6 其他说明</w:t>
      </w:r>
      <w:bookmarkEnd w:id="14"/>
    </w:p>
    <w:p>
      <w:pPr>
        <w:snapToGrid/>
        <w:spacing w:line="240" w:lineRule="auto"/>
        <w:ind w:firstLine="560"/>
        <w:rPr>
          <w:rFonts w:cs="Times New Roman"/>
          <w:color w:val="000000" w:themeColor="text1"/>
          <w:szCs w:val="24"/>
        </w:rPr>
      </w:pPr>
      <w:r>
        <w:rPr>
          <w:rFonts w:hint="eastAsia" w:cs="Times New Roman"/>
          <w:color w:val="000000" w:themeColor="text1"/>
          <w:szCs w:val="24"/>
        </w:rPr>
        <w:t>1.6.1 修订要求及说明</w:t>
      </w:r>
    </w:p>
    <w:p>
      <w:pPr>
        <w:snapToGrid/>
        <w:spacing w:line="240" w:lineRule="auto"/>
        <w:ind w:firstLine="560"/>
        <w:rPr>
          <w:color w:val="000000" w:themeColor="text1"/>
        </w:rPr>
      </w:pPr>
      <w:r>
        <w:rPr>
          <w:color w:val="000000" w:themeColor="text1"/>
          <w:szCs w:val="28"/>
        </w:rPr>
        <w:t>根据</w:t>
      </w:r>
      <w:r>
        <w:rPr>
          <w:rFonts w:hint="eastAsia"/>
          <w:color w:val="000000" w:themeColor="text1"/>
          <w:szCs w:val="28"/>
        </w:rPr>
        <w:t>原</w:t>
      </w:r>
      <w:r>
        <w:rPr>
          <w:color w:val="000000" w:themeColor="text1"/>
          <w:szCs w:val="28"/>
        </w:rPr>
        <w:t>国家</w:t>
      </w:r>
      <w:r>
        <w:rPr>
          <w:rFonts w:hint="eastAsia"/>
          <w:color w:val="000000" w:themeColor="text1"/>
          <w:szCs w:val="28"/>
        </w:rPr>
        <w:t>环境保护</w:t>
      </w:r>
      <w:r>
        <w:rPr>
          <w:color w:val="000000" w:themeColor="text1"/>
          <w:szCs w:val="28"/>
        </w:rPr>
        <w:t>部发布实施的《企业事业单位突发环境事件应急预案备案管理办法（试行）》（环发〔2015〕4号）</w:t>
      </w:r>
      <w:r>
        <w:rPr>
          <w:rFonts w:hint="eastAsia"/>
          <w:color w:val="000000" w:themeColor="text1"/>
          <w:szCs w:val="28"/>
        </w:rPr>
        <w:t>，</w:t>
      </w:r>
      <w:r>
        <w:rPr>
          <w:color w:val="000000" w:themeColor="text1"/>
        </w:rPr>
        <w:t>企业应根据实际情况的变化对应急预案进行修订。预案每三年</w:t>
      </w:r>
      <w:r>
        <w:rPr>
          <w:rFonts w:hint="eastAsia"/>
          <w:color w:val="000000" w:themeColor="text1"/>
        </w:rPr>
        <w:t>至少</w:t>
      </w:r>
      <w:r>
        <w:rPr>
          <w:color w:val="000000" w:themeColor="text1"/>
        </w:rPr>
        <w:t>修订一次。</w:t>
      </w:r>
    </w:p>
    <w:p>
      <w:pPr>
        <w:snapToGrid/>
        <w:spacing w:line="240" w:lineRule="auto"/>
        <w:ind w:firstLine="560"/>
        <w:rPr>
          <w:color w:val="000000" w:themeColor="text1"/>
        </w:rPr>
      </w:pPr>
      <w:r>
        <w:rPr>
          <w:rFonts w:hint="eastAsia"/>
          <w:color w:val="000000" w:themeColor="text1"/>
        </w:rPr>
        <w:t>当有下列条件之一的，应及时修订</w:t>
      </w:r>
      <w:r>
        <w:rPr>
          <w:color w:val="000000" w:themeColor="text1"/>
        </w:rPr>
        <w:t>：</w:t>
      </w:r>
    </w:p>
    <w:p>
      <w:pPr>
        <w:snapToGrid/>
        <w:spacing w:line="240" w:lineRule="auto"/>
        <w:ind w:firstLine="560"/>
        <w:rPr>
          <w:color w:val="000000" w:themeColor="text1"/>
        </w:rPr>
      </w:pPr>
      <w:r>
        <w:rPr>
          <w:rFonts w:hint="eastAsia"/>
          <w:color w:val="000000" w:themeColor="text1"/>
        </w:rPr>
        <w:t>1、预案依据的</w:t>
      </w:r>
      <w:r>
        <w:rPr>
          <w:color w:val="000000" w:themeColor="text1"/>
        </w:rPr>
        <w:t>法律、法规、</w:t>
      </w:r>
      <w:r>
        <w:rPr>
          <w:rFonts w:hint="eastAsia"/>
          <w:color w:val="000000" w:themeColor="text1"/>
        </w:rPr>
        <w:t>规章等发生变化；</w:t>
      </w:r>
    </w:p>
    <w:p>
      <w:pPr>
        <w:snapToGrid/>
        <w:spacing w:line="240" w:lineRule="auto"/>
        <w:ind w:firstLine="560"/>
        <w:rPr>
          <w:color w:val="000000" w:themeColor="text1"/>
        </w:rPr>
      </w:pPr>
      <w:r>
        <w:rPr>
          <w:rFonts w:hint="eastAsia"/>
          <w:color w:val="000000" w:themeColor="text1"/>
        </w:rPr>
        <w:t>3、</w:t>
      </w:r>
      <w:r>
        <w:rPr>
          <w:color w:val="000000" w:themeColor="text1"/>
        </w:rPr>
        <w:t>企业生产工业和技术发生变化</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3、</w:t>
      </w:r>
      <w:r>
        <w:rPr>
          <w:color w:val="000000" w:themeColor="text1"/>
        </w:rPr>
        <w:t>周围环境或环境敏感点发生变化</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4、</w:t>
      </w:r>
      <w:r>
        <w:rPr>
          <w:color w:val="000000" w:themeColor="text1"/>
        </w:rPr>
        <w:t>重要人员发生变动或企业组织机构发生改动时</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5、</w:t>
      </w:r>
      <w:r>
        <w:rPr>
          <w:color w:val="000000" w:themeColor="text1"/>
        </w:rPr>
        <w:t>根据每次应急演练结果对其进行评估，以确定本预案的有效性和可操作性，根据评估结果进行修改</w:t>
      </w:r>
      <w:r>
        <w:rPr>
          <w:rFonts w:hint="eastAsia"/>
          <w:color w:val="000000" w:themeColor="text1"/>
        </w:rPr>
        <w:t>。</w:t>
      </w:r>
    </w:p>
    <w:p>
      <w:pPr>
        <w:pStyle w:val="2"/>
        <w:snapToGrid/>
        <w:spacing w:after="0" w:line="240" w:lineRule="auto"/>
        <w:ind w:firstLine="560"/>
        <w:rPr>
          <w:color w:val="000000" w:themeColor="text1"/>
        </w:rPr>
      </w:pPr>
      <w:r>
        <w:rPr>
          <w:rFonts w:hint="eastAsia"/>
          <w:color w:val="000000" w:themeColor="text1"/>
        </w:rPr>
        <w:t>本次为我</w:t>
      </w:r>
      <w:r>
        <w:rPr>
          <w:rFonts w:hint="eastAsia"/>
          <w:color w:val="000000" w:themeColor="text1"/>
          <w:lang w:val="en-US" w:eastAsia="zh-CN"/>
        </w:rPr>
        <w:t>公司</w:t>
      </w:r>
      <w:r>
        <w:rPr>
          <w:rFonts w:hint="eastAsia"/>
          <w:color w:val="000000" w:themeColor="text1"/>
        </w:rPr>
        <w:t>首次编制《</w:t>
      </w:r>
      <w:r>
        <w:rPr>
          <w:rFonts w:hint="eastAsia"/>
          <w:color w:val="000000" w:themeColor="text1"/>
          <w:lang w:eastAsia="zh-CN"/>
        </w:rPr>
        <w:t>山西瑞洁环保工程有限公司</w:t>
      </w:r>
      <w:r>
        <w:rPr>
          <w:rFonts w:hint="eastAsia"/>
          <w:color w:val="000000" w:themeColor="text1"/>
        </w:rPr>
        <w:t>突发环境事件风险评估报告》，在今后生产运行中，如发生上述情况，及时重新划定本企业环境风险等级，修订本企业的环境</w:t>
      </w:r>
      <w:r>
        <w:rPr>
          <w:rFonts w:hint="eastAsia"/>
          <w:color w:val="000000" w:themeColor="text1"/>
          <w:lang w:val="en-US" w:eastAsia="zh-CN"/>
        </w:rPr>
        <w:t>应急预案</w:t>
      </w:r>
      <w:r>
        <w:rPr>
          <w:rFonts w:hint="eastAsia"/>
          <w:color w:val="000000" w:themeColor="text1"/>
        </w:rPr>
        <w:t>。</w:t>
      </w:r>
    </w:p>
    <w:p>
      <w:pPr>
        <w:pStyle w:val="2"/>
        <w:adjustRightInd/>
        <w:snapToGrid/>
        <w:spacing w:after="0" w:line="240" w:lineRule="auto"/>
        <w:ind w:firstLine="560"/>
        <w:rPr>
          <w:color w:val="000000" w:themeColor="text1"/>
        </w:rPr>
      </w:pPr>
      <w:r>
        <w:rPr>
          <w:rFonts w:hint="eastAsia"/>
          <w:color w:val="000000" w:themeColor="text1"/>
        </w:rPr>
        <w:t>1.6.2 预案编制程序</w:t>
      </w:r>
    </w:p>
    <w:p>
      <w:pPr>
        <w:pStyle w:val="2"/>
        <w:adjustRightInd/>
        <w:snapToGrid/>
        <w:spacing w:after="0" w:line="240" w:lineRule="auto"/>
        <w:ind w:firstLine="560"/>
        <w:rPr>
          <w:rFonts w:cs="Times New Roman"/>
          <w:bCs/>
          <w:snapToGrid w:val="0"/>
          <w:color w:val="000000" w:themeColor="text1"/>
          <w:kern w:val="0"/>
          <w:szCs w:val="28"/>
        </w:rPr>
      </w:pPr>
      <w:r>
        <w:rPr>
          <w:rFonts w:cs="Times New Roman"/>
          <w:bCs/>
          <w:snapToGrid w:val="0"/>
          <w:color w:val="000000" w:themeColor="text1"/>
          <w:kern w:val="0"/>
          <w:szCs w:val="28"/>
        </w:rPr>
        <w:t>环境突发事件应急预案编制工作是一项涉及面广、专业性强的工作，是一项非常复杂的系统工程，为了确保预案科学性、针对性和可操作性，编制人员需要具备环保、安全、工程技术、环境恢复、组织管理等各方面的知识，因此，编制小组人员由各方面专业人员及专家组成。</w:t>
      </w:r>
    </w:p>
    <w:p>
      <w:pPr>
        <w:pStyle w:val="2"/>
        <w:adjustRightInd/>
        <w:snapToGrid/>
        <w:spacing w:after="0" w:line="240" w:lineRule="auto"/>
        <w:ind w:firstLine="560"/>
        <w:rPr>
          <w:color w:val="000000" w:themeColor="text1"/>
        </w:rPr>
      </w:pPr>
      <w:r>
        <w:rPr>
          <w:rFonts w:hint="eastAsia" w:cs="Times New Roman"/>
          <w:color w:val="000000" w:themeColor="text1"/>
          <w:szCs w:val="28"/>
        </w:rPr>
        <w:t>我公司</w:t>
      </w:r>
      <w:r>
        <w:rPr>
          <w:rFonts w:cs="Times New Roman"/>
          <w:color w:val="000000" w:themeColor="text1"/>
          <w:szCs w:val="28"/>
        </w:rPr>
        <w:t>于202</w:t>
      </w:r>
      <w:r>
        <w:rPr>
          <w:rFonts w:hint="eastAsia" w:cs="Times New Roman"/>
          <w:color w:val="000000" w:themeColor="text1"/>
          <w:szCs w:val="28"/>
          <w:lang w:val="en-US" w:eastAsia="zh-CN"/>
        </w:rPr>
        <w:t>1</w:t>
      </w:r>
      <w:r>
        <w:rPr>
          <w:rFonts w:cs="Times New Roman"/>
          <w:color w:val="000000" w:themeColor="text1"/>
          <w:szCs w:val="28"/>
        </w:rPr>
        <w:t>年</w:t>
      </w:r>
      <w:r>
        <w:rPr>
          <w:rFonts w:hint="eastAsia" w:cs="Times New Roman"/>
          <w:color w:val="000000" w:themeColor="text1"/>
          <w:szCs w:val="28"/>
          <w:lang w:val="en-US" w:eastAsia="zh-CN"/>
        </w:rPr>
        <w:t>7</w:t>
      </w:r>
      <w:r>
        <w:rPr>
          <w:rFonts w:cs="Times New Roman"/>
          <w:color w:val="000000" w:themeColor="text1"/>
          <w:szCs w:val="28"/>
        </w:rPr>
        <w:t>月成立突发环境事件应急预案及其他文件编制小组，具体负责编制和审核工作。</w:t>
      </w:r>
      <w:r>
        <w:rPr>
          <w:color w:val="000000" w:themeColor="text1"/>
        </w:rPr>
        <w:t>突发环境事件应急预案编制</w:t>
      </w:r>
      <w:r>
        <w:rPr>
          <w:rFonts w:hint="eastAsia"/>
          <w:color w:val="000000" w:themeColor="text1"/>
        </w:rPr>
        <w:t>工作按照编制准备、风险评估、预案编制等三个阶段实施，具体编制程序如下：</w:t>
      </w:r>
    </w:p>
    <w:p>
      <w:pPr>
        <w:pStyle w:val="2"/>
        <w:adjustRightInd/>
        <w:snapToGrid/>
        <w:spacing w:after="0" w:line="240" w:lineRule="auto"/>
        <w:ind w:firstLine="560"/>
        <w:rPr>
          <w:color w:val="000000" w:themeColor="text1"/>
        </w:rPr>
      </w:pPr>
      <w:r>
        <w:rPr>
          <w:rFonts w:hint="eastAsia"/>
          <w:color w:val="000000" w:themeColor="text1"/>
        </w:rPr>
        <w:t>1、</w:t>
      </w:r>
      <w:r>
        <w:rPr>
          <w:color w:val="000000" w:themeColor="text1"/>
        </w:rPr>
        <w:t>编制准备</w:t>
      </w:r>
    </w:p>
    <w:p>
      <w:pPr>
        <w:pStyle w:val="2"/>
        <w:adjustRightInd/>
        <w:snapToGrid/>
        <w:spacing w:after="0" w:line="240" w:lineRule="auto"/>
        <w:ind w:firstLine="560"/>
        <w:rPr>
          <w:color w:val="000000" w:themeColor="text1"/>
        </w:rPr>
      </w:pPr>
      <w:r>
        <w:rPr>
          <w:rFonts w:hint="eastAsia"/>
          <w:color w:val="000000" w:themeColor="text1"/>
        </w:rPr>
        <w:t>（1）</w:t>
      </w:r>
      <w:r>
        <w:rPr>
          <w:color w:val="000000" w:themeColor="text1"/>
        </w:rPr>
        <w:t>成立预案编制小组；</w:t>
      </w:r>
    </w:p>
    <w:p>
      <w:pPr>
        <w:pStyle w:val="2"/>
        <w:adjustRightInd/>
        <w:snapToGrid/>
        <w:spacing w:after="0" w:line="240" w:lineRule="auto"/>
        <w:ind w:firstLine="560"/>
        <w:rPr>
          <w:color w:val="000000" w:themeColor="text1"/>
        </w:rPr>
      </w:pPr>
      <w:r>
        <w:rPr>
          <w:rFonts w:hint="eastAsia"/>
          <w:color w:val="000000" w:themeColor="text1"/>
        </w:rPr>
        <w:t>（2）</w:t>
      </w:r>
      <w:r>
        <w:rPr>
          <w:color w:val="000000" w:themeColor="text1"/>
        </w:rPr>
        <w:t>收集资料；</w:t>
      </w:r>
    </w:p>
    <w:p>
      <w:pPr>
        <w:pStyle w:val="2"/>
        <w:adjustRightInd/>
        <w:snapToGrid/>
        <w:spacing w:after="0" w:line="240" w:lineRule="auto"/>
        <w:ind w:firstLine="560"/>
        <w:rPr>
          <w:color w:val="000000" w:themeColor="text1"/>
        </w:rPr>
      </w:pPr>
      <w:r>
        <w:rPr>
          <w:rFonts w:hint="eastAsia"/>
          <w:color w:val="000000" w:themeColor="text1"/>
        </w:rPr>
        <w:t>（3）现场勘察</w:t>
      </w:r>
      <w:r>
        <w:rPr>
          <w:color w:val="000000" w:themeColor="text1"/>
        </w:rPr>
        <w:t>。</w:t>
      </w:r>
    </w:p>
    <w:p>
      <w:pPr>
        <w:pStyle w:val="2"/>
        <w:adjustRightInd/>
        <w:snapToGrid/>
        <w:spacing w:after="0" w:line="240" w:lineRule="auto"/>
        <w:ind w:firstLine="560"/>
        <w:rPr>
          <w:color w:val="000000" w:themeColor="text1"/>
        </w:rPr>
      </w:pPr>
      <w:r>
        <w:rPr>
          <w:rFonts w:hint="eastAsia"/>
          <w:color w:val="000000" w:themeColor="text1"/>
        </w:rPr>
        <w:t>2、风险评估</w:t>
      </w:r>
    </w:p>
    <w:p>
      <w:pPr>
        <w:adjustRightInd/>
        <w:snapToGrid/>
        <w:spacing w:line="240" w:lineRule="auto"/>
        <w:ind w:firstLine="560"/>
        <w:rPr>
          <w:rFonts w:cs="Times New Roman"/>
          <w:color w:val="000000" w:themeColor="text1"/>
          <w:szCs w:val="28"/>
        </w:rPr>
      </w:pPr>
      <w:r>
        <w:rPr>
          <w:rFonts w:cs="Times New Roman"/>
          <w:color w:val="000000" w:themeColor="text1"/>
          <w:szCs w:val="28"/>
        </w:rPr>
        <w:t>对于突发环境事件风险评估报告的编制，</w:t>
      </w:r>
      <w:r>
        <w:rPr>
          <w:rFonts w:hint="eastAsia" w:cs="Times New Roman"/>
          <w:color w:val="000000" w:themeColor="text1"/>
          <w:szCs w:val="28"/>
        </w:rPr>
        <w:t>我</w:t>
      </w:r>
      <w:r>
        <w:rPr>
          <w:rFonts w:cs="Times New Roman"/>
          <w:color w:val="000000" w:themeColor="text1"/>
          <w:szCs w:val="28"/>
        </w:rPr>
        <w:t>公司聘请了相关专家，同时公司内部成立了编制领导组，组长由突发环境事件应急救援指挥部总指挥担任，成员均为我公司应急救援指挥部相关人员。</w:t>
      </w:r>
    </w:p>
    <w:p>
      <w:pPr>
        <w:pStyle w:val="2"/>
        <w:adjustRightInd/>
        <w:snapToGrid/>
        <w:spacing w:after="0" w:line="240" w:lineRule="auto"/>
        <w:ind w:firstLine="560"/>
        <w:rPr>
          <w:color w:val="000000" w:themeColor="text1"/>
        </w:rPr>
      </w:pPr>
      <w:r>
        <w:rPr>
          <w:rFonts w:cs="Times New Roman"/>
          <w:color w:val="000000" w:themeColor="text1"/>
          <w:szCs w:val="28"/>
        </w:rPr>
        <w:t>编制小组根据《企业突发环境事件风险分级方法》（HJ941-2018），确定了突发大气环境事件风险等级</w:t>
      </w:r>
      <w:r>
        <w:rPr>
          <w:rFonts w:hint="eastAsia" w:cs="Times New Roman"/>
          <w:color w:val="000000" w:themeColor="text1"/>
          <w:szCs w:val="28"/>
          <w:lang w:eastAsia="zh-CN"/>
        </w:rPr>
        <w:t>以及</w:t>
      </w:r>
      <w:r>
        <w:rPr>
          <w:rFonts w:cs="Times New Roman"/>
          <w:color w:val="000000" w:themeColor="text1"/>
          <w:szCs w:val="28"/>
        </w:rPr>
        <w:t>突发水环境事件风险等级。</w:t>
      </w:r>
    </w:p>
    <w:p>
      <w:pPr>
        <w:pStyle w:val="2"/>
        <w:adjustRightInd/>
        <w:snapToGrid/>
        <w:spacing w:after="0" w:line="240" w:lineRule="auto"/>
        <w:ind w:firstLine="560"/>
        <w:rPr>
          <w:color w:val="000000" w:themeColor="text1"/>
        </w:rPr>
      </w:pPr>
      <w:r>
        <w:rPr>
          <w:rFonts w:hint="eastAsia"/>
          <w:color w:val="000000" w:themeColor="text1"/>
        </w:rPr>
        <w:t>3、</w:t>
      </w:r>
      <w:r>
        <w:rPr>
          <w:color w:val="000000" w:themeColor="text1"/>
        </w:rPr>
        <w:t>预案</w:t>
      </w:r>
      <w:r>
        <w:rPr>
          <w:rFonts w:hint="eastAsia"/>
          <w:color w:val="000000" w:themeColor="text1"/>
        </w:rPr>
        <w:t>编制</w:t>
      </w:r>
    </w:p>
    <w:p>
      <w:pPr>
        <w:adjustRightInd/>
        <w:snapToGrid/>
        <w:spacing w:line="240" w:lineRule="auto"/>
        <w:ind w:firstLine="560"/>
        <w:rPr>
          <w:rFonts w:cs="Times New Roman"/>
          <w:color w:val="000000" w:themeColor="text1"/>
          <w:szCs w:val="28"/>
        </w:rPr>
      </w:pPr>
      <w:r>
        <w:rPr>
          <w:rFonts w:cs="Times New Roman"/>
          <w:color w:val="000000" w:themeColor="text1"/>
          <w:szCs w:val="28"/>
        </w:rPr>
        <w:t>我单位编制小组依据《关于印发&lt;企事业单位突发环境事件应急预案备案管理办法</w:t>
      </w:r>
      <w:r>
        <w:rPr>
          <w:rFonts w:hint="eastAsia" w:cs="Times New Roman"/>
          <w:color w:val="000000" w:themeColor="text1"/>
          <w:szCs w:val="28"/>
          <w:lang w:eastAsia="zh-CN"/>
        </w:rPr>
        <w:t>（</w:t>
      </w:r>
      <w:r>
        <w:rPr>
          <w:rFonts w:cs="Times New Roman"/>
          <w:color w:val="000000" w:themeColor="text1"/>
          <w:szCs w:val="28"/>
        </w:rPr>
        <w:t>试行</w:t>
      </w:r>
      <w:r>
        <w:rPr>
          <w:rFonts w:hint="eastAsia" w:cs="Times New Roman"/>
          <w:color w:val="000000" w:themeColor="text1"/>
          <w:szCs w:val="28"/>
          <w:lang w:eastAsia="zh-CN"/>
        </w:rPr>
        <w:t>）</w:t>
      </w:r>
      <w:r>
        <w:rPr>
          <w:rFonts w:cs="Times New Roman"/>
          <w:color w:val="000000" w:themeColor="text1"/>
          <w:szCs w:val="28"/>
        </w:rPr>
        <w:t>&gt;的通知》（环发【2015】4号）；《企业事业单位突发环境事件应急预案评审工作指南》；《关于印发&lt;山西省企业突发环境事件应急预案编制导则&gt;及有关事项的通知》（晋环发【2011】269号），编制完成了《</w:t>
      </w:r>
      <w:r>
        <w:rPr>
          <w:rFonts w:hint="eastAsia" w:cs="Times New Roman"/>
          <w:color w:val="000000" w:themeColor="text1"/>
          <w:szCs w:val="28"/>
          <w:lang w:eastAsia="zh-CN"/>
        </w:rPr>
        <w:t>山西瑞洁环保工程有限公司</w:t>
      </w:r>
      <w:r>
        <w:rPr>
          <w:rFonts w:cs="Times New Roman"/>
          <w:color w:val="000000" w:themeColor="text1"/>
          <w:szCs w:val="28"/>
        </w:rPr>
        <w:t>突发环境事件应急预案》（报审本）。</w:t>
      </w:r>
    </w:p>
    <w:p>
      <w:pPr>
        <w:pStyle w:val="2"/>
        <w:adjustRightInd/>
        <w:snapToGrid/>
        <w:spacing w:after="0" w:line="240" w:lineRule="auto"/>
        <w:ind w:firstLine="560"/>
        <w:rPr>
          <w:color w:val="000000" w:themeColor="text1"/>
        </w:rPr>
      </w:pPr>
      <w:r>
        <w:rPr>
          <w:rFonts w:cs="Times New Roman"/>
          <w:color w:val="000000" w:themeColor="text1"/>
          <w:szCs w:val="28"/>
        </w:rPr>
        <w:t>初审稿编制完成后，</w:t>
      </w:r>
      <w:r>
        <w:rPr>
          <w:rFonts w:hint="eastAsia" w:cs="Times New Roman"/>
          <w:color w:val="000000" w:themeColor="text1"/>
          <w:szCs w:val="28"/>
          <w:lang w:eastAsia="zh-CN"/>
        </w:rPr>
        <w:t>山西瑞洁环保工程有限公司</w:t>
      </w:r>
      <w:r>
        <w:rPr>
          <w:rFonts w:cs="Times New Roman"/>
          <w:color w:val="000000" w:themeColor="text1"/>
          <w:szCs w:val="28"/>
        </w:rPr>
        <w:t>组织本单位相关人员对应急预案报告内容进行了内部初评。编写小组根据初评意见进一步完善了风险评估报告，完善后的报告报送</w:t>
      </w:r>
      <w:r>
        <w:rPr>
          <w:rFonts w:hint="eastAsia" w:cs="Times New Roman"/>
          <w:color w:val="000000" w:themeColor="text1"/>
          <w:szCs w:val="28"/>
          <w:lang w:eastAsia="zh-CN"/>
        </w:rPr>
        <w:t>绛县经济开发区综合执法局</w:t>
      </w:r>
      <w:r>
        <w:rPr>
          <w:rFonts w:cs="Times New Roman"/>
          <w:color w:val="000000" w:themeColor="text1"/>
          <w:szCs w:val="28"/>
        </w:rPr>
        <w:t>申请外部评审</w:t>
      </w:r>
      <w:r>
        <w:rPr>
          <w:color w:val="000000" w:themeColor="text1"/>
        </w:rPr>
        <w:t>。</w:t>
      </w:r>
    </w:p>
    <w:p>
      <w:pPr>
        <w:adjustRightInd/>
        <w:snapToGrid/>
        <w:spacing w:line="240" w:lineRule="auto"/>
        <w:ind w:firstLine="560"/>
        <w:rPr>
          <w:rFonts w:hint="eastAsia"/>
          <w:color w:val="000000" w:themeColor="text1"/>
        </w:rPr>
      </w:pPr>
      <w:r>
        <w:rPr>
          <w:rFonts w:hint="eastAsia"/>
          <w:color w:val="000000" w:themeColor="text1"/>
        </w:rPr>
        <w:t>我公司预案编制程序如下图：</w:t>
      </w:r>
    </w:p>
    <w:p>
      <w:pPr>
        <w:pStyle w:val="2"/>
      </w:pPr>
    </w:p>
    <w:p>
      <w:pPr>
        <w:pStyle w:val="2"/>
      </w:pPr>
    </w:p>
    <w:p>
      <w:pPr>
        <w:pStyle w:val="2"/>
      </w:pPr>
    </w:p>
    <w:p>
      <w:pPr>
        <w:pStyle w:val="2"/>
        <w:snapToGrid/>
        <w:spacing w:after="0" w:line="240" w:lineRule="auto"/>
        <w:ind w:firstLine="420"/>
        <w:rPr>
          <w:color w:val="000000" w:themeColor="text1"/>
        </w:rPr>
      </w:pPr>
      <w:r>
        <w:rPr>
          <w:sz w:val="21"/>
        </w:rPr>
        <w:pict>
          <v:group id="_x0000_s2194" o:spid="_x0000_s2194" o:spt="203" style="position:absolute;left:0pt;margin-left:19.8pt;margin-top:4.5pt;height:552.9pt;width:442.9pt;z-index:251698176;mso-width-relative:page;mso-height-relative:page;" coordorigin="2489,173081" coordsize="8858,11058">
            <o:lock v:ext="edit" aspectratio="f"/>
            <v:line id="直接连接符 61" o:spid="_x0000_s2155" o:spt="20" style="position:absolute;left:6771;top:176549;flip:x;height:360;width:7;" filled="f" stroked="t" coordsize="21600,21600" o:gfxdata="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Ps0LPzZAAAA&#10;CwEAAA8AAAAAAAAAAQAgAAAAIgAAAGRycy9kb3ducmV2LnhtbFBLAQIUABQAAAAIAIdO4kBh47/A&#10;4wEAAI0DAAAOAAAAAAAAAAEAIAAAACgBAABkcnMvZTJvRG9jLnhtbFBLBQYAAAAABgAGAFkBAAB9&#10;BQAAAAA=&#10;">
              <v:path arrowok="t"/>
              <v:fill on="f" focussize="0,0"/>
              <v:stroke color="#000000"/>
              <v:imagedata o:title=""/>
              <o:lock v:ext="edit" aspectratio="f"/>
            </v:line>
            <v:shape id="文本框 1" o:spid="_x0000_s2110" o:spt="202" type="#_x0000_t202" style="position:absolute;left:5149;top:173391;height:525;width:3285;" fillcolor="#FFFFFF" filled="t" stroked="t" coordsize="21600,21600">
              <v:path/>
              <v:fill on="t" color2="#FFFFFF" focussize="0,0"/>
              <v:stroke weight="0.5pt" color="#000000" joinstyle="round"/>
              <v:imagedata o:title=""/>
              <o:lock v:ext="edit" aspectratio="f"/>
              <v:textbox>
                <w:txbxContent>
                  <w:p>
                    <w:pPr>
                      <w:adjustRightInd/>
                      <w:snapToGrid/>
                      <w:spacing w:line="360" w:lineRule="exact"/>
                      <w:ind w:firstLine="0" w:firstLineChars="0"/>
                      <w:jc w:val="center"/>
                      <w:rPr>
                        <w:rFonts w:cs="Times New Roman" w:eastAsiaTheme="minorEastAsia"/>
                        <w:sz w:val="21"/>
                        <w:szCs w:val="21"/>
                      </w:rPr>
                    </w:pPr>
                    <w:r>
                      <w:rPr>
                        <w:rFonts w:cs="Times New Roman"/>
                        <w:sz w:val="21"/>
                        <w:szCs w:val="21"/>
                      </w:rPr>
                      <w:t>成立预案编制小组</w:t>
                    </w:r>
                  </w:p>
                </w:txbxContent>
              </v:textbox>
            </v:shape>
            <v:shape id="直接箭头连接符 2" o:spid="_x0000_s2111" o:spt="32" type="#_x0000_t32" style="position:absolute;left:6792;top:173916;height:465;width:7;" filled="f" stroked="t" coordsize="21600,21600">
              <v:path arrowok="t"/>
              <v:fill on="f" focussize="0,0"/>
              <v:stroke color="#000000" endarrow="open"/>
              <v:imagedata o:title=""/>
              <o:lock v:ext="edit" aspectratio="f"/>
            </v:shape>
            <v:shape id="文本框 3" o:spid="_x0000_s2112" o:spt="202" type="#_x0000_t202" style="position:absolute;left:4819;top:174381;height:840;width:3884;" fillcolor="#FFFFFF" filled="t" stroked="t" coordsize="21600,21600">
              <v:path/>
              <v:fill on="t" color2="#FFFFFF" focussize="0,0"/>
              <v:stroke weight="0.5pt" color="#000000" joinstyle="round"/>
              <v:imagedata o:title=""/>
              <o:lock v:ext="edit" aspectratio="f"/>
              <v:textbox>
                <w:txbxContent>
                  <w:p>
                    <w:pPr>
                      <w:adjustRightInd/>
                      <w:snapToGrid/>
                      <w:spacing w:line="360" w:lineRule="exact"/>
                      <w:ind w:firstLine="0" w:firstLineChars="0"/>
                      <w:jc w:val="center"/>
                      <w:rPr>
                        <w:rFonts w:cs="Times New Roman"/>
                        <w:sz w:val="21"/>
                        <w:szCs w:val="21"/>
                      </w:rPr>
                    </w:pPr>
                    <w:r>
                      <w:rPr>
                        <w:rFonts w:hint="eastAsia" w:cs="Times New Roman"/>
                        <w:sz w:val="21"/>
                        <w:szCs w:val="21"/>
                      </w:rPr>
                      <w:t>资料收集：基本信息、自然环境概况、环境功能区划、工艺情况等</w:t>
                    </w:r>
                  </w:p>
                </w:txbxContent>
              </v:textbox>
            </v:shape>
            <v:shape id="直接箭头连接符 5" o:spid="_x0000_s2113" o:spt="32" type="#_x0000_t32" style="position:absolute;left:6792;top:175251;height:465;width:7;" filled="f" stroked="t" coordsize="21600,21600">
              <v:path arrowok="t"/>
              <v:fill on="f" focussize="0,0"/>
              <v:stroke color="#000000" endarrow="open"/>
              <v:imagedata o:title=""/>
              <o:lock v:ext="edit" aspectratio="f"/>
            </v:shape>
            <v:shape id="文本框 4" o:spid="_x0000_s2114" o:spt="202" type="#_x0000_t202" style="position:absolute;left:4819;top:175716;height:840;width:3884;" fillcolor="#FFFFFF" filled="t" stroked="t" coordsize="21600,21600">
              <v:path/>
              <v:fill on="t" color2="#FFFFFF" focussize="0,0"/>
              <v:stroke weight="0.5pt" color="#000000" joinstyle="round"/>
              <v:imagedata o:title=""/>
              <o:lock v:ext="edit" aspectratio="f"/>
              <v:textbox>
                <w:txbxContent>
                  <w:p>
                    <w:pPr>
                      <w:adjustRightInd/>
                      <w:snapToGrid/>
                      <w:spacing w:line="360" w:lineRule="exact"/>
                      <w:ind w:firstLine="0" w:firstLineChars="0"/>
                      <w:jc w:val="center"/>
                      <w:rPr>
                        <w:rFonts w:cs="Times New Roman"/>
                        <w:sz w:val="21"/>
                        <w:szCs w:val="21"/>
                      </w:rPr>
                    </w:pPr>
                    <w:r>
                      <w:rPr>
                        <w:rFonts w:hint="eastAsia" w:cs="Times New Roman"/>
                        <w:sz w:val="21"/>
                        <w:szCs w:val="21"/>
                      </w:rPr>
                      <w:t>现场勘察：环境风险受体情况、环境风险防控与应急资源等</w:t>
                    </w:r>
                  </w:p>
                </w:txbxContent>
              </v:textbox>
            </v:shape>
            <v:line id="直接连接符 7" o:spid="_x0000_s2115" o:spt="20" style="position:absolute;left:4804;top:176901;height:0;width:3960;" filled="f" stroked="t" coordsize="21600,21600">
              <v:path arrowok="t"/>
              <v:fill on="f" focussize="0,0"/>
              <v:stroke color="#000000"/>
              <v:imagedata o:title=""/>
              <o:lock v:ext="edit" aspectratio="f"/>
            </v:line>
            <v:shape id="直接箭头连接符 8" o:spid="_x0000_s2116" o:spt="32" type="#_x0000_t32" style="position:absolute;left:4812;top:176901;height:465;width:7;" filled="f" stroked="t" coordsize="21600,21600">
              <v:path arrowok="t"/>
              <v:fill on="f" focussize="0,0"/>
              <v:stroke color="#000000" endarrow="open"/>
              <v:imagedata o:title=""/>
              <o:lock v:ext="edit" aspectratio="f"/>
            </v:shape>
            <v:shape id="直接箭头连接符 9" o:spid="_x0000_s2117" o:spt="32" type="#_x0000_t32" style="position:absolute;left:8772;top:176901;height:465;width:7;" filled="f" stroked="t" coordsize="21600,21600">
              <v:path arrowok="t"/>
              <v:fill on="f" focussize="0,0"/>
              <v:stroke color="#000000" endarrow="open"/>
              <v:imagedata o:title=""/>
              <o:lock v:ext="edit" aspectratio="f"/>
            </v:shape>
            <v:shape id="文本框 10" o:spid="_x0000_s2118" o:spt="202" type="#_x0000_t202" style="position:absolute;left:3664;top:177351;height:525;width:2265;" fillcolor="#FFFFFF" filled="t" stroked="t" coordsize="21600,21600">
              <v:path/>
              <v:fill on="t" color2="#FFFFFF" focussize="0,0"/>
              <v:stroke weight="0.5pt" color="#000000" joinstyle="round"/>
              <v:imagedata o:title=""/>
              <o:lock v:ext="edit" aspectratio="f"/>
              <v:textbox>
                <w:txbxContent>
                  <w:p>
                    <w:pPr>
                      <w:adjustRightInd/>
                      <w:snapToGrid/>
                      <w:spacing w:line="360" w:lineRule="exact"/>
                      <w:ind w:firstLine="0" w:firstLineChars="0"/>
                      <w:jc w:val="center"/>
                      <w:rPr>
                        <w:rFonts w:cs="Times New Roman"/>
                        <w:sz w:val="21"/>
                        <w:szCs w:val="21"/>
                      </w:rPr>
                    </w:pPr>
                    <w:r>
                      <w:rPr>
                        <w:rFonts w:hint="eastAsia" w:cs="Times New Roman"/>
                        <w:sz w:val="21"/>
                        <w:szCs w:val="21"/>
                      </w:rPr>
                      <w:t>环境风险评估</w:t>
                    </w:r>
                  </w:p>
                </w:txbxContent>
              </v:textbox>
            </v:shape>
            <v:shape id="文本框 11" o:spid="_x0000_s2119" o:spt="202" type="#_x0000_t202" style="position:absolute;left:7639;top:177366;height:525;width:2235;" fillcolor="#FFFFFF" filled="t" stroked="t" coordsize="21600,21600">
              <v:path/>
              <v:fill on="t" color2="#FFFFFF" focussize="0,0"/>
              <v:stroke weight="0.5pt" color="#000000" joinstyle="round"/>
              <v:imagedata o:title=""/>
              <o:lock v:ext="edit" aspectratio="f"/>
              <v:textbox>
                <w:txbxContent>
                  <w:p>
                    <w:pPr>
                      <w:adjustRightInd/>
                      <w:snapToGrid/>
                      <w:spacing w:line="360" w:lineRule="exact"/>
                      <w:ind w:firstLine="0" w:firstLineChars="0"/>
                      <w:jc w:val="center"/>
                      <w:rPr>
                        <w:rFonts w:cs="Times New Roman"/>
                        <w:sz w:val="21"/>
                        <w:szCs w:val="21"/>
                      </w:rPr>
                    </w:pPr>
                    <w:r>
                      <w:rPr>
                        <w:rFonts w:hint="eastAsia" w:cs="Times New Roman"/>
                        <w:sz w:val="21"/>
                        <w:szCs w:val="21"/>
                      </w:rPr>
                      <w:t>应急资源调查</w:t>
                    </w:r>
                  </w:p>
                </w:txbxContent>
              </v:textbox>
            </v:shape>
            <v:line id="直接连接符 12" o:spid="_x0000_s2120" o:spt="20" style="position:absolute;left:4819;top:177906;flip:x;height:360;width:7;" filled="f" stroked="t" coordsize="21600,21600">
              <v:path arrowok="t"/>
              <v:fill on="f" focussize="0,0"/>
              <v:stroke color="#000000"/>
              <v:imagedata o:title=""/>
              <o:lock v:ext="edit" aspectratio="f"/>
            </v:line>
            <v:line id="直接连接符 13" o:spid="_x0000_s2121" o:spt="20" style="position:absolute;left:8779;top:177906;flip:x;height:360;width:7;" filled="f" stroked="t" coordsize="21600,21600">
              <v:path arrowok="t"/>
              <v:fill on="f" focussize="0,0"/>
              <v:stroke color="#000000"/>
              <v:imagedata o:title=""/>
              <o:lock v:ext="edit" aspectratio="f"/>
            </v:line>
            <v:line id="直接连接符 14" o:spid="_x0000_s2122" o:spt="20" style="position:absolute;left:4834;top:178266;height:0;width:3960;" filled="f" stroked="t" coordsize="21600,21600">
              <v:path arrowok="t"/>
              <v:fill on="f" focussize="0,0"/>
              <v:stroke color="#000000"/>
              <v:imagedata o:title=""/>
              <o:lock v:ext="edit" aspectratio="f"/>
            </v:line>
            <v:shape id="直接箭头连接符 15" o:spid="_x0000_s2123" o:spt="32" type="#_x0000_t32" style="position:absolute;left:6807;top:178281;height:465;width:7;" filled="f" stroked="t" coordsize="21600,21600">
              <v:path arrowok="t"/>
              <v:fill on="f" focussize="0,0"/>
              <v:stroke color="#000000" endarrow="open"/>
              <v:imagedata o:title=""/>
              <o:lock v:ext="edit" aspectratio="f"/>
            </v:shape>
            <v:shape id="文本框 16" o:spid="_x0000_s2124" o:spt="202" type="#_x0000_t202" style="position:absolute;left:5149;top:178731;height:525;width:3285;" fillcolor="#FFFFFF" filled="t" stroked="t" coordsize="21600,21600">
              <v:path/>
              <v:fill on="t" color2="#FFFFFF" focussize="0,0"/>
              <v:stroke weight="0.5pt" color="#000000" joinstyle="round"/>
              <v:imagedata o:title=""/>
              <o:lock v:ext="edit" aspectratio="f"/>
              <v:textbox>
                <w:txbxContent>
                  <w:p>
                    <w:pPr>
                      <w:adjustRightInd/>
                      <w:snapToGrid/>
                      <w:spacing w:line="360" w:lineRule="exact"/>
                      <w:ind w:firstLine="0" w:firstLineChars="0"/>
                      <w:jc w:val="center"/>
                      <w:rPr>
                        <w:rFonts w:cs="Times New Roman"/>
                        <w:sz w:val="21"/>
                        <w:szCs w:val="21"/>
                      </w:rPr>
                    </w:pPr>
                    <w:r>
                      <w:rPr>
                        <w:rFonts w:hint="eastAsia" w:cs="Times New Roman"/>
                        <w:sz w:val="21"/>
                        <w:szCs w:val="21"/>
                      </w:rPr>
                      <w:t>风险识别与情景设定</w:t>
                    </w:r>
                  </w:p>
                </w:txbxContent>
              </v:textbox>
            </v:shape>
            <v:line id="直接连接符 17" o:spid="_x0000_s2125" o:spt="20" style="position:absolute;left:6814;top:179271;flip:x;height:360;width:7;" filled="f" stroked="t" coordsize="21600,21600">
              <v:path arrowok="t"/>
              <v:fill on="f" focussize="0,0"/>
              <v:stroke color="#000000"/>
              <v:imagedata o:title=""/>
              <o:lock v:ext="edit" aspectratio="f"/>
            </v:line>
            <v:line id="直接连接符 27" o:spid="_x0000_s2126" o:spt="20" style="position:absolute;left:4849;top:179631;height:0;width:3960;" filled="f" stroked="t" coordsize="21600,21600">
              <v:path arrowok="t"/>
              <v:fill on="f" focussize="0,0"/>
              <v:stroke color="#000000"/>
              <v:imagedata o:title=""/>
              <o:lock v:ext="edit" aspectratio="f"/>
            </v:line>
            <v:shape id="直接箭头连接符 26" o:spid="_x0000_s2127" o:spt="32" type="#_x0000_t32" style="position:absolute;left:4857;top:179631;height:465;width:7;" filled="f" stroked="t" coordsize="21600,21600">
              <v:path arrowok="t"/>
              <v:fill on="f" focussize="0,0"/>
              <v:stroke color="#000000" endarrow="open"/>
              <v:imagedata o:title=""/>
              <o:lock v:ext="edit" aspectratio="f"/>
            </v:shape>
            <v:shape id="直接箭头连接符 25" o:spid="_x0000_s2128" o:spt="32" type="#_x0000_t32" style="position:absolute;left:8817;top:179631;height:465;width:7;" filled="f" stroked="t" coordsize="21600,21600">
              <v:path arrowok="t"/>
              <v:fill on="f" focussize="0,0"/>
              <v:stroke color="#000000" endarrow="open"/>
              <v:imagedata o:title=""/>
              <o:lock v:ext="edit" aspectratio="f"/>
            </v:shape>
            <v:shape id="文本框 24" o:spid="_x0000_s2129" o:spt="202" type="#_x0000_t202" style="position:absolute;left:3799;top:180081;height:525;width:2219;" fillcolor="#FFFFFF" filled="t" stroked="t" coordsize="21600,21600">
              <v:path/>
              <v:fill on="t" color2="#FFFFFF" focussize="0,0"/>
              <v:stroke weight="0.5pt" color="#000000" joinstyle="round"/>
              <v:imagedata o:title=""/>
              <o:lock v:ext="edit" aspectratio="f"/>
              <v:textbox>
                <w:txbxContent>
                  <w:p>
                    <w:pPr>
                      <w:adjustRightInd/>
                      <w:snapToGrid/>
                      <w:spacing w:line="360" w:lineRule="exact"/>
                      <w:ind w:firstLine="0" w:firstLineChars="0"/>
                      <w:jc w:val="center"/>
                      <w:rPr>
                        <w:rFonts w:cs="Times New Roman"/>
                        <w:sz w:val="21"/>
                        <w:szCs w:val="21"/>
                      </w:rPr>
                    </w:pPr>
                    <w:r>
                      <w:rPr>
                        <w:rFonts w:hint="eastAsia" w:cs="Times New Roman"/>
                        <w:sz w:val="21"/>
                        <w:szCs w:val="21"/>
                      </w:rPr>
                      <w:t>应急组织机构与职责</w:t>
                    </w:r>
                  </w:p>
                </w:txbxContent>
              </v:textbox>
            </v:shape>
            <v:shape id="文本框 22" o:spid="_x0000_s2130" o:spt="202" type="#_x0000_t202" style="position:absolute;left:7654;top:180096;height:525;width:2220;" fillcolor="#FFFFFF" filled="t" stroked="t" coordsize="21600,21600">
              <v:path/>
              <v:fill on="t" color2="#FFFFFF" focussize="0,0"/>
              <v:stroke weight="0.5pt" color="#000000" joinstyle="round"/>
              <v:imagedata o:title=""/>
              <o:lock v:ext="edit" aspectratio="f"/>
              <v:textbox>
                <w:txbxContent>
                  <w:p>
                    <w:pPr>
                      <w:adjustRightInd/>
                      <w:snapToGrid/>
                      <w:spacing w:line="360" w:lineRule="exact"/>
                      <w:ind w:firstLine="0" w:firstLineChars="0"/>
                      <w:jc w:val="center"/>
                      <w:rPr>
                        <w:rFonts w:cs="Times New Roman"/>
                        <w:sz w:val="21"/>
                        <w:szCs w:val="21"/>
                      </w:rPr>
                    </w:pPr>
                    <w:r>
                      <w:rPr>
                        <w:rFonts w:hint="eastAsia" w:cs="Times New Roman"/>
                        <w:sz w:val="21"/>
                        <w:szCs w:val="21"/>
                      </w:rPr>
                      <w:t>应急响应流程与措施</w:t>
                    </w:r>
                  </w:p>
                </w:txbxContent>
              </v:textbox>
            </v:shape>
            <v:line id="直接连接符 23" o:spid="_x0000_s2131" o:spt="20" style="position:absolute;left:4864;top:180636;flip:x;height:360;width:7;" filled="f" stroked="t" coordsize="21600,21600">
              <v:path arrowok="t"/>
              <v:fill on="f" focussize="0,0"/>
              <v:stroke color="#000000"/>
              <v:imagedata o:title=""/>
              <o:lock v:ext="edit" aspectratio="f"/>
            </v:line>
            <v:line id="直接连接符 20" o:spid="_x0000_s2132" o:spt="20" style="position:absolute;left:8824;top:180636;flip:x;height:360;width:7;" filled="f" stroked="t" coordsize="21600,21600">
              <v:path arrowok="t"/>
              <v:fill on="f" focussize="0,0"/>
              <v:stroke color="#000000"/>
              <v:imagedata o:title=""/>
              <o:lock v:ext="edit" aspectratio="f"/>
            </v:line>
            <v:line id="直接连接符 19" o:spid="_x0000_s2133" o:spt="20" style="position:absolute;left:4879;top:180996;height:0;width:3960;" filled="f" stroked="t" coordsize="21600,21600">
              <v:path arrowok="t"/>
              <v:fill on="f" focussize="0,0"/>
              <v:stroke color="#000000"/>
              <v:imagedata o:title=""/>
              <o:lock v:ext="edit" aspectratio="f"/>
            </v:line>
            <v:shape id="直接箭头连接符 21" o:spid="_x0000_s2134" o:spt="32" type="#_x0000_t32" style="position:absolute;left:6852;top:181011;height:465;width:7;" filled="f" stroked="t" coordsize="21600,21600">
              <v:path arrowok="t"/>
              <v:fill on="f" focussize="0,0"/>
              <v:stroke color="#000000" endarrow="open"/>
              <v:imagedata o:title=""/>
              <o:lock v:ext="edit" aspectratio="f"/>
            </v:shape>
            <v:shape id="_x0000_s2135" o:spid="_x0000_s2135" o:spt="202" type="#_x0000_t202" style="position:absolute;left:5194;top:181461;height:525;width:3285;" fillcolor="#FFFFFF" filled="t" stroked="t" coordsize="21600,21600">
              <v:path/>
              <v:fill on="t" color2="#FFFFFF" focussize="0,0"/>
              <v:stroke weight="0.5pt" color="#000000" joinstyle="round"/>
              <v:imagedata o:title=""/>
              <o:lock v:ext="edit" aspectratio="f"/>
              <v:textbox>
                <w:txbxContent>
                  <w:p>
                    <w:pPr>
                      <w:adjustRightInd/>
                      <w:snapToGrid/>
                      <w:spacing w:line="360" w:lineRule="exact"/>
                      <w:ind w:firstLine="0" w:firstLineChars="0"/>
                      <w:jc w:val="center"/>
                      <w:rPr>
                        <w:rFonts w:cs="Times New Roman"/>
                        <w:sz w:val="21"/>
                        <w:szCs w:val="21"/>
                      </w:rPr>
                    </w:pPr>
                    <w:r>
                      <w:rPr>
                        <w:rFonts w:hint="eastAsia" w:cs="Times New Roman"/>
                        <w:sz w:val="21"/>
                        <w:szCs w:val="21"/>
                      </w:rPr>
                      <w:t>编制应急预案体系</w:t>
                    </w:r>
                  </w:p>
                </w:txbxContent>
              </v:textbox>
            </v:shape>
            <v:shape id="直接箭头连接符 29" o:spid="_x0000_s2136" o:spt="32" type="#_x0000_t32" style="position:absolute;left:6867;top:181986;height:465;width:7;" filled="f" stroked="t" coordsize="21600,21600">
              <v:path arrowok="t"/>
              <v:fill on="f" focussize="0,0"/>
              <v:stroke color="#000000" endarrow="open"/>
              <v:imagedata o:title=""/>
              <o:lock v:ext="edit" aspectratio="f"/>
            </v:shape>
            <v:shape id="_x0000_s2137" o:spid="_x0000_s2137" o:spt="202" type="#_x0000_t202" style="position:absolute;left:5209;top:182436;height:525;width:3285;" fillcolor="#FFFFFF" filled="t" stroked="t" coordsize="21600,21600">
              <v:path/>
              <v:fill on="t" color2="#FFFFFF" focussize="0,0"/>
              <v:stroke weight="0.5pt" color="#000000" joinstyle="round"/>
              <v:imagedata o:title=""/>
              <o:lock v:ext="edit" aspectratio="f"/>
              <v:textbox>
                <w:txbxContent>
                  <w:p>
                    <w:pPr>
                      <w:adjustRightInd/>
                      <w:snapToGrid/>
                      <w:spacing w:line="360" w:lineRule="exact"/>
                      <w:ind w:firstLine="0" w:firstLineChars="0"/>
                      <w:jc w:val="center"/>
                      <w:rPr>
                        <w:rFonts w:cs="Times New Roman"/>
                        <w:sz w:val="21"/>
                        <w:szCs w:val="21"/>
                      </w:rPr>
                    </w:pPr>
                    <w:r>
                      <w:rPr>
                        <w:rFonts w:hint="eastAsia" w:cs="Times New Roman"/>
                        <w:sz w:val="21"/>
                        <w:szCs w:val="21"/>
                      </w:rPr>
                      <w:t>评审和发布应急预案</w:t>
                    </w:r>
                  </w:p>
                </w:txbxContent>
              </v:textbox>
            </v:shape>
            <v:shape id="直接箭头连接符 31" o:spid="_x0000_s2138" o:spt="32" type="#_x0000_t32" style="position:absolute;left:6882;top:182991;height:465;width:7;" filled="f" stroked="t" coordsize="21600,21600">
              <v:path arrowok="t"/>
              <v:fill on="f" focussize="0,0"/>
              <v:stroke color="#000000" endarrow="open"/>
              <v:imagedata o:title=""/>
              <o:lock v:ext="edit" aspectratio="f"/>
            </v:shape>
            <v:shape id="_x0000_s2139" o:spid="_x0000_s2139" o:spt="202" type="#_x0000_t202" style="position:absolute;left:5224;top:183441;height:525;width:3285;" fillcolor="#FFFFFF" filled="t" stroked="t" coordsize="21600,21600">
              <v:path/>
              <v:fill on="t" color2="#FFFFFF" focussize="0,0"/>
              <v:stroke weight="0.5pt" color="#000000" joinstyle="round"/>
              <v:imagedata o:title=""/>
              <o:lock v:ext="edit" aspectratio="f"/>
              <v:textbox>
                <w:txbxContent>
                  <w:p>
                    <w:pPr>
                      <w:adjustRightInd/>
                      <w:snapToGrid/>
                      <w:spacing w:line="360" w:lineRule="exact"/>
                      <w:ind w:firstLine="0" w:firstLineChars="0"/>
                      <w:jc w:val="center"/>
                      <w:rPr>
                        <w:rFonts w:cs="Times New Roman"/>
                        <w:sz w:val="21"/>
                        <w:szCs w:val="21"/>
                      </w:rPr>
                    </w:pPr>
                    <w:r>
                      <w:rPr>
                        <w:rFonts w:hint="eastAsia" w:cs="Times New Roman"/>
                        <w:sz w:val="21"/>
                        <w:szCs w:val="21"/>
                      </w:rPr>
                      <w:t>签署与发布应急预案</w:t>
                    </w:r>
                  </w:p>
                </w:txbxContent>
              </v:textbox>
            </v:shape>
            <v:line id="直接连接符 32" o:spid="_x0000_s2140" o:spt="20" style="position:absolute;left:2494;top:173091;height:0;width:8235;" filled="f" stroked="t" coordsize="21600,21600">
              <v:path arrowok="t"/>
              <v:fill on="f" focussize="0,0"/>
              <v:stroke color="#000000" dashstyle="longDashDotDot"/>
              <v:imagedata o:title=""/>
              <o:lock v:ext="edit" aspectratio="f"/>
            </v:line>
            <v:line id="直接连接符 33" o:spid="_x0000_s2141" o:spt="20" style="position:absolute;left:2506;top:176680;height:0;width:8235;" filled="f" stroked="t" coordsize="21600,21600">
              <v:path arrowok="t"/>
              <v:fill on="f" focussize="0,0"/>
              <v:stroke color="#000000" dashstyle="longDashDotDot"/>
              <v:imagedata o:title=""/>
              <o:lock v:ext="edit" aspectratio="f"/>
            </v:line>
            <v:line id="直接连接符 36" o:spid="_x0000_s2142" o:spt="20" style="position:absolute;left:2489;top:173083;flip:x;height:3556;width:5;" filled="f" stroked="t" coordsize="21600,21600">
              <v:path arrowok="t"/>
              <v:fill on="f" focussize="0,0"/>
              <v:stroke color="#000000" dashstyle="longDashDotDot"/>
              <v:imagedata o:title=""/>
              <o:lock v:ext="edit" aspectratio="f"/>
            </v:line>
            <v:line id="直接连接符 38" o:spid="_x0000_s2143" o:spt="20" style="position:absolute;left:10702;top:173081;flip:x;height:3556;width:5;" filled="f" stroked="t" coordsize="21600,21600">
              <v:path arrowok="t"/>
              <v:fill on="f" focussize="0,0"/>
              <v:stroke color="#000000" dashstyle="longDashDotDot"/>
              <v:imagedata o:title=""/>
              <o:lock v:ext="edit" aspectratio="f"/>
            </v:line>
            <v:line id="直接连接符 42" o:spid="_x0000_s2144" o:spt="20" style="position:absolute;left:2535;top:184073;height:0;width:8235;" filled="f" stroked="t" coordsize="21600,21600">
              <v:path arrowok="t"/>
              <v:fill on="f" focussize="0,0"/>
              <v:stroke color="#000000" dashstyle="longDashDotDot"/>
              <v:imagedata o:title=""/>
              <o:lock v:ext="edit" aspectratio="f"/>
            </v:line>
            <v:line id="直接连接符 45" o:spid="_x0000_s2146" o:spt="20" style="position:absolute;left:10714;top:176822;height:2590;width:0;" filled="f" stroked="t" coordsize="21600,21600">
              <v:path arrowok="t"/>
              <v:fill on="f" focussize="0,0"/>
              <v:stroke color="#000000" dashstyle="longDashDotDot"/>
              <v:imagedata o:title=""/>
              <o:lock v:ext="edit" aspectratio="f"/>
            </v:line>
            <v:line id="直接连接符 46" o:spid="_x0000_s2147" o:spt="20" style="position:absolute;left:10737;top:179557;flip:x;height:4524;width:2;" filled="f" stroked="t" coordsize="21600,21600">
              <v:path arrowok="t"/>
              <v:fill on="f" focussize="0,0"/>
              <v:stroke color="#000000" dashstyle="longDashDotDot"/>
              <v:imagedata o:title=""/>
              <o:lock v:ext="edit" aspectratio="f"/>
            </v:line>
            <v:shape id="文本框 47" o:spid="_x0000_s2148" o:spt="202" type="#_x0000_t202" style="position:absolute;left:10822;top:173985;height:1470;width:450;" fillcolor="#FFFFFF" filled="t" stroked="t" coordsize="21600,21600">
              <v:path/>
              <v:fill on="t" color2="#FFFFFF" focussize="0,0"/>
              <v:stroke weight="0.5pt" color="#FFFFFF" joinstyle="round"/>
              <v:imagedata o:title=""/>
              <o:lock v:ext="edit" aspectratio="f"/>
              <v:textbox>
                <w:txbxContent>
                  <w:p>
                    <w:pPr>
                      <w:adjustRightInd/>
                      <w:snapToGrid/>
                      <w:spacing w:line="340" w:lineRule="exact"/>
                      <w:ind w:firstLine="0" w:firstLineChars="0"/>
                      <w:jc w:val="center"/>
                      <w:rPr>
                        <w:rFonts w:cs="Times New Roman"/>
                        <w:sz w:val="21"/>
                        <w:szCs w:val="21"/>
                      </w:rPr>
                    </w:pPr>
                    <w:r>
                      <w:rPr>
                        <w:rFonts w:hint="eastAsia" w:cs="Times New Roman"/>
                        <w:sz w:val="21"/>
                        <w:szCs w:val="21"/>
                      </w:rPr>
                      <w:t>编制准备</w:t>
                    </w:r>
                  </w:p>
                </w:txbxContent>
              </v:textbox>
            </v:shape>
            <v:shape id="文本框 48" o:spid="_x0000_s2149" o:spt="202" type="#_x0000_t202" style="position:absolute;left:10837;top:177510;height:1470;width:450;" fillcolor="#FFFFFF" filled="t" stroked="t" coordsize="21600,21600">
              <v:path/>
              <v:fill on="t" color2="#FFFFFF" focussize="0,0"/>
              <v:stroke weight="0.5pt" color="#FFFFFF" joinstyle="round"/>
              <v:imagedata o:title=""/>
              <o:lock v:ext="edit" aspectratio="f"/>
              <v:textbox>
                <w:txbxContent>
                  <w:p>
                    <w:pPr>
                      <w:adjustRightInd/>
                      <w:snapToGrid/>
                      <w:spacing w:line="340" w:lineRule="exact"/>
                      <w:ind w:firstLine="0" w:firstLineChars="0"/>
                      <w:jc w:val="center"/>
                      <w:rPr>
                        <w:rFonts w:cs="Times New Roman"/>
                        <w:sz w:val="21"/>
                        <w:szCs w:val="21"/>
                      </w:rPr>
                    </w:pPr>
                    <w:r>
                      <w:rPr>
                        <w:rFonts w:hint="eastAsia" w:cs="Times New Roman"/>
                        <w:sz w:val="21"/>
                        <w:szCs w:val="21"/>
                      </w:rPr>
                      <w:t>风险评估</w:t>
                    </w:r>
                  </w:p>
                </w:txbxContent>
              </v:textbox>
            </v:shape>
            <v:line id="直接连接符 60" o:spid="_x0000_s2154" o:spt="20" style="position:absolute;left:2497;top:176863;height:0;width:8235;" filled="f" stroked="t" coordsize="21600,21600" o:gfxdata="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Cps/ZTXAAAACgEAAA8AAAAAAAAAAQAgAAAAIgAAAGRycy9kb3ducmV2Lnht&#10;bFBLAQIUABQAAAAIAIdO4kA6Pc5ZwQEAAFUDAAAOAAAAAAAAAAEAIAAAACYBAABkcnMvZTJvRG9j&#10;LnhtbFBLBQYAAAAABgAGAFkBAABZBQAAAAA=&#10;">
              <v:path arrowok="t"/>
              <v:fill on="f" focussize="0,0"/>
              <v:stroke color="#000000" dashstyle="longDashDotDot"/>
              <v:imagedata o:title=""/>
              <o:lock v:ext="edit" aspectratio="f"/>
            </v:line>
            <v:shape id="文本框 49" o:spid="_x0000_s2150" o:spt="202" type="#_x0000_t202" style="position:absolute;left:10897;top:181140;height:1470;width:450;" fillcolor="#FFFFFF" filled="t" stroked="t" coordsize="21600,21600">
              <v:path/>
              <v:fill on="t" color2="#FFFFFF" focussize="0,0"/>
              <v:stroke weight="0.5pt" color="#FFFFFF" joinstyle="round"/>
              <v:imagedata o:title=""/>
              <o:lock v:ext="edit" aspectratio="f"/>
              <v:textbox>
                <w:txbxContent>
                  <w:p>
                    <w:pPr>
                      <w:adjustRightInd/>
                      <w:snapToGrid/>
                      <w:spacing w:line="340" w:lineRule="exact"/>
                      <w:ind w:firstLine="0" w:firstLineChars="0"/>
                      <w:jc w:val="center"/>
                      <w:rPr>
                        <w:rFonts w:cs="Times New Roman"/>
                        <w:sz w:val="21"/>
                        <w:szCs w:val="21"/>
                      </w:rPr>
                    </w:pPr>
                    <w:r>
                      <w:rPr>
                        <w:rFonts w:hint="eastAsia" w:cs="Times New Roman"/>
                        <w:sz w:val="21"/>
                        <w:szCs w:val="21"/>
                      </w:rPr>
                      <w:t>预案编制</w:t>
                    </w:r>
                  </w:p>
                </w:txbxContent>
              </v:textbox>
            </v:shape>
            <v:line id="_x0000_s2190" o:spid="_x0000_s2190" o:spt="20" style="position:absolute;left:2526;top:179589;height:0;width:8235;" filled="f" stroked="t" coordsize="21600,21600" o:gfxdata="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Cps/ZTXAAAACgEAAA8AAAAAAAAAAQAgAAAAIgAAAGRycy9kb3ducmV2Lnht&#10;bFBLAQIUABQAAAAIAIdO4kA6Pc5ZwQEAAFUDAAAOAAAAAAAAAAEAIAAAACYBAABkcnMvZTJvRG9j&#10;LnhtbFBLBQYAAAAABgAGAFkBAABZBQAAAAA=&#10;">
              <v:path arrowok="t"/>
              <v:fill on="f" focussize="0,0"/>
              <v:stroke color="#000000" dashstyle="longDashDotDot"/>
              <v:imagedata o:title=""/>
              <o:lock v:ext="edit" aspectratio="f"/>
            </v:line>
            <v:line id="_x0000_s2191" o:spid="_x0000_s2191" o:spt="20" style="position:absolute;left:2505;top:179357;height:0;width:8235;" filled="f" stroked="t" coordsize="21600,21600" o:gfxdata="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Cps/ZTXAAAACgEAAA8AAAAAAAAAAQAgAAAAIgAAAGRycy9kb3ducmV2Lnht&#10;bFBLAQIUABQAAAAIAIdO4kA6Pc5ZwQEAAFUDAAAOAAAAAAAAAAEAIAAAACYBAABkcnMvZTJvRG9j&#10;LnhtbFBLBQYAAAAABgAGAFkBAABZBQAAAAA=&#10;">
              <v:path arrowok="t"/>
              <v:fill on="f" focussize="0,0"/>
              <v:stroke color="#000000" dashstyle="longDashDotDot"/>
              <v:imagedata o:title=""/>
              <o:lock v:ext="edit" aspectratio="f"/>
            </v:line>
            <v:line id="直接连接符 43" o:spid="_x0000_s2192" o:spt="20" style="position:absolute;left:2520;top:176841;height:2590;width:0;" filled="f" stroked="t" coordsize="21600,21600">
              <v:path arrowok="t"/>
              <v:fill on="f" focussize="0,0"/>
              <v:stroke color="#000000" joinstyle="round" dashstyle="longDashDotDot"/>
              <v:imagedata o:title=""/>
              <o:lock v:ext="edit" aspectratio="f"/>
            </v:line>
            <v:line id="_x0000_s2193" o:spid="_x0000_s2193" o:spt="20" style="position:absolute;left:2524;top:179615;flip:x;height:4524;width:2;" filled="f" stroked="t" coordsize="21600,21600" o:gfxdata="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JXy/ujbAAAACgEAAA8AAAAAAAAAAQAgAAAA&#10;IgAAAGRycy9kb3ducmV2LnhtbFBLAQIUABQAAAAIAIdO4kDJWztizwEAAGIDAAAOAAAAAAAAAAEA&#10;IAAAACoBAABkcnMvZTJvRG9jLnhtbFBLBQYAAAAABgAGAFkBAABrBQAAAAA=&#10;">
              <v:path arrowok="t"/>
              <v:fill on="f" focussize="0,0"/>
              <v:stroke color="#000000" joinstyle="round" dashstyle="longDashDotDot"/>
              <v:imagedata o:title=""/>
              <o:lock v:ext="edit" aspectratio="f"/>
            </v:line>
          </v:group>
        </w:pict>
      </w: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pStyle w:val="2"/>
        <w:snapToGrid/>
        <w:spacing w:after="0" w:line="240" w:lineRule="auto"/>
        <w:ind w:firstLine="560"/>
        <w:rPr>
          <w:color w:val="000000" w:themeColor="text1"/>
        </w:rPr>
      </w:pPr>
    </w:p>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b/>
          <w:bCs/>
          <w:color w:val="000000" w:themeColor="text1"/>
        </w:rPr>
      </w:pPr>
      <w:r>
        <w:rPr>
          <w:color w:val="000000" w:themeColor="text1"/>
          <w:sz w:val="21"/>
        </w:rPr>
        <w:pict>
          <v:line id="直接连接符 57" o:spid="_x0000_s2151" o:spt="20" style="position:absolute;left:0pt;flip:x;margin-left:7.45pt;margin-top:325.8pt;height:226.2pt;width:0.1pt;z-index:251695104;mso-width-relative:page;mso-height-relative:page;" coordsize="21600,21600" o:gfxdata="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JXy/ujbAAAACgEAAA8AAAAAAAAAAQAgAAAA&#10;IgAAAGRycy9kb3ducmV2LnhtbFBLAQIUABQAAAAIAIdO4kDJWztizwEAAGIDAAAOAAAAAAAAAAEA&#10;IAAAACoBAABkcnMvZTJvRG9jLnhtbFBLBQYAAAAABgAGAFkBAABrBQAAAAA=&#10;">
            <v:path arrowok="t"/>
            <v:fill focussize="0,0"/>
            <v:stroke dashstyle="longDashDotDot"/>
            <v:imagedata o:title=""/>
            <o:lock v:ext="edit"/>
          </v:line>
        </w:pict>
      </w:r>
      <w:r>
        <w:rPr>
          <w:color w:val="000000" w:themeColor="text1"/>
          <w:sz w:val="21"/>
        </w:rPr>
        <w:pict>
          <v:line id="直接连接符 58" o:spid="_x0000_s2152" o:spt="20" style="position:absolute;left:0pt;margin-left:6.5pt;margin-top:318.45pt;height:0pt;width:411.75pt;z-index:251696128;mso-width-relative:page;mso-height-relative:page;" coordsize="21600,21600" o:gfxdata="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Bt+Dv7XAAAACgEAAA8AAAAAAAAAAQAgAAAAIgAAAGRycy9kb3ducmV2Lnht&#10;bFBLAQIUABQAAAAIAIdO4kBIcYPDwQEAAFUDAAAOAAAAAAAAAAEAIAAAACYBAABkcnMvZTJvRG9j&#10;LnhtbFBLBQYAAAAABgAGAFkBAABZBQAAAAA=&#10;">
            <v:path arrowok="t"/>
            <v:fill focussize="0,0"/>
            <v:stroke dashstyle="longDashDotDot"/>
            <v:imagedata o:title=""/>
            <o:lock v:ext="edit"/>
          </v:line>
        </w:pict>
      </w:r>
      <w:r>
        <w:rPr>
          <w:color w:val="000000" w:themeColor="text1"/>
          <w:sz w:val="21"/>
        </w:rPr>
        <w:pict>
          <v:line id="直接连接符 59" o:spid="_x0000_s2153" o:spt="20" style="position:absolute;left:0pt;margin-left:7.45pt;margin-top:325.15pt;height:0pt;width:411.75pt;z-index:251697152;mso-width-relative:page;mso-height-relative:page;" coordsize="21600,21600" o:gfxdata="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R0tTc1gAAAAoBAAAPAAAAAAAAAAEAIAAAACIAAABkcnMvZG93bnJldi54bWxQ&#10;SwECFAAUAAAACACHTuJAYBvbrcABAABVAwAADgAAAAAAAAABACAAAAAlAQAAZHJzL2Uyb0RvYy54&#10;bWxQSwUGAAAAAAYABgBZAQAAVwUAAAAA&#10;">
            <v:path arrowok="t"/>
            <v:fill focussize="0,0"/>
            <v:stroke dashstyle="longDashDotDot"/>
            <v:imagedata o:title=""/>
            <o:lock v:ext="edit"/>
          </v:line>
        </w:pict>
      </w:r>
      <w:r>
        <w:rPr>
          <w:rFonts w:hint="eastAsia"/>
          <w:b/>
          <w:bCs/>
          <w:color w:val="000000" w:themeColor="text1"/>
        </w:rPr>
        <w:t>图1-2 预案编制流程图</w:t>
      </w:r>
    </w:p>
    <w:p>
      <w:pPr>
        <w:pStyle w:val="2"/>
        <w:tabs>
          <w:tab w:val="left" w:pos="1336"/>
        </w:tabs>
        <w:ind w:firstLine="560"/>
        <w:rPr>
          <w:color w:val="000000" w:themeColor="text1"/>
        </w:rPr>
      </w:pPr>
      <w:r>
        <w:rPr>
          <w:rFonts w:hint="eastAsia"/>
          <w:color w:val="000000" w:themeColor="text1"/>
        </w:rPr>
        <w:t>1.6.3 演练及总结情况</w:t>
      </w:r>
    </w:p>
    <w:p>
      <w:pPr>
        <w:snapToGrid/>
        <w:spacing w:line="240" w:lineRule="auto"/>
        <w:ind w:firstLine="560"/>
        <w:rPr>
          <w:color w:val="000000" w:themeColor="text1"/>
        </w:rPr>
      </w:pPr>
      <w:r>
        <w:rPr>
          <w:rFonts w:hint="eastAsia"/>
          <w:color w:val="000000" w:themeColor="text1"/>
        </w:rPr>
        <w:t>自我公司制订环境应急预案以来，公司注重预案的针对性和可操作性，于，为迅速准确，有条不紊的实施事故抢险、抢修，尽量减少由突发环境事件造成的损失和伤亡，每年均组织环境应急预案的演练。各部门按职责和专业分工进行相应模拟演练，对全体职工进行事故救援常识教育。在每次演练前均制定了演练方案，演练中记录了演练过程，演练结束后做出了演练效果评价，并根据演练情况列出了演练计划修订表。</w:t>
      </w:r>
    </w:p>
    <w:p>
      <w:pPr>
        <w:snapToGrid/>
        <w:spacing w:line="240" w:lineRule="auto"/>
        <w:ind w:firstLine="560"/>
        <w:rPr>
          <w:color w:val="000000" w:themeColor="text1"/>
        </w:rPr>
      </w:pPr>
      <w:r>
        <w:rPr>
          <w:rFonts w:hint="eastAsia"/>
          <w:color w:val="000000" w:themeColor="text1"/>
        </w:rPr>
        <w:t>1、应急演练准备</w:t>
      </w:r>
    </w:p>
    <w:p>
      <w:pPr>
        <w:snapToGrid/>
        <w:spacing w:line="240" w:lineRule="auto"/>
        <w:ind w:firstLine="560"/>
        <w:rPr>
          <w:color w:val="000000" w:themeColor="text1"/>
        </w:rPr>
      </w:pPr>
      <w:r>
        <w:rPr>
          <w:rFonts w:hint="eastAsia"/>
          <w:color w:val="000000" w:themeColor="text1"/>
        </w:rPr>
        <w:t>由应急救援指挥部负责组织指挥部成员编制应急演练方案，应急办主任审核，由总指挥批准后实施，每年演练一次，并编写演练报告。</w:t>
      </w:r>
    </w:p>
    <w:p>
      <w:pPr>
        <w:snapToGrid/>
        <w:spacing w:line="240" w:lineRule="auto"/>
        <w:ind w:firstLine="560"/>
        <w:rPr>
          <w:color w:val="000000" w:themeColor="text1"/>
        </w:rPr>
      </w:pPr>
      <w:r>
        <w:rPr>
          <w:rFonts w:hint="eastAsia"/>
          <w:color w:val="000000" w:themeColor="text1"/>
        </w:rPr>
        <w:t>应急演练的内容：凡涉及有可能影响本公司突发环境事件，均可做为演练对象。</w:t>
      </w:r>
    </w:p>
    <w:p>
      <w:pPr>
        <w:snapToGrid/>
        <w:spacing w:line="240" w:lineRule="auto"/>
        <w:ind w:firstLine="560"/>
        <w:rPr>
          <w:color w:val="000000" w:themeColor="text1"/>
        </w:rPr>
      </w:pPr>
      <w:r>
        <w:rPr>
          <w:rFonts w:hint="eastAsia"/>
          <w:color w:val="000000" w:themeColor="text1"/>
        </w:rPr>
        <w:t>2、演练的范围与频次</w:t>
      </w:r>
    </w:p>
    <w:p>
      <w:pPr>
        <w:snapToGrid/>
        <w:spacing w:line="240" w:lineRule="auto"/>
        <w:ind w:firstLine="560"/>
        <w:rPr>
          <w:color w:val="000000" w:themeColor="text1"/>
        </w:rPr>
      </w:pPr>
      <w:r>
        <w:rPr>
          <w:rFonts w:hint="eastAsia"/>
          <w:color w:val="000000" w:themeColor="text1"/>
        </w:rPr>
        <w:t>演练的范围：在全公司范围内所有人员参加。</w:t>
      </w:r>
    </w:p>
    <w:p>
      <w:pPr>
        <w:snapToGrid/>
        <w:spacing w:line="240" w:lineRule="auto"/>
        <w:ind w:firstLine="560"/>
        <w:rPr>
          <w:color w:val="000000" w:themeColor="text1"/>
        </w:rPr>
      </w:pPr>
      <w:r>
        <w:rPr>
          <w:rFonts w:hint="eastAsia"/>
          <w:color w:val="000000" w:themeColor="text1"/>
        </w:rPr>
        <w:t>应急演练频次：根据应急预案的规定，针对每年培训内容进行应急演练；通过不同形式的培训和演练，不断提高全体人员的应急反应能力和救援能力。</w:t>
      </w:r>
    </w:p>
    <w:p>
      <w:pPr>
        <w:snapToGrid/>
        <w:spacing w:line="240" w:lineRule="auto"/>
        <w:ind w:firstLine="560"/>
        <w:rPr>
          <w:color w:val="000000" w:themeColor="text1"/>
        </w:rPr>
      </w:pPr>
      <w:r>
        <w:rPr>
          <w:rFonts w:hint="eastAsia"/>
          <w:color w:val="000000" w:themeColor="text1"/>
        </w:rPr>
        <w:t>演练的时间：每年进行一次。</w:t>
      </w:r>
    </w:p>
    <w:p>
      <w:pPr>
        <w:snapToGrid/>
        <w:spacing w:line="240" w:lineRule="auto"/>
        <w:ind w:firstLine="560"/>
        <w:rPr>
          <w:color w:val="000000" w:themeColor="text1"/>
        </w:rPr>
      </w:pPr>
      <w:r>
        <w:rPr>
          <w:rFonts w:hint="eastAsia"/>
          <w:color w:val="000000" w:themeColor="text1"/>
        </w:rPr>
        <w:t>3、演练组织</w:t>
      </w:r>
    </w:p>
    <w:p>
      <w:pPr>
        <w:snapToGrid/>
        <w:spacing w:line="240" w:lineRule="auto"/>
        <w:ind w:firstLine="560"/>
        <w:rPr>
          <w:color w:val="000000" w:themeColor="text1"/>
        </w:rPr>
      </w:pPr>
      <w:r>
        <w:rPr>
          <w:rFonts w:hint="eastAsia"/>
          <w:color w:val="000000" w:themeColor="text1"/>
        </w:rPr>
        <w:t>（1）应急演练按照演练内容分为综合演练和单项演练，按照演练形式分为实战演练和桌面演练，按目的与作用分为检验性演练、示范性演练和研究性演练，不同类型的演练可相互组合。</w:t>
      </w:r>
    </w:p>
    <w:p>
      <w:pPr>
        <w:snapToGrid/>
        <w:spacing w:line="240" w:lineRule="auto"/>
        <w:ind w:firstLine="560"/>
        <w:rPr>
          <w:color w:val="000000" w:themeColor="text1"/>
        </w:rPr>
      </w:pPr>
      <w:r>
        <w:rPr>
          <w:rFonts w:hint="eastAsia"/>
          <w:color w:val="000000" w:themeColor="text1"/>
        </w:rPr>
        <w:t>（2）应急演练由应急救援指挥部负责组织领导，应急救援指挥部负责具体落实；</w:t>
      </w:r>
    </w:p>
    <w:p>
      <w:pPr>
        <w:snapToGrid/>
        <w:spacing w:line="240" w:lineRule="auto"/>
        <w:ind w:firstLine="560"/>
        <w:rPr>
          <w:color w:val="000000" w:themeColor="text1"/>
        </w:rPr>
      </w:pPr>
      <w:r>
        <w:rPr>
          <w:rFonts w:hint="eastAsia"/>
          <w:color w:val="000000" w:themeColor="text1"/>
        </w:rPr>
        <w:t>（3）参加人员由应急救援指挥部和应急处置队伍、义务消防、抢险人员为主，同时邀请当地环境保护主管部门派员参加；</w:t>
      </w:r>
    </w:p>
    <w:p>
      <w:pPr>
        <w:snapToGrid/>
        <w:spacing w:line="240" w:lineRule="auto"/>
        <w:ind w:firstLine="560"/>
        <w:rPr>
          <w:color w:val="000000" w:themeColor="text1"/>
        </w:rPr>
      </w:pPr>
      <w:r>
        <w:rPr>
          <w:rFonts w:hint="eastAsia"/>
          <w:color w:val="000000" w:themeColor="text1"/>
        </w:rPr>
        <w:t>（4）演练内容以公司危险化学品发生泄漏为模拟课题进行；</w:t>
      </w:r>
    </w:p>
    <w:p>
      <w:pPr>
        <w:snapToGrid/>
        <w:spacing w:line="240" w:lineRule="auto"/>
        <w:ind w:firstLine="560"/>
        <w:rPr>
          <w:color w:val="000000" w:themeColor="text1"/>
        </w:rPr>
      </w:pPr>
      <w:r>
        <w:rPr>
          <w:rFonts w:hint="eastAsia"/>
          <w:color w:val="000000" w:themeColor="text1"/>
        </w:rPr>
        <w:t>（5）提前15天通知所有参加人员做好思想、物质材料、工具的准备；</w:t>
      </w:r>
    </w:p>
    <w:p>
      <w:pPr>
        <w:snapToGrid/>
        <w:spacing w:line="240" w:lineRule="auto"/>
        <w:ind w:firstLine="560"/>
        <w:rPr>
          <w:color w:val="000000" w:themeColor="text1"/>
        </w:rPr>
      </w:pPr>
      <w:r>
        <w:rPr>
          <w:rFonts w:hint="eastAsia"/>
          <w:color w:val="000000" w:themeColor="text1"/>
        </w:rPr>
        <w:t>（6）演练结束后，物资供应公司要做好灭火器材的补充工作；</w:t>
      </w:r>
    </w:p>
    <w:p>
      <w:pPr>
        <w:snapToGrid/>
        <w:spacing w:line="240" w:lineRule="auto"/>
        <w:ind w:firstLine="560"/>
        <w:rPr>
          <w:color w:val="000000" w:themeColor="text1"/>
        </w:rPr>
      </w:pPr>
      <w:r>
        <w:rPr>
          <w:rFonts w:hint="eastAsia"/>
          <w:color w:val="000000" w:themeColor="text1"/>
        </w:rPr>
        <w:t>（7）演练结束后，由应急救援指挥部总结，找出不足之处，指挥部负责评价、进行更改完善。</w:t>
      </w:r>
    </w:p>
    <w:p>
      <w:pPr>
        <w:snapToGrid/>
        <w:spacing w:line="240" w:lineRule="auto"/>
        <w:ind w:firstLine="560"/>
        <w:rPr>
          <w:color w:val="000000" w:themeColor="text1"/>
        </w:rPr>
      </w:pPr>
      <w:r>
        <w:rPr>
          <w:rFonts w:hint="eastAsia"/>
          <w:color w:val="000000" w:themeColor="text1"/>
        </w:rPr>
        <w:t>4、应急演练的评价</w:t>
      </w:r>
    </w:p>
    <w:p>
      <w:pPr>
        <w:snapToGrid/>
        <w:spacing w:line="240" w:lineRule="auto"/>
        <w:ind w:firstLine="560"/>
        <w:rPr>
          <w:color w:val="000000" w:themeColor="text1"/>
        </w:rPr>
      </w:pPr>
      <w:r>
        <w:rPr>
          <w:rFonts w:hint="eastAsia"/>
          <w:color w:val="000000" w:themeColor="text1"/>
        </w:rPr>
        <w:t>演练结束后进行评价，确定事故应急演练是否达到预期的目标要求，检验各应急组织指挥人员及应急响应人员完成任务的能力，为了全面正确地评价演练效果。并写出评价报告，演练评价报告的主要内容一般包括演练执行情况、预案的合理性与可操作性、应急指挥人员的指挥协调能力、参演人员的处置能力、演练所用设备装备的适用性、演练目标的实现情况、演练的成本效益分析、对完善预案的建议等。</w:t>
      </w:r>
    </w:p>
    <w:p>
      <w:pPr>
        <w:snapToGrid/>
        <w:spacing w:line="240" w:lineRule="auto"/>
        <w:ind w:firstLine="560"/>
        <w:rPr>
          <w:color w:val="000000" w:themeColor="text1"/>
        </w:rPr>
      </w:pPr>
      <w:r>
        <w:rPr>
          <w:rFonts w:hint="eastAsia"/>
          <w:color w:val="000000" w:themeColor="text1"/>
        </w:rPr>
        <w:t>5、应急演练总结</w:t>
      </w:r>
    </w:p>
    <w:p>
      <w:pPr>
        <w:snapToGrid/>
        <w:spacing w:line="240" w:lineRule="auto"/>
        <w:ind w:firstLine="560"/>
        <w:rPr>
          <w:color w:val="000000" w:themeColor="text1"/>
        </w:rPr>
      </w:pPr>
      <w:r>
        <w:rPr>
          <w:rFonts w:hint="eastAsia"/>
          <w:color w:val="000000" w:themeColor="text1"/>
        </w:rPr>
        <w:t>应急演练结束后，进行总结与讲评是全面评价演练是否达到演练目标、应急准备水平及是否需要改进的一个重要步骤，也是演练人员进行自我评价的机会。演练总结与讲评可以通过访谈、汇报、协商、自我评价、公开会议和通报等形式完成</w:t>
      </w:r>
      <w:r>
        <w:rPr>
          <w:rFonts w:hint="eastAsia" w:cs="Times New Roman"/>
          <w:color w:val="000000" w:themeColor="text1"/>
          <w:kern w:val="0"/>
          <w:szCs w:val="28"/>
        </w:rPr>
        <w:t>。</w:t>
      </w:r>
    </w:p>
    <w:p>
      <w:pPr>
        <w:pStyle w:val="3"/>
        <w:spacing w:before="156" w:after="156"/>
        <w:rPr>
          <w:color w:val="000000" w:themeColor="text1"/>
        </w:rPr>
      </w:pPr>
      <w:bookmarkStart w:id="15" w:name="_Toc13560705"/>
      <w:bookmarkStart w:id="16" w:name="_Toc380222680"/>
      <w:bookmarkStart w:id="17" w:name="_Toc19245"/>
      <w:r>
        <w:rPr>
          <w:color w:val="000000" w:themeColor="text1"/>
        </w:rPr>
        <w:t>2</w:t>
      </w:r>
      <w:r>
        <w:rPr>
          <w:rFonts w:hint="eastAsia"/>
          <w:color w:val="000000" w:themeColor="text1"/>
        </w:rPr>
        <w:t xml:space="preserve"> </w:t>
      </w:r>
      <w:r>
        <w:rPr>
          <w:color w:val="000000" w:themeColor="text1"/>
        </w:rPr>
        <w:t>企业基本情况调查</w:t>
      </w:r>
      <w:bookmarkEnd w:id="15"/>
      <w:bookmarkEnd w:id="16"/>
      <w:bookmarkEnd w:id="17"/>
    </w:p>
    <w:p>
      <w:pPr>
        <w:pStyle w:val="4"/>
        <w:spacing w:before="156" w:after="156"/>
        <w:rPr>
          <w:color w:val="000000" w:themeColor="text1"/>
        </w:rPr>
      </w:pPr>
      <w:bookmarkStart w:id="18" w:name="_Toc20337"/>
      <w:bookmarkStart w:id="19" w:name="_Toc13560706"/>
      <w:bookmarkStart w:id="20" w:name="_Toc380222681"/>
      <w:r>
        <w:rPr>
          <w:color w:val="000000" w:themeColor="text1"/>
        </w:rPr>
        <w:t>2.1 企业基本情况</w:t>
      </w:r>
      <w:bookmarkEnd w:id="18"/>
      <w:bookmarkEnd w:id="19"/>
      <w:bookmarkEnd w:id="20"/>
    </w:p>
    <w:p>
      <w:pPr>
        <w:keepNext w:val="0"/>
        <w:keepLines w:val="0"/>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21" w:name="_Toc380222682"/>
      <w:r>
        <w:rPr>
          <w:color w:val="000000" w:themeColor="text1"/>
        </w:rPr>
        <w:t xml:space="preserve">2.1.1 </w:t>
      </w:r>
      <w:r>
        <w:rPr>
          <w:rFonts w:hint="eastAsia"/>
          <w:color w:val="000000" w:themeColor="text1"/>
        </w:rPr>
        <w:t>企业</w:t>
      </w:r>
      <w:r>
        <w:rPr>
          <w:color w:val="000000" w:themeColor="text1"/>
        </w:rPr>
        <w:t>概况</w:t>
      </w:r>
      <w:bookmarkEnd w:id="21"/>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rFonts w:hint="default"/>
          <w:bCs/>
          <w:color w:val="000000" w:themeColor="text1"/>
          <w:lang w:val="en-US" w:eastAsia="zh-CN"/>
        </w:rPr>
      </w:pPr>
      <w:r>
        <w:rPr>
          <w:rFonts w:hint="eastAsia"/>
          <w:bCs/>
          <w:color w:val="000000" w:themeColor="text1"/>
          <w:lang w:eastAsia="zh-CN"/>
        </w:rPr>
        <w:t>山西瑞洁环保工程有限公司成立于</w:t>
      </w:r>
      <w:r>
        <w:rPr>
          <w:rFonts w:hint="eastAsia"/>
          <w:bCs/>
          <w:color w:val="000000" w:themeColor="text1"/>
          <w:lang w:val="en-US" w:eastAsia="zh-CN"/>
        </w:rPr>
        <w:t>2016</w:t>
      </w:r>
      <w:r>
        <w:rPr>
          <w:rFonts w:hint="eastAsia"/>
          <w:bCs/>
          <w:color w:val="000000" w:themeColor="text1"/>
          <w:lang w:eastAsia="zh-CN"/>
        </w:rPr>
        <w:t>年</w:t>
      </w:r>
      <w:r>
        <w:rPr>
          <w:rFonts w:hint="eastAsia"/>
          <w:bCs/>
          <w:color w:val="000000" w:themeColor="text1"/>
          <w:lang w:val="en-US" w:eastAsia="zh-CN"/>
        </w:rPr>
        <w:t>11</w:t>
      </w:r>
      <w:r>
        <w:rPr>
          <w:rFonts w:hint="eastAsia"/>
          <w:bCs/>
          <w:color w:val="000000" w:themeColor="text1"/>
          <w:lang w:eastAsia="zh-CN"/>
        </w:rPr>
        <w:t>月</w:t>
      </w:r>
      <w:r>
        <w:rPr>
          <w:rFonts w:hint="eastAsia"/>
          <w:bCs/>
          <w:color w:val="000000" w:themeColor="text1"/>
          <w:lang w:val="en-US" w:eastAsia="zh-CN"/>
        </w:rPr>
        <w:t>17</w:t>
      </w:r>
      <w:r>
        <w:rPr>
          <w:rFonts w:hint="eastAsia"/>
          <w:bCs/>
          <w:color w:val="000000" w:themeColor="text1"/>
          <w:lang w:eastAsia="zh-CN"/>
        </w:rPr>
        <w:t>日，</w:t>
      </w:r>
      <w:r>
        <w:rPr>
          <w:rFonts w:hint="eastAsia"/>
          <w:bCs/>
          <w:color w:val="000000" w:themeColor="text1"/>
          <w:lang w:val="en-US" w:eastAsia="zh-CN"/>
        </w:rPr>
        <w:t>公司</w:t>
      </w:r>
      <w:r>
        <w:rPr>
          <w:rFonts w:hint="eastAsia"/>
          <w:bCs/>
          <w:color w:val="000000" w:themeColor="text1"/>
          <w:lang w:eastAsia="zh-CN"/>
        </w:rPr>
        <w:t>类型为有限责任公司（自然人投资或控股），法定代表人为</w:t>
      </w:r>
      <w:r>
        <w:rPr>
          <w:rFonts w:hint="eastAsia"/>
          <w:bCs/>
          <w:color w:val="000000" w:themeColor="text1"/>
          <w:lang w:val="en-US" w:eastAsia="zh-CN"/>
        </w:rPr>
        <w:t>常娟娟</w:t>
      </w:r>
      <w:r>
        <w:rPr>
          <w:rFonts w:hint="eastAsia"/>
          <w:bCs/>
          <w:color w:val="000000" w:themeColor="text1"/>
          <w:lang w:eastAsia="zh-CN"/>
        </w:rPr>
        <w:t>，</w:t>
      </w:r>
      <w:r>
        <w:rPr>
          <w:rFonts w:hint="eastAsia"/>
          <w:bCs/>
          <w:color w:val="000000" w:themeColor="text1"/>
          <w:lang w:val="en-US" w:eastAsia="zh-CN"/>
        </w:rPr>
        <w:t>注册资本壹仟捌佰捌拾捌万圆整，统一社会信用代码为</w:t>
      </w:r>
      <w:r>
        <w:rPr>
          <w:rFonts w:hint="eastAsia" w:cs="Times New Roman"/>
          <w:color w:val="000000" w:themeColor="text1"/>
          <w:lang w:val="en-US" w:eastAsia="zh-CN"/>
        </w:rPr>
        <w:t>91140800MA0GYUEN6L</w:t>
      </w:r>
      <w:r>
        <w:rPr>
          <w:rFonts w:hint="eastAsia"/>
          <w:bCs/>
          <w:color w:val="000000" w:themeColor="text1"/>
          <w:lang w:val="en-US" w:eastAsia="zh-CN"/>
        </w:rPr>
        <w:t>，公司经营范围为各种布袋除尘器、电除尘器、除尘器配件、脱硫设备、脱销设备、工业用布生产、销售；气动元件、阀门加工、销售；风机生产、销售；环保工程安装、承包；环保设备运营、管理服务；日杂、五金电料销售；非标设备制造、安装、销售；彩钢、钢结构框架、制造、安装、销售；检验平板、量具销售及维修；货物进出口。铸造产品、非标产品；清理、打磨、喷涂，包装、装车；有色金属经销、铁合金产品经销。（依法须经批准的项目，经相关部门批准后方可开展经营活动）。</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rFonts w:hint="default"/>
          <w:bCs/>
          <w:color w:val="000000" w:themeColor="text1"/>
          <w:lang w:val="en-US" w:eastAsia="zh-CN"/>
        </w:rPr>
      </w:pPr>
      <w:r>
        <w:rPr>
          <w:rFonts w:hint="eastAsia"/>
          <w:bCs/>
          <w:color w:val="000000" w:themeColor="text1"/>
          <w:lang w:eastAsia="zh-CN"/>
        </w:rPr>
        <w:t>山西瑞洁环保工程有限公司</w:t>
      </w:r>
      <w:r>
        <w:rPr>
          <w:rFonts w:hint="default" w:cs="Times New Roman"/>
          <w:bCs/>
          <w:color w:val="000000" w:themeColor="text1"/>
          <w:lang w:val="en-US" w:eastAsia="zh-CN"/>
        </w:rPr>
        <w:t>位于</w:t>
      </w:r>
      <w:r>
        <w:rPr>
          <w:rFonts w:hint="eastAsia" w:cs="Times New Roman"/>
          <w:bCs/>
          <w:color w:val="000000" w:themeColor="text1"/>
          <w:lang w:val="en-US" w:eastAsia="zh-CN"/>
        </w:rPr>
        <w:t>山西省运城市绛县经济开发区华信大道8号</w:t>
      </w:r>
      <w:r>
        <w:rPr>
          <w:rFonts w:hint="default" w:cs="Times New Roman"/>
          <w:bCs/>
          <w:color w:val="000000" w:themeColor="text1"/>
          <w:lang w:val="en-US" w:eastAsia="zh-CN"/>
        </w:rPr>
        <w:t>，</w:t>
      </w:r>
      <w:r>
        <w:rPr>
          <w:rFonts w:hint="eastAsia" w:cs="Times New Roman"/>
          <w:bCs/>
          <w:color w:val="000000" w:themeColor="text1"/>
          <w:lang w:val="en-US" w:eastAsia="zh-CN"/>
        </w:rPr>
        <w:t>厂区</w:t>
      </w:r>
      <w:r>
        <w:rPr>
          <w:rFonts w:hint="default" w:cs="Times New Roman"/>
          <w:bCs/>
          <w:color w:val="000000" w:themeColor="text1"/>
          <w:lang w:val="en-US" w:eastAsia="zh-CN"/>
        </w:rPr>
        <w:t>中心地理位置坐标为东经</w:t>
      </w:r>
      <w:r>
        <w:rPr>
          <w:rFonts w:hint="default" w:ascii="Times New Roman" w:hAnsi="Times New Roman" w:cs="Times New Roman"/>
          <w:bCs/>
          <w:color w:val="000000" w:themeColor="text1"/>
          <w:lang w:val="en-US" w:eastAsia="zh-CN"/>
        </w:rPr>
        <w:t>11</w:t>
      </w:r>
      <w:r>
        <w:rPr>
          <w:rFonts w:hint="eastAsia" w:cs="Times New Roman"/>
          <w:bCs/>
          <w:color w:val="000000" w:themeColor="text1"/>
          <w:lang w:val="en-US" w:eastAsia="zh-CN"/>
        </w:rPr>
        <w:t>1</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38</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29</w:t>
      </w:r>
      <w:r>
        <w:rPr>
          <w:rFonts w:hint="default" w:ascii="Times New Roman" w:hAnsi="Times New Roman" w:cs="Times New Roman"/>
          <w:bCs/>
          <w:color w:val="000000" w:themeColor="text1"/>
          <w:lang w:val="en-US" w:eastAsia="zh-CN"/>
        </w:rPr>
        <w:t>.7</w:t>
      </w:r>
      <w:r>
        <w:rPr>
          <w:rFonts w:hint="eastAsia" w:cs="Times New Roman"/>
          <w:bCs/>
          <w:color w:val="000000" w:themeColor="text1"/>
          <w:lang w:val="en-US" w:eastAsia="zh-CN"/>
        </w:rPr>
        <w:t>09</w:t>
      </w:r>
      <w:r>
        <w:rPr>
          <w:rFonts w:hint="default" w:ascii="Times New Roman" w:hAnsi="Times New Roman" w:cs="Times New Roman"/>
          <w:bCs/>
          <w:color w:val="000000" w:themeColor="text1"/>
          <w:lang w:val="en-US" w:eastAsia="zh-CN"/>
        </w:rPr>
        <w:t>″，北纬35°</w:t>
      </w:r>
      <w:r>
        <w:rPr>
          <w:rFonts w:hint="eastAsia" w:cs="Times New Roman"/>
          <w:bCs/>
          <w:color w:val="000000" w:themeColor="text1"/>
          <w:lang w:val="en-US" w:eastAsia="zh-CN"/>
        </w:rPr>
        <w:t>30</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6.264</w:t>
      </w:r>
      <w:r>
        <w:rPr>
          <w:rFonts w:hint="default" w:ascii="Times New Roman" w:hAnsi="Times New Roman" w:cs="Times New Roman"/>
          <w:bCs/>
          <w:color w:val="000000" w:themeColor="text1"/>
          <w:lang w:val="en-US" w:eastAsia="zh-CN"/>
        </w:rPr>
        <w:t>″</w:t>
      </w:r>
      <w:r>
        <w:rPr>
          <w:rFonts w:hint="default" w:cs="Times New Roman"/>
          <w:bCs/>
          <w:color w:val="000000" w:themeColor="text1"/>
          <w:lang w:val="en-US" w:eastAsia="zh-CN"/>
        </w:rPr>
        <w:t>，</w:t>
      </w:r>
      <w:r>
        <w:rPr>
          <w:rFonts w:hint="eastAsia" w:cs="Times New Roman"/>
          <w:bCs/>
          <w:color w:val="000000" w:themeColor="text1"/>
          <w:lang w:val="en-US" w:eastAsia="zh-CN"/>
        </w:rPr>
        <w:t>厂区占地面积13317.42m</w:t>
      </w:r>
      <w:r>
        <w:rPr>
          <w:rFonts w:hint="eastAsia" w:cs="Times New Roman"/>
          <w:bCs/>
          <w:color w:val="000000" w:themeColor="text1"/>
          <w:vertAlign w:val="superscript"/>
          <w:lang w:val="en-US" w:eastAsia="zh-CN"/>
        </w:rPr>
        <w:t>2</w:t>
      </w:r>
      <w:r>
        <w:rPr>
          <w:rFonts w:hint="eastAsia" w:cs="Times New Roman"/>
          <w:bCs/>
          <w:color w:val="000000" w:themeColor="text1"/>
          <w:lang w:val="en-US" w:eastAsia="zh-CN"/>
        </w:rPr>
        <w:t>，其中绿化面积为1000m</w:t>
      </w:r>
      <w:r>
        <w:rPr>
          <w:rFonts w:hint="eastAsia" w:cs="Times New Roman"/>
          <w:bCs/>
          <w:color w:val="000000" w:themeColor="text1"/>
          <w:vertAlign w:val="superscript"/>
          <w:lang w:val="en-US" w:eastAsia="zh-CN"/>
        </w:rPr>
        <w:t>2</w:t>
      </w:r>
      <w:r>
        <w:rPr>
          <w:rFonts w:hint="eastAsia" w:cs="Times New Roman"/>
          <w:bCs/>
          <w:color w:val="000000" w:themeColor="text1"/>
          <w:lang w:val="en-US" w:eastAsia="zh-CN"/>
        </w:rPr>
        <w:t>。公司现有从业人员50人，总投资4900万元，其中环保投资约44万元。厂区位于绛县经济开发区，厂区南侧为建材厂，东侧为厂房，北侧为道路，西侧为废弃厂房。</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rFonts w:hint="eastAsia" w:cs="Times New Roman"/>
          <w:bCs/>
          <w:color w:val="000000" w:themeColor="text1"/>
          <w:lang w:val="en-US" w:eastAsia="zh-CN"/>
        </w:rPr>
      </w:pPr>
      <w:r>
        <w:rPr>
          <w:rFonts w:hint="eastAsia"/>
          <w:bCs/>
          <w:color w:val="000000" w:themeColor="text1"/>
          <w:lang w:eastAsia="zh-CN"/>
        </w:rPr>
        <w:t>山西瑞洁环保工程有限公司</w:t>
      </w:r>
      <w:r>
        <w:rPr>
          <w:rFonts w:hint="eastAsia"/>
          <w:color w:val="000000" w:themeColor="text1"/>
          <w:lang w:eastAsia="zh-CN"/>
        </w:rPr>
        <w:t>于201</w:t>
      </w:r>
      <w:r>
        <w:rPr>
          <w:rFonts w:hint="eastAsia"/>
          <w:color w:val="000000" w:themeColor="text1"/>
          <w:lang w:val="en-US" w:eastAsia="zh-CN"/>
        </w:rPr>
        <w:t>7</w:t>
      </w:r>
      <w:r>
        <w:rPr>
          <w:rFonts w:hint="eastAsia"/>
          <w:color w:val="000000" w:themeColor="text1"/>
          <w:lang w:eastAsia="zh-CN"/>
        </w:rPr>
        <w:t>年</w:t>
      </w:r>
      <w:r>
        <w:rPr>
          <w:rFonts w:hint="eastAsia"/>
          <w:color w:val="000000" w:themeColor="text1"/>
          <w:lang w:val="en-US" w:eastAsia="zh-CN"/>
        </w:rPr>
        <w:t>6</w:t>
      </w:r>
      <w:r>
        <w:rPr>
          <w:rFonts w:hint="eastAsia"/>
          <w:color w:val="000000" w:themeColor="text1"/>
          <w:lang w:eastAsia="zh-CN"/>
        </w:rPr>
        <w:t>月委托</w:t>
      </w:r>
      <w:r>
        <w:rPr>
          <w:rFonts w:hint="eastAsia" w:cs="Times New Roman"/>
          <w:color w:val="000000" w:themeColor="text1"/>
        </w:rPr>
        <w:t>太原核清环境工程设计有限公司</w:t>
      </w:r>
      <w:r>
        <w:rPr>
          <w:rFonts w:hint="eastAsia"/>
          <w:color w:val="000000" w:themeColor="text1"/>
          <w:lang w:eastAsia="zh-CN"/>
        </w:rPr>
        <w:t>进行“</w:t>
      </w:r>
      <w:r>
        <w:rPr>
          <w:rFonts w:hint="eastAsia"/>
          <w:bCs/>
          <w:color w:val="000000" w:themeColor="text1"/>
          <w:lang w:eastAsia="zh-CN"/>
        </w:rPr>
        <w:t>环保设备制造基地建设项目</w:t>
      </w:r>
      <w:r>
        <w:rPr>
          <w:rFonts w:hint="eastAsia"/>
          <w:color w:val="000000" w:themeColor="text1"/>
          <w:lang w:eastAsia="zh-CN"/>
        </w:rPr>
        <w:t>”的环境影响评价。</w:t>
      </w:r>
      <w:r>
        <w:rPr>
          <w:rFonts w:hint="eastAsia"/>
          <w:color w:val="000000" w:themeColor="text1"/>
          <w:lang w:val="en-US" w:eastAsia="zh-CN"/>
        </w:rPr>
        <w:t>2017年9月，</w:t>
      </w:r>
      <w:r>
        <w:rPr>
          <w:rFonts w:hint="eastAsia" w:cs="Times New Roman"/>
          <w:color w:val="000000" w:themeColor="text1"/>
        </w:rPr>
        <w:t>太原核清环境工程设计有限公司</w:t>
      </w:r>
      <w:r>
        <w:rPr>
          <w:rFonts w:hint="eastAsia"/>
          <w:color w:val="000000" w:themeColor="text1"/>
          <w:lang w:val="en-US" w:eastAsia="zh-CN"/>
        </w:rPr>
        <w:t>编制</w:t>
      </w:r>
      <w:r>
        <w:rPr>
          <w:rFonts w:hint="eastAsia"/>
          <w:color w:val="000000" w:themeColor="text1"/>
          <w:lang w:eastAsia="zh-CN"/>
        </w:rPr>
        <w:t>完成《</w:t>
      </w:r>
      <w:r>
        <w:rPr>
          <w:rFonts w:hint="eastAsia"/>
          <w:bCs/>
          <w:color w:val="000000" w:themeColor="text1"/>
          <w:lang w:eastAsia="zh-CN"/>
        </w:rPr>
        <w:t>山西瑞洁环保工程有限公司环保设备制造基地建设项目</w:t>
      </w:r>
      <w:r>
        <w:rPr>
          <w:rFonts w:hint="eastAsia"/>
          <w:color w:val="000000" w:themeColor="text1"/>
          <w:lang w:val="en-US" w:eastAsia="zh-CN"/>
        </w:rPr>
        <w:t>环境影响报告表</w:t>
      </w:r>
      <w:r>
        <w:rPr>
          <w:rFonts w:hint="eastAsia"/>
          <w:color w:val="000000" w:themeColor="text1"/>
          <w:lang w:eastAsia="zh-CN"/>
        </w:rPr>
        <w:t>》（报批稿）。</w:t>
      </w:r>
      <w:r>
        <w:rPr>
          <w:rFonts w:hint="eastAsia"/>
          <w:color w:val="000000" w:themeColor="text1"/>
          <w:lang w:val="en-US" w:eastAsia="zh-CN"/>
        </w:rPr>
        <w:t>2018年6月26日，</w:t>
      </w:r>
      <w:r>
        <w:rPr>
          <w:rFonts w:hint="eastAsia" w:cs="Times New Roman"/>
          <w:color w:val="000000" w:themeColor="text1"/>
          <w:lang w:val="en-US" w:eastAsia="zh-CN"/>
        </w:rPr>
        <w:t>山西绛县经济技术开发区环境保护局以“晋绛区</w:t>
      </w:r>
      <w:r>
        <w:rPr>
          <w:rFonts w:hint="eastAsia" w:cs="Times New Roman"/>
        </w:rPr>
        <w:t>环</w:t>
      </w:r>
      <w:r>
        <w:rPr>
          <w:rFonts w:hint="eastAsia" w:cs="Times New Roman"/>
          <w:lang w:val="en-US" w:eastAsia="zh-CN"/>
        </w:rPr>
        <w:t>函</w:t>
      </w:r>
      <w:r>
        <w:rPr>
          <w:rFonts w:hint="eastAsia" w:cs="Times New Roman"/>
        </w:rPr>
        <w:t>〔20</w:t>
      </w:r>
      <w:r>
        <w:rPr>
          <w:rFonts w:hint="eastAsia" w:cs="Times New Roman"/>
          <w:lang w:val="en-US" w:eastAsia="zh-CN"/>
        </w:rPr>
        <w:t>18</w:t>
      </w:r>
      <w:r>
        <w:rPr>
          <w:rFonts w:hint="eastAsia" w:cs="Times New Roman"/>
        </w:rPr>
        <w:t>〕</w:t>
      </w:r>
      <w:r>
        <w:rPr>
          <w:rFonts w:hint="eastAsia" w:cs="Times New Roman"/>
          <w:lang w:val="en-US" w:eastAsia="zh-CN"/>
        </w:rPr>
        <w:t>16</w:t>
      </w:r>
      <w:r>
        <w:rPr>
          <w:rFonts w:hint="eastAsia" w:cs="Times New Roman"/>
        </w:rPr>
        <w:t>号</w:t>
      </w:r>
      <w:r>
        <w:rPr>
          <w:rFonts w:hint="eastAsia" w:cs="Times New Roman"/>
          <w:color w:val="000000" w:themeColor="text1"/>
          <w:lang w:val="en-US" w:eastAsia="zh-CN"/>
        </w:rPr>
        <w:t>”出具了</w:t>
      </w:r>
      <w:r>
        <w:rPr>
          <w:rFonts w:hint="eastAsia" w:cs="Times New Roman"/>
          <w:color w:val="000000" w:themeColor="text1"/>
        </w:rPr>
        <w:t>《</w:t>
      </w:r>
      <w:r>
        <w:rPr>
          <w:rFonts w:hint="eastAsia" w:cs="Times New Roman"/>
          <w:color w:val="000000" w:themeColor="text1"/>
          <w:lang w:val="en-US" w:eastAsia="zh-CN"/>
        </w:rPr>
        <w:t>关于</w:t>
      </w:r>
      <w:r>
        <w:rPr>
          <w:rFonts w:hint="eastAsia"/>
          <w:bCs/>
          <w:color w:val="000000" w:themeColor="text1"/>
          <w:lang w:eastAsia="zh-CN"/>
        </w:rPr>
        <w:t>山西瑞洁环保工程有限公司环保设备制造基地建设项目</w:t>
      </w:r>
      <w:r>
        <w:rPr>
          <w:rFonts w:hint="eastAsia"/>
          <w:color w:val="000000" w:themeColor="text1"/>
          <w:lang w:val="en-US" w:eastAsia="zh-CN"/>
        </w:rPr>
        <w:t>环境影响报告表的批复</w:t>
      </w:r>
      <w:r>
        <w:rPr>
          <w:rFonts w:hint="eastAsia" w:cs="Times New Roman"/>
          <w:color w:val="000000" w:themeColor="text1"/>
        </w:rPr>
        <w:t>》</w:t>
      </w:r>
      <w:r>
        <w:rPr>
          <w:rFonts w:hint="eastAsia"/>
          <w:color w:val="000000" w:themeColor="text1"/>
          <w:lang w:eastAsia="zh-CN"/>
        </w:rPr>
        <w:t>。</w:t>
      </w:r>
      <w:r>
        <w:rPr>
          <w:rFonts w:hint="eastAsia"/>
          <w:bCs/>
          <w:color w:val="000000" w:themeColor="text1"/>
          <w:lang w:eastAsia="zh-CN"/>
        </w:rPr>
        <w:t>山西瑞洁环保工程有限公司</w:t>
      </w:r>
      <w:r>
        <w:rPr>
          <w:rFonts w:hint="eastAsia"/>
          <w:color w:val="000000" w:themeColor="text1"/>
          <w:lang w:eastAsia="zh-CN"/>
        </w:rPr>
        <w:t>于20</w:t>
      </w:r>
      <w:r>
        <w:rPr>
          <w:rFonts w:hint="eastAsia"/>
          <w:color w:val="000000" w:themeColor="text1"/>
          <w:lang w:val="en-US" w:eastAsia="zh-CN"/>
        </w:rPr>
        <w:t>20</w:t>
      </w:r>
      <w:r>
        <w:rPr>
          <w:rFonts w:hint="eastAsia"/>
          <w:color w:val="000000" w:themeColor="text1"/>
          <w:lang w:eastAsia="zh-CN"/>
        </w:rPr>
        <w:t>年</w:t>
      </w:r>
      <w:r>
        <w:rPr>
          <w:rFonts w:hint="eastAsia"/>
          <w:color w:val="000000" w:themeColor="text1"/>
          <w:lang w:val="en-US" w:eastAsia="zh-CN"/>
        </w:rPr>
        <w:t>11</w:t>
      </w:r>
      <w:r>
        <w:rPr>
          <w:rFonts w:hint="eastAsia"/>
          <w:color w:val="000000" w:themeColor="text1"/>
          <w:lang w:eastAsia="zh-CN"/>
        </w:rPr>
        <w:t>月委托</w:t>
      </w:r>
      <w:r>
        <w:rPr>
          <w:rFonts w:hint="eastAsia" w:cs="Times New Roman"/>
          <w:color w:val="000000" w:themeColor="text1"/>
          <w:lang w:eastAsia="zh-CN"/>
        </w:rPr>
        <w:t>山西硕岩科技有限公司</w:t>
      </w:r>
      <w:r>
        <w:rPr>
          <w:rFonts w:hint="eastAsia"/>
          <w:color w:val="000000" w:themeColor="text1"/>
          <w:lang w:eastAsia="zh-CN"/>
        </w:rPr>
        <w:t>进行“</w:t>
      </w:r>
      <w:r>
        <w:rPr>
          <w:rFonts w:hint="eastAsia"/>
          <w:bCs/>
          <w:color w:val="000000" w:themeColor="text1"/>
          <w:lang w:eastAsia="zh-CN"/>
        </w:rPr>
        <w:t>年加工6万套铸件智能精整项目</w:t>
      </w:r>
      <w:r>
        <w:rPr>
          <w:rFonts w:hint="eastAsia"/>
          <w:color w:val="000000" w:themeColor="text1"/>
          <w:lang w:eastAsia="zh-CN"/>
        </w:rPr>
        <w:t>”的环境影响评价。</w:t>
      </w:r>
      <w:r>
        <w:rPr>
          <w:rFonts w:hint="eastAsia"/>
          <w:color w:val="000000" w:themeColor="text1"/>
          <w:lang w:val="en-US" w:eastAsia="zh-CN"/>
        </w:rPr>
        <w:t>2017年9月，</w:t>
      </w:r>
      <w:r>
        <w:rPr>
          <w:rFonts w:hint="eastAsia" w:cs="Times New Roman"/>
          <w:color w:val="000000" w:themeColor="text1"/>
          <w:lang w:eastAsia="zh-CN"/>
        </w:rPr>
        <w:t>山西硕岩科技有限公司</w:t>
      </w:r>
      <w:r>
        <w:rPr>
          <w:rFonts w:hint="eastAsia"/>
          <w:color w:val="000000" w:themeColor="text1"/>
          <w:lang w:val="en-US" w:eastAsia="zh-CN"/>
        </w:rPr>
        <w:t>编制</w:t>
      </w:r>
      <w:r>
        <w:rPr>
          <w:rFonts w:hint="eastAsia"/>
          <w:color w:val="000000" w:themeColor="text1"/>
          <w:lang w:eastAsia="zh-CN"/>
        </w:rPr>
        <w:t>完成《</w:t>
      </w:r>
      <w:r>
        <w:rPr>
          <w:rFonts w:hint="eastAsia" w:cs="Times New Roman"/>
          <w:color w:val="000000" w:themeColor="text1"/>
          <w:lang w:val="en-US" w:eastAsia="zh-CN"/>
        </w:rPr>
        <w:t>关于</w:t>
      </w:r>
      <w:r>
        <w:rPr>
          <w:rFonts w:hint="eastAsia"/>
          <w:bCs/>
          <w:color w:val="000000" w:themeColor="text1"/>
          <w:lang w:eastAsia="zh-CN"/>
        </w:rPr>
        <w:t>山西瑞洁环保工程有限公司年加工6万套铸件智能精整项目</w:t>
      </w:r>
      <w:r>
        <w:rPr>
          <w:rFonts w:hint="eastAsia"/>
          <w:color w:val="000000" w:themeColor="text1"/>
          <w:lang w:val="en-US" w:eastAsia="zh-CN"/>
        </w:rPr>
        <w:t>环境影响报告表</w:t>
      </w:r>
      <w:r>
        <w:rPr>
          <w:rFonts w:hint="eastAsia"/>
          <w:color w:val="000000" w:themeColor="text1"/>
          <w:lang w:eastAsia="zh-CN"/>
        </w:rPr>
        <w:t>》（报批稿）。</w:t>
      </w:r>
      <w:r>
        <w:rPr>
          <w:rFonts w:hint="eastAsia"/>
          <w:color w:val="000000" w:themeColor="text1"/>
          <w:lang w:val="en-US" w:eastAsia="zh-CN"/>
        </w:rPr>
        <w:t>2018年6月26日，</w:t>
      </w:r>
      <w:r>
        <w:rPr>
          <w:rFonts w:hint="eastAsia" w:cs="Times New Roman"/>
          <w:color w:val="000000" w:themeColor="text1"/>
          <w:lang w:val="en-US" w:eastAsia="zh-CN"/>
        </w:rPr>
        <w:t>绛县经济技术开发区行政审批局以“绛开行审</w:t>
      </w:r>
      <w:r>
        <w:rPr>
          <w:rFonts w:hint="eastAsia" w:cs="Times New Roman"/>
          <w:lang w:val="en-US" w:eastAsia="zh-CN"/>
        </w:rPr>
        <w:t>函</w:t>
      </w:r>
      <w:r>
        <w:rPr>
          <w:rFonts w:hint="eastAsia" w:cs="Times New Roman"/>
        </w:rPr>
        <w:t>〔20</w:t>
      </w:r>
      <w:r>
        <w:rPr>
          <w:rFonts w:hint="eastAsia" w:cs="Times New Roman"/>
          <w:lang w:val="en-US" w:eastAsia="zh-CN"/>
        </w:rPr>
        <w:t>21</w:t>
      </w:r>
      <w:r>
        <w:rPr>
          <w:rFonts w:hint="eastAsia" w:cs="Times New Roman"/>
        </w:rPr>
        <w:t>〕</w:t>
      </w:r>
      <w:r>
        <w:rPr>
          <w:rFonts w:hint="eastAsia" w:cs="Times New Roman"/>
          <w:lang w:val="en-US" w:eastAsia="zh-CN"/>
        </w:rPr>
        <w:t>8</w:t>
      </w:r>
      <w:r>
        <w:rPr>
          <w:rFonts w:hint="eastAsia" w:cs="Times New Roman"/>
        </w:rPr>
        <w:t>号</w:t>
      </w:r>
      <w:r>
        <w:rPr>
          <w:rFonts w:hint="eastAsia" w:cs="Times New Roman"/>
          <w:color w:val="000000" w:themeColor="text1"/>
          <w:lang w:val="en-US" w:eastAsia="zh-CN"/>
        </w:rPr>
        <w:t>”出具了</w:t>
      </w:r>
      <w:r>
        <w:rPr>
          <w:rFonts w:hint="eastAsia" w:cs="Times New Roman"/>
          <w:color w:val="000000" w:themeColor="text1"/>
        </w:rPr>
        <w:t>《</w:t>
      </w:r>
      <w:r>
        <w:rPr>
          <w:rFonts w:hint="eastAsia" w:cs="Times New Roman"/>
          <w:color w:val="000000" w:themeColor="text1"/>
          <w:lang w:val="en-US" w:eastAsia="zh-CN"/>
        </w:rPr>
        <w:t>关于关于</w:t>
      </w:r>
      <w:r>
        <w:rPr>
          <w:rFonts w:hint="eastAsia"/>
          <w:bCs/>
          <w:color w:val="000000" w:themeColor="text1"/>
          <w:lang w:eastAsia="zh-CN"/>
        </w:rPr>
        <w:t>山西瑞洁环保工程有限公司年加工6万套铸件智能精整项目</w:t>
      </w:r>
      <w:r>
        <w:rPr>
          <w:rFonts w:hint="eastAsia"/>
          <w:color w:val="000000" w:themeColor="text1"/>
          <w:lang w:val="en-US" w:eastAsia="zh-CN"/>
        </w:rPr>
        <w:t>环境影响报告表的批复</w:t>
      </w:r>
      <w:r>
        <w:rPr>
          <w:rFonts w:hint="eastAsia" w:cs="Times New Roman"/>
          <w:color w:val="000000" w:themeColor="text1"/>
        </w:rPr>
        <w:t>》</w:t>
      </w:r>
      <w:r>
        <w:rPr>
          <w:rFonts w:hint="eastAsia"/>
          <w:color w:val="000000" w:themeColor="text1"/>
          <w:lang w:eastAsia="zh-CN"/>
        </w:rPr>
        <w:t>。</w:t>
      </w:r>
    </w:p>
    <w:p>
      <w:pPr>
        <w:keepNext w:val="0"/>
        <w:keepLines w:val="0"/>
        <w:pageBreakBefore w:val="0"/>
        <w:widowControl w:val="0"/>
        <w:kinsoku/>
        <w:wordWrap/>
        <w:overflowPunct/>
        <w:topLinePunct w:val="0"/>
        <w:autoSpaceDE/>
        <w:autoSpaceDN/>
        <w:bidi w:val="0"/>
        <w:adjustRightInd w:val="0"/>
        <w:snapToGrid/>
        <w:spacing w:line="240" w:lineRule="auto"/>
        <w:ind w:firstLine="560"/>
        <w:jc w:val="both"/>
        <w:textAlignment w:val="auto"/>
        <w:rPr>
          <w:rFonts w:hint="eastAsia" w:cs="Times New Roman"/>
          <w:bCs/>
          <w:color w:val="000000" w:themeColor="text1"/>
          <w:lang w:val="en-US" w:eastAsia="zh-CN"/>
        </w:rPr>
      </w:pPr>
      <w:r>
        <w:rPr>
          <w:rFonts w:hint="eastAsia" w:ascii="Times New Roman" w:hAnsi="Times New Roman"/>
          <w:bCs/>
          <w:color w:val="000000" w:themeColor="text1"/>
          <w:lang w:val="en-US" w:eastAsia="zh-CN"/>
        </w:rPr>
        <w:t>自</w:t>
      </w:r>
      <w:r>
        <w:rPr>
          <w:rFonts w:hint="eastAsia"/>
          <w:bCs/>
          <w:color w:val="000000" w:themeColor="text1"/>
          <w:lang w:val="en-US" w:eastAsia="zh-CN"/>
        </w:rPr>
        <w:t>我</w:t>
      </w:r>
      <w:r>
        <w:rPr>
          <w:rFonts w:hint="eastAsia" w:ascii="Times New Roman" w:hAnsi="Times New Roman"/>
          <w:bCs/>
          <w:color w:val="000000" w:themeColor="text1"/>
          <w:lang w:val="en-US" w:eastAsia="zh-CN"/>
        </w:rPr>
        <w:t>公司成立以来，始终以采用节能环保减排新技术，发展循环经济，以建设绿色环境友好型企业为立足和发展之本，努力推进企业的持续健康稳定发展！</w:t>
      </w:r>
    </w:p>
    <w:p>
      <w:pPr>
        <w:keepNext w:val="0"/>
        <w:keepLines w:val="0"/>
        <w:pageBreakBefore w:val="0"/>
        <w:widowControl w:val="0"/>
        <w:kinsoku/>
        <w:wordWrap/>
        <w:overflowPunct/>
        <w:topLinePunct w:val="0"/>
        <w:autoSpaceDE/>
        <w:autoSpaceDN/>
        <w:bidi w:val="0"/>
        <w:adjustRightInd w:val="0"/>
        <w:snapToGrid/>
        <w:spacing w:line="240" w:lineRule="auto"/>
        <w:ind w:firstLine="560"/>
        <w:jc w:val="both"/>
        <w:textAlignment w:val="auto"/>
        <w:rPr>
          <w:rFonts w:hint="eastAsia" w:cs="Times New Roman"/>
          <w:bCs/>
          <w:color w:val="000000" w:themeColor="text1"/>
          <w:lang w:val="en-US" w:eastAsia="zh-CN"/>
        </w:rPr>
      </w:pPr>
      <w:r>
        <w:rPr>
          <w:rFonts w:hint="eastAsia" w:cs="Times New Roman"/>
          <w:bCs/>
          <w:color w:val="000000" w:themeColor="text1"/>
          <w:lang w:val="en-US" w:eastAsia="zh-CN"/>
        </w:rPr>
        <w:t>我公司包含“</w:t>
      </w:r>
      <w:r>
        <w:rPr>
          <w:rFonts w:hint="eastAsia"/>
          <w:bCs/>
          <w:color w:val="000000" w:themeColor="text1"/>
          <w:lang w:eastAsia="zh-CN"/>
        </w:rPr>
        <w:t>环保设备制造基地建设项目</w:t>
      </w:r>
      <w:r>
        <w:rPr>
          <w:rFonts w:hint="eastAsia" w:cs="Times New Roman"/>
          <w:bCs/>
          <w:color w:val="000000" w:themeColor="text1"/>
          <w:lang w:val="en-US" w:eastAsia="zh-CN"/>
        </w:rPr>
        <w:t>”</w:t>
      </w:r>
      <w:r>
        <w:rPr>
          <w:rFonts w:hint="eastAsia"/>
          <w:bCs/>
          <w:color w:val="000000" w:themeColor="text1"/>
          <w:lang w:eastAsia="zh-CN"/>
        </w:rPr>
        <w:t>以及</w:t>
      </w:r>
      <w:r>
        <w:rPr>
          <w:rFonts w:hint="eastAsia"/>
          <w:color w:val="000000" w:themeColor="text1"/>
          <w:lang w:eastAsia="zh-CN"/>
        </w:rPr>
        <w:t>“</w:t>
      </w:r>
      <w:r>
        <w:rPr>
          <w:rFonts w:hint="eastAsia"/>
          <w:bCs/>
          <w:color w:val="000000" w:themeColor="text1"/>
          <w:lang w:eastAsia="zh-CN"/>
        </w:rPr>
        <w:t>年加工6万套铸件智能精整项目</w:t>
      </w:r>
      <w:r>
        <w:rPr>
          <w:rFonts w:hint="eastAsia"/>
          <w:color w:val="000000" w:themeColor="text1"/>
          <w:lang w:eastAsia="zh-CN"/>
        </w:rPr>
        <w:t>”。</w:t>
      </w:r>
      <w:r>
        <w:rPr>
          <w:rFonts w:hint="eastAsia"/>
          <w:bCs/>
          <w:color w:val="000000" w:themeColor="text1"/>
          <w:lang w:eastAsia="zh-CN"/>
        </w:rPr>
        <w:t>环保设备制造基地建设项目生产规模为年加工生产1000台（套）环保设备，</w:t>
      </w:r>
      <w:r>
        <w:rPr>
          <w:rFonts w:hint="eastAsia" w:cs="Times New Roman"/>
          <w:bCs/>
          <w:color w:val="000000" w:themeColor="text1"/>
          <w:lang w:val="en-US" w:eastAsia="zh-CN"/>
        </w:rPr>
        <w:t>主体工程包括组装车间、刷漆车间以及配套件生产车间；辅助工程包括办公楼等配套设施；公用工程主要包括供排水系统、供配电；环保工程主要包括烟气净化设施、除尘设备、固废处置设施、噪声治理设施。</w:t>
      </w:r>
      <w:r>
        <w:rPr>
          <w:rFonts w:hint="eastAsia"/>
          <w:bCs/>
          <w:color w:val="000000" w:themeColor="text1"/>
          <w:lang w:eastAsia="zh-CN"/>
        </w:rPr>
        <w:t>年加工6万套铸件智能精整项目生产规模为年加工6万套铸件，主体工程包括原料堆存区、成品堆存区、打磨区、预热区、喷塑区、固化区等 ，环工程主要包括除尘设施、有机废气净化设备、</w:t>
      </w:r>
      <w:r>
        <w:rPr>
          <w:rFonts w:hint="eastAsia" w:cs="Times New Roman"/>
          <w:bCs/>
          <w:color w:val="000000" w:themeColor="text1"/>
          <w:lang w:val="en-US" w:eastAsia="zh-CN"/>
        </w:rPr>
        <w:t>固废处置设施、噪声治理设施。</w:t>
      </w:r>
    </w:p>
    <w:p>
      <w:pPr>
        <w:keepNext w:val="0"/>
        <w:keepLines w:val="0"/>
        <w:pageBreakBefore w:val="0"/>
        <w:widowControl w:val="0"/>
        <w:kinsoku/>
        <w:wordWrap/>
        <w:overflowPunct/>
        <w:topLinePunct w:val="0"/>
        <w:autoSpaceDE/>
        <w:autoSpaceDN/>
        <w:bidi w:val="0"/>
        <w:adjustRightInd w:val="0"/>
        <w:snapToGrid/>
        <w:spacing w:line="240" w:lineRule="auto"/>
        <w:ind w:firstLine="560"/>
        <w:jc w:val="both"/>
        <w:textAlignment w:val="auto"/>
        <w:rPr>
          <w:rFonts w:hint="eastAsia" w:cs="Times New Roman"/>
          <w:bCs/>
          <w:color w:val="000000" w:themeColor="text1"/>
          <w:lang w:val="en-US" w:eastAsia="zh-CN"/>
        </w:rPr>
      </w:pPr>
      <w:r>
        <w:rPr>
          <w:rFonts w:hint="eastAsia" w:cs="Times New Roman"/>
          <w:bCs/>
          <w:color w:val="000000" w:themeColor="text1"/>
          <w:lang w:val="en-US" w:eastAsia="zh-CN"/>
        </w:rPr>
        <w:t>我公司主要建设内容如下：</w:t>
      </w:r>
    </w:p>
    <w:p>
      <w:pPr>
        <w:snapToGrid/>
        <w:spacing w:line="240" w:lineRule="auto"/>
        <w:ind w:firstLine="0" w:firstLineChars="0"/>
        <w:jc w:val="center"/>
        <w:rPr>
          <w:rFonts w:hint="default"/>
          <w:b/>
          <w:bCs/>
          <w:color w:val="000000" w:themeColor="text1"/>
          <w:lang w:val="en-US" w:eastAsia="zh-CN"/>
        </w:rPr>
      </w:pPr>
      <w:r>
        <w:rPr>
          <w:rFonts w:hint="eastAsia"/>
          <w:b/>
          <w:bCs/>
          <w:color w:val="000000" w:themeColor="text1"/>
          <w:lang w:val="en-US" w:eastAsia="zh-CN"/>
        </w:rPr>
        <w:t>表2-1 环保设备制造基地建设项目主要建设内容一览表</w:t>
      </w:r>
    </w:p>
    <w:tbl>
      <w:tblPr>
        <w:tblStyle w:val="4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
        <w:gridCol w:w="2037"/>
        <w:gridCol w:w="6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名称</w:t>
            </w: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工程名称</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lang w:eastAsia="zh-CN"/>
              </w:rPr>
            </w:pPr>
            <w:r>
              <w:rPr>
                <w:rFonts w:hint="default"/>
                <w:sz w:val="21"/>
                <w:szCs w:val="21"/>
                <w:lang w:eastAsia="zh-CN"/>
              </w:rPr>
              <w:t>建设内容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主体工程</w:t>
            </w: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lang w:val="en-US" w:eastAsia="zh-CN"/>
              </w:rPr>
              <w:t>组装</w:t>
            </w:r>
            <w:r>
              <w:rPr>
                <w:rFonts w:hint="default"/>
                <w:sz w:val="21"/>
                <w:szCs w:val="21"/>
              </w:rPr>
              <w:t>车间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1栋，彩钢结构，1</w:t>
            </w:r>
            <w:r>
              <w:rPr>
                <w:rFonts w:hint="default"/>
                <w:sz w:val="21"/>
                <w:szCs w:val="21"/>
                <w:lang w:val="en-US" w:eastAsia="zh-CN"/>
              </w:rPr>
              <w:t>79</w:t>
            </w:r>
            <w:r>
              <w:rPr>
                <w:rFonts w:hint="default"/>
                <w:sz w:val="21"/>
                <w:szCs w:val="21"/>
              </w:rPr>
              <w:t>m×</w:t>
            </w:r>
            <w:r>
              <w:rPr>
                <w:rFonts w:hint="default"/>
                <w:sz w:val="21"/>
                <w:szCs w:val="21"/>
                <w:lang w:val="en-US" w:eastAsia="zh-CN"/>
              </w:rPr>
              <w:t>24</w:t>
            </w:r>
            <w:r>
              <w:rPr>
                <w:rFonts w:hint="default"/>
                <w:sz w:val="21"/>
                <w:szCs w:val="21"/>
              </w:rPr>
              <w:t>m，建有环保设备生产线1条，地面硬化，主要进行环保设备的主机、配件组装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lang w:val="en-US" w:eastAsia="zh-CN"/>
              </w:rPr>
              <w:t>配套件生产</w:t>
            </w:r>
            <w:r>
              <w:rPr>
                <w:rFonts w:hint="default"/>
                <w:sz w:val="21"/>
                <w:szCs w:val="21"/>
              </w:rPr>
              <w:t>车间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1栋，彩钢结构，</w:t>
            </w:r>
            <w:r>
              <w:rPr>
                <w:rFonts w:hint="default"/>
                <w:sz w:val="21"/>
                <w:szCs w:val="21"/>
                <w:lang w:val="en-US" w:eastAsia="zh-CN"/>
              </w:rPr>
              <w:t>30</w:t>
            </w:r>
            <w:r>
              <w:rPr>
                <w:rFonts w:hint="default"/>
                <w:sz w:val="21"/>
                <w:szCs w:val="21"/>
              </w:rPr>
              <w:t>m×</w:t>
            </w:r>
            <w:r>
              <w:rPr>
                <w:rFonts w:hint="default"/>
                <w:sz w:val="21"/>
                <w:szCs w:val="21"/>
                <w:lang w:val="en-US" w:eastAsia="zh-CN"/>
              </w:rPr>
              <w:t>25</w:t>
            </w:r>
            <w:r>
              <w:rPr>
                <w:rFonts w:hint="default"/>
                <w:sz w:val="21"/>
                <w:szCs w:val="21"/>
              </w:rPr>
              <w:t>m，地面硬化，用于滤布裁剪、滤布缝制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lang w:val="en-US" w:eastAsia="zh-CN"/>
              </w:rPr>
            </w:pPr>
            <w:r>
              <w:rPr>
                <w:rFonts w:hint="default"/>
                <w:sz w:val="21"/>
                <w:szCs w:val="21"/>
                <w:lang w:val="en-US" w:eastAsia="zh-CN"/>
              </w:rPr>
              <w:t>刷漆间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lang w:val="en-US" w:eastAsia="zh-CN"/>
              </w:rPr>
            </w:pPr>
            <w:r>
              <w:rPr>
                <w:rFonts w:hint="default"/>
                <w:sz w:val="21"/>
                <w:szCs w:val="21"/>
                <w:lang w:val="en-US" w:eastAsia="zh-CN"/>
              </w:rPr>
              <w:t>位于组装车间西北角，4</w:t>
            </w:r>
            <w:r>
              <w:rPr>
                <w:rFonts w:hint="default"/>
                <w:sz w:val="21"/>
                <w:szCs w:val="21"/>
              </w:rPr>
              <w:t>m×</w:t>
            </w:r>
            <w:r>
              <w:rPr>
                <w:rFonts w:hint="default"/>
                <w:sz w:val="21"/>
                <w:szCs w:val="21"/>
                <w:lang w:val="en-US" w:eastAsia="zh-CN"/>
              </w:rPr>
              <w:t>9</w:t>
            </w:r>
            <w:r>
              <w:rPr>
                <w:rFonts w:hint="default"/>
                <w:sz w:val="21"/>
                <w:szCs w:val="21"/>
              </w:rPr>
              <w:t>m</w:t>
            </w:r>
            <w:r>
              <w:rPr>
                <w:rFonts w:hint="default"/>
                <w:sz w:val="21"/>
                <w:szCs w:val="21"/>
                <w:lang w:eastAsia="zh-CN"/>
              </w:rPr>
              <w:t>，</w:t>
            </w:r>
            <w:r>
              <w:rPr>
                <w:rFonts w:hint="default"/>
                <w:sz w:val="21"/>
                <w:szCs w:val="21"/>
                <w:lang w:val="en-US" w:eastAsia="zh-CN"/>
              </w:rPr>
              <w:t>配套光氧净化系统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龙门航车</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位于</w:t>
            </w:r>
            <w:r>
              <w:rPr>
                <w:rFonts w:hint="default"/>
                <w:sz w:val="21"/>
                <w:szCs w:val="21"/>
                <w:lang w:val="en-US" w:eastAsia="zh-CN"/>
              </w:rPr>
              <w:t>组装</w:t>
            </w:r>
            <w:r>
              <w:rPr>
                <w:rFonts w:hint="default"/>
                <w:sz w:val="21"/>
                <w:szCs w:val="21"/>
              </w:rPr>
              <w:t>车间</w:t>
            </w:r>
            <w:r>
              <w:rPr>
                <w:rFonts w:hint="default"/>
                <w:sz w:val="21"/>
                <w:szCs w:val="21"/>
                <w:lang w:val="en-US" w:eastAsia="zh-CN"/>
              </w:rPr>
              <w:t>西</w:t>
            </w:r>
            <w:r>
              <w:rPr>
                <w:rFonts w:hint="default"/>
                <w:sz w:val="21"/>
                <w:szCs w:val="21"/>
              </w:rPr>
              <w:t>侧，地面硬化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辅助工程</w:t>
            </w: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办公楼</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砖混结构，</w:t>
            </w:r>
            <w:r>
              <w:rPr>
                <w:rFonts w:hint="default"/>
                <w:sz w:val="21"/>
                <w:szCs w:val="21"/>
                <w:lang w:val="en-US" w:eastAsia="zh-CN"/>
              </w:rPr>
              <w:t>60</w:t>
            </w:r>
            <w:r>
              <w:rPr>
                <w:rFonts w:hint="default"/>
                <w:sz w:val="21"/>
                <w:szCs w:val="21"/>
              </w:rPr>
              <w:t>m×</w:t>
            </w:r>
            <w:r>
              <w:rPr>
                <w:rFonts w:hint="default"/>
                <w:sz w:val="21"/>
                <w:szCs w:val="21"/>
                <w:lang w:val="en-US" w:eastAsia="zh-CN"/>
              </w:rPr>
              <w:t>8</w:t>
            </w:r>
            <w:r>
              <w:rPr>
                <w:rFonts w:hint="default"/>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门房</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一层砖混结构，</w:t>
            </w:r>
            <w:r>
              <w:rPr>
                <w:rFonts w:hint="default"/>
                <w:sz w:val="21"/>
                <w:szCs w:val="21"/>
                <w:lang w:val="en-US" w:eastAsia="zh-CN"/>
              </w:rPr>
              <w:t>10</w:t>
            </w:r>
            <w:r>
              <w:rPr>
                <w:rFonts w:hint="default"/>
                <w:sz w:val="21"/>
                <w:szCs w:val="21"/>
              </w:rPr>
              <w:t>m×</w:t>
            </w:r>
            <w:r>
              <w:rPr>
                <w:rFonts w:hint="default"/>
                <w:sz w:val="21"/>
                <w:szCs w:val="21"/>
                <w:lang w:val="en-US" w:eastAsia="zh-CN"/>
              </w:rPr>
              <w:t>3</w:t>
            </w:r>
            <w:r>
              <w:rPr>
                <w:rFonts w:hint="default"/>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公用工程</w:t>
            </w: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给水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绛县</w:t>
            </w:r>
            <w:r>
              <w:rPr>
                <w:rFonts w:hint="default"/>
                <w:sz w:val="21"/>
                <w:szCs w:val="21"/>
                <w:lang w:val="en-US" w:eastAsia="zh-CN"/>
              </w:rPr>
              <w:t>经济</w:t>
            </w:r>
            <w:r>
              <w:rPr>
                <w:rFonts w:hint="default"/>
                <w:sz w:val="21"/>
                <w:szCs w:val="21"/>
              </w:rPr>
              <w:t>开发区提供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排水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项目无生产废水产生，</w:t>
            </w:r>
            <w:r>
              <w:rPr>
                <w:rFonts w:hint="default"/>
                <w:sz w:val="21"/>
                <w:szCs w:val="21"/>
                <w:lang w:val="en-US" w:eastAsia="zh-CN"/>
              </w:rPr>
              <w:t>生活污水排入绛县开发区生活污水处理厂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供电</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绛县</w:t>
            </w:r>
            <w:r>
              <w:rPr>
                <w:rFonts w:hint="default"/>
                <w:sz w:val="21"/>
                <w:szCs w:val="21"/>
                <w:lang w:val="en-US" w:eastAsia="zh-CN"/>
              </w:rPr>
              <w:t>经济</w:t>
            </w:r>
            <w:r>
              <w:rPr>
                <w:rFonts w:hint="default"/>
                <w:sz w:val="21"/>
                <w:szCs w:val="21"/>
              </w:rPr>
              <w:t>开发区提供，自备一台200KVA变压器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环保工程</w:t>
            </w:r>
          </w:p>
        </w:tc>
        <w:tc>
          <w:tcPr>
            <w:tcW w:w="1084"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打磨粉尘</w:t>
            </w:r>
          </w:p>
        </w:tc>
        <w:tc>
          <w:tcPr>
            <w:tcW w:w="3451" w:type="pct"/>
            <w:noWrap w:val="0"/>
            <w:vAlign w:val="center"/>
          </w:tcPr>
          <w:p>
            <w:pPr>
              <w:pStyle w:val="307"/>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z w:val="21"/>
                <w:szCs w:val="21"/>
                <w:lang w:eastAsia="zh-CN"/>
              </w:rPr>
              <w:t>打磨工段安装了</w:t>
            </w:r>
            <w:r>
              <w:rPr>
                <w:rFonts w:hint="default" w:ascii="Times New Roman" w:hAnsi="Times New Roman" w:eastAsia="仿宋" w:cs="Times New Roman"/>
                <w:sz w:val="21"/>
                <w:szCs w:val="21"/>
                <w:lang w:val="en-US" w:eastAsia="zh-CN"/>
              </w:rPr>
              <w:t>1套布袋除尘器，风量12000</w:t>
            </w:r>
            <w:r>
              <w:rPr>
                <w:rFonts w:hint="default" w:ascii="Times New Roman" w:hAnsi="Times New Roman" w:eastAsia="仿宋" w:cs="Times New Roman"/>
                <w:sz w:val="21"/>
                <w:szCs w:val="21"/>
              </w:rPr>
              <w:t> m</w:t>
            </w:r>
            <w:r>
              <w:rPr>
                <w:rFonts w:hint="default" w:ascii="Times New Roman" w:hAnsi="Times New Roman" w:eastAsia="仿宋" w:cs="Times New Roman"/>
                <w:sz w:val="21"/>
                <w:szCs w:val="21"/>
                <w:vertAlign w:val="superscript"/>
                <w:lang w:val="en-US" w:eastAsia="zh-CN"/>
              </w:rPr>
              <w:t>3</w:t>
            </w:r>
            <w:r>
              <w:rPr>
                <w:rFonts w:hint="default" w:ascii="Times New Roman" w:hAnsi="Times New Roman" w:eastAsia="仿宋" w:cs="Times New Roman"/>
                <w:sz w:val="21"/>
                <w:szCs w:val="21"/>
              </w:rPr>
              <w:t>/h</w:t>
            </w:r>
            <w:r>
              <w:rPr>
                <w:rFonts w:hint="default" w:ascii="Times New Roman" w:hAnsi="Times New Roman" w:eastAsia="仿宋" w:cs="Times New Roman"/>
                <w:sz w:val="21"/>
                <w:szCs w:val="21"/>
                <w:lang w:eastAsia="zh-CN"/>
              </w:rPr>
              <w:t>，</w:t>
            </w:r>
            <w:r>
              <w:rPr>
                <w:rFonts w:hint="default" w:ascii="Times New Roman" w:hAnsi="Times New Roman" w:eastAsia="仿宋" w:cs="Times New Roman"/>
                <w:sz w:val="21"/>
                <w:szCs w:val="21"/>
                <w:lang w:val="en-US" w:eastAsia="zh-CN"/>
              </w:rPr>
              <w:t>处理后经15m高排气筒排放，</w:t>
            </w:r>
            <w:r>
              <w:rPr>
                <w:rFonts w:hint="default" w:ascii="Times New Roman" w:hAnsi="Times New Roman" w:eastAsia="仿宋" w:cs="Times New Roman"/>
                <w:sz w:val="21"/>
                <w:szCs w:val="21"/>
              </w:rPr>
              <w:t>与环评相符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焊接烟尘</w:t>
            </w:r>
          </w:p>
        </w:tc>
        <w:tc>
          <w:tcPr>
            <w:tcW w:w="3451" w:type="pct"/>
            <w:noWrap w:val="0"/>
            <w:vAlign w:val="center"/>
          </w:tcPr>
          <w:p>
            <w:pPr>
              <w:pStyle w:val="307"/>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z w:val="21"/>
                <w:szCs w:val="21"/>
                <w:lang w:val="en-US" w:eastAsia="zh-CN"/>
              </w:rPr>
              <w:t>焊接烟尘经1台焊接烟尘净化器处理后车间内排放，</w:t>
            </w:r>
            <w:r>
              <w:rPr>
                <w:rFonts w:hint="default" w:ascii="Times New Roman" w:hAnsi="Times New Roman" w:eastAsia="仿宋" w:cs="Times New Roman"/>
                <w:sz w:val="21"/>
                <w:szCs w:val="21"/>
              </w:rPr>
              <w:t>与环评相符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lang w:val="en-US" w:eastAsia="zh-CN"/>
              </w:rPr>
              <w:t>刷漆废气</w:t>
            </w:r>
          </w:p>
        </w:tc>
        <w:tc>
          <w:tcPr>
            <w:tcW w:w="3451" w:type="pct"/>
            <w:noWrap w:val="0"/>
            <w:vAlign w:val="center"/>
          </w:tcPr>
          <w:p>
            <w:pPr>
              <w:pStyle w:val="307"/>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z w:val="21"/>
                <w:szCs w:val="21"/>
              </w:rPr>
              <w:t>已</w:t>
            </w:r>
            <w:r>
              <w:rPr>
                <w:rFonts w:hint="default" w:ascii="Times New Roman" w:hAnsi="Times New Roman" w:eastAsia="仿宋" w:cs="Times New Roman"/>
                <w:sz w:val="21"/>
                <w:szCs w:val="21"/>
                <w:lang w:eastAsia="zh-CN"/>
              </w:rPr>
              <w:t>安装一套过滤棉</w:t>
            </w:r>
            <w:r>
              <w:rPr>
                <w:rFonts w:hint="default" w:ascii="Times New Roman" w:hAnsi="Times New Roman" w:eastAsia="仿宋" w:cs="Times New Roman"/>
                <w:sz w:val="21"/>
                <w:szCs w:val="21"/>
                <w:lang w:val="en-US" w:eastAsia="zh-CN"/>
              </w:rPr>
              <w:t>+光解催化+活性炭吸附装置，处理后经15m高排气筒排放，</w:t>
            </w:r>
            <w:r>
              <w:rPr>
                <w:rFonts w:hint="default" w:ascii="Times New Roman" w:hAnsi="Times New Roman" w:eastAsia="仿宋" w:cs="Times New Roman"/>
                <w:sz w:val="21"/>
                <w:szCs w:val="21"/>
              </w:rPr>
              <w:t>与环评相符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食堂油烟</w:t>
            </w:r>
          </w:p>
        </w:tc>
        <w:tc>
          <w:tcPr>
            <w:tcW w:w="3451" w:type="pct"/>
            <w:noWrap w:val="0"/>
            <w:vAlign w:val="center"/>
          </w:tcPr>
          <w:p>
            <w:pPr>
              <w:pStyle w:val="307"/>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z w:val="21"/>
                <w:szCs w:val="21"/>
                <w:lang w:eastAsia="zh-CN"/>
              </w:rPr>
              <w:t>食堂已安装</w:t>
            </w:r>
            <w:r>
              <w:rPr>
                <w:rFonts w:hint="default" w:ascii="Times New Roman" w:hAnsi="Times New Roman" w:eastAsia="仿宋" w:cs="Times New Roman"/>
                <w:sz w:val="21"/>
                <w:szCs w:val="21"/>
                <w:lang w:val="en-US" w:eastAsia="zh-CN"/>
              </w:rPr>
              <w:t>1套油烟净化设备，</w:t>
            </w:r>
            <w:r>
              <w:rPr>
                <w:rFonts w:hint="default" w:ascii="Times New Roman" w:hAnsi="Times New Roman" w:eastAsia="仿宋" w:cs="Times New Roman"/>
                <w:sz w:val="21"/>
                <w:szCs w:val="21"/>
              </w:rPr>
              <w:t>与环评相符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lang w:eastAsia="zh-CN"/>
              </w:rPr>
            </w:pPr>
            <w:r>
              <w:rPr>
                <w:rFonts w:hint="default"/>
                <w:sz w:val="21"/>
                <w:szCs w:val="21"/>
                <w:lang w:eastAsia="zh-CN"/>
              </w:rPr>
              <w:t>生活污水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lang w:val="en-US" w:eastAsia="zh-CN"/>
              </w:rPr>
              <w:t>生活污水排入绛县开发区生活污水处理厂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一般工业固体废物暂存间</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lang w:val="en-US" w:eastAsia="zh-CN"/>
              </w:rPr>
              <w:t>新建一座5</w:t>
            </w:r>
            <w:r>
              <w:rPr>
                <w:rFonts w:hint="default"/>
                <w:sz w:val="21"/>
                <w:szCs w:val="21"/>
              </w:rPr>
              <w:t>0m</w:t>
            </w:r>
            <w:r>
              <w:rPr>
                <w:rFonts w:hint="default"/>
                <w:sz w:val="21"/>
                <w:szCs w:val="21"/>
                <w:vertAlign w:val="superscript"/>
              </w:rPr>
              <w:t>2</w:t>
            </w:r>
            <w:r>
              <w:rPr>
                <w:rFonts w:hint="default"/>
                <w:sz w:val="21"/>
                <w:szCs w:val="21"/>
              </w:rPr>
              <w:t>的一般工业固体废物暂存间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危废暂存库</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eastAsia"/>
                <w:sz w:val="21"/>
                <w:szCs w:val="21"/>
                <w:lang w:val="en-US" w:eastAsia="zh-CN"/>
              </w:rPr>
              <w:t>1</w:t>
            </w:r>
            <w:r>
              <w:rPr>
                <w:rFonts w:hint="default"/>
                <w:sz w:val="21"/>
                <w:szCs w:val="21"/>
                <w:lang w:val="en-US" w:eastAsia="zh-CN"/>
              </w:rPr>
              <w:t>0m</w:t>
            </w:r>
            <w:r>
              <w:rPr>
                <w:rFonts w:hint="default"/>
                <w:sz w:val="21"/>
                <w:szCs w:val="21"/>
                <w:vertAlign w:val="superscript"/>
                <w:lang w:val="en-US" w:eastAsia="zh-CN"/>
              </w:rPr>
              <w:t>2</w:t>
            </w:r>
            <w:r>
              <w:rPr>
                <w:rFonts w:hint="default"/>
                <w:sz w:val="21"/>
                <w:szCs w:val="21"/>
              </w:rPr>
              <w:t>，定期交由有资质的单位处置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生活垃圾</w:t>
            </w:r>
          </w:p>
        </w:tc>
        <w:tc>
          <w:tcPr>
            <w:tcW w:w="3451" w:type="pct"/>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垃圾收集桶收集，交由环卫部门处置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64" w:type="pct"/>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p>
        </w:tc>
        <w:tc>
          <w:tcPr>
            <w:tcW w:w="1084"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通风设施</w:t>
            </w:r>
          </w:p>
        </w:tc>
        <w:tc>
          <w:tcPr>
            <w:tcW w:w="3451"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sz w:val="21"/>
                <w:szCs w:val="21"/>
              </w:rPr>
            </w:pPr>
            <w:r>
              <w:rPr>
                <w:rFonts w:hint="default"/>
                <w:sz w:val="21"/>
                <w:szCs w:val="21"/>
              </w:rPr>
              <w:t>4套风量不低于3000m</w:t>
            </w:r>
            <w:r>
              <w:rPr>
                <w:rFonts w:hint="default"/>
                <w:sz w:val="21"/>
                <w:szCs w:val="21"/>
                <w:vertAlign w:val="superscript"/>
              </w:rPr>
              <w:t>3</w:t>
            </w:r>
            <w:r>
              <w:rPr>
                <w:rFonts w:hint="default"/>
                <w:sz w:val="21"/>
                <w:szCs w:val="21"/>
              </w:rPr>
              <w:t>/h的排风系统</w:t>
            </w:r>
          </w:p>
        </w:tc>
      </w:tr>
    </w:tbl>
    <w:p>
      <w:pPr>
        <w:snapToGrid/>
        <w:spacing w:line="240" w:lineRule="auto"/>
        <w:ind w:firstLine="573"/>
        <w:jc w:val="center"/>
        <w:rPr>
          <w:rFonts w:hint="eastAsia"/>
          <w:b/>
          <w:bCs/>
          <w:color w:val="000000" w:themeColor="text1"/>
          <w:lang w:val="en-US" w:eastAsia="zh-CN"/>
        </w:rPr>
      </w:pPr>
      <w:r>
        <w:rPr>
          <w:rFonts w:hint="eastAsia"/>
          <w:b/>
          <w:bCs/>
          <w:color w:val="000000" w:themeColor="text1"/>
          <w:lang w:val="en-US" w:eastAsia="zh-CN"/>
        </w:rPr>
        <w:t>表2-2 年加工6万套铸件智能精整项目主要建设内容一览表</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585"/>
        <w:gridCol w:w="1782"/>
        <w:gridCol w:w="6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类别</w:t>
            </w:r>
          </w:p>
        </w:tc>
        <w:tc>
          <w:tcPr>
            <w:tcW w:w="1259" w:type="pct"/>
            <w:gridSpan w:val="2"/>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名称</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工程内容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主体工程</w:t>
            </w:r>
          </w:p>
        </w:tc>
        <w:tc>
          <w:tcPr>
            <w:tcW w:w="1259" w:type="pct"/>
            <w:gridSpan w:val="2"/>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主体生产车间</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lang w:eastAsia="zh-CN"/>
              </w:rPr>
              <w:t>彩钢结构</w:t>
            </w:r>
            <w:r>
              <w:rPr>
                <w:rFonts w:hint="default" w:ascii="Times New Roman" w:hAnsi="Times New Roman" w:cs="Times New Roman"/>
                <w:sz w:val="21"/>
                <w:szCs w:val="21"/>
              </w:rPr>
              <w:t>，占地面积1000m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，布置原料堆存区、成品堆存区</w:t>
            </w:r>
            <w:r>
              <w:rPr>
                <w:rFonts w:hint="default" w:ascii="Times New Roman" w:hAnsi="Times New Roman" w:cs="Times New Roman"/>
                <w:sz w:val="21"/>
                <w:szCs w:val="21"/>
                <w:lang w:eastAsia="zh-CN"/>
              </w:rPr>
              <w:t>、打磨</w:t>
            </w:r>
            <w:r>
              <w:rPr>
                <w:rFonts w:hint="default" w:ascii="Times New Roman" w:hAnsi="Times New Roman" w:cs="Times New Roman"/>
                <w:sz w:val="21"/>
                <w:szCs w:val="21"/>
              </w:rPr>
              <w:t>区、</w:t>
            </w:r>
            <w:r>
              <w:rPr>
                <w:rFonts w:hint="default" w:ascii="Times New Roman" w:hAnsi="Times New Roman" w:cs="Times New Roman"/>
                <w:sz w:val="21"/>
                <w:szCs w:val="21"/>
                <w:lang w:eastAsia="zh-CN"/>
              </w:rPr>
              <w:t>预热区、喷塑</w:t>
            </w:r>
            <w:r>
              <w:rPr>
                <w:rFonts w:hint="default" w:ascii="Times New Roman" w:hAnsi="Times New Roman" w:cs="Times New Roman"/>
                <w:sz w:val="21"/>
                <w:szCs w:val="21"/>
              </w:rPr>
              <w:t>区、</w:t>
            </w:r>
            <w:r>
              <w:rPr>
                <w:rFonts w:hint="default" w:ascii="Times New Roman" w:hAnsi="Times New Roman" w:cs="Times New Roman"/>
                <w:sz w:val="21"/>
                <w:szCs w:val="21"/>
                <w:lang w:eastAsia="zh-CN"/>
              </w:rPr>
              <w:t>固化区</w:t>
            </w:r>
            <w:r>
              <w:rPr>
                <w:rFonts w:hint="default" w:ascii="Times New Roman" w:hAnsi="Times New Roman" w:cs="Times New Roman"/>
                <w:sz w:val="21"/>
                <w:szCs w:val="21"/>
              </w:rPr>
              <w:t xml:space="preserve">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储运工程</w:t>
            </w:r>
          </w:p>
        </w:tc>
        <w:tc>
          <w:tcPr>
            <w:tcW w:w="1259" w:type="pct"/>
            <w:gridSpan w:val="2"/>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原料堆存区</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位于生产车间内，占地面积100m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，用于堆存原料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1259" w:type="pct"/>
            <w:gridSpan w:val="2"/>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成品堆存区</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位于生产车间内，占地面积</w:t>
            </w:r>
            <w:r>
              <w:rPr>
                <w:rFonts w:hint="default" w:ascii="Times New Roman" w:hAnsi="Times New Roman" w:cs="Times New Roman"/>
                <w:sz w:val="21"/>
                <w:szCs w:val="21"/>
                <w:lang w:val="en-US" w:eastAsia="zh-CN"/>
              </w:rPr>
              <w:t>1</w:t>
            </w:r>
            <w:r>
              <w:rPr>
                <w:rFonts w:hint="default" w:ascii="Times New Roman" w:hAnsi="Times New Roman" w:cs="Times New Roman"/>
                <w:sz w:val="21"/>
                <w:szCs w:val="21"/>
              </w:rPr>
              <w:t>00m</w:t>
            </w:r>
            <w:r>
              <w:rPr>
                <w:rFonts w:hint="default" w:ascii="Times New Roman" w:hAnsi="Times New Roman" w:cs="Times New Roman"/>
                <w:sz w:val="21"/>
                <w:szCs w:val="21"/>
                <w:vertAlign w:val="superscript"/>
              </w:rPr>
              <w:t>2</w:t>
            </w:r>
            <w:r>
              <w:rPr>
                <w:rFonts w:hint="default" w:ascii="Times New Roman" w:hAnsi="Times New Roman" w:cs="Times New Roman"/>
                <w:sz w:val="21"/>
                <w:szCs w:val="21"/>
              </w:rPr>
              <w:t>，用于堆存成品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依托工程</w:t>
            </w:r>
          </w:p>
        </w:tc>
        <w:tc>
          <w:tcPr>
            <w:tcW w:w="1259" w:type="pct"/>
            <w:gridSpan w:val="2"/>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生产车间</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eastAsia="zh-CN"/>
              </w:rPr>
              <w:t>依托现有生产车间，在现有生产车间北侧，占地</w:t>
            </w:r>
            <w:r>
              <w:rPr>
                <w:rFonts w:hint="default" w:ascii="Times New Roman" w:hAnsi="Times New Roman" w:cs="Times New Roman"/>
                <w:sz w:val="21"/>
                <w:szCs w:val="21"/>
                <w:lang w:val="en-US" w:eastAsia="zh-CN"/>
              </w:rPr>
              <w:t>1000m</w:t>
            </w:r>
            <w:r>
              <w:rPr>
                <w:rFonts w:hint="default" w:ascii="Times New Roman" w:hAnsi="Times New Roman" w:cs="Times New Roman"/>
                <w:sz w:val="21"/>
                <w:szCs w:val="21"/>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lang w:eastAsia="zh-CN"/>
              </w:rPr>
            </w:pPr>
          </w:p>
        </w:tc>
        <w:tc>
          <w:tcPr>
            <w:tcW w:w="1259" w:type="pct"/>
            <w:gridSpan w:val="2"/>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lang w:eastAsia="zh-CN"/>
              </w:rPr>
            </w:pPr>
            <w:r>
              <w:rPr>
                <w:rFonts w:hint="eastAsia" w:ascii="Times New Roman" w:hAnsi="Times New Roman" w:cs="Times New Roman"/>
                <w:sz w:val="21"/>
                <w:szCs w:val="21"/>
                <w:lang w:eastAsia="zh-CN"/>
              </w:rPr>
              <w:t>供电</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lang w:eastAsia="zh-CN"/>
              </w:rPr>
            </w:pPr>
            <w:r>
              <w:rPr>
                <w:rFonts w:hint="eastAsia" w:ascii="Times New Roman" w:hAnsi="Times New Roman" w:cs="Times New Roman"/>
                <w:sz w:val="21"/>
                <w:szCs w:val="21"/>
                <w:lang w:eastAsia="zh-CN"/>
              </w:rPr>
              <w:t>依托厂区现有供电系统，能满足本项目用电需求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公用</w:t>
            </w:r>
          </w:p>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eastAsia="宋体" w:cs="Times New Roman"/>
                <w:sz w:val="21"/>
                <w:szCs w:val="21"/>
                <w:lang w:eastAsia="zh-CN"/>
              </w:rPr>
              <w:t>工程</w:t>
            </w:r>
          </w:p>
        </w:tc>
        <w:tc>
          <w:tcPr>
            <w:tcW w:w="1259" w:type="pct"/>
            <w:gridSpan w:val="2"/>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供电</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eastAsia" w:ascii="Times New Roman" w:hAnsi="Times New Roman" w:cs="Times New Roman"/>
                <w:sz w:val="21"/>
                <w:szCs w:val="21"/>
                <w:lang w:eastAsia="zh-CN"/>
              </w:rPr>
              <w:t>依托厂区现有供电系统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1259" w:type="pct"/>
            <w:gridSpan w:val="2"/>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供暖</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生产区</w:t>
            </w:r>
            <w:r>
              <w:rPr>
                <w:rFonts w:hint="default" w:ascii="Times New Roman" w:hAnsi="Times New Roman" w:cs="Times New Roman"/>
                <w:sz w:val="21"/>
                <w:szCs w:val="21"/>
                <w:lang w:eastAsia="zh-CN"/>
              </w:rPr>
              <w:t>预热、</w:t>
            </w:r>
            <w:r>
              <w:rPr>
                <w:rFonts w:hint="default" w:ascii="Times New Roman" w:hAnsi="Times New Roman" w:cs="Times New Roman"/>
                <w:sz w:val="21"/>
                <w:szCs w:val="21"/>
              </w:rPr>
              <w:t>固化采用</w:t>
            </w:r>
            <w:r>
              <w:rPr>
                <w:rFonts w:hint="default" w:ascii="Times New Roman" w:hAnsi="Times New Roman" w:cs="Times New Roman"/>
                <w:sz w:val="21"/>
                <w:szCs w:val="21"/>
                <w:lang w:eastAsia="zh-CN"/>
              </w:rPr>
              <w:t>天然气供热</w:t>
            </w:r>
            <w:r>
              <w:rPr>
                <w:rFonts w:hint="default" w:ascii="Times New Roman" w:hAnsi="Times New Roman" w:cs="Times New Roman"/>
                <w:sz w:val="21"/>
                <w:szCs w:val="21"/>
              </w:rPr>
              <w:t>，办公室冬季采用空调供暖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498" w:type="pct"/>
            <w:vMerge w:val="restar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环保</w:t>
            </w:r>
          </w:p>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工程</w:t>
            </w:r>
          </w:p>
        </w:tc>
        <w:tc>
          <w:tcPr>
            <w:tcW w:w="311" w:type="pct"/>
            <w:vMerge w:val="restar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废气</w:t>
            </w:r>
          </w:p>
        </w:tc>
        <w:tc>
          <w:tcPr>
            <w:tcW w:w="947"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吹灰</w:t>
            </w:r>
            <w:r>
              <w:rPr>
                <w:rFonts w:hint="default" w:ascii="Times New Roman" w:hAnsi="Times New Roman" w:cs="Times New Roman"/>
                <w:sz w:val="21"/>
                <w:szCs w:val="21"/>
                <w:lang w:eastAsia="zh-CN"/>
              </w:rPr>
              <w:t>、抛丸</w:t>
            </w:r>
            <w:r>
              <w:rPr>
                <w:rFonts w:hint="default" w:ascii="Times New Roman" w:hAnsi="Times New Roman" w:cs="Times New Roman"/>
                <w:sz w:val="21"/>
                <w:szCs w:val="21"/>
              </w:rPr>
              <w:t>废气</w:t>
            </w:r>
            <w:r>
              <w:rPr>
                <w:rFonts w:hint="eastAsia" w:ascii="Times New Roman" w:hAnsi="Times New Roman" w:cs="Times New Roman"/>
                <w:sz w:val="21"/>
                <w:szCs w:val="21"/>
                <w:lang w:eastAsia="zh-CN"/>
              </w:rPr>
              <w:t>、</w:t>
            </w:r>
          </w:p>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打磨废气</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color w:val="000000"/>
                <w:sz w:val="21"/>
                <w:szCs w:val="21"/>
                <w:lang w:eastAsia="zh-CN"/>
              </w:rPr>
            </w:pPr>
            <w:r>
              <w:rPr>
                <w:rFonts w:hint="default" w:ascii="Times New Roman" w:hAnsi="Times New Roman" w:cs="Times New Roman"/>
                <w:sz w:val="21"/>
                <w:szCs w:val="21"/>
                <w:lang w:val="en-US" w:eastAsia="zh-CN"/>
              </w:rPr>
              <w:t>在</w:t>
            </w:r>
            <w:r>
              <w:rPr>
                <w:rFonts w:hint="eastAsia" w:ascii="Times New Roman" w:hAnsi="Times New Roman" w:cs="Times New Roman"/>
                <w:sz w:val="21"/>
                <w:szCs w:val="21"/>
                <w:lang w:val="en-US" w:eastAsia="zh-CN"/>
              </w:rPr>
              <w:t>打磨机上方设集气罩</w:t>
            </w:r>
            <w:r>
              <w:rPr>
                <w:rFonts w:hint="default" w:ascii="Times New Roman" w:hAnsi="Times New Roman" w:cs="Times New Roman"/>
                <w:sz w:val="21"/>
                <w:szCs w:val="21"/>
                <w:lang w:val="en-US" w:eastAsia="zh-CN"/>
              </w:rPr>
              <w:t>吹灰工序侧面设集气罩，</w:t>
            </w:r>
            <w:r>
              <w:rPr>
                <w:rFonts w:hint="eastAsia" w:ascii="Times New Roman" w:hAnsi="Times New Roman" w:cs="Times New Roman"/>
                <w:sz w:val="21"/>
                <w:szCs w:val="21"/>
                <w:lang w:val="en-US" w:eastAsia="zh-CN"/>
              </w:rPr>
              <w:t>抛丸机自备风管，</w:t>
            </w:r>
            <w:r>
              <w:rPr>
                <w:rFonts w:hint="default" w:ascii="Times New Roman" w:hAnsi="Times New Roman" w:cs="Times New Roman"/>
                <w:sz w:val="21"/>
                <w:szCs w:val="21"/>
                <w:lang w:val="en-US" w:eastAsia="zh-CN"/>
              </w:rPr>
              <w:t>粉尘经收集后引至同一布袋除尘器处理</w:t>
            </w:r>
            <w:r>
              <w:rPr>
                <w:rFonts w:hint="eastAsia" w:ascii="Times New Roman" w:hAnsi="Times New Roman" w:cs="Times New Roman"/>
                <w:sz w:val="21"/>
                <w:szCs w:val="21"/>
                <w:lang w:val="en-US" w:eastAsia="zh-CN"/>
              </w:rPr>
              <w:t>后</w:t>
            </w:r>
            <w:r>
              <w:rPr>
                <w:rFonts w:hint="eastAsia"/>
                <w:sz w:val="21"/>
                <w:szCs w:val="21"/>
              </w:rPr>
              <w:t>经不低于15m高的排气筒排放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98" w:type="pct"/>
            <w:vMerge w:val="continue"/>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311" w:type="pct"/>
            <w:vMerge w:val="continue"/>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947"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天然气燃烧废气</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eastAsia"/>
                <w:color w:val="000000"/>
                <w:sz w:val="21"/>
                <w:szCs w:val="21"/>
                <w:lang w:eastAsia="zh-CN"/>
              </w:rPr>
            </w:pPr>
            <w:r>
              <w:rPr>
                <w:rFonts w:hint="eastAsia" w:ascii="Times New Roman" w:hAnsi="Times New Roman"/>
                <w:sz w:val="21"/>
                <w:szCs w:val="21"/>
                <w:lang w:eastAsia="zh-CN"/>
              </w:rPr>
              <w:t>两个天然气热风炉分别加装低氮燃烧器（共</w:t>
            </w:r>
            <w:r>
              <w:rPr>
                <w:rFonts w:hint="eastAsia" w:ascii="Times New Roman" w:hAnsi="Times New Roman"/>
                <w:sz w:val="21"/>
                <w:szCs w:val="21"/>
                <w:lang w:val="en-US" w:eastAsia="zh-CN"/>
              </w:rPr>
              <w:t>2个</w:t>
            </w:r>
            <w:r>
              <w:rPr>
                <w:rFonts w:hint="eastAsia" w:ascii="Times New Roman" w:hAnsi="Times New Roman"/>
                <w:sz w:val="21"/>
                <w:szCs w:val="21"/>
                <w:lang w:eastAsia="zh-CN"/>
              </w:rPr>
              <w:t>）</w:t>
            </w:r>
            <w:r>
              <w:rPr>
                <w:rFonts w:hint="eastAsia" w:ascii="Times New Roman" w:hAnsi="Times New Roman"/>
                <w:sz w:val="21"/>
                <w:szCs w:val="21"/>
              </w:rPr>
              <w:t>，</w:t>
            </w:r>
            <w:r>
              <w:rPr>
                <w:rFonts w:hint="eastAsia" w:ascii="Times New Roman" w:hAnsi="Times New Roman"/>
                <w:sz w:val="21"/>
                <w:szCs w:val="21"/>
                <w:lang w:eastAsia="zh-CN"/>
              </w:rPr>
              <w:t>热风炉</w:t>
            </w:r>
            <w:r>
              <w:rPr>
                <w:rFonts w:hint="default" w:ascii="Times New Roman" w:hAnsi="Times New Roman"/>
                <w:sz w:val="21"/>
                <w:szCs w:val="21"/>
              </w:rPr>
              <w:t>废气经</w:t>
            </w:r>
            <w:r>
              <w:rPr>
                <w:rFonts w:hint="eastAsia" w:ascii="Times New Roman" w:hAnsi="Times New Roman"/>
                <w:sz w:val="21"/>
                <w:szCs w:val="21"/>
                <w:lang w:val="en-US" w:eastAsia="zh-CN"/>
              </w:rPr>
              <w:t>8</w:t>
            </w:r>
            <w:r>
              <w:rPr>
                <w:rFonts w:hint="default" w:ascii="Times New Roman" w:hAnsi="Times New Roman"/>
                <w:sz w:val="21"/>
                <w:szCs w:val="21"/>
              </w:rPr>
              <w:t>m高的</w:t>
            </w:r>
            <w:r>
              <w:rPr>
                <w:rFonts w:hint="eastAsia" w:ascii="Times New Roman" w:hAnsi="Times New Roman"/>
                <w:sz w:val="21"/>
                <w:szCs w:val="21"/>
              </w:rPr>
              <w:t>烟囱</w:t>
            </w:r>
            <w:r>
              <w:rPr>
                <w:rFonts w:hint="default" w:ascii="Times New Roman" w:hAnsi="Times New Roman"/>
                <w:sz w:val="21"/>
                <w:szCs w:val="21"/>
              </w:rPr>
              <w:t>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98" w:type="pct"/>
            <w:vMerge w:val="continue"/>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311" w:type="pct"/>
            <w:vMerge w:val="continue"/>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947"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喷塑粉尘</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color w:val="000000"/>
                <w:sz w:val="21"/>
                <w:szCs w:val="21"/>
                <w:lang w:eastAsia="zh-CN"/>
              </w:rPr>
              <w:t>经自带收粉装置收集后经</w:t>
            </w:r>
            <w:r>
              <w:rPr>
                <w:rFonts w:hint="eastAsia" w:ascii="Times New Roman" w:hAnsi="Times New Roman" w:cs="Times New Roman"/>
                <w:color w:val="000000"/>
                <w:sz w:val="21"/>
                <w:szCs w:val="21"/>
                <w:lang w:eastAsia="zh-CN"/>
              </w:rPr>
              <w:t>旋风</w:t>
            </w:r>
            <w:r>
              <w:rPr>
                <w:rFonts w:hint="eastAsia" w:ascii="Times New Roman" w:hAnsi="Times New Roman" w:cs="Times New Roman"/>
                <w:color w:val="000000"/>
                <w:sz w:val="21"/>
                <w:szCs w:val="21"/>
                <w:lang w:val="en-US" w:eastAsia="zh-CN"/>
              </w:rPr>
              <w:t>+</w:t>
            </w:r>
            <w:r>
              <w:rPr>
                <w:rFonts w:hint="default" w:ascii="Times New Roman" w:hAnsi="Times New Roman" w:cs="Times New Roman"/>
                <w:color w:val="000000"/>
                <w:sz w:val="21"/>
                <w:szCs w:val="21"/>
                <w:lang w:eastAsia="zh-CN"/>
              </w:rPr>
              <w:t>滤筒除尘器处理，处理后</w:t>
            </w:r>
            <w:r>
              <w:rPr>
                <w:rFonts w:hint="default" w:ascii="Times New Roman" w:hAnsi="Times New Roman" w:cs="Times New Roman"/>
                <w:color w:val="000000"/>
                <w:sz w:val="21"/>
                <w:szCs w:val="21"/>
                <w:lang w:val="en-US" w:eastAsia="zh-CN"/>
              </w:rPr>
              <w:t>15m高排气筒排放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498" w:type="pct"/>
            <w:vMerge w:val="continue"/>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311" w:type="pct"/>
            <w:vMerge w:val="continue"/>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947"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固化废气</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经二级活性炭吸附装置处置后经不低于15m高排气筒排放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8" w:type="pct"/>
            <w:vMerge w:val="continue"/>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1259" w:type="pct"/>
            <w:gridSpan w:val="2"/>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噪声</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基础减震、隔声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98" w:type="pct"/>
            <w:vMerge w:val="continue"/>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p>
        </w:tc>
        <w:tc>
          <w:tcPr>
            <w:tcW w:w="31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rPr>
                <w:rFonts w:hint="default" w:ascii="Times New Roman" w:hAnsi="Times New Roman" w:cs="Times New Roman"/>
                <w:sz w:val="21"/>
                <w:szCs w:val="21"/>
              </w:rPr>
            </w:pPr>
            <w:r>
              <w:rPr>
                <w:rFonts w:hint="default" w:ascii="Times New Roman" w:hAnsi="Times New Roman" w:cs="Times New Roman"/>
                <w:sz w:val="21"/>
                <w:szCs w:val="21"/>
              </w:rPr>
              <w:t>固废</w:t>
            </w:r>
          </w:p>
        </w:tc>
        <w:tc>
          <w:tcPr>
            <w:tcW w:w="947"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firstLine="0" w:firstLineChars="0"/>
              <w:rPr>
                <w:rFonts w:hint="eastAsia" w:ascii="Times New Roman" w:hAnsi="Times New Roman" w:eastAsia="宋体" w:cs="Times New Roman"/>
                <w:spacing w:val="-4"/>
                <w:sz w:val="21"/>
                <w:szCs w:val="21"/>
                <w:lang w:eastAsia="zh-CN"/>
              </w:rPr>
            </w:pPr>
            <w:r>
              <w:rPr>
                <w:rFonts w:hint="default" w:ascii="Times New Roman" w:hAnsi="Times New Roman" w:cs="Times New Roman"/>
                <w:sz w:val="21"/>
                <w:szCs w:val="21"/>
              </w:rPr>
              <w:t>废机油</w:t>
            </w:r>
          </w:p>
        </w:tc>
        <w:tc>
          <w:tcPr>
            <w:tcW w:w="3241" w:type="pct"/>
            <w:noWrap w:val="0"/>
            <w:vAlign w:val="center"/>
          </w:tcPr>
          <w:p>
            <w:pPr>
              <w:pStyle w:val="308"/>
              <w:keepNext w:val="0"/>
              <w:keepLines w:val="0"/>
              <w:pageBreakBefore w:val="0"/>
              <w:suppressLineNumbers w:val="0"/>
              <w:kinsoku/>
              <w:wordWrap/>
              <w:overflowPunct/>
              <w:topLinePunct w:val="0"/>
              <w:bidi w:val="0"/>
              <w:spacing w:before="0" w:beforeAutospacing="0" w:after="0" w:afterAutospacing="0" w:line="360" w:lineRule="exact"/>
              <w:ind w:left="0" w:right="0" w:firstLine="0" w:firstLineChars="0"/>
              <w:rPr>
                <w:rFonts w:hint="default" w:ascii="Times New Roman" w:hAnsi="Times New Roman" w:cs="Times New Roman"/>
                <w:sz w:val="21"/>
                <w:szCs w:val="21"/>
              </w:rPr>
            </w:pPr>
            <w:r>
              <w:rPr>
                <w:rFonts w:hint="default" w:ascii="Times New Roman" w:hAnsi="Times New Roman" w:cs="Times New Roman"/>
                <w:sz w:val="21"/>
                <w:szCs w:val="21"/>
              </w:rPr>
              <w:t>暂存于</w:t>
            </w:r>
            <w:r>
              <w:rPr>
                <w:rFonts w:hint="eastAsia" w:cs="Times New Roman"/>
                <w:sz w:val="21"/>
                <w:szCs w:val="21"/>
                <w:lang w:eastAsia="zh-CN"/>
              </w:rPr>
              <w:t>厂区现有</w:t>
            </w:r>
            <w:r>
              <w:rPr>
                <w:rFonts w:hint="default" w:ascii="Times New Roman" w:hAnsi="Times New Roman" w:cs="Times New Roman"/>
                <w:sz w:val="21"/>
                <w:szCs w:val="21"/>
              </w:rPr>
              <w:t>危废暂存间，定期交由有资质单位回收</w:t>
            </w:r>
          </w:p>
        </w:tc>
      </w:tr>
    </w:tbl>
    <w:p>
      <w:pPr>
        <w:snapToGrid/>
        <w:spacing w:line="240" w:lineRule="auto"/>
        <w:ind w:firstLine="573"/>
        <w:rPr>
          <w:color w:val="000000" w:themeColor="text1"/>
        </w:rPr>
      </w:pPr>
      <w:r>
        <w:rPr>
          <w:rFonts w:hint="eastAsia"/>
          <w:color w:val="000000" w:themeColor="text1"/>
        </w:rPr>
        <w:t>企业</w:t>
      </w:r>
      <w:r>
        <w:rPr>
          <w:color w:val="000000" w:themeColor="text1"/>
        </w:rPr>
        <w:t>基本情况见表</w:t>
      </w:r>
      <w:r>
        <w:rPr>
          <w:rFonts w:hint="eastAsia"/>
          <w:color w:val="000000" w:themeColor="text1"/>
          <w:lang w:val="en-US" w:eastAsia="zh-CN"/>
        </w:rPr>
        <w:t>2</w:t>
      </w:r>
      <w:r>
        <w:rPr>
          <w:color w:val="000000" w:themeColor="text1"/>
        </w:rPr>
        <w:t>-</w:t>
      </w:r>
      <w:r>
        <w:rPr>
          <w:rFonts w:hint="eastAsia"/>
          <w:color w:val="000000" w:themeColor="text1"/>
          <w:lang w:val="en-US" w:eastAsia="zh-CN"/>
        </w:rPr>
        <w:t>3</w:t>
      </w:r>
      <w:r>
        <w:rPr>
          <w:color w:val="000000" w:themeColor="text1"/>
        </w:rPr>
        <w:t>。</w:t>
      </w:r>
    </w:p>
    <w:p>
      <w:pPr>
        <w:snapToGrid/>
        <w:spacing w:line="240" w:lineRule="auto"/>
        <w:ind w:firstLine="0" w:firstLineChars="0"/>
        <w:jc w:val="center"/>
        <w:rPr>
          <w:b/>
          <w:bCs/>
          <w:color w:val="000000" w:themeColor="text1"/>
        </w:rPr>
      </w:pPr>
      <w:r>
        <w:rPr>
          <w:rFonts w:hint="eastAsia"/>
          <w:b/>
          <w:bCs/>
          <w:color w:val="000000" w:themeColor="text1"/>
        </w:rPr>
        <w:t>表</w:t>
      </w:r>
      <w:r>
        <w:rPr>
          <w:rFonts w:hint="eastAsia"/>
          <w:b/>
          <w:bCs/>
          <w:color w:val="000000" w:themeColor="text1"/>
          <w:lang w:val="en-US" w:eastAsia="zh-CN"/>
        </w:rPr>
        <w:t>2</w:t>
      </w:r>
      <w:r>
        <w:rPr>
          <w:rFonts w:hint="eastAsia"/>
          <w:b/>
          <w:bCs/>
          <w:color w:val="000000" w:themeColor="text1"/>
        </w:rPr>
        <w:t>-</w:t>
      </w:r>
      <w:r>
        <w:rPr>
          <w:rFonts w:hint="eastAsia"/>
          <w:b/>
          <w:bCs/>
          <w:color w:val="000000" w:themeColor="text1"/>
          <w:lang w:val="en-US" w:eastAsia="zh-CN"/>
        </w:rPr>
        <w:t>3</w:t>
      </w:r>
      <w:r>
        <w:rPr>
          <w:rFonts w:hint="eastAsia"/>
          <w:b/>
          <w:bCs/>
          <w:color w:val="000000" w:themeColor="text1"/>
        </w:rPr>
        <w:t xml:space="preserve"> 企业基本情况一览表</w:t>
      </w:r>
    </w:p>
    <w:tbl>
      <w:tblPr>
        <w:tblStyle w:val="45"/>
        <w:tblW w:w="4995"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2288"/>
        <w:gridCol w:w="604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562"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b/>
                <w:color w:val="000000" w:themeColor="text1"/>
                <w:sz w:val="21"/>
                <w:szCs w:val="21"/>
              </w:rPr>
            </w:pPr>
            <w:bookmarkStart w:id="22" w:name="_Toc380222683"/>
            <w:r>
              <w:rPr>
                <w:rFonts w:hint="default" w:ascii="Times New Roman" w:hAnsi="Times New Roman" w:eastAsia="仿宋" w:cs="Times New Roman"/>
                <w:b/>
                <w:color w:val="000000" w:themeColor="text1"/>
                <w:sz w:val="21"/>
                <w:szCs w:val="21"/>
              </w:rPr>
              <w:t>序号</w:t>
            </w: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b/>
                <w:color w:val="000000" w:themeColor="text1"/>
                <w:sz w:val="21"/>
                <w:szCs w:val="21"/>
              </w:rPr>
            </w:pPr>
            <w:r>
              <w:rPr>
                <w:rFonts w:hint="default" w:ascii="Times New Roman" w:hAnsi="Times New Roman" w:eastAsia="仿宋" w:cs="Times New Roman"/>
                <w:b/>
                <w:color w:val="000000" w:themeColor="text1"/>
                <w:sz w:val="21"/>
                <w:szCs w:val="21"/>
              </w:rPr>
              <w:t>项目名称</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b/>
                <w:color w:val="000000" w:themeColor="text1"/>
                <w:sz w:val="21"/>
                <w:szCs w:val="21"/>
              </w:rPr>
            </w:pPr>
            <w:r>
              <w:rPr>
                <w:rFonts w:hint="default" w:ascii="Times New Roman" w:hAnsi="Times New Roman" w:eastAsia="仿宋" w:cs="Times New Roman"/>
                <w:b/>
                <w:color w:val="000000" w:themeColor="text1"/>
                <w:sz w:val="21"/>
                <w:szCs w:val="21"/>
              </w:rPr>
              <w:t>基本情况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rPr>
            </w:pPr>
            <w:r>
              <w:rPr>
                <w:rFonts w:hint="default" w:ascii="Times New Roman" w:hAnsi="Times New Roman" w:eastAsia="仿宋" w:cs="Times New Roman"/>
                <w:color w:val="000000" w:themeColor="text1"/>
                <w:sz w:val="21"/>
                <w:szCs w:val="21"/>
              </w:rPr>
              <w:t>单位名称</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lang w:eastAsia="zh-CN"/>
              </w:rPr>
            </w:pPr>
            <w:r>
              <w:rPr>
                <w:rFonts w:hint="default" w:ascii="Times New Roman" w:hAnsi="Times New Roman" w:eastAsia="仿宋" w:cs="Times New Roman"/>
                <w:color w:val="000000" w:themeColor="text1"/>
                <w:sz w:val="21"/>
                <w:szCs w:val="21"/>
                <w:lang w:eastAsia="zh-CN"/>
              </w:rPr>
              <w:t>山西瑞洁环保工程有限公司</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rPr>
            </w:pPr>
            <w:r>
              <w:rPr>
                <w:rFonts w:hint="default" w:ascii="Times New Roman" w:hAnsi="Times New Roman" w:eastAsia="仿宋" w:cs="Times New Roman"/>
                <w:color w:val="000000" w:themeColor="text1"/>
                <w:sz w:val="21"/>
                <w:szCs w:val="21"/>
              </w:rPr>
              <w:t>法人代表</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lang w:val="en-US" w:eastAsia="zh-CN"/>
              </w:rPr>
            </w:pPr>
            <w:r>
              <w:rPr>
                <w:rFonts w:hint="default" w:ascii="Times New Roman" w:hAnsi="Times New Roman" w:eastAsia="仿宋" w:cs="Times New Roman"/>
                <w:color w:val="000000" w:themeColor="text1"/>
                <w:sz w:val="21"/>
                <w:szCs w:val="21"/>
                <w:lang w:val="en-US" w:eastAsia="zh-CN"/>
              </w:rPr>
              <w:t>常娟娟</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sz w:val="21"/>
                <w:szCs w:val="21"/>
              </w:rPr>
              <w:t>成立日期</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kern w:val="2"/>
                <w:sz w:val="21"/>
                <w:szCs w:val="21"/>
                <w:lang w:val="en-US" w:eastAsia="zh-CN" w:bidi="ar-SA"/>
              </w:rPr>
              <w:t>2016年11月17日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rPr>
            </w:pPr>
            <w:r>
              <w:rPr>
                <w:rFonts w:hint="default" w:ascii="Times New Roman" w:hAnsi="Times New Roman" w:eastAsia="仿宋" w:cs="Times New Roman"/>
                <w:color w:val="000000" w:themeColor="text1"/>
                <w:sz w:val="21"/>
                <w:szCs w:val="21"/>
              </w:rPr>
              <w:t>经济性质</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lang w:eastAsia="zh-CN"/>
              </w:rPr>
            </w:pPr>
            <w:r>
              <w:rPr>
                <w:rFonts w:hint="default" w:ascii="Times New Roman" w:hAnsi="Times New Roman" w:eastAsia="仿宋" w:cs="Times New Roman"/>
                <w:color w:val="000000" w:themeColor="text1"/>
                <w:sz w:val="21"/>
                <w:szCs w:val="21"/>
                <w:lang w:eastAsia="zh-CN"/>
              </w:rPr>
              <w:t>有限责任公司（自然人投资或控股）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rPr>
            </w:pPr>
            <w:r>
              <w:rPr>
                <w:rFonts w:hint="default" w:ascii="Times New Roman" w:hAnsi="Times New Roman" w:eastAsia="仿宋" w:cs="Times New Roman"/>
                <w:color w:val="000000" w:themeColor="text1"/>
                <w:sz w:val="21"/>
                <w:szCs w:val="21"/>
              </w:rPr>
              <w:t>单位地址</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lang w:eastAsia="zh-CN"/>
              </w:rPr>
            </w:pPr>
            <w:r>
              <w:rPr>
                <w:rFonts w:hint="default" w:ascii="Times New Roman" w:hAnsi="Times New Roman" w:cs="Times New Roman"/>
                <w:bCs/>
                <w:color w:val="000000" w:themeColor="text1"/>
                <w:sz w:val="21"/>
                <w:szCs w:val="21"/>
                <w:lang w:val="en-US" w:eastAsia="zh-CN"/>
              </w:rPr>
              <w:t>山西省运城市绛县经济开发区华信大道8号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rPr>
            </w:pPr>
            <w:r>
              <w:rPr>
                <w:rFonts w:hint="default" w:ascii="Times New Roman" w:hAnsi="Times New Roman" w:eastAsia="仿宋" w:cs="Times New Roman"/>
                <w:color w:val="000000" w:themeColor="text1"/>
                <w:sz w:val="21"/>
                <w:szCs w:val="21"/>
              </w:rPr>
              <w:t>统一社会信用代码</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lang w:val="en-US" w:eastAsia="zh-CN"/>
              </w:rPr>
            </w:pPr>
            <w:r>
              <w:rPr>
                <w:rFonts w:hint="eastAsia" w:ascii="Times New Roman" w:hAnsi="Times New Roman" w:eastAsia="仿宋" w:cs="Times New Roman"/>
                <w:color w:val="000000" w:themeColor="text1"/>
                <w:sz w:val="21"/>
                <w:szCs w:val="21"/>
                <w:lang w:val="en-US" w:eastAsia="zh-CN"/>
              </w:rPr>
              <w:t>91140800MA0GYUEN6L</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lang w:val="en-US" w:eastAsia="zh-CN"/>
              </w:rPr>
            </w:pPr>
            <w:r>
              <w:rPr>
                <w:rFonts w:hint="default" w:ascii="Times New Roman" w:hAnsi="Times New Roman" w:eastAsia="仿宋" w:cs="Times New Roman"/>
                <w:color w:val="000000" w:themeColor="text1"/>
                <w:sz w:val="21"/>
                <w:szCs w:val="21"/>
                <w:lang w:val="en-US" w:eastAsia="zh-CN"/>
              </w:rPr>
              <w:t>注册资金</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lang w:val="en-US" w:eastAsia="zh-CN"/>
              </w:rPr>
            </w:pPr>
            <w:r>
              <w:rPr>
                <w:rFonts w:hint="default" w:ascii="Times New Roman" w:hAnsi="Times New Roman" w:cs="Times New Roman"/>
                <w:bCs/>
                <w:color w:val="000000" w:themeColor="text1"/>
                <w:sz w:val="21"/>
                <w:szCs w:val="21"/>
                <w:lang w:val="en-US" w:eastAsia="zh-CN"/>
              </w:rPr>
              <w:t>壹仟捌佰捌拾捌万圆整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rPr>
            </w:pPr>
            <w:r>
              <w:rPr>
                <w:rFonts w:hint="default" w:ascii="Times New Roman" w:hAnsi="Times New Roman" w:eastAsia="仿宋" w:cs="Times New Roman"/>
                <w:color w:val="000000" w:themeColor="text1"/>
                <w:sz w:val="21"/>
                <w:szCs w:val="21"/>
              </w:rPr>
              <w:t>中心经度</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lang w:val="en-US" w:eastAsia="zh-CN"/>
              </w:rPr>
            </w:pPr>
            <w:r>
              <w:rPr>
                <w:rFonts w:hint="default" w:ascii="Times New Roman" w:hAnsi="Times New Roman" w:cs="Times New Roman"/>
                <w:bCs/>
                <w:color w:val="000000" w:themeColor="text1"/>
                <w:sz w:val="21"/>
                <w:szCs w:val="21"/>
                <w:lang w:val="en-US" w:eastAsia="zh-CN"/>
              </w:rPr>
              <w:t>东经111°38′29.709″，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172" w:firstLineChars="8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rPr>
            </w:pPr>
            <w:r>
              <w:rPr>
                <w:rFonts w:hint="default" w:ascii="Times New Roman" w:hAnsi="Times New Roman" w:eastAsia="仿宋" w:cs="Times New Roman"/>
                <w:color w:val="000000" w:themeColor="text1"/>
                <w:sz w:val="21"/>
                <w:szCs w:val="21"/>
              </w:rPr>
              <w:t>中心纬度</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lang w:val="en-US" w:eastAsia="zh-CN"/>
              </w:rPr>
            </w:pPr>
            <w:r>
              <w:rPr>
                <w:rFonts w:hint="default" w:ascii="Times New Roman" w:hAnsi="Times New Roman" w:cs="Times New Roman"/>
                <w:bCs/>
                <w:color w:val="000000" w:themeColor="text1"/>
                <w:sz w:val="21"/>
                <w:szCs w:val="21"/>
                <w:lang w:val="en-US" w:eastAsia="zh-CN"/>
              </w:rPr>
              <w:t>北纬35°30′6.264″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 w:cs="Times New Roman"/>
                <w:color w:val="000000" w:themeColor="text1"/>
                <w:sz w:val="21"/>
                <w:szCs w:val="21"/>
              </w:rPr>
            </w:pPr>
            <w:r>
              <w:rPr>
                <w:rFonts w:hint="default" w:ascii="Times New Roman" w:hAnsi="Times New Roman" w:eastAsia="仿宋" w:cs="Times New Roman"/>
                <w:color w:val="000000" w:themeColor="text1"/>
                <w:sz w:val="21"/>
                <w:szCs w:val="21"/>
              </w:rPr>
              <w:t>行业类别</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right="0"/>
              <w:rPr>
                <w:rFonts w:hint="default" w:ascii="Times New Roman" w:hAnsi="Times New Roman" w:eastAsia="仿宋_GB2312" w:cs="Times New Roman"/>
                <w:color w:val="000000" w:themeColor="text1"/>
                <w:sz w:val="21"/>
                <w:szCs w:val="21"/>
                <w:lang w:val="en-US" w:eastAsia="zh-CN"/>
              </w:rPr>
            </w:pPr>
            <w:r>
              <w:rPr>
                <w:rFonts w:hint="default" w:ascii="Times New Roman" w:hAnsi="Times New Roman" w:cs="Times New Roman"/>
                <w:bCs/>
                <w:color w:val="auto"/>
                <w:sz w:val="21"/>
                <w:szCs w:val="21"/>
              </w:rPr>
              <w:t>环境污染防治专用设备制造</w:t>
            </w:r>
            <w:r>
              <w:rPr>
                <w:rFonts w:hint="default" w:ascii="Times New Roman" w:hAnsi="Times New Roman" w:cs="Times New Roman"/>
                <w:bCs/>
                <w:color w:val="auto"/>
                <w:sz w:val="21"/>
                <w:szCs w:val="21"/>
                <w:lang w:eastAsia="zh-CN"/>
              </w:rPr>
              <w:t>；</w:t>
            </w:r>
            <w:r>
              <w:rPr>
                <w:rFonts w:hint="default" w:ascii="Times New Roman" w:hAnsi="Times New Roman" w:cs="Times New Roman"/>
                <w:sz w:val="21"/>
                <w:szCs w:val="21"/>
                <w:lang w:val="en-US" w:eastAsia="zh-CN"/>
              </w:rPr>
              <w:t>金属表面处理及热处理加工</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sz w:val="21"/>
                <w:szCs w:val="21"/>
              </w:rPr>
              <w:t>生产规模</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_GB2312" w:cs="Times New Roman"/>
                <w:color w:val="000000" w:themeColor="text1"/>
                <w:kern w:val="2"/>
                <w:sz w:val="21"/>
                <w:szCs w:val="21"/>
                <w:lang w:val="en-US" w:eastAsia="zh-CN" w:bidi="ar-SA"/>
              </w:rPr>
            </w:pPr>
            <w:r>
              <w:rPr>
                <w:rFonts w:hint="default" w:ascii="Times New Roman" w:hAnsi="Times New Roman" w:cs="Times New Roman"/>
                <w:color w:val="auto"/>
                <w:sz w:val="21"/>
                <w:szCs w:val="21"/>
              </w:rPr>
              <w:t>年加工生产1000台（套）环保设备</w:t>
            </w:r>
            <w:r>
              <w:rPr>
                <w:rFonts w:hint="default" w:ascii="Times New Roman" w:hAnsi="Times New Roman" w:cs="Times New Roman"/>
                <w:color w:val="auto"/>
                <w:sz w:val="21"/>
                <w:szCs w:val="21"/>
                <w:lang w:eastAsia="zh-CN"/>
              </w:rPr>
              <w:t>；</w:t>
            </w:r>
            <w:r>
              <w:rPr>
                <w:rFonts w:hint="default" w:ascii="Times New Roman" w:hAnsi="Times New Roman" w:cs="Times New Roman"/>
                <w:bCs/>
                <w:color w:val="000000" w:themeColor="text1"/>
                <w:sz w:val="21"/>
                <w:szCs w:val="21"/>
                <w:lang w:eastAsia="zh-CN"/>
              </w:rPr>
              <w:t>年加工6万套铸件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sz w:val="21"/>
                <w:szCs w:val="21"/>
              </w:rPr>
              <w:t>占地面积</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kern w:val="2"/>
                <w:sz w:val="21"/>
                <w:szCs w:val="21"/>
                <w:lang w:val="en-US" w:eastAsia="zh-CN" w:bidi="ar-SA"/>
              </w:rPr>
              <w:t>13317.42m</w:t>
            </w:r>
            <w:r>
              <w:rPr>
                <w:rFonts w:hint="default" w:ascii="Times New Roman" w:hAnsi="Times New Roman" w:eastAsia="仿宋" w:cs="Times New Roman"/>
                <w:color w:val="000000" w:themeColor="text1"/>
                <w:kern w:val="2"/>
                <w:sz w:val="21"/>
                <w:szCs w:val="21"/>
                <w:vertAlign w:val="superscript"/>
                <w:lang w:val="en-US" w:eastAsia="zh-CN" w:bidi="ar-SA"/>
              </w:rPr>
              <w:t>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sz w:val="21"/>
                <w:szCs w:val="21"/>
                <w:lang w:val="en-US" w:eastAsia="zh-CN"/>
              </w:rPr>
              <w:t>绿化面积</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vertAlign w:val="baseline"/>
                <w:lang w:val="en-US" w:eastAsia="zh-CN" w:bidi="ar-SA"/>
              </w:rPr>
            </w:pPr>
            <w:r>
              <w:rPr>
                <w:rFonts w:hint="default" w:ascii="Times New Roman" w:hAnsi="Times New Roman" w:eastAsia="仿宋" w:cs="Times New Roman"/>
                <w:color w:val="000000" w:themeColor="text1"/>
                <w:sz w:val="21"/>
                <w:szCs w:val="21"/>
                <w:vertAlign w:val="baseline"/>
                <w:lang w:val="en-US" w:eastAsia="zh-CN"/>
              </w:rPr>
              <w:t>1000m</w:t>
            </w:r>
            <w:r>
              <w:rPr>
                <w:rFonts w:hint="default" w:ascii="Times New Roman" w:hAnsi="Times New Roman" w:eastAsia="仿宋" w:cs="Times New Roman"/>
                <w:color w:val="000000" w:themeColor="text1"/>
                <w:sz w:val="21"/>
                <w:szCs w:val="21"/>
                <w:vertAlign w:val="superscript"/>
                <w:lang w:val="en-US" w:eastAsia="zh-CN"/>
              </w:rPr>
              <w:t>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sz w:val="21"/>
                <w:szCs w:val="21"/>
                <w:lang w:eastAsia="zh-CN"/>
              </w:rPr>
              <w:t>总投资</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vertAlign w:val="baseline"/>
                <w:lang w:val="en-US" w:eastAsia="zh-CN" w:bidi="ar-SA"/>
              </w:rPr>
            </w:pPr>
            <w:r>
              <w:rPr>
                <w:rFonts w:hint="default" w:ascii="Times New Roman" w:hAnsi="Times New Roman" w:eastAsia="仿宋" w:cs="Times New Roman"/>
                <w:color w:val="000000" w:themeColor="text1"/>
                <w:sz w:val="21"/>
                <w:szCs w:val="21"/>
                <w:vertAlign w:val="baseline"/>
                <w:lang w:val="en-US" w:eastAsia="zh-CN"/>
              </w:rPr>
              <w:t>4900万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sz w:val="21"/>
                <w:szCs w:val="21"/>
                <w:lang w:eastAsia="zh-CN"/>
              </w:rPr>
              <w:t>环保投资</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vertAlign w:val="baseline"/>
                <w:lang w:val="en-US" w:eastAsia="zh-CN" w:bidi="ar-SA"/>
              </w:rPr>
            </w:pPr>
            <w:r>
              <w:rPr>
                <w:rFonts w:hint="default" w:ascii="Times New Roman" w:hAnsi="Times New Roman" w:eastAsia="仿宋" w:cs="Times New Roman"/>
                <w:color w:val="000000" w:themeColor="text1"/>
                <w:sz w:val="21"/>
                <w:szCs w:val="21"/>
                <w:vertAlign w:val="baseline"/>
                <w:lang w:val="en-US" w:eastAsia="zh-CN"/>
              </w:rPr>
              <w:t>44万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sz w:val="21"/>
                <w:szCs w:val="21"/>
              </w:rPr>
              <w:t>职工人数</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sz w:val="21"/>
                <w:szCs w:val="21"/>
                <w:lang w:val="en-US" w:eastAsia="zh-CN"/>
              </w:rPr>
              <w:t>50</w:t>
            </w:r>
            <w:r>
              <w:rPr>
                <w:rFonts w:hint="default" w:ascii="Times New Roman" w:hAnsi="Times New Roman" w:eastAsia="仿宋" w:cs="Times New Roman"/>
                <w:color w:val="000000" w:themeColor="text1"/>
                <w:sz w:val="21"/>
                <w:szCs w:val="21"/>
              </w:rPr>
              <w:t>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sz w:val="21"/>
                <w:szCs w:val="21"/>
              </w:rPr>
              <w:t>联系人</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sz w:val="21"/>
                <w:szCs w:val="21"/>
                <w:vertAlign w:val="baseline"/>
                <w:lang w:val="en-US" w:eastAsia="zh-CN"/>
              </w:rPr>
            </w:pPr>
            <w:r>
              <w:rPr>
                <w:rFonts w:hint="default" w:ascii="Times New Roman" w:hAnsi="Times New Roman" w:cs="Times New Roman"/>
                <w:bCs/>
                <w:color w:val="auto"/>
                <w:sz w:val="21"/>
                <w:szCs w:val="21"/>
              </w:rPr>
              <w:t>苏占云</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eastAsia="仿宋" w:cs="Times New Roman"/>
                <w:color w:val="000000" w:themeColor="text1"/>
                <w:sz w:val="21"/>
                <w:szCs w:val="21"/>
              </w:rPr>
              <w:t>联系电话</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sz w:val="21"/>
                <w:szCs w:val="21"/>
                <w:vertAlign w:val="baseline"/>
                <w:lang w:val="en-US" w:eastAsia="zh-CN"/>
              </w:rPr>
            </w:pPr>
            <w:r>
              <w:rPr>
                <w:rFonts w:hint="default" w:ascii="Times New Roman" w:hAnsi="Times New Roman" w:cs="Times New Roman"/>
                <w:bCs/>
                <w:color w:val="auto"/>
                <w:sz w:val="21"/>
                <w:szCs w:val="21"/>
              </w:rPr>
              <w:t>13453993888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sz w:val="21"/>
                <w:szCs w:val="21"/>
                <w:lang w:eastAsia="zh-CN"/>
              </w:rPr>
            </w:pPr>
            <w:r>
              <w:rPr>
                <w:rFonts w:hint="default" w:ascii="Times New Roman" w:hAnsi="Times New Roman" w:eastAsia="仿宋" w:cs="Times New Roman"/>
                <w:color w:val="000000" w:themeColor="text1"/>
                <w:sz w:val="21"/>
                <w:szCs w:val="21"/>
                <w:lang w:eastAsia="zh-CN"/>
              </w:rPr>
              <w:t>传真</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cs="Times New Roman"/>
                <w:bCs/>
                <w:color w:val="auto"/>
                <w:sz w:val="21"/>
                <w:szCs w:val="21"/>
              </w:rPr>
            </w:pPr>
            <w:r>
              <w:rPr>
                <w:rFonts w:hint="default" w:ascii="Times New Roman" w:hAnsi="Times New Roman" w:cs="Times New Roman"/>
                <w:bCs/>
                <w:color w:val="auto"/>
                <w:sz w:val="21"/>
                <w:szCs w:val="21"/>
                <w:lang w:val="en-US" w:eastAsia="zh-CN"/>
              </w:rPr>
              <w:t>0359-6833888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62" w:type="pct"/>
            <w:tcBorders>
              <w:tl2br w:val="nil"/>
              <w:tr2bl w:val="nil"/>
            </w:tcBorders>
            <w:vAlign w:val="center"/>
          </w:tcPr>
          <w:p>
            <w:pPr>
              <w:pStyle w:val="93"/>
              <w:keepNext w:val="0"/>
              <w:keepLines w:val="0"/>
              <w:pageBreakBefore w:val="0"/>
              <w:widowControl w:val="0"/>
              <w:numPr>
                <w:ilvl w:val="0"/>
                <w:numId w:val="4"/>
              </w:numPr>
              <w:suppressLineNumbers w:val="0"/>
              <w:kinsoku/>
              <w:wordWrap/>
              <w:overflowPunct/>
              <w:topLinePunct w:val="0"/>
              <w:autoSpaceDE/>
              <w:autoSpaceDN/>
              <w:bidi w:val="0"/>
              <w:adjustRightInd/>
              <w:snapToGrid/>
              <w:spacing w:before="0" w:beforeAutospacing="0" w:after="0" w:afterAutospacing="0" w:line="400" w:lineRule="exact"/>
              <w:ind w:left="0" w:leftChars="0" w:right="0" w:firstLine="86" w:firstLineChars="40"/>
              <w:textAlignment w:val="auto"/>
              <w:rPr>
                <w:rFonts w:hint="default" w:ascii="Times New Roman" w:hAnsi="Times New Roman" w:eastAsia="仿宋" w:cs="Times New Roman"/>
                <w:color w:val="000000" w:themeColor="text1"/>
                <w:sz w:val="21"/>
                <w:szCs w:val="21"/>
              </w:rPr>
            </w:pPr>
          </w:p>
        </w:tc>
        <w:tc>
          <w:tcPr>
            <w:tcW w:w="1218"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sz w:val="21"/>
                <w:szCs w:val="21"/>
                <w:lang w:val="en-US" w:eastAsia="zh-CN"/>
              </w:rPr>
            </w:pPr>
            <w:r>
              <w:rPr>
                <w:rFonts w:hint="default" w:ascii="Times New Roman" w:hAnsi="Times New Roman" w:eastAsia="仿宋" w:cs="Times New Roman"/>
                <w:color w:val="000000" w:themeColor="text1"/>
                <w:sz w:val="21"/>
                <w:szCs w:val="21"/>
                <w:lang w:val="en-US" w:eastAsia="zh-CN"/>
              </w:rPr>
              <w:t>邮编</w:t>
            </w:r>
          </w:p>
        </w:tc>
        <w:tc>
          <w:tcPr>
            <w:tcW w:w="3219" w:type="pct"/>
            <w:tcBorders>
              <w:tl2br w:val="nil"/>
              <w:tr2bl w:val="nil"/>
            </w:tcBorders>
            <w:vAlign w:val="center"/>
          </w:tcPr>
          <w:p>
            <w:pPr>
              <w:pStyle w:val="93"/>
              <w:keepNext w:val="0"/>
              <w:keepLines w:val="0"/>
              <w:suppressLineNumbers w:val="0"/>
              <w:spacing w:before="0" w:beforeAutospacing="0" w:after="0" w:afterAutospacing="0" w:line="400" w:lineRule="exact"/>
              <w:ind w:left="0" w:leftChars="0" w:right="0" w:rightChars="0" w:firstLine="0" w:firstLineChars="0"/>
              <w:rPr>
                <w:rFonts w:hint="default" w:ascii="Times New Roman" w:hAnsi="Times New Roman" w:eastAsia="仿宋" w:cs="Times New Roman"/>
                <w:color w:val="000000" w:themeColor="text1"/>
                <w:sz w:val="21"/>
                <w:szCs w:val="21"/>
                <w:vertAlign w:val="baseline"/>
                <w:lang w:val="en-US" w:eastAsia="zh-CN"/>
              </w:rPr>
            </w:pPr>
            <w:r>
              <w:rPr>
                <w:rFonts w:hint="default" w:ascii="Times New Roman" w:hAnsi="Times New Roman" w:eastAsia="仿宋" w:cs="Times New Roman"/>
                <w:color w:val="000000" w:themeColor="text1"/>
                <w:sz w:val="21"/>
                <w:szCs w:val="21"/>
                <w:vertAlign w:val="baseline"/>
                <w:lang w:val="en-US" w:eastAsia="zh-CN"/>
              </w:rPr>
              <w:t>043600</w:t>
            </w:r>
          </w:p>
        </w:tc>
      </w:tr>
    </w:tbl>
    <w:p>
      <w:pPr>
        <w:spacing w:line="600" w:lineRule="exact"/>
        <w:ind w:firstLine="560"/>
        <w:rPr>
          <w:color w:val="000000" w:themeColor="text1"/>
        </w:rPr>
      </w:pPr>
      <w:r>
        <w:rPr>
          <w:color w:val="000000" w:themeColor="text1"/>
        </w:rPr>
        <w:t>2.1.2 自然环境概况</w:t>
      </w:r>
      <w:bookmarkEnd w:id="22"/>
    </w:p>
    <w:p>
      <w:pPr>
        <w:snapToGrid/>
        <w:spacing w:line="240" w:lineRule="auto"/>
        <w:ind w:firstLine="560"/>
      </w:pPr>
      <w:bookmarkStart w:id="23" w:name="_Toc48124620"/>
      <w:bookmarkStart w:id="24" w:name="_Toc47272670"/>
      <w:bookmarkStart w:id="25" w:name="_Toc15492"/>
      <w:bookmarkStart w:id="26" w:name="_Toc421093186"/>
      <w:bookmarkStart w:id="27" w:name="_Toc65576857"/>
      <w:r>
        <w:t>1</w:t>
      </w:r>
      <w:bookmarkEnd w:id="23"/>
      <w:bookmarkEnd w:id="24"/>
      <w:r>
        <w:rPr>
          <w:rFonts w:hint="eastAsia"/>
        </w:rPr>
        <w:t>、</w:t>
      </w:r>
      <w:r>
        <w:t>地理位置</w:t>
      </w:r>
      <w:bookmarkEnd w:id="25"/>
    </w:p>
    <w:bookmarkEnd w:id="26"/>
    <w:bookmarkEnd w:id="27"/>
    <w:p>
      <w:pPr>
        <w:adjustRightInd/>
        <w:snapToGrid/>
        <w:spacing w:line="240" w:lineRule="auto"/>
        <w:ind w:firstLine="560"/>
        <w:rPr>
          <w:rFonts w:hint="eastAsia" w:ascii="Times New Roman" w:hAnsi="Times New Roman"/>
          <w:sz w:val="28"/>
          <w:szCs w:val="28"/>
        </w:rPr>
      </w:pPr>
      <w:r>
        <w:rPr>
          <w:rFonts w:hint="eastAsia" w:ascii="Times New Roman" w:hAnsi="Times New Roman"/>
          <w:sz w:val="28"/>
          <w:szCs w:val="28"/>
        </w:rPr>
        <w:t>绛县位于山西省南部，运城市东北部，县境东部和南部由中条山环抱，西部和北部由平川和盆地构成，东部与翼城县毗连，西部和闻喜县接壤，南跨中条山与垣曲相邻，北部自东向西由翼城、曲沃两县和侯马市环绕。地理坐标为：东经</w:t>
      </w:r>
      <w:r>
        <w:rPr>
          <w:rFonts w:hint="default" w:ascii="Times New Roman" w:hAnsi="Times New Roman" w:cs="Times New Roman"/>
          <w:sz w:val="28"/>
          <w:szCs w:val="28"/>
        </w:rPr>
        <w:t>110°24′—110°48′，北纬35°20′—35°38′</w:t>
      </w:r>
      <w:r>
        <w:rPr>
          <w:rFonts w:hint="eastAsia" w:ascii="Times New Roman" w:hAnsi="Times New Roman"/>
          <w:sz w:val="28"/>
          <w:szCs w:val="28"/>
        </w:rPr>
        <w:t>。辖区东西长49.1公里，南北宽35.4公里，总面积993.49平方公里。</w:t>
      </w:r>
    </w:p>
    <w:p>
      <w:pPr>
        <w:adjustRightInd/>
        <w:snapToGrid/>
        <w:spacing w:line="240" w:lineRule="auto"/>
        <w:ind w:firstLine="560"/>
      </w:pPr>
      <w:r>
        <w:rPr>
          <w:rFonts w:hint="eastAsia" w:ascii="Times New Roman" w:hAnsi="Times New Roman" w:eastAsia="仿宋" w:cs="Times New Roman"/>
          <w:color w:val="000000" w:themeColor="text1"/>
          <w:lang w:eastAsia="zh-CN"/>
        </w:rPr>
        <w:t>山西瑞洁环保工程有限公司</w:t>
      </w:r>
      <w:r>
        <w:rPr>
          <w:sz w:val="28"/>
          <w:szCs w:val="28"/>
        </w:rPr>
        <w:t>位于</w:t>
      </w:r>
      <w:r>
        <w:rPr>
          <w:rFonts w:hint="eastAsia" w:hAnsi="宋体"/>
          <w:color w:val="auto"/>
          <w:sz w:val="28"/>
          <w:szCs w:val="28"/>
        </w:rPr>
        <w:t>运城市绛县开发区华晋南路东侧</w:t>
      </w:r>
      <w:r>
        <w:rPr>
          <w:rFonts w:hint="eastAsia"/>
          <w:sz w:val="28"/>
          <w:szCs w:val="28"/>
        </w:rPr>
        <w:t>，</w:t>
      </w:r>
      <w:r>
        <w:rPr>
          <w:rFonts w:hint="eastAsia"/>
          <w:sz w:val="28"/>
          <w:szCs w:val="28"/>
          <w:lang w:eastAsia="zh-CN"/>
        </w:rPr>
        <w:t>厂址中心</w:t>
      </w:r>
      <w:r>
        <w:rPr>
          <w:rFonts w:hint="eastAsia"/>
          <w:sz w:val="28"/>
          <w:szCs w:val="28"/>
        </w:rPr>
        <w:t>地理坐标为</w:t>
      </w:r>
      <w:r>
        <w:rPr>
          <w:rFonts w:hint="default" w:cs="Times New Roman"/>
          <w:bCs/>
          <w:color w:val="000000" w:themeColor="text1"/>
          <w:lang w:val="en-US" w:eastAsia="zh-CN"/>
        </w:rPr>
        <w:t>东经</w:t>
      </w:r>
      <w:r>
        <w:rPr>
          <w:rFonts w:hint="default" w:ascii="Times New Roman" w:hAnsi="Times New Roman" w:cs="Times New Roman"/>
          <w:bCs/>
          <w:color w:val="000000" w:themeColor="text1"/>
          <w:lang w:val="en-US" w:eastAsia="zh-CN"/>
        </w:rPr>
        <w:t>11</w:t>
      </w:r>
      <w:r>
        <w:rPr>
          <w:rFonts w:hint="eastAsia" w:cs="Times New Roman"/>
          <w:bCs/>
          <w:color w:val="000000" w:themeColor="text1"/>
          <w:lang w:val="en-US" w:eastAsia="zh-CN"/>
        </w:rPr>
        <w:t>1</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38</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29</w:t>
      </w:r>
      <w:r>
        <w:rPr>
          <w:rFonts w:hint="default" w:ascii="Times New Roman" w:hAnsi="Times New Roman" w:cs="Times New Roman"/>
          <w:bCs/>
          <w:color w:val="000000" w:themeColor="text1"/>
          <w:lang w:val="en-US" w:eastAsia="zh-CN"/>
        </w:rPr>
        <w:t>.7</w:t>
      </w:r>
      <w:r>
        <w:rPr>
          <w:rFonts w:hint="eastAsia" w:cs="Times New Roman"/>
          <w:bCs/>
          <w:color w:val="000000" w:themeColor="text1"/>
          <w:lang w:val="en-US" w:eastAsia="zh-CN"/>
        </w:rPr>
        <w:t>09</w:t>
      </w:r>
      <w:r>
        <w:rPr>
          <w:rFonts w:hint="default" w:ascii="Times New Roman" w:hAnsi="Times New Roman" w:cs="Times New Roman"/>
          <w:bCs/>
          <w:color w:val="000000" w:themeColor="text1"/>
          <w:lang w:val="en-US" w:eastAsia="zh-CN"/>
        </w:rPr>
        <w:t>″，北纬35°</w:t>
      </w:r>
      <w:r>
        <w:rPr>
          <w:rFonts w:hint="eastAsia" w:cs="Times New Roman"/>
          <w:bCs/>
          <w:color w:val="000000" w:themeColor="text1"/>
          <w:lang w:val="en-US" w:eastAsia="zh-CN"/>
        </w:rPr>
        <w:t>30</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6.264</w:t>
      </w:r>
      <w:r>
        <w:rPr>
          <w:rFonts w:hint="default" w:ascii="Times New Roman" w:hAnsi="Times New Roman" w:cs="Times New Roman"/>
          <w:bCs/>
          <w:color w:val="000000" w:themeColor="text1"/>
          <w:lang w:val="en-US" w:eastAsia="zh-CN"/>
        </w:rPr>
        <w:t>″</w:t>
      </w:r>
      <w:r>
        <w:rPr>
          <w:rFonts w:hint="eastAsia" w:ascii="Times New Roman" w:hAnsi="Times New Roman" w:cs="Times New Roman"/>
          <w:bCs/>
          <w:color w:val="000000" w:themeColor="text1"/>
          <w:lang w:val="en-US" w:eastAsia="zh-CN"/>
        </w:rPr>
        <w:t>。</w:t>
      </w:r>
      <w:r>
        <w:rPr>
          <w:rFonts w:hint="eastAsia" w:cs="Times New Roman"/>
          <w:bCs/>
          <w:color w:val="000000" w:themeColor="text1"/>
          <w:lang w:val="en-US" w:eastAsia="zh-CN"/>
        </w:rPr>
        <w:t>厂区占地面积13317.42m</w:t>
      </w:r>
      <w:r>
        <w:rPr>
          <w:rFonts w:hint="eastAsia" w:cs="Times New Roman"/>
          <w:bCs/>
          <w:color w:val="000000" w:themeColor="text1"/>
          <w:vertAlign w:val="superscript"/>
          <w:lang w:val="en-US" w:eastAsia="zh-CN"/>
        </w:rPr>
        <w:t>2</w:t>
      </w:r>
      <w:r>
        <w:rPr>
          <w:rFonts w:hint="eastAsia" w:cs="Times New Roman"/>
          <w:bCs/>
          <w:color w:val="000000" w:themeColor="text1"/>
          <w:lang w:val="en-US" w:eastAsia="zh-CN"/>
        </w:rPr>
        <w:t>，其中绿化面积为1000m</w:t>
      </w:r>
      <w:r>
        <w:rPr>
          <w:rFonts w:hint="eastAsia" w:cs="Times New Roman"/>
          <w:bCs/>
          <w:color w:val="000000" w:themeColor="text1"/>
          <w:vertAlign w:val="superscript"/>
          <w:lang w:val="en-US" w:eastAsia="zh-CN"/>
        </w:rPr>
        <w:t>2</w:t>
      </w:r>
      <w:r>
        <w:rPr>
          <w:rFonts w:hint="eastAsia" w:cs="Times New Roman"/>
          <w:bCs/>
          <w:color w:val="000000" w:themeColor="text1"/>
          <w:lang w:val="en-US" w:eastAsia="zh-CN"/>
        </w:rPr>
        <w:t>。厂区位于绛县经济开发区，厂区南侧为建材厂，东侧为厂房，北侧为道路，西侧为废弃厂房。</w:t>
      </w:r>
    </w:p>
    <w:p>
      <w:pPr>
        <w:adjustRightInd/>
        <w:snapToGrid/>
        <w:spacing w:line="240" w:lineRule="auto"/>
        <w:ind w:firstLine="560"/>
      </w:pPr>
      <w:r>
        <w:t>2、地形、地貌及地质</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hint="eastAsia"/>
        </w:rPr>
      </w:pPr>
      <w:r>
        <w:rPr>
          <w:rFonts w:hint="eastAsia"/>
        </w:rPr>
        <w:t>绛县东南高峻，西北平缓，素有“七山二岭一分川”之称。辖区处于中条山东段西北坡倾斜部分，中条山横亘县境东南部。境内海拔在550—750米之间，最高海拔2047米（么里镇垣址坪村），最低481米（南樊镇尧都村）。山区面积670.61平方公里，占67.5%；丘陵、台塬面积178.83平方公里，占18%；平川面积144.06平方公里，占14.5%。</w:t>
      </w:r>
    </w:p>
    <w:p>
      <w:pPr>
        <w:adjustRightInd/>
        <w:snapToGrid/>
        <w:spacing w:line="240" w:lineRule="auto"/>
        <w:ind w:firstLine="560"/>
      </w:pPr>
      <w:r>
        <w:t>根据地貌形态差别，绛县地貌类型大致可分为以下5种：</w:t>
      </w:r>
    </w:p>
    <w:p>
      <w:pPr>
        <w:adjustRightInd/>
        <w:snapToGrid/>
        <w:spacing w:line="240" w:lineRule="auto"/>
        <w:ind w:firstLine="560"/>
      </w:pPr>
      <w:r>
        <w:t>（1）基岩石质山地区，主要分布于续鲁峪、房里、冷口一线的东南部。</w:t>
      </w:r>
    </w:p>
    <w:p>
      <w:pPr>
        <w:adjustRightInd/>
        <w:snapToGrid/>
        <w:spacing w:line="240" w:lineRule="auto"/>
        <w:ind w:firstLine="560"/>
      </w:pPr>
      <w:r>
        <w:t>（2）黄土低山丘陵区，主要分布于基岩山地前缘边山地带。</w:t>
      </w:r>
    </w:p>
    <w:p>
      <w:pPr>
        <w:adjustRightInd/>
        <w:snapToGrid/>
        <w:spacing w:line="240" w:lineRule="auto"/>
        <w:ind w:firstLine="560"/>
      </w:pPr>
      <w:r>
        <w:t>（3）黄土台源区，主要分布于县境北部及城关、中扬、横水、南樊一带。</w:t>
      </w:r>
    </w:p>
    <w:p>
      <w:pPr>
        <w:adjustRightInd/>
        <w:snapToGrid/>
        <w:spacing w:line="240" w:lineRule="auto"/>
        <w:ind w:firstLine="560"/>
        <w:rPr>
          <w:rFonts w:hint="eastAsia"/>
        </w:rPr>
      </w:pPr>
      <w:r>
        <w:t>（4）山前倾斜平原区，主要分布于中条山西北麓平原及续鲁、里册、安峪一带。</w:t>
      </w:r>
    </w:p>
    <w:p>
      <w:pPr>
        <w:adjustRightInd/>
        <w:snapToGrid/>
        <w:spacing w:line="240" w:lineRule="auto"/>
        <w:ind w:firstLine="560"/>
      </w:pPr>
      <w:r>
        <w:t>（5）山冲积平原区，分布于沿河、涑水河流域。</w:t>
      </w:r>
    </w:p>
    <w:p>
      <w:pPr>
        <w:adjustRightInd/>
        <w:snapToGrid/>
        <w:spacing w:line="240" w:lineRule="auto"/>
        <w:ind w:firstLine="560"/>
      </w:pPr>
      <w:bookmarkStart w:id="28" w:name="_Toc462698081"/>
      <w:r>
        <w:t>3</w:t>
      </w:r>
      <w:r>
        <w:rPr>
          <w:rFonts w:hint="eastAsia"/>
        </w:rPr>
        <w:t>、</w:t>
      </w:r>
      <w:r>
        <w:t>地表水环境</w:t>
      </w:r>
      <w:bookmarkEnd w:id="28"/>
    </w:p>
    <w:p>
      <w:pPr>
        <w:adjustRightInd/>
        <w:snapToGrid/>
        <w:spacing w:line="240" w:lineRule="auto"/>
        <w:ind w:firstLine="560"/>
        <w:rPr>
          <w:rFonts w:ascii="Times New Roman" w:hAnsi="Times New Roman"/>
        </w:rPr>
      </w:pPr>
      <w:r>
        <w:rPr>
          <w:rFonts w:ascii="Times New Roman" w:hAnsi="Times New Roman"/>
        </w:rPr>
        <w:t>绛县境内由于中条山的缘故，地表径流较多，形成两大水系即涑水河水系和浍河水系，均为季节性河流，河流总长度 160 余公里，年平均水流量0.7m</w:t>
      </w:r>
      <w:r>
        <w:rPr>
          <w:rFonts w:ascii="Times New Roman" w:hAnsi="Times New Roman"/>
          <w:vertAlign w:val="superscript"/>
        </w:rPr>
        <w:t>3</w:t>
      </w:r>
      <w:r>
        <w:rPr>
          <w:rFonts w:ascii="Times New Roman" w:hAnsi="Times New Roman"/>
        </w:rPr>
        <w:t>/s,均属黄河水系。绛县河流垣上属涑水水系垣下属浍河水系。</w:t>
      </w:r>
    </w:p>
    <w:p>
      <w:pPr>
        <w:adjustRightInd/>
        <w:snapToGrid/>
        <w:spacing w:line="240" w:lineRule="auto"/>
        <w:ind w:firstLine="560"/>
        <w:rPr>
          <w:rFonts w:ascii="Times New Roman" w:hAnsi="Times New Roman"/>
        </w:rPr>
      </w:pPr>
      <w:r>
        <w:rPr>
          <w:rFonts w:ascii="Times New Roman" w:hAnsi="Times New Roman"/>
        </w:rPr>
        <w:t>涑水水系包括陈村峪河、紫家峪河、冷口峪河、绛水，一般径流量0.18-0.28 m</w:t>
      </w:r>
      <w:r>
        <w:rPr>
          <w:rFonts w:ascii="Times New Roman" w:hAnsi="Times New Roman"/>
          <w:vertAlign w:val="superscript"/>
        </w:rPr>
        <w:t>3</w:t>
      </w:r>
      <w:r>
        <w:rPr>
          <w:rFonts w:ascii="Times New Roman" w:hAnsi="Times New Roman"/>
        </w:rPr>
        <w:t>/s,最大流量1000 m</w:t>
      </w:r>
      <w:r>
        <w:rPr>
          <w:rFonts w:ascii="Times New Roman" w:hAnsi="Times New Roman"/>
          <w:vertAlign w:val="superscript"/>
        </w:rPr>
        <w:t>3</w:t>
      </w:r>
      <w:r>
        <w:rPr>
          <w:rFonts w:ascii="Times New Roman" w:hAnsi="Times New Roman"/>
        </w:rPr>
        <w:t>/s（洪水暴发），流经闻喜、夏县、盐湖、临猗至永济市伍姓湖注入黄河。涑水河发源于县城东南7.5 公里出的陈村峪，汇集峪内沟谷泉水，流至峪口潜入地下，河床于峪外经陈村、紫家村、有紫峪河河汇入，向西流经宋东村东北与冷口峪河汇合，由西流入闻喜县境内，本河除汇三峪河水外，另有卓子沟、南城沟等18 处泉水汇入。涑水河在本县境内流经23 个村庄，流长36 公里，年平均径流量为249 万m</w:t>
      </w:r>
      <w:r>
        <w:rPr>
          <w:rFonts w:ascii="Times New Roman" w:hAnsi="Times New Roman"/>
          <w:vertAlign w:val="superscript"/>
        </w:rPr>
        <w:t>3</w:t>
      </w:r>
      <w:r>
        <w:rPr>
          <w:rFonts w:ascii="Times New Roman" w:hAnsi="Times New Roman"/>
        </w:rPr>
        <w:t>，枯水期无水，丰水期为7-9 月份，水量变化大。</w:t>
      </w:r>
    </w:p>
    <w:p>
      <w:pPr>
        <w:adjustRightInd/>
        <w:snapToGrid/>
        <w:spacing w:line="240" w:lineRule="auto"/>
        <w:ind w:firstLine="560"/>
        <w:rPr>
          <w:rFonts w:ascii="Times New Roman" w:hAnsi="Times New Roman"/>
        </w:rPr>
      </w:pPr>
      <w:r>
        <w:rPr>
          <w:rFonts w:ascii="Times New Roman" w:hAnsi="Times New Roman"/>
        </w:rPr>
        <w:t>浍河水系包括续鲁峪河、么里峪河、里册峪河、沸水。沸水源于县城东北12.5 公里的绛山脚下沸泉村，因泉水从石缝中沸腾而出，得名沸水，泉水出沟向北半里许，入曲沃县的白水。景明村汇入浍河；绛水发源于绛县城正西沟内，河水全部从沟底浸出，汇集而成，充其量不足0.01 m</w:t>
      </w:r>
      <w:r>
        <w:rPr>
          <w:rFonts w:ascii="Times New Roman" w:hAnsi="Times New Roman"/>
          <w:vertAlign w:val="superscript"/>
        </w:rPr>
        <w:t>3</w:t>
      </w:r>
      <w:r>
        <w:rPr>
          <w:rFonts w:ascii="Times New Roman" w:hAnsi="Times New Roman"/>
        </w:rPr>
        <w:t>/s，绛县的河流除沸水、绛水常流不息，其余都是季节性河流。</w:t>
      </w:r>
    </w:p>
    <w:p>
      <w:pPr>
        <w:adjustRightInd/>
        <w:snapToGrid/>
        <w:spacing w:line="240" w:lineRule="auto"/>
        <w:ind w:firstLine="560"/>
        <w:rPr>
          <w:rFonts w:ascii="Times New Roman" w:hAnsi="Times New Roman"/>
        </w:rPr>
      </w:pPr>
      <w:r>
        <w:rPr>
          <w:rFonts w:ascii="Times New Roman" w:hAnsi="Times New Roman"/>
        </w:rPr>
        <w:t>县内泉水共有四十六处，流量0.414 m</w:t>
      </w:r>
      <w:r>
        <w:rPr>
          <w:rFonts w:ascii="Times New Roman" w:hAnsi="Times New Roman"/>
          <w:vertAlign w:val="superscript"/>
        </w:rPr>
        <w:t>3</w:t>
      </w:r>
      <w:r>
        <w:rPr>
          <w:rFonts w:ascii="Times New Roman" w:hAnsi="Times New Roman"/>
        </w:rPr>
        <w:t>/s，大部分分布于中条山河谷及黄土台塬区；流量一般1-3L/s。最大泉眼流量100L/s（沸泉），位于县城以北7.5 公里绛山下，出露于寒武西地层中，在近南北方向正断层控制下，以泉群形式流出地表，水头高2m，汇集流量0.1m</w:t>
      </w:r>
      <w:r>
        <w:rPr>
          <w:rFonts w:ascii="Times New Roman" w:hAnsi="Times New Roman"/>
          <w:vertAlign w:val="superscript"/>
        </w:rPr>
        <w:t>3</w:t>
      </w:r>
      <w:r>
        <w:rPr>
          <w:rFonts w:ascii="Times New Roman" w:hAnsi="Times New Roman"/>
        </w:rPr>
        <w:t>。</w:t>
      </w:r>
    </w:p>
    <w:p>
      <w:pPr>
        <w:adjustRightInd/>
        <w:snapToGrid/>
        <w:spacing w:line="240" w:lineRule="auto"/>
        <w:ind w:firstLine="560"/>
        <w:rPr>
          <w:rFonts w:ascii="Times New Roman" w:hAnsi="Times New Roman"/>
        </w:rPr>
      </w:pPr>
      <w:r>
        <w:rPr>
          <w:rFonts w:ascii="Times New Roman" w:hAnsi="Times New Roman"/>
        </w:rPr>
        <w:t>本项目属浍河水流域。</w:t>
      </w:r>
      <w:r>
        <w:rPr>
          <w:rFonts w:hint="eastAsia" w:ascii="Times New Roman" w:hAnsi="Times New Roman"/>
        </w:rPr>
        <w:t>距离本项目最近的地表水体为</w:t>
      </w:r>
      <w:r>
        <w:rPr>
          <w:rFonts w:hint="eastAsia" w:eastAsia="仿宋" w:cs="Times New Roman"/>
          <w:sz w:val="28"/>
          <w:szCs w:val="28"/>
          <w:lang w:eastAsia="zh-CN"/>
        </w:rPr>
        <w:t>东侧</w:t>
      </w:r>
      <w:r>
        <w:rPr>
          <w:rFonts w:hint="eastAsia" w:eastAsia="仿宋" w:cs="Times New Roman"/>
          <w:sz w:val="28"/>
          <w:szCs w:val="28"/>
          <w:lang w:val="en-US" w:eastAsia="zh-CN"/>
        </w:rPr>
        <w:t>2.5km的</w:t>
      </w:r>
      <w:r>
        <w:rPr>
          <w:rFonts w:hint="default" w:ascii="Times New Roman" w:hAnsi="Times New Roman" w:eastAsia="仿宋" w:cs="Times New Roman"/>
          <w:sz w:val="28"/>
          <w:szCs w:val="28"/>
        </w:rPr>
        <w:t>里册峪河</w:t>
      </w:r>
      <w:r>
        <w:rPr>
          <w:rFonts w:hint="eastAsia" w:ascii="Times New Roman" w:hAnsi="Times New Roman"/>
        </w:rPr>
        <w:t>。</w:t>
      </w:r>
    </w:p>
    <w:p>
      <w:pPr>
        <w:adjustRightInd/>
        <w:snapToGrid/>
        <w:spacing w:line="240" w:lineRule="auto"/>
        <w:ind w:firstLine="560"/>
      </w:pPr>
      <w:bookmarkStart w:id="29" w:name="_Toc462698082"/>
      <w:r>
        <w:t>4</w:t>
      </w:r>
      <w:r>
        <w:rPr>
          <w:rFonts w:hint="eastAsia"/>
        </w:rPr>
        <w:t>、</w:t>
      </w:r>
      <w:r>
        <w:t>地下水类型及分布</w:t>
      </w:r>
      <w:bookmarkEnd w:id="29"/>
    </w:p>
    <w:p>
      <w:pPr>
        <w:adjustRightInd/>
        <w:snapToGrid/>
        <w:spacing w:line="240" w:lineRule="auto"/>
        <w:ind w:firstLine="560"/>
      </w:pPr>
      <w:r>
        <w:t>绛县地下水总储量为12.65亿m</w:t>
      </w:r>
      <w:r>
        <w:rPr>
          <w:vertAlign w:val="superscript"/>
        </w:rPr>
        <w:t>3</w:t>
      </w:r>
      <w:r>
        <w:t>，开采量为0.6888亿m</w:t>
      </w:r>
      <w:r>
        <w:rPr>
          <w:vertAlign w:val="superscript"/>
        </w:rPr>
        <w:t>3</w:t>
      </w:r>
      <w:r>
        <w:t>，已开发利用 0.3197亿m</w:t>
      </w:r>
      <w:r>
        <w:rPr>
          <w:vertAlign w:val="superscript"/>
        </w:rPr>
        <w:t>3</w:t>
      </w:r>
      <w:r>
        <w:t>。</w:t>
      </w:r>
    </w:p>
    <w:p>
      <w:pPr>
        <w:adjustRightInd/>
        <w:snapToGrid/>
        <w:spacing w:line="240" w:lineRule="auto"/>
        <w:ind w:firstLine="560"/>
      </w:pPr>
      <w:r>
        <w:t>绛县地下水的补给与排泄：</w:t>
      </w:r>
    </w:p>
    <w:p>
      <w:pPr>
        <w:adjustRightInd/>
        <w:snapToGrid/>
        <w:spacing w:line="240" w:lineRule="auto"/>
        <w:ind w:firstLine="560"/>
      </w:pPr>
      <w:r>
        <w:t>①岩溶裂隙水区的炭园河、续鲁峪一带，受降水补给，沿裂隙及构造断裂带运动， 坡头山以西成泉水溢出，坡头山以东沿灰岩层排泄于西阎。紫金山一带，受降水补给， 沿裂隙构造带运动，由西向东排泄于沸泉(地名)。裂隙水区的么里峪以西至冷口峪一线， 受降水补给，其中部分形成地表径流，另一部分沿风化裂隙排泄于沟谷之中的第四纪松散层中。</w:t>
      </w:r>
    </w:p>
    <w:p>
      <w:pPr>
        <w:adjustRightInd/>
        <w:snapToGrid/>
        <w:spacing w:line="240" w:lineRule="auto"/>
        <w:ind w:firstLine="560"/>
      </w:pPr>
      <w:r>
        <w:t>②低山丘陵孔隙水区，受降水和基岩裂隙水补给，排泄于沟谷或平原区松散层中。</w:t>
      </w:r>
    </w:p>
    <w:p>
      <w:pPr>
        <w:adjustRightInd/>
        <w:snapToGrid/>
        <w:spacing w:line="240" w:lineRule="auto"/>
        <w:ind w:firstLine="560"/>
      </w:pPr>
      <w:r>
        <w:t>③黄土丘陵区孔隙水区，主要受降水补给，有些地方受基岩裂隙水侧向补给，新三村以东排泄于倾斜盆地，以西排泄于珠水河谷。</w:t>
      </w:r>
    </w:p>
    <w:p>
      <w:pPr>
        <w:adjustRightInd/>
        <w:snapToGrid/>
        <w:spacing w:line="240" w:lineRule="auto"/>
        <w:ind w:firstLine="560"/>
      </w:pPr>
      <w:r>
        <w:t>④倾斜盆地孔隙水区，受降水和丘陵区孔隙水补给，排泄于浍河平川。</w:t>
      </w:r>
    </w:p>
    <w:p>
      <w:pPr>
        <w:adjustRightInd/>
        <w:snapToGrid/>
        <w:spacing w:line="240" w:lineRule="auto"/>
        <w:ind w:firstLine="560"/>
      </w:pPr>
      <w:r>
        <w:t>⑤涑水河冲积平川孔隙水区，受降水垂向和南、北两侧补给，排泄运动于闻喜县境内。</w:t>
      </w:r>
    </w:p>
    <w:p>
      <w:pPr>
        <w:adjustRightInd/>
        <w:snapToGrid/>
        <w:spacing w:line="240" w:lineRule="auto"/>
        <w:ind w:firstLine="560"/>
      </w:pPr>
      <w:bookmarkStart w:id="30" w:name="_Toc462698084"/>
      <w:r>
        <w:t>5</w:t>
      </w:r>
      <w:r>
        <w:rPr>
          <w:rFonts w:hint="eastAsia"/>
        </w:rPr>
        <w:t>、</w:t>
      </w:r>
      <w:r>
        <w:t>气象特征</w:t>
      </w:r>
      <w:bookmarkEnd w:id="30"/>
    </w:p>
    <w:p>
      <w:pPr>
        <w:adjustRightInd/>
        <w:snapToGrid/>
        <w:spacing w:line="240" w:lineRule="auto"/>
        <w:ind w:firstLine="560"/>
      </w:pPr>
      <w:r>
        <w:t>绛县境内属暖温带大陆性气候，气候特点是：四季分明，春季温暖少雨、多风干燥； 夏季炎热、雨量集中；秋季凉爽晴朗；冬季严寒少雪。全年日照时间长，热量足。</w:t>
      </w:r>
    </w:p>
    <w:p>
      <w:pPr>
        <w:adjustRightInd/>
        <w:snapToGrid/>
        <w:spacing w:line="240" w:lineRule="auto"/>
        <w:ind w:firstLine="560"/>
      </w:pPr>
      <w:r>
        <w:t>根据绛县气象站部门近 20 年（1989-2008 年）统计结果表明：绛县多年平均日照时数2281.1小时；年平均气温11.7 ℃，一月份温度最低，平均为-3.2 ℃，历年极端最低-20.5℃，七月份温度最高，平均气温24.6 ℃，极端最高37.7 ℃；年降水量569.6mm，7月份降水量最大为125.0 mm，12月份降水量最小为5.9 mm；年平均风速为2.4m/s。</w:t>
      </w:r>
    </w:p>
    <w:p>
      <w:pPr>
        <w:adjustRightInd/>
        <w:snapToGrid/>
        <w:spacing w:line="240" w:lineRule="auto"/>
        <w:ind w:firstLine="560"/>
        <w:rPr>
          <w:rFonts w:hint="eastAsia"/>
        </w:rPr>
      </w:pPr>
      <w:r>
        <w:rPr>
          <w:rFonts w:hint="eastAsia"/>
        </w:rPr>
        <w:t>年风向玫瑰图如下：</w:t>
      </w:r>
    </w:p>
    <w:p>
      <w:pPr>
        <w:pStyle w:val="309"/>
        <w:rPr>
          <w:rFonts w:hint="eastAsia"/>
        </w:rPr>
      </w:pPr>
    </w:p>
    <w:p>
      <w:pPr>
        <w:rPr>
          <w:rFonts w:hint="eastAsia"/>
        </w:rPr>
      </w:pPr>
    </w:p>
    <w:p>
      <w:pPr>
        <w:pStyle w:val="2"/>
        <w:rPr>
          <w:rFonts w:hint="eastAsia"/>
        </w:rPr>
      </w:pPr>
    </w:p>
    <w:p>
      <w:pPr>
        <w:pStyle w:val="2"/>
        <w:rPr>
          <w:rFonts w:hint="eastAsia"/>
        </w:rPr>
      </w:pPr>
      <w:r>
        <w:drawing>
          <wp:anchor distT="0" distB="0" distL="114300" distR="114300" simplePos="0" relativeHeight="251699200" behindDoc="0" locked="0" layoutInCell="1" allowOverlap="1">
            <wp:simplePos x="0" y="0"/>
            <wp:positionH relativeFrom="column">
              <wp:posOffset>1621790</wp:posOffset>
            </wp:positionH>
            <wp:positionV relativeFrom="paragraph">
              <wp:posOffset>57150</wp:posOffset>
            </wp:positionV>
            <wp:extent cx="2580640" cy="2337435"/>
            <wp:effectExtent l="0" t="0" r="10160" b="5715"/>
            <wp:wrapNone/>
            <wp:docPr id="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7"/>
                    <pic:cNvPicPr>
                      <a:picLocks noChangeAspect="1"/>
                    </pic:cNvPicPr>
                  </pic:nvPicPr>
                  <pic:blipFill>
                    <a:blip r:embed="rId20"/>
                    <a:stretch>
                      <a:fillRect/>
                    </a:stretch>
                  </pic:blipFill>
                  <pic:spPr>
                    <a:xfrm>
                      <a:off x="0" y="0"/>
                      <a:ext cx="2580640" cy="2337435"/>
                    </a:xfrm>
                    <a:prstGeom prst="rect">
                      <a:avLst/>
                    </a:prstGeom>
                    <a:noFill/>
                    <a:ln>
                      <a:noFill/>
                    </a:ln>
                  </pic:spPr>
                </pic:pic>
              </a:graphicData>
            </a:graphic>
          </wp:anchor>
        </w:drawing>
      </w:r>
    </w:p>
    <w:p>
      <w:pPr>
        <w:spacing w:line="600" w:lineRule="exact"/>
        <w:ind w:firstLine="562"/>
        <w:rPr>
          <w:rFonts w:ascii="仿宋" w:hAnsi="仿宋"/>
          <w:b/>
          <w:szCs w:val="28"/>
        </w:rPr>
      </w:pPr>
    </w:p>
    <w:p>
      <w:pPr>
        <w:spacing w:line="600" w:lineRule="exact"/>
        <w:ind w:firstLine="562"/>
        <w:rPr>
          <w:rFonts w:ascii="仿宋" w:hAnsi="仿宋"/>
          <w:b/>
          <w:szCs w:val="28"/>
        </w:rPr>
      </w:pPr>
    </w:p>
    <w:p>
      <w:pPr>
        <w:spacing w:line="600" w:lineRule="exact"/>
        <w:ind w:firstLine="562"/>
        <w:rPr>
          <w:rFonts w:ascii="仿宋" w:hAnsi="仿宋"/>
          <w:b/>
          <w:szCs w:val="28"/>
        </w:rPr>
      </w:pPr>
    </w:p>
    <w:p>
      <w:pPr>
        <w:spacing w:line="600" w:lineRule="exact"/>
        <w:ind w:firstLine="562"/>
        <w:rPr>
          <w:rFonts w:ascii="仿宋" w:hAnsi="仿宋"/>
          <w:b/>
          <w:szCs w:val="28"/>
        </w:rPr>
      </w:pPr>
    </w:p>
    <w:p>
      <w:pPr>
        <w:pStyle w:val="2"/>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ascii="仿宋" w:hAnsi="仿宋"/>
          <w:b/>
          <w:bCs/>
          <w:szCs w:val="28"/>
        </w:rPr>
      </w:pPr>
      <w:r>
        <w:rPr>
          <w:rFonts w:hint="eastAsia"/>
          <w:b/>
          <w:bCs/>
        </w:rPr>
        <w:t>图3-</w:t>
      </w:r>
      <w:r>
        <w:rPr>
          <w:rFonts w:hint="eastAsia"/>
          <w:b/>
          <w:bCs/>
          <w:lang w:val="en-US" w:eastAsia="zh-CN"/>
        </w:rPr>
        <w:t>1</w:t>
      </w:r>
      <w:r>
        <w:rPr>
          <w:rFonts w:hint="eastAsia"/>
          <w:b/>
          <w:bCs/>
        </w:rPr>
        <w:t xml:space="preserve"> 年风向玫瑰图</w:t>
      </w:r>
    </w:p>
    <w:p>
      <w:pPr>
        <w:adjustRightInd/>
        <w:snapToGrid/>
        <w:spacing w:line="240" w:lineRule="auto"/>
        <w:ind w:firstLine="560"/>
      </w:pPr>
      <w:r>
        <w:t>6</w:t>
      </w:r>
      <w:r>
        <w:rPr>
          <w:rFonts w:hint="eastAsia"/>
        </w:rPr>
        <w:t>、</w:t>
      </w:r>
      <w:r>
        <w:t>矿产资源</w:t>
      </w:r>
    </w:p>
    <w:p>
      <w:pPr>
        <w:adjustRightInd/>
        <w:snapToGrid/>
        <w:spacing w:line="240" w:lineRule="auto"/>
        <w:ind w:firstLine="560"/>
      </w:pPr>
      <w:r>
        <w:t>绛县境内矿产资源有铜、铁、铜的伴生矿和白金金属矿与大理石、石灰石、重晶石、白云岩、石棉、珍珠岩、石柏子石、蛭石、方解石、硅石、宝石等非金属矿。</w:t>
      </w:r>
    </w:p>
    <w:p>
      <w:pPr>
        <w:adjustRightInd/>
        <w:snapToGrid/>
        <w:spacing w:line="240" w:lineRule="auto"/>
        <w:ind w:firstLine="560"/>
      </w:pPr>
      <w:r>
        <w:t>铜矿分布于陈村峪的莲花池至里册峪的黑崖底一带和冷口峪的宋家凹，里册峪的徐茂公殿、冷口峪的横岭关至紫家峪的八宝滩一带，储量15万吨；铁矿分布于烟庄东坡、里册峪芦家坪，储量1059万吨；重晶石分布于磨里峪，储量0.5万吨。白云岩矿分布于卫庄镇斜曲村，储量约915万吨。大理石岩分布于冷口峪、里册峪，储量较丰富。石英石分布于冷口峪烟庄，储量约2000万吨。石灰石矿分布于续鲁峪、勃村、赫庄、卫庄、冷口峪、里册峪，储量极为丰富。石棉矿、蛭石分布于冷口峪。方解石分布于磨里峪。花岗岩分布于冷口峪，储量为50~80亿m</w:t>
      </w:r>
      <w:r>
        <w:rPr>
          <w:vertAlign w:val="superscript"/>
        </w:rPr>
        <w:t>3</w:t>
      </w:r>
      <w:r>
        <w:t>。</w:t>
      </w:r>
    </w:p>
    <w:p>
      <w:pPr>
        <w:adjustRightInd/>
        <w:snapToGrid/>
        <w:spacing w:line="240" w:lineRule="auto"/>
        <w:ind w:firstLine="560"/>
      </w:pPr>
      <w:r>
        <w:rPr>
          <w:rFonts w:hint="eastAsia"/>
        </w:rPr>
        <w:t>7、</w:t>
      </w:r>
      <w:r>
        <w:t>地震</w:t>
      </w:r>
    </w:p>
    <w:p>
      <w:pPr>
        <w:snapToGrid/>
        <w:spacing w:line="240" w:lineRule="auto"/>
        <w:ind w:firstLine="560"/>
        <w:rPr>
          <w:color w:val="000000" w:themeColor="text1"/>
        </w:rPr>
      </w:pPr>
      <w:r>
        <w:rPr>
          <w:rFonts w:ascii="Times New Roman" w:hAnsi="Times New Roman" w:cs="Times New Roman"/>
          <w:color w:val="000000" w:themeColor="text1"/>
        </w:rPr>
        <w:t>根据《中国地震动峰值加速度区划图》（GB18306-2001），该地区对应地震基本烈度为Ⅶ度。</w:t>
      </w:r>
    </w:p>
    <w:p>
      <w:pPr>
        <w:keepNext w:val="0"/>
        <w:keepLines w:val="0"/>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31" w:name="_Toc442393206"/>
      <w:r>
        <w:rPr>
          <w:rFonts w:hint="eastAsia"/>
          <w:color w:val="000000" w:themeColor="text1"/>
        </w:rPr>
        <w:t>2.1.3 环境功能区</w:t>
      </w:r>
      <w:bookmarkEnd w:id="31"/>
      <w:r>
        <w:rPr>
          <w:rFonts w:hint="eastAsia"/>
          <w:color w:val="000000" w:themeColor="text1"/>
        </w:rPr>
        <w:t>划</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cs="Times New Roman"/>
          <w:color w:val="000000" w:themeColor="text1"/>
        </w:rPr>
      </w:pPr>
      <w:r>
        <w:rPr>
          <w:rFonts w:hint="eastAsia" w:cs="Times New Roman"/>
          <w:color w:val="000000" w:themeColor="text1"/>
        </w:rPr>
        <w:t>1、</w:t>
      </w:r>
      <w:r>
        <w:rPr>
          <w:rFonts w:cs="Times New Roman"/>
          <w:color w:val="000000" w:themeColor="text1"/>
        </w:rPr>
        <w:t xml:space="preserve">环境空气 </w:t>
      </w:r>
    </w:p>
    <w:p>
      <w:pPr>
        <w:keepNext w:val="0"/>
        <w:keepLines w:val="0"/>
        <w:pageBreakBefore w:val="0"/>
        <w:widowControl w:val="0"/>
        <w:kinsoku/>
        <w:wordWrap/>
        <w:overflowPunct/>
        <w:topLinePunct w:val="0"/>
        <w:autoSpaceDE/>
        <w:autoSpaceDN/>
        <w:bidi w:val="0"/>
        <w:adjustRightInd/>
        <w:snapToGrid/>
        <w:spacing w:line="240" w:lineRule="auto"/>
        <w:ind w:firstLine="573"/>
        <w:jc w:val="both"/>
        <w:textAlignment w:val="auto"/>
        <w:rPr>
          <w:rFonts w:cs="Times New Roman"/>
          <w:color w:val="000000" w:themeColor="text1"/>
        </w:rPr>
      </w:pPr>
      <w:r>
        <w:rPr>
          <w:rFonts w:hint="default" w:ascii="Times New Roman" w:hAnsi="Times New Roman" w:eastAsia="仿宋" w:cs="Times New Roman"/>
          <w:bCs/>
          <w:sz w:val="28"/>
          <w:szCs w:val="28"/>
        </w:rPr>
        <w:t>根据《环境空气质量标准》（GB3095-2012）中有关环境空气质量功能分类规定：“城镇规划中确定的居住区、商业交通居民混合区、文化区、一般工业区和农村地区为二类功能区”，结合本</w:t>
      </w:r>
      <w:r>
        <w:rPr>
          <w:rFonts w:hint="default" w:ascii="Times New Roman" w:hAnsi="Times New Roman" w:eastAsia="仿宋" w:cs="Times New Roman"/>
          <w:bCs/>
          <w:sz w:val="28"/>
          <w:szCs w:val="28"/>
          <w:lang w:val="en-US" w:eastAsia="zh-CN"/>
        </w:rPr>
        <w:t>公司</w:t>
      </w:r>
      <w:r>
        <w:rPr>
          <w:rFonts w:hint="default" w:ascii="Times New Roman" w:hAnsi="Times New Roman" w:eastAsia="仿宋" w:cs="Times New Roman"/>
          <w:bCs/>
          <w:sz w:val="28"/>
          <w:szCs w:val="28"/>
        </w:rPr>
        <w:t>的具体情况，本</w:t>
      </w:r>
      <w:r>
        <w:rPr>
          <w:rFonts w:hint="default" w:ascii="Times New Roman" w:hAnsi="Times New Roman" w:eastAsia="仿宋" w:cs="Times New Roman"/>
          <w:bCs/>
          <w:sz w:val="28"/>
          <w:szCs w:val="28"/>
          <w:lang w:val="en-US" w:eastAsia="zh-CN"/>
        </w:rPr>
        <w:t>公司</w:t>
      </w:r>
      <w:r>
        <w:rPr>
          <w:rFonts w:hint="default" w:ascii="Times New Roman" w:hAnsi="Times New Roman" w:eastAsia="仿宋" w:cs="Times New Roman"/>
          <w:bCs/>
          <w:sz w:val="28"/>
          <w:szCs w:val="28"/>
        </w:rPr>
        <w:t>厂址所在地属于环境空气质量功能区中的二类区，执行《环境空气质量标准》（GB3095-2012）二级标准</w:t>
      </w:r>
      <w:r>
        <w:rPr>
          <w:rFonts w:cs="Times New Roman"/>
          <w:color w:val="000000" w:themeColor="text1"/>
        </w:rPr>
        <w:t>。</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cs="Times New Roman"/>
          <w:color w:val="000000" w:themeColor="text1"/>
        </w:rPr>
      </w:pPr>
      <w:r>
        <w:rPr>
          <w:rFonts w:hint="eastAsia" w:cs="Times New Roman"/>
          <w:color w:val="000000" w:themeColor="text1"/>
        </w:rPr>
        <w:t>2、地表</w:t>
      </w:r>
      <w:r>
        <w:rPr>
          <w:rFonts w:cs="Times New Roman"/>
          <w:color w:val="000000" w:themeColor="text1"/>
        </w:rPr>
        <w:t>水环境</w:t>
      </w:r>
    </w:p>
    <w:p>
      <w:pPr>
        <w:keepNext w:val="0"/>
        <w:keepLines w:val="0"/>
        <w:pageBreakBefore w:val="0"/>
        <w:widowControl w:val="0"/>
        <w:kinsoku/>
        <w:wordWrap/>
        <w:overflowPunct/>
        <w:topLinePunct w:val="0"/>
        <w:autoSpaceDE/>
        <w:autoSpaceDN/>
        <w:bidi w:val="0"/>
        <w:adjustRightInd/>
        <w:snapToGrid/>
        <w:spacing w:line="240" w:lineRule="auto"/>
        <w:ind w:firstLine="573"/>
        <w:jc w:val="both"/>
        <w:textAlignment w:val="auto"/>
        <w:rPr>
          <w:rFonts w:cs="Times New Roman"/>
          <w:color w:val="000000" w:themeColor="text1"/>
        </w:rPr>
      </w:pPr>
      <w:r>
        <w:rPr>
          <w:rFonts w:hint="eastAsia" w:cs="Times New Roman"/>
          <w:color w:val="000000" w:themeColor="text1"/>
        </w:rPr>
        <w:t>我公司最近地表水体为</w:t>
      </w:r>
      <w:r>
        <w:rPr>
          <w:rFonts w:hint="eastAsia" w:cs="Times New Roman"/>
          <w:color w:val="000000" w:themeColor="text1"/>
          <w:lang w:eastAsia="zh-CN"/>
        </w:rPr>
        <w:t>里册峪河</w:t>
      </w:r>
      <w:r>
        <w:rPr>
          <w:rFonts w:hint="eastAsia" w:cs="Times New Roman"/>
          <w:color w:val="000000" w:themeColor="text1"/>
        </w:rPr>
        <w:t>，</w:t>
      </w:r>
      <w:r>
        <w:rPr>
          <w:rFonts w:hint="eastAsia" w:cs="Times New Roman"/>
          <w:color w:val="000000" w:themeColor="text1"/>
          <w:lang w:eastAsia="zh-CN"/>
        </w:rPr>
        <w:t>水环境功能为农业与一般景观用水保护，</w:t>
      </w:r>
      <w:r>
        <w:rPr>
          <w:rFonts w:hint="eastAsia" w:cs="Times New Roman"/>
          <w:color w:val="000000" w:themeColor="text1"/>
        </w:rPr>
        <w:t>因此根据《山西省地表水水环境功能区划》（DB14/67-2019），地表水环境质量执行《地表水环境质量标准》（GB3838-2002）Ⅴ类水质标准</w:t>
      </w:r>
      <w:r>
        <w:rPr>
          <w:rFonts w:cs="Times New Roman"/>
          <w:color w:val="000000" w:themeColor="text1"/>
        </w:rPr>
        <w:t>。</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cs="Times New Roman"/>
          <w:color w:val="000000" w:themeColor="text1"/>
        </w:rPr>
      </w:pPr>
      <w:r>
        <w:rPr>
          <w:rFonts w:hint="eastAsia" w:cs="Times New Roman"/>
          <w:color w:val="000000" w:themeColor="text1"/>
        </w:rPr>
        <w:t>3、地下水环境</w:t>
      </w:r>
    </w:p>
    <w:p>
      <w:pPr>
        <w:keepNext w:val="0"/>
        <w:keepLines w:val="0"/>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s="Times New Roman"/>
          <w:color w:val="000000" w:themeColor="text1"/>
        </w:rPr>
        <w:t>我公司项目区内居民生活饮用水和工业用水部分来自当地地下水。根据 《地下水质量标准》</w:t>
      </w:r>
      <w:r>
        <w:rPr>
          <w:rFonts w:hint="eastAsia" w:cs="Times New Roman"/>
          <w:color w:val="000000" w:themeColor="text1"/>
          <w:lang w:eastAsia="zh-CN"/>
        </w:rPr>
        <w:t>（</w:t>
      </w:r>
      <w:r>
        <w:rPr>
          <w:rFonts w:hint="eastAsia" w:cs="Times New Roman"/>
          <w:color w:val="000000" w:themeColor="text1"/>
        </w:rPr>
        <w:t>GB/T14848-2017</w:t>
      </w:r>
      <w:r>
        <w:rPr>
          <w:rFonts w:hint="eastAsia" w:cs="Times New Roman"/>
          <w:color w:val="000000" w:themeColor="text1"/>
          <w:lang w:eastAsia="zh-CN"/>
        </w:rPr>
        <w:t>）</w:t>
      </w:r>
      <w:r>
        <w:rPr>
          <w:rFonts w:hint="eastAsia" w:cs="Times New Roman"/>
          <w:color w:val="000000" w:themeColor="text1"/>
        </w:rPr>
        <w:t>的地下水分类要求，“以人体健康基准值为依据，主要适用于集中式生活饮用水水源及工、农业用水”的地下水为Ⅲ类水质，所以评价区的地下水质量定为Ⅲ类，执行地下水Ⅲ类质量标准</w:t>
      </w:r>
      <w:r>
        <w:rPr>
          <w:rFonts w:cs="Times New Roman"/>
          <w:color w:val="000000" w:themeColor="text1"/>
        </w:rPr>
        <w:t>。</w:t>
      </w:r>
    </w:p>
    <w:p>
      <w:pPr>
        <w:keepNext w:val="0"/>
        <w:keepLines w:val="0"/>
        <w:pageBreakBefore w:val="0"/>
        <w:widowControl w:val="0"/>
        <w:kinsoku/>
        <w:wordWrap/>
        <w:overflowPunct/>
        <w:topLinePunct w:val="0"/>
        <w:autoSpaceDE/>
        <w:autoSpaceDN/>
        <w:bidi w:val="0"/>
        <w:snapToGrid/>
        <w:spacing w:line="240" w:lineRule="auto"/>
        <w:ind w:firstLine="0" w:firstLineChars="0"/>
        <w:jc w:val="center"/>
        <w:textAlignment w:val="auto"/>
        <w:rPr>
          <w:rFonts w:hint="eastAsia"/>
          <w:b/>
          <w:bCs/>
          <w:color w:val="000000" w:themeColor="text1"/>
        </w:rPr>
      </w:pPr>
    </w:p>
    <w:p>
      <w:pPr>
        <w:keepNext w:val="0"/>
        <w:keepLines w:val="0"/>
        <w:pageBreakBefore w:val="0"/>
        <w:widowControl w:val="0"/>
        <w:kinsoku/>
        <w:wordWrap/>
        <w:overflowPunct/>
        <w:topLinePunct w:val="0"/>
        <w:autoSpaceDE/>
        <w:autoSpaceDN/>
        <w:bidi w:val="0"/>
        <w:snapToGrid/>
        <w:spacing w:line="240" w:lineRule="auto"/>
        <w:ind w:firstLine="0" w:firstLineChars="0"/>
        <w:jc w:val="center"/>
        <w:textAlignment w:val="auto"/>
        <w:rPr>
          <w:rFonts w:hint="eastAsia"/>
          <w:b/>
          <w:bCs/>
          <w:color w:val="000000" w:themeColor="text1"/>
        </w:rPr>
      </w:pPr>
    </w:p>
    <w:p>
      <w:pPr>
        <w:keepNext w:val="0"/>
        <w:keepLines w:val="0"/>
        <w:pageBreakBefore w:val="0"/>
        <w:widowControl w:val="0"/>
        <w:kinsoku/>
        <w:wordWrap/>
        <w:overflowPunct/>
        <w:topLinePunct w:val="0"/>
        <w:autoSpaceDE/>
        <w:autoSpaceDN/>
        <w:bidi w:val="0"/>
        <w:snapToGrid/>
        <w:spacing w:line="240" w:lineRule="auto"/>
        <w:ind w:firstLine="0" w:firstLineChars="0"/>
        <w:jc w:val="center"/>
        <w:textAlignment w:val="auto"/>
        <w:rPr>
          <w:b/>
          <w:bCs/>
          <w:color w:val="000000" w:themeColor="text1"/>
        </w:rPr>
      </w:pPr>
      <w:r>
        <w:rPr>
          <w:rFonts w:hint="eastAsia"/>
          <w:b/>
          <w:bCs/>
          <w:color w:val="000000" w:themeColor="text1"/>
        </w:rPr>
        <w:t>表2-</w:t>
      </w:r>
      <w:r>
        <w:rPr>
          <w:rFonts w:hint="eastAsia"/>
          <w:b/>
          <w:bCs/>
          <w:color w:val="000000" w:themeColor="text1"/>
          <w:lang w:val="en-US" w:eastAsia="zh-CN"/>
        </w:rPr>
        <w:t>4</w:t>
      </w:r>
      <w:r>
        <w:rPr>
          <w:rFonts w:hint="eastAsia"/>
          <w:b/>
          <w:bCs/>
          <w:color w:val="000000" w:themeColor="text1"/>
        </w:rPr>
        <w:t xml:space="preserve"> 环境功能区划情况</w:t>
      </w:r>
    </w:p>
    <w:tbl>
      <w:tblPr>
        <w:tblStyle w:val="45"/>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99"/>
        <w:gridCol w:w="1392"/>
        <w:gridCol w:w="720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85" w:hRule="atLeast"/>
          <w:jc w:val="center"/>
        </w:trPr>
        <w:tc>
          <w:tcPr>
            <w:tcW w:w="425"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cs="Times New Roman"/>
                <w:color w:val="000000" w:themeColor="text1"/>
                <w:sz w:val="21"/>
                <w:szCs w:val="21"/>
              </w:rPr>
            </w:pPr>
            <w:bookmarkStart w:id="32" w:name="_Toc13560707"/>
            <w:bookmarkStart w:id="33" w:name="_Toc380222685"/>
            <w:bookmarkStart w:id="34" w:name="_Toc1998"/>
            <w:r>
              <w:rPr>
                <w:rFonts w:hAnsi="仿宋" w:cs="Times New Roman"/>
                <w:color w:val="000000" w:themeColor="text1"/>
                <w:sz w:val="21"/>
                <w:szCs w:val="21"/>
              </w:rPr>
              <w:t>环境功能区划情况</w:t>
            </w:r>
          </w:p>
        </w:tc>
        <w:tc>
          <w:tcPr>
            <w:tcW w:w="741" w:type="pct"/>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cs="Times New Roman"/>
                <w:color w:val="000000" w:themeColor="text1"/>
                <w:kern w:val="0"/>
                <w:sz w:val="21"/>
                <w:szCs w:val="21"/>
              </w:rPr>
            </w:pPr>
            <w:r>
              <w:rPr>
                <w:rFonts w:hAnsi="仿宋" w:cs="Times New Roman"/>
                <w:color w:val="000000" w:themeColor="text1"/>
                <w:kern w:val="0"/>
                <w:sz w:val="21"/>
                <w:szCs w:val="21"/>
              </w:rPr>
              <w:t>环境空气</w:t>
            </w:r>
          </w:p>
        </w:tc>
        <w:tc>
          <w:tcPr>
            <w:tcW w:w="3833" w:type="pct"/>
            <w:vAlign w:val="center"/>
          </w:tcPr>
          <w:p>
            <w:pPr>
              <w:keepNext w:val="0"/>
              <w:keepLines w:val="0"/>
              <w:pageBreakBefore w:val="0"/>
              <w:widowControl w:val="0"/>
              <w:kinsoku/>
              <w:wordWrap/>
              <w:overflowPunct/>
              <w:topLinePunct w:val="0"/>
              <w:autoSpaceDE/>
              <w:autoSpaceDN/>
              <w:bidi w:val="0"/>
              <w:adjustRightInd w:val="0"/>
              <w:snapToGrid w:val="0"/>
              <w:spacing w:line="420" w:lineRule="exact"/>
              <w:ind w:firstLine="0" w:firstLineChars="0"/>
              <w:textAlignment w:val="auto"/>
              <w:rPr>
                <w:rFonts w:cs="Times New Roman"/>
                <w:color w:val="000000" w:themeColor="text1"/>
                <w:kern w:val="0"/>
                <w:sz w:val="21"/>
                <w:szCs w:val="21"/>
              </w:rPr>
            </w:pPr>
            <w:r>
              <w:rPr>
                <w:rFonts w:hAnsi="仿宋" w:cs="Times New Roman"/>
                <w:color w:val="000000" w:themeColor="text1"/>
                <w:kern w:val="0"/>
                <w:sz w:val="21"/>
                <w:szCs w:val="21"/>
              </w:rPr>
              <w:t>根据《环境空气质量标准》（GB3095-2012）二类区分区内容，即二类区为城镇规划中确定的居住区、商业交通居民混合区、一般工业区和农村地区，确定项目区域环境空气功能区的分类应划分为二类区，执行《环境空气质量标准》（GB3095-2012）中的二级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95" w:hRule="atLeast"/>
          <w:jc w:val="center"/>
        </w:trPr>
        <w:tc>
          <w:tcPr>
            <w:tcW w:w="425"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cs="Times New Roman"/>
                <w:color w:val="000000" w:themeColor="text1"/>
                <w:sz w:val="21"/>
                <w:szCs w:val="21"/>
              </w:rPr>
            </w:pPr>
          </w:p>
        </w:tc>
        <w:tc>
          <w:tcPr>
            <w:tcW w:w="741" w:type="pct"/>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cs="Times New Roman"/>
                <w:color w:val="000000" w:themeColor="text1"/>
                <w:kern w:val="0"/>
                <w:sz w:val="21"/>
                <w:szCs w:val="21"/>
              </w:rPr>
            </w:pPr>
            <w:r>
              <w:rPr>
                <w:rFonts w:hAnsi="仿宋" w:cs="Times New Roman"/>
                <w:color w:val="000000" w:themeColor="text1"/>
                <w:kern w:val="0"/>
                <w:sz w:val="21"/>
                <w:szCs w:val="21"/>
              </w:rPr>
              <w:t>地表水</w:t>
            </w:r>
          </w:p>
        </w:tc>
        <w:tc>
          <w:tcPr>
            <w:tcW w:w="3833" w:type="pct"/>
            <w:vAlign w:val="center"/>
          </w:tcPr>
          <w:p>
            <w:pPr>
              <w:keepNext w:val="0"/>
              <w:keepLines w:val="0"/>
              <w:pageBreakBefore w:val="0"/>
              <w:widowControl w:val="0"/>
              <w:kinsoku/>
              <w:wordWrap/>
              <w:overflowPunct/>
              <w:topLinePunct w:val="0"/>
              <w:autoSpaceDE/>
              <w:autoSpaceDN/>
              <w:bidi w:val="0"/>
              <w:adjustRightInd w:val="0"/>
              <w:snapToGrid w:val="0"/>
              <w:spacing w:line="420" w:lineRule="exact"/>
              <w:ind w:firstLine="0" w:firstLineChars="0"/>
              <w:textAlignment w:val="auto"/>
              <w:rPr>
                <w:rFonts w:cs="Times New Roman"/>
                <w:color w:val="000000" w:themeColor="text1"/>
                <w:kern w:val="0"/>
                <w:sz w:val="21"/>
                <w:szCs w:val="21"/>
              </w:rPr>
            </w:pPr>
            <w:r>
              <w:rPr>
                <w:rFonts w:hint="eastAsia" w:hAnsi="仿宋" w:cs="Times New Roman"/>
                <w:color w:val="000000" w:themeColor="text1"/>
                <w:kern w:val="0"/>
                <w:sz w:val="21"/>
                <w:szCs w:val="21"/>
              </w:rPr>
              <w:t>我公司</w:t>
            </w:r>
            <w:r>
              <w:rPr>
                <w:rFonts w:hAnsi="仿宋" w:cs="Times New Roman"/>
                <w:color w:val="000000" w:themeColor="text1"/>
                <w:kern w:val="0"/>
                <w:sz w:val="21"/>
                <w:szCs w:val="21"/>
              </w:rPr>
              <w:t>区域涉及的主要地表水体为</w:t>
            </w:r>
            <w:r>
              <w:rPr>
                <w:rFonts w:hint="eastAsia" w:hAnsi="仿宋" w:cs="Times New Roman"/>
                <w:color w:val="000000" w:themeColor="text1"/>
                <w:kern w:val="0"/>
                <w:sz w:val="21"/>
                <w:szCs w:val="21"/>
                <w:lang w:val="en-US" w:eastAsia="zh-CN"/>
              </w:rPr>
              <w:t>涑水河</w:t>
            </w:r>
            <w:r>
              <w:rPr>
                <w:rFonts w:hAnsi="仿宋" w:cs="Times New Roman"/>
                <w:color w:val="000000" w:themeColor="text1"/>
                <w:kern w:val="0"/>
                <w:sz w:val="21"/>
                <w:szCs w:val="21"/>
              </w:rPr>
              <w:t>，根据《山西省地表水水环境功能区划》（DB14/67-201</w:t>
            </w:r>
            <w:r>
              <w:rPr>
                <w:rFonts w:hint="eastAsia" w:hAnsi="仿宋" w:cs="Times New Roman"/>
                <w:color w:val="000000" w:themeColor="text1"/>
                <w:kern w:val="0"/>
                <w:sz w:val="21"/>
                <w:szCs w:val="21"/>
              </w:rPr>
              <w:t>9</w:t>
            </w:r>
            <w:r>
              <w:rPr>
                <w:rFonts w:hAnsi="仿宋" w:cs="Times New Roman"/>
                <w:color w:val="000000" w:themeColor="text1"/>
                <w:kern w:val="0"/>
                <w:sz w:val="21"/>
                <w:szCs w:val="21"/>
              </w:rPr>
              <w:t>），水质要求为Ⅴ类。因此，项目地表水执行《地表水环境质量标准》</w:t>
            </w:r>
            <w:r>
              <w:rPr>
                <w:rFonts w:hint="eastAsia" w:hAnsi="仿宋" w:cs="Times New Roman"/>
                <w:color w:val="000000" w:themeColor="text1"/>
                <w:kern w:val="0"/>
                <w:sz w:val="21"/>
                <w:szCs w:val="21"/>
                <w:lang w:eastAsia="zh-CN"/>
              </w:rPr>
              <w:t>（</w:t>
            </w:r>
            <w:r>
              <w:rPr>
                <w:rFonts w:hAnsi="仿宋" w:cs="Times New Roman"/>
                <w:color w:val="000000" w:themeColor="text1"/>
                <w:kern w:val="0"/>
                <w:sz w:val="21"/>
                <w:szCs w:val="21"/>
              </w:rPr>
              <w:t>GB3838-2002</w:t>
            </w:r>
            <w:r>
              <w:rPr>
                <w:rFonts w:hint="eastAsia" w:hAnsi="仿宋" w:cs="Times New Roman"/>
                <w:color w:val="000000" w:themeColor="text1"/>
                <w:kern w:val="0"/>
                <w:sz w:val="21"/>
                <w:szCs w:val="21"/>
                <w:lang w:eastAsia="zh-CN"/>
              </w:rPr>
              <w:t>）</w:t>
            </w:r>
            <w:r>
              <w:rPr>
                <w:rFonts w:hAnsi="仿宋" w:cs="Times New Roman"/>
                <w:color w:val="000000" w:themeColor="text1"/>
                <w:kern w:val="0"/>
                <w:sz w:val="21"/>
                <w:szCs w:val="21"/>
              </w:rPr>
              <w:t>中Ⅴ类水质标准。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20" w:hRule="atLeast"/>
          <w:jc w:val="center"/>
        </w:trPr>
        <w:tc>
          <w:tcPr>
            <w:tcW w:w="425"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cs="Times New Roman"/>
                <w:color w:val="000000" w:themeColor="text1"/>
                <w:sz w:val="21"/>
                <w:szCs w:val="21"/>
              </w:rPr>
            </w:pPr>
          </w:p>
        </w:tc>
        <w:tc>
          <w:tcPr>
            <w:tcW w:w="741" w:type="pct"/>
            <w:vAlign w:val="center"/>
          </w:tcPr>
          <w:p>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rPr>
                <w:rFonts w:cs="Times New Roman"/>
                <w:color w:val="000000" w:themeColor="text1"/>
                <w:sz w:val="21"/>
                <w:szCs w:val="21"/>
              </w:rPr>
            </w:pPr>
            <w:r>
              <w:rPr>
                <w:rFonts w:hAnsi="仿宋" w:cs="Times New Roman"/>
                <w:color w:val="000000" w:themeColor="text1"/>
                <w:sz w:val="21"/>
                <w:szCs w:val="21"/>
              </w:rPr>
              <w:t>地下水</w:t>
            </w:r>
          </w:p>
        </w:tc>
        <w:tc>
          <w:tcPr>
            <w:tcW w:w="3833" w:type="pct"/>
            <w:vAlign w:val="center"/>
          </w:tcPr>
          <w:p>
            <w:pPr>
              <w:keepNext w:val="0"/>
              <w:keepLines w:val="0"/>
              <w:pageBreakBefore w:val="0"/>
              <w:widowControl w:val="0"/>
              <w:kinsoku/>
              <w:wordWrap/>
              <w:overflowPunct/>
              <w:topLinePunct w:val="0"/>
              <w:autoSpaceDE/>
              <w:autoSpaceDN/>
              <w:bidi w:val="0"/>
              <w:adjustRightInd w:val="0"/>
              <w:snapToGrid w:val="0"/>
              <w:spacing w:line="420" w:lineRule="exact"/>
              <w:ind w:firstLine="0" w:firstLineChars="0"/>
              <w:textAlignment w:val="auto"/>
              <w:rPr>
                <w:rFonts w:cs="Times New Roman"/>
                <w:color w:val="000000" w:themeColor="text1"/>
                <w:sz w:val="21"/>
                <w:szCs w:val="21"/>
              </w:rPr>
            </w:pPr>
            <w:r>
              <w:rPr>
                <w:rFonts w:hAnsi="仿宋" w:cs="Times New Roman"/>
                <w:color w:val="000000" w:themeColor="text1"/>
                <w:kern w:val="0"/>
                <w:sz w:val="21"/>
                <w:szCs w:val="21"/>
              </w:rPr>
              <w:t>项目区内居民生活饮用水和工业用水部分来自当地地下水。根据 《地下水质量标准》</w:t>
            </w:r>
            <w:r>
              <w:rPr>
                <w:rFonts w:hint="eastAsia" w:hAnsi="仿宋" w:cs="Times New Roman"/>
                <w:color w:val="000000" w:themeColor="text1"/>
                <w:kern w:val="0"/>
                <w:sz w:val="21"/>
                <w:szCs w:val="21"/>
                <w:lang w:eastAsia="zh-CN"/>
              </w:rPr>
              <w:t>（</w:t>
            </w:r>
            <w:r>
              <w:rPr>
                <w:rFonts w:hAnsi="仿宋" w:cs="Times New Roman"/>
                <w:color w:val="000000" w:themeColor="text1"/>
                <w:kern w:val="0"/>
                <w:sz w:val="21"/>
                <w:szCs w:val="21"/>
              </w:rPr>
              <w:t>GB/T14848-2017</w:t>
            </w:r>
            <w:r>
              <w:rPr>
                <w:rFonts w:hint="eastAsia" w:hAnsi="仿宋" w:cs="Times New Roman"/>
                <w:color w:val="000000" w:themeColor="text1"/>
                <w:kern w:val="0"/>
                <w:sz w:val="21"/>
                <w:szCs w:val="21"/>
                <w:lang w:eastAsia="zh-CN"/>
              </w:rPr>
              <w:t>）</w:t>
            </w:r>
            <w:r>
              <w:rPr>
                <w:rFonts w:hAnsi="仿宋" w:cs="Times New Roman"/>
                <w:color w:val="000000" w:themeColor="text1"/>
                <w:kern w:val="0"/>
                <w:sz w:val="21"/>
                <w:szCs w:val="21"/>
              </w:rPr>
              <w:t>的地下水分类要求，“以人体健康基准值为依据，主要适用于集中式生活饮用水水源及工、农业用水”的地下水为Ⅲ类水质，所以评价区的地下水质量定为Ⅲ类，执行地下水Ⅲ类质量标准。</w:t>
            </w:r>
          </w:p>
        </w:tc>
      </w:tr>
    </w:tbl>
    <w:p>
      <w:pPr>
        <w:keepNext w:val="0"/>
        <w:keepLines w:val="0"/>
        <w:pageBreakBefore w:val="0"/>
        <w:widowControl w:val="0"/>
        <w:kinsoku/>
        <w:wordWrap/>
        <w:overflowPunct/>
        <w:topLinePunct w:val="0"/>
        <w:autoSpaceDE/>
        <w:autoSpaceDN/>
        <w:bidi w:val="0"/>
        <w:adjustRightInd/>
        <w:snapToGrid/>
        <w:spacing w:line="240" w:lineRule="auto"/>
        <w:ind w:firstLine="573"/>
        <w:jc w:val="both"/>
        <w:textAlignment w:val="auto"/>
        <w:rPr>
          <w:rFonts w:hint="default" w:ascii="Times New Roman" w:hAnsi="Times New Roman" w:eastAsia="仿宋" w:cs="Times New Roman"/>
          <w:bCs/>
          <w:sz w:val="28"/>
          <w:szCs w:val="28"/>
          <w:lang w:val="en-US" w:eastAsia="zh-CN"/>
        </w:rPr>
      </w:pPr>
      <w:r>
        <w:rPr>
          <w:rFonts w:hint="eastAsia" w:cs="Times New Roman"/>
          <w:bCs/>
          <w:sz w:val="28"/>
          <w:szCs w:val="28"/>
          <w:lang w:val="en-US" w:eastAsia="zh-CN"/>
        </w:rPr>
        <w:t>2.1.4 环境质量现状</w:t>
      </w:r>
    </w:p>
    <w:p>
      <w:pPr>
        <w:adjustRightInd/>
        <w:snapToGrid/>
        <w:spacing w:line="240" w:lineRule="auto"/>
        <w:ind w:firstLine="560"/>
        <w:rPr>
          <w:color w:val="auto"/>
        </w:rPr>
      </w:pPr>
      <w:r>
        <w:rPr>
          <w:rFonts w:hint="eastAsia"/>
          <w:lang w:val="en-US" w:eastAsia="zh-CN"/>
        </w:rPr>
        <w:t>1、</w:t>
      </w:r>
      <w:r>
        <w:rPr>
          <w:rFonts w:hint="eastAsia"/>
          <w:color w:val="auto"/>
        </w:rPr>
        <w:t>环境空气质量现状</w:t>
      </w:r>
    </w:p>
    <w:p>
      <w:pPr>
        <w:adjustRightInd/>
        <w:snapToGrid/>
        <w:spacing w:line="240" w:lineRule="auto"/>
        <w:ind w:firstLine="560"/>
      </w:pPr>
      <w:r>
        <w:t>本次评价选取20</w:t>
      </w:r>
      <w:r>
        <w:rPr>
          <w:rFonts w:hint="eastAsia"/>
          <w:lang w:val="en-US" w:eastAsia="zh-CN"/>
        </w:rPr>
        <w:t>20</w:t>
      </w:r>
      <w:r>
        <w:t>年为评价基准年，本项目评价范围内没有环境空气质量监测网数据或公开发布的环境空气质量现状数据，本次评价引用最近的环境空气质量城市点——</w:t>
      </w:r>
      <w:r>
        <w:rPr>
          <w:rFonts w:hint="eastAsia"/>
        </w:rPr>
        <w:t>绛县</w:t>
      </w:r>
      <w:r>
        <w:t>的环境空气质量现状数据。SO</w:t>
      </w:r>
      <w:r>
        <w:rPr>
          <w:vertAlign w:val="subscript"/>
        </w:rPr>
        <w:t>2</w:t>
      </w:r>
      <w:r>
        <w:rPr>
          <w:rFonts w:hint="eastAsia"/>
        </w:rPr>
        <w:t>、</w:t>
      </w:r>
      <w:r>
        <w:t>NO</w:t>
      </w:r>
      <w:r>
        <w:rPr>
          <w:vertAlign w:val="subscript"/>
        </w:rPr>
        <w:t>2</w:t>
      </w:r>
      <w:r>
        <w:rPr>
          <w:rFonts w:hint="eastAsia"/>
        </w:rPr>
        <w:t>、</w:t>
      </w:r>
      <w:r>
        <w:t>PM</w:t>
      </w:r>
      <w:r>
        <w:rPr>
          <w:vertAlign w:val="subscript"/>
        </w:rPr>
        <w:t>10</w:t>
      </w:r>
      <w:r>
        <w:rPr>
          <w:rFonts w:hint="eastAsia"/>
        </w:rPr>
        <w:t>、</w:t>
      </w:r>
      <w:r>
        <w:t>PM</w:t>
      </w:r>
      <w:r>
        <w:rPr>
          <w:vertAlign w:val="subscript"/>
        </w:rPr>
        <w:t>2.5</w:t>
      </w:r>
      <w:r>
        <w:rPr>
          <w:rFonts w:hint="eastAsia"/>
        </w:rPr>
        <w:t>、</w:t>
      </w:r>
      <w:r>
        <w:t>CO</w:t>
      </w:r>
      <w:r>
        <w:rPr>
          <w:rFonts w:hint="eastAsia"/>
        </w:rPr>
        <w:t>、</w:t>
      </w:r>
      <w:r>
        <w:t>O</w:t>
      </w:r>
      <w:r>
        <w:rPr>
          <w:vertAlign w:val="subscript"/>
        </w:rPr>
        <w:t>3</w:t>
      </w:r>
      <w:r>
        <w:rPr>
          <w:rFonts w:hint="eastAsia"/>
        </w:rPr>
        <w:t>这六项污染物的年评价指标包括：</w:t>
      </w:r>
      <w:r>
        <w:t>SO</w:t>
      </w:r>
      <w:r>
        <w:rPr>
          <w:vertAlign w:val="subscript"/>
        </w:rPr>
        <w:t>2</w:t>
      </w:r>
      <w:r>
        <w:rPr>
          <w:rFonts w:hint="eastAsia"/>
        </w:rPr>
        <w:t>年平均数，</w:t>
      </w:r>
      <w:r>
        <w:t>NO</w:t>
      </w:r>
      <w:r>
        <w:rPr>
          <w:vertAlign w:val="subscript"/>
        </w:rPr>
        <w:t>2</w:t>
      </w:r>
      <w:r>
        <w:rPr>
          <w:rFonts w:hint="eastAsia"/>
        </w:rPr>
        <w:t>年平均数，</w:t>
      </w:r>
      <w:r>
        <w:t>PM</w:t>
      </w:r>
      <w:r>
        <w:rPr>
          <w:vertAlign w:val="subscript"/>
        </w:rPr>
        <w:t>10</w:t>
      </w:r>
      <w:r>
        <w:rPr>
          <w:rFonts w:hint="eastAsia"/>
        </w:rPr>
        <w:t>年平均数，</w:t>
      </w:r>
      <w:r>
        <w:t>PM</w:t>
      </w:r>
      <w:r>
        <w:rPr>
          <w:vertAlign w:val="subscript"/>
        </w:rPr>
        <w:t>2.5</w:t>
      </w:r>
      <w:r>
        <w:t xml:space="preserve"> </w:t>
      </w:r>
      <w:r>
        <w:rPr>
          <w:rFonts w:hint="eastAsia"/>
        </w:rPr>
        <w:t>年平均数，</w:t>
      </w:r>
      <w:r>
        <w:t>CO</w:t>
      </w:r>
      <w:r>
        <w:rPr>
          <w:rFonts w:hint="eastAsia"/>
        </w:rPr>
        <w:t>的</w:t>
      </w:r>
      <w:r>
        <w:t>24</w:t>
      </w:r>
      <w:r>
        <w:rPr>
          <w:rFonts w:hint="eastAsia"/>
        </w:rPr>
        <w:t>小时平均第</w:t>
      </w:r>
      <w:r>
        <w:t>95</w:t>
      </w:r>
      <w:r>
        <w:rPr>
          <w:rFonts w:hint="eastAsia"/>
        </w:rPr>
        <w:t>百分位数、</w:t>
      </w:r>
      <w:r>
        <w:t>O</w:t>
      </w:r>
      <w:r>
        <w:rPr>
          <w:vertAlign w:val="subscript"/>
        </w:rPr>
        <w:t>3</w:t>
      </w:r>
      <w:r>
        <w:rPr>
          <w:rFonts w:hint="eastAsia"/>
        </w:rPr>
        <w:t>日最大</w:t>
      </w:r>
      <w:r>
        <w:t>8</w:t>
      </w:r>
      <w:r>
        <w:rPr>
          <w:rFonts w:hint="eastAsia"/>
        </w:rPr>
        <w:t>小时滑动平均值的第</w:t>
      </w:r>
      <w:r>
        <w:t xml:space="preserve">90 </w:t>
      </w:r>
      <w:r>
        <w:rPr>
          <w:rFonts w:hint="eastAsia"/>
        </w:rPr>
        <w:t>百分位数。</w:t>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szCs w:val="21"/>
        </w:rPr>
      </w:pPr>
      <w:r>
        <w:rPr>
          <w:rFonts w:hint="eastAsia"/>
          <w:b/>
          <w:bCs/>
          <w:szCs w:val="21"/>
        </w:rPr>
        <w:t>表</w:t>
      </w:r>
      <w:r>
        <w:rPr>
          <w:rFonts w:hint="eastAsia"/>
          <w:b/>
          <w:bCs/>
          <w:szCs w:val="21"/>
          <w:lang w:val="en-US" w:eastAsia="zh-CN"/>
        </w:rPr>
        <w:t>2-5</w:t>
      </w:r>
      <w:r>
        <w:rPr>
          <w:rFonts w:hint="eastAsia"/>
          <w:b/>
          <w:bCs/>
          <w:szCs w:val="21"/>
        </w:rPr>
        <w:t xml:space="preserve"> </w:t>
      </w:r>
      <w:r>
        <w:rPr>
          <w:rFonts w:hint="eastAsia"/>
          <w:b/>
          <w:bCs/>
          <w:szCs w:val="21"/>
          <w:lang w:eastAsia="zh-CN"/>
        </w:rPr>
        <w:t>绛</w:t>
      </w:r>
      <w:r>
        <w:rPr>
          <w:rFonts w:hint="eastAsia"/>
          <w:b/>
          <w:bCs/>
          <w:szCs w:val="21"/>
        </w:rPr>
        <w:t>县20</w:t>
      </w:r>
      <w:r>
        <w:rPr>
          <w:rFonts w:hint="eastAsia"/>
          <w:b/>
          <w:bCs/>
          <w:szCs w:val="21"/>
          <w:lang w:val="en-US" w:eastAsia="zh-CN"/>
        </w:rPr>
        <w:t>20</w:t>
      </w:r>
      <w:r>
        <w:rPr>
          <w:rFonts w:hint="eastAsia"/>
          <w:b/>
          <w:bCs/>
          <w:szCs w:val="21"/>
        </w:rPr>
        <w:t>年环境空气质量状况</w:t>
      </w:r>
    </w:p>
    <w:tbl>
      <w:tblPr>
        <w:tblStyle w:val="45"/>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965"/>
        <w:gridCol w:w="1002"/>
        <w:gridCol w:w="1929"/>
        <w:gridCol w:w="1551"/>
        <w:gridCol w:w="1604"/>
        <w:gridCol w:w="234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序号</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项目</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年均浓度（µg</w:t>
            </w:r>
            <w:r>
              <w:rPr>
                <w:rFonts w:hint="default" w:ascii="Times New Roman" w:hAnsi="Times New Roman" w:eastAsia="仿宋" w:cs="Times New Roman"/>
                <w:color w:val="auto"/>
                <w:sz w:val="21"/>
                <w:szCs w:val="21"/>
              </w:rPr>
              <w:cr/>
            </w:r>
            <w:r>
              <w:rPr>
                <w:rFonts w:hint="default" w:ascii="Times New Roman" w:hAnsi="Times New Roman" w:eastAsia="仿宋" w:cs="Times New Roman"/>
                <w:color w:val="auto"/>
                <w:sz w:val="21"/>
                <w:szCs w:val="21"/>
              </w:rPr>
              <w:t>Nm³）</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标准值（µg/Nm³）</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占标率（%）</w:t>
            </w:r>
          </w:p>
        </w:tc>
        <w:tc>
          <w:tcPr>
            <w:tcW w:w="1247"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SO</w:t>
            </w:r>
            <w:r>
              <w:rPr>
                <w:rFonts w:hint="default" w:ascii="Times New Roman" w:hAnsi="Times New Roman" w:eastAsia="仿宋" w:cs="Times New Roman"/>
                <w:color w:val="auto"/>
                <w:sz w:val="21"/>
                <w:szCs w:val="21"/>
                <w:vertAlign w:val="subscript"/>
              </w:rPr>
              <w:t>2</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19</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60</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31.7</w:t>
            </w:r>
            <w:r>
              <w:rPr>
                <w:rFonts w:hint="default" w:ascii="Times New Roman" w:hAnsi="Times New Roman" w:eastAsia="仿宋" w:cs="Times New Roman"/>
                <w:color w:val="auto"/>
                <w:sz w:val="21"/>
                <w:szCs w:val="21"/>
              </w:rPr>
              <w:t>%</w:t>
            </w:r>
          </w:p>
        </w:tc>
        <w:tc>
          <w:tcPr>
            <w:tcW w:w="1247"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2</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NO</w:t>
            </w:r>
            <w:r>
              <w:rPr>
                <w:rFonts w:hint="default" w:ascii="Times New Roman" w:hAnsi="Times New Roman" w:eastAsia="仿宋" w:cs="Times New Roman"/>
                <w:color w:val="auto"/>
                <w:sz w:val="21"/>
                <w:szCs w:val="21"/>
                <w:vertAlign w:val="subscript"/>
              </w:rPr>
              <w:t>2</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19</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40</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47.5</w:t>
            </w:r>
            <w:r>
              <w:rPr>
                <w:rFonts w:hint="default" w:ascii="Times New Roman" w:hAnsi="Times New Roman" w:eastAsia="仿宋" w:cs="Times New Roman"/>
                <w:color w:val="auto"/>
                <w:sz w:val="21"/>
                <w:szCs w:val="21"/>
              </w:rPr>
              <w:t>%</w:t>
            </w:r>
          </w:p>
        </w:tc>
        <w:tc>
          <w:tcPr>
            <w:tcW w:w="1247"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3</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PM</w:t>
            </w:r>
            <w:r>
              <w:rPr>
                <w:rFonts w:hint="default" w:ascii="Times New Roman" w:hAnsi="Times New Roman" w:eastAsia="仿宋" w:cs="Times New Roman"/>
                <w:color w:val="auto"/>
                <w:sz w:val="21"/>
                <w:szCs w:val="21"/>
                <w:vertAlign w:val="subscript"/>
              </w:rPr>
              <w:t>10</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69</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70</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98.6</w:t>
            </w:r>
            <w:r>
              <w:rPr>
                <w:rFonts w:hint="default" w:ascii="Times New Roman" w:hAnsi="Times New Roman" w:eastAsia="仿宋" w:cs="Times New Roman"/>
                <w:color w:val="auto"/>
                <w:sz w:val="21"/>
                <w:szCs w:val="21"/>
              </w:rPr>
              <w:t>%</w:t>
            </w:r>
          </w:p>
        </w:tc>
        <w:tc>
          <w:tcPr>
            <w:tcW w:w="1247"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4</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rPr>
              <w:t>PM</w:t>
            </w:r>
            <w:r>
              <w:rPr>
                <w:rFonts w:hint="default" w:ascii="Times New Roman" w:hAnsi="Times New Roman" w:eastAsia="仿宋" w:cs="Times New Roman"/>
                <w:color w:val="auto"/>
                <w:sz w:val="21"/>
                <w:szCs w:val="21"/>
                <w:vertAlign w:val="subscript"/>
                <w:lang w:val="en-US" w:eastAsia="zh-CN"/>
              </w:rPr>
              <w:t>2.5</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44</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35</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r>
              <w:rPr>
                <w:rFonts w:hint="default" w:ascii="Times New Roman" w:hAnsi="Times New Roman" w:eastAsia="仿宋" w:cs="Times New Roman"/>
                <w:color w:val="auto"/>
                <w:sz w:val="21"/>
                <w:szCs w:val="21"/>
                <w:lang w:val="en-US" w:eastAsia="zh-CN"/>
              </w:rPr>
              <w:t>25.7</w:t>
            </w:r>
            <w:r>
              <w:rPr>
                <w:rFonts w:hint="default" w:ascii="Times New Roman" w:hAnsi="Times New Roman" w:eastAsia="仿宋" w:cs="Times New Roman"/>
                <w:color w:val="auto"/>
                <w:sz w:val="21"/>
                <w:szCs w:val="21"/>
              </w:rPr>
              <w:t>%</w:t>
            </w:r>
          </w:p>
        </w:tc>
        <w:tc>
          <w:tcPr>
            <w:tcW w:w="1247"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5</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O</w:t>
            </w:r>
            <w:r>
              <w:rPr>
                <w:rFonts w:hint="default" w:ascii="Times New Roman" w:hAnsi="Times New Roman" w:eastAsia="仿宋" w:cs="Times New Roman"/>
                <w:color w:val="auto"/>
                <w:sz w:val="21"/>
                <w:szCs w:val="21"/>
                <w:vertAlign w:val="subscript"/>
              </w:rPr>
              <w:t>3</w:t>
            </w:r>
            <w:r>
              <w:rPr>
                <w:rFonts w:hint="default" w:ascii="Times New Roman" w:hAnsi="Times New Roman" w:eastAsia="仿宋" w:cs="Times New Roman"/>
                <w:color w:val="auto"/>
                <w:sz w:val="21"/>
                <w:szCs w:val="21"/>
              </w:rPr>
              <w:t>-8h</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169</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160</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r>
              <w:rPr>
                <w:rFonts w:hint="default" w:ascii="Times New Roman" w:hAnsi="Times New Roman" w:eastAsia="仿宋" w:cs="Times New Roman"/>
                <w:color w:val="auto"/>
                <w:sz w:val="21"/>
                <w:szCs w:val="21"/>
                <w:lang w:val="en-US" w:eastAsia="zh-CN"/>
              </w:rPr>
              <w:t>05.6</w:t>
            </w:r>
            <w:r>
              <w:rPr>
                <w:rFonts w:hint="default" w:ascii="Times New Roman" w:hAnsi="Times New Roman" w:eastAsia="仿宋" w:cs="Times New Roman"/>
                <w:color w:val="auto"/>
                <w:sz w:val="21"/>
                <w:szCs w:val="21"/>
              </w:rPr>
              <w:t>%</w:t>
            </w:r>
          </w:p>
        </w:tc>
        <w:tc>
          <w:tcPr>
            <w:tcW w:w="1247" w:type="pct"/>
            <w:noWrap w:val="0"/>
            <w:vAlign w:val="top"/>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臭氧-8h百分位浓度</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1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6</w:t>
            </w:r>
          </w:p>
        </w:tc>
        <w:tc>
          <w:tcPr>
            <w:tcW w:w="53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CO</w:t>
            </w:r>
          </w:p>
        </w:tc>
        <w:tc>
          <w:tcPr>
            <w:tcW w:w="1026"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26</w:t>
            </w:r>
            <w:r>
              <w:rPr>
                <w:rFonts w:hint="default" w:ascii="Times New Roman" w:hAnsi="Times New Roman" w:eastAsia="仿宋" w:cs="Times New Roman"/>
                <w:color w:val="auto"/>
                <w:sz w:val="21"/>
                <w:szCs w:val="21"/>
              </w:rPr>
              <w:t>00</w:t>
            </w:r>
          </w:p>
        </w:tc>
        <w:tc>
          <w:tcPr>
            <w:tcW w:w="825"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4000</w:t>
            </w:r>
          </w:p>
        </w:tc>
        <w:tc>
          <w:tcPr>
            <w:tcW w:w="853" w:type="pc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6</w:t>
            </w:r>
            <w:r>
              <w:rPr>
                <w:rFonts w:hint="default" w:ascii="Times New Roman" w:hAnsi="Times New Roman" w:eastAsia="仿宋" w:cs="Times New Roman"/>
                <w:color w:val="auto"/>
                <w:sz w:val="21"/>
                <w:szCs w:val="21"/>
              </w:rPr>
              <w:t>5.00%</w:t>
            </w:r>
          </w:p>
        </w:tc>
        <w:tc>
          <w:tcPr>
            <w:tcW w:w="1247" w:type="pct"/>
            <w:noWrap w:val="0"/>
            <w:vAlign w:val="top"/>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一氧化碳百分位浓度</w:t>
            </w:r>
          </w:p>
        </w:tc>
      </w:tr>
    </w:tbl>
    <w:p>
      <w:pPr>
        <w:pStyle w:val="304"/>
        <w:keepNext w:val="0"/>
        <w:keepLines w:val="0"/>
        <w:pageBreakBefore w:val="0"/>
        <w:widowControl/>
        <w:kinsoku/>
        <w:wordWrap/>
        <w:overflowPunct/>
        <w:topLinePunct w:val="0"/>
        <w:autoSpaceDE/>
        <w:autoSpaceDN/>
        <w:bidi w:val="0"/>
        <w:adjustRightInd w:val="0"/>
        <w:snapToGrid/>
        <w:spacing w:line="240" w:lineRule="auto"/>
        <w:textAlignment w:val="auto"/>
        <w:rPr>
          <w:rFonts w:hint="default" w:ascii="Times New Roman" w:hAnsi="Times New Roman" w:eastAsia="仿宋" w:cs="Times New Roman"/>
          <w:color w:val="auto"/>
          <w:sz w:val="28"/>
          <w:szCs w:val="28"/>
          <w:u w:val="none"/>
        </w:rPr>
      </w:pPr>
      <w:r>
        <w:rPr>
          <w:rFonts w:hint="default" w:ascii="Times New Roman" w:hAnsi="Times New Roman" w:eastAsia="仿宋" w:cs="Times New Roman"/>
          <w:sz w:val="28"/>
          <w:szCs w:val="28"/>
        </w:rPr>
        <w:t>SO</w:t>
      </w:r>
      <w:r>
        <w:rPr>
          <w:rFonts w:hint="default" w:ascii="Times New Roman" w:hAnsi="Times New Roman" w:eastAsia="仿宋" w:cs="Times New Roman"/>
          <w:sz w:val="28"/>
          <w:szCs w:val="28"/>
          <w:vertAlign w:val="subscript"/>
        </w:rPr>
        <w:t>2</w:t>
      </w:r>
      <w:r>
        <w:rPr>
          <w:rFonts w:hint="default" w:ascii="Times New Roman" w:hAnsi="Times New Roman" w:eastAsia="仿宋" w:cs="Times New Roman"/>
          <w:sz w:val="28"/>
          <w:szCs w:val="28"/>
        </w:rPr>
        <w:t>、NO</w:t>
      </w:r>
      <w:r>
        <w:rPr>
          <w:rFonts w:hint="default" w:ascii="Times New Roman" w:hAnsi="Times New Roman" w:eastAsia="仿宋" w:cs="Times New Roman"/>
          <w:sz w:val="28"/>
          <w:szCs w:val="28"/>
          <w:vertAlign w:val="subscript"/>
        </w:rPr>
        <w:t>2</w:t>
      </w:r>
      <w:r>
        <w:rPr>
          <w:rFonts w:hint="default" w:ascii="Times New Roman" w:hAnsi="Times New Roman" w:eastAsia="仿宋" w:cs="Times New Roman"/>
          <w:sz w:val="28"/>
          <w:szCs w:val="28"/>
        </w:rPr>
        <w:t>、PM</w:t>
      </w:r>
      <w:r>
        <w:rPr>
          <w:rFonts w:hint="default" w:ascii="Times New Roman" w:hAnsi="Times New Roman" w:eastAsia="仿宋" w:cs="Times New Roman"/>
          <w:sz w:val="28"/>
          <w:szCs w:val="28"/>
          <w:vertAlign w:val="subscript"/>
        </w:rPr>
        <w:t>10</w:t>
      </w:r>
      <w:r>
        <w:rPr>
          <w:rFonts w:hint="default" w:ascii="Times New Roman" w:hAnsi="Times New Roman" w:eastAsia="仿宋" w:cs="Times New Roman"/>
          <w:sz w:val="28"/>
          <w:szCs w:val="28"/>
        </w:rPr>
        <w:t>、CO均满足《环境空气质量标准》</w:t>
      </w:r>
      <w:r>
        <w:rPr>
          <w:rFonts w:hint="eastAsia" w:eastAsia="仿宋" w:cs="Times New Roman"/>
          <w:sz w:val="28"/>
          <w:szCs w:val="28"/>
          <w:lang w:eastAsia="zh-CN"/>
        </w:rPr>
        <w:t>（</w:t>
      </w:r>
      <w:r>
        <w:rPr>
          <w:rFonts w:hint="default" w:ascii="Times New Roman" w:hAnsi="Times New Roman" w:eastAsia="仿宋" w:cs="Times New Roman"/>
          <w:sz w:val="28"/>
          <w:szCs w:val="28"/>
        </w:rPr>
        <w:t>GB3095-2012</w:t>
      </w:r>
      <w:r>
        <w:rPr>
          <w:rFonts w:hint="eastAsia" w:eastAsia="仿宋" w:cs="Times New Roman"/>
          <w:sz w:val="28"/>
          <w:szCs w:val="28"/>
          <w:lang w:eastAsia="zh-CN"/>
        </w:rPr>
        <w:t>）</w:t>
      </w:r>
      <w:r>
        <w:rPr>
          <w:rFonts w:hint="default" w:ascii="Times New Roman" w:hAnsi="Times New Roman" w:eastAsia="仿宋" w:cs="Times New Roman"/>
          <w:sz w:val="28"/>
          <w:szCs w:val="28"/>
        </w:rPr>
        <w:t>的要求，PM</w:t>
      </w:r>
      <w:r>
        <w:rPr>
          <w:rFonts w:hint="default" w:ascii="Times New Roman" w:hAnsi="Times New Roman" w:eastAsia="仿宋" w:cs="Times New Roman"/>
          <w:sz w:val="28"/>
          <w:szCs w:val="28"/>
          <w:vertAlign w:val="subscript"/>
        </w:rPr>
        <w:t>2.5</w:t>
      </w:r>
      <w:r>
        <w:rPr>
          <w:rFonts w:hint="default" w:ascii="Times New Roman" w:hAnsi="Times New Roman" w:eastAsia="仿宋" w:cs="Times New Roman"/>
          <w:sz w:val="28"/>
          <w:szCs w:val="28"/>
        </w:rPr>
        <w:t>、O</w:t>
      </w:r>
      <w:r>
        <w:rPr>
          <w:rFonts w:hint="default" w:ascii="Times New Roman" w:hAnsi="Times New Roman" w:eastAsia="仿宋" w:cs="Times New Roman"/>
          <w:sz w:val="28"/>
          <w:szCs w:val="28"/>
          <w:vertAlign w:val="subscript"/>
        </w:rPr>
        <w:t>3</w:t>
      </w:r>
      <w:r>
        <w:rPr>
          <w:rFonts w:hint="default" w:ascii="Times New Roman" w:hAnsi="Times New Roman" w:eastAsia="仿宋" w:cs="Times New Roman"/>
          <w:sz w:val="28"/>
          <w:szCs w:val="28"/>
        </w:rPr>
        <w:t>超标。</w:t>
      </w:r>
    </w:p>
    <w:p>
      <w:pPr>
        <w:pStyle w:val="304"/>
        <w:keepNext w:val="0"/>
        <w:keepLines w:val="0"/>
        <w:pageBreakBefore w:val="0"/>
        <w:widowControl/>
        <w:kinsoku/>
        <w:wordWrap/>
        <w:overflowPunct/>
        <w:topLinePunct w:val="0"/>
        <w:autoSpaceDE/>
        <w:autoSpaceDN/>
        <w:bidi w:val="0"/>
        <w:adjustRightInd w:val="0"/>
        <w:snapToGrid/>
        <w:spacing w:line="240" w:lineRule="auto"/>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综上判断，项目所在区域属于不达标区。</w:t>
      </w:r>
    </w:p>
    <w:p>
      <w:pPr>
        <w:pStyle w:val="304"/>
        <w:keepNext w:val="0"/>
        <w:keepLines w:val="0"/>
        <w:pageBreakBefore w:val="0"/>
        <w:widowControl/>
        <w:kinsoku/>
        <w:wordWrap/>
        <w:overflowPunct/>
        <w:topLinePunct w:val="0"/>
        <w:autoSpaceDE/>
        <w:autoSpaceDN/>
        <w:bidi w:val="0"/>
        <w:adjustRightInd w:val="0"/>
        <w:snapToGrid/>
        <w:spacing w:line="240" w:lineRule="auto"/>
        <w:textAlignment w:val="auto"/>
        <w:rPr>
          <w:rFonts w:hint="default" w:ascii="Times New Roman" w:hAnsi="Times New Roman" w:eastAsia="仿宋" w:cs="Times New Roman"/>
          <w:sz w:val="28"/>
          <w:szCs w:val="28"/>
          <w:lang w:val="en-US" w:eastAsia="zh-CN"/>
        </w:rPr>
      </w:pPr>
      <w:r>
        <w:rPr>
          <w:rFonts w:hint="eastAsia" w:eastAsia="仿宋" w:cs="Times New Roman"/>
          <w:sz w:val="28"/>
          <w:szCs w:val="28"/>
          <w:lang w:val="en-US" w:eastAsia="zh-CN"/>
        </w:rPr>
        <w:t>2、地表水环境质量现状</w:t>
      </w:r>
    </w:p>
    <w:p>
      <w:pPr>
        <w:pStyle w:val="304"/>
        <w:keepNext w:val="0"/>
        <w:keepLines w:val="0"/>
        <w:pageBreakBefore w:val="0"/>
        <w:widowControl/>
        <w:kinsoku/>
        <w:wordWrap/>
        <w:overflowPunct/>
        <w:topLinePunct w:val="0"/>
        <w:autoSpaceDE/>
        <w:autoSpaceDN/>
        <w:bidi w:val="0"/>
        <w:adjustRightInd w:val="0"/>
        <w:snapToGrid/>
        <w:spacing w:line="240" w:lineRule="auto"/>
        <w:textAlignment w:val="auto"/>
        <w:rPr>
          <w:rFonts w:hint="eastAsia" w:ascii="Times New Roman" w:hAnsi="Times New Roman" w:eastAsia="仿宋" w:cs="Times New Roman"/>
          <w:sz w:val="28"/>
          <w:szCs w:val="28"/>
          <w:lang w:eastAsia="zh-CN"/>
        </w:rPr>
      </w:pPr>
      <w:r>
        <w:rPr>
          <w:rFonts w:hint="default" w:ascii="Times New Roman" w:hAnsi="Times New Roman" w:eastAsia="仿宋" w:cs="Times New Roman"/>
          <w:sz w:val="28"/>
          <w:szCs w:val="28"/>
        </w:rPr>
        <w:t>本项目位于山西绛县经济开发区，根据《山西省地表水水环境功能区划》（DB14/67-2019），本项目所在地地表水体为</w:t>
      </w:r>
      <w:r>
        <w:rPr>
          <w:rFonts w:hint="eastAsia" w:eastAsia="仿宋" w:cs="Times New Roman"/>
          <w:sz w:val="28"/>
          <w:szCs w:val="28"/>
          <w:lang w:eastAsia="zh-CN"/>
        </w:rPr>
        <w:t>汾河</w:t>
      </w:r>
      <w:r>
        <w:rPr>
          <w:rFonts w:hint="default" w:ascii="Times New Roman" w:hAnsi="Times New Roman" w:eastAsia="仿宋" w:cs="Times New Roman"/>
          <w:sz w:val="28"/>
          <w:szCs w:val="28"/>
        </w:rPr>
        <w:t>水系—</w:t>
      </w:r>
      <w:r>
        <w:rPr>
          <w:rFonts w:hint="eastAsia" w:eastAsia="仿宋" w:cs="Times New Roman"/>
          <w:sz w:val="28"/>
          <w:szCs w:val="28"/>
          <w:lang w:eastAsia="zh-CN"/>
        </w:rPr>
        <w:t>里册峪河</w:t>
      </w:r>
      <w:r>
        <w:rPr>
          <w:rFonts w:hint="default" w:ascii="Times New Roman" w:hAnsi="Times New Roman" w:eastAsia="仿宋" w:cs="Times New Roman"/>
          <w:sz w:val="28"/>
          <w:szCs w:val="28"/>
        </w:rPr>
        <w:t>，属于农业用水保护，水质要求为Ⅴ类，执行《地表水环境质量标准》（GB3838-2002）中Ⅴ类标准，项目</w:t>
      </w:r>
      <w:r>
        <w:rPr>
          <w:rFonts w:hint="eastAsia" w:eastAsia="仿宋" w:cs="Times New Roman"/>
          <w:sz w:val="28"/>
          <w:szCs w:val="28"/>
          <w:lang w:eastAsia="zh-CN"/>
        </w:rPr>
        <w:t>东侧</w:t>
      </w:r>
      <w:r>
        <w:rPr>
          <w:rFonts w:hint="eastAsia" w:eastAsia="仿宋" w:cs="Times New Roman"/>
          <w:sz w:val="28"/>
          <w:szCs w:val="28"/>
          <w:lang w:val="en-US" w:eastAsia="zh-CN"/>
        </w:rPr>
        <w:t>2.5km的</w:t>
      </w:r>
      <w:r>
        <w:rPr>
          <w:rFonts w:hint="default" w:ascii="Times New Roman" w:hAnsi="Times New Roman" w:eastAsia="仿宋" w:cs="Times New Roman"/>
          <w:sz w:val="28"/>
          <w:szCs w:val="28"/>
        </w:rPr>
        <w:t>里册峪河处于断流状态，本次评价未收集到地表水监测数据</w:t>
      </w:r>
      <w:r>
        <w:rPr>
          <w:rFonts w:hint="eastAsia" w:eastAsia="仿宋" w:cs="Times New Roman"/>
          <w:sz w:val="28"/>
          <w:szCs w:val="28"/>
          <w:lang w:eastAsia="zh-CN"/>
        </w:rPr>
        <w:t>。</w:t>
      </w:r>
    </w:p>
    <w:p>
      <w:pPr>
        <w:pStyle w:val="304"/>
        <w:keepNext w:val="0"/>
        <w:keepLines w:val="0"/>
        <w:pageBreakBefore w:val="0"/>
        <w:widowControl/>
        <w:kinsoku/>
        <w:wordWrap/>
        <w:overflowPunct/>
        <w:topLinePunct w:val="0"/>
        <w:autoSpaceDE/>
        <w:autoSpaceDN/>
        <w:bidi w:val="0"/>
        <w:adjustRightInd w:val="0"/>
        <w:snapToGrid/>
        <w:spacing w:line="240" w:lineRule="auto"/>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3、地下水环境质量现状</w:t>
      </w:r>
    </w:p>
    <w:p>
      <w:pPr>
        <w:pStyle w:val="304"/>
        <w:keepNext w:val="0"/>
        <w:keepLines w:val="0"/>
        <w:pageBreakBefore w:val="0"/>
        <w:widowControl/>
        <w:kinsoku/>
        <w:wordWrap/>
        <w:overflowPunct/>
        <w:topLinePunct w:val="0"/>
        <w:autoSpaceDE/>
        <w:autoSpaceDN/>
        <w:bidi w:val="0"/>
        <w:adjustRightInd w:val="0"/>
        <w:snapToGrid/>
        <w:spacing w:line="240" w:lineRule="auto"/>
        <w:textAlignment w:val="auto"/>
        <w:rPr>
          <w:rFonts w:hint="eastAsia" w:eastAsia="仿宋" w:cs="Times New Roman"/>
          <w:sz w:val="28"/>
          <w:szCs w:val="28"/>
          <w:lang w:val="en-US" w:eastAsia="zh-CN"/>
        </w:rPr>
      </w:pPr>
      <w:r>
        <w:rPr>
          <w:rFonts w:hint="eastAsia" w:ascii="Times New Roman" w:hAnsi="Times New Roman" w:eastAsia="仿宋" w:cs="Times New Roman"/>
          <w:sz w:val="28"/>
          <w:szCs w:val="28"/>
        </w:rPr>
        <w:t>根据</w:t>
      </w:r>
      <w:r>
        <w:rPr>
          <w:rFonts w:hint="eastAsia" w:eastAsia="仿宋" w:cs="Times New Roman"/>
          <w:sz w:val="28"/>
          <w:szCs w:val="28"/>
          <w:lang w:eastAsia="zh-CN"/>
        </w:rPr>
        <w:t>收集的《绛县开发区中安能源有限公司年处理</w:t>
      </w:r>
      <w:r>
        <w:rPr>
          <w:rFonts w:hint="eastAsia" w:eastAsia="仿宋" w:cs="Times New Roman"/>
          <w:sz w:val="28"/>
          <w:szCs w:val="28"/>
          <w:lang w:val="en-US" w:eastAsia="zh-CN"/>
        </w:rPr>
        <w:t>60000t/a废润滑油再生利用项目环境影响报告书</w:t>
      </w:r>
      <w:r>
        <w:rPr>
          <w:rFonts w:hint="eastAsia" w:eastAsia="仿宋" w:cs="Times New Roman"/>
          <w:sz w:val="28"/>
          <w:szCs w:val="28"/>
          <w:lang w:eastAsia="zh-CN"/>
        </w:rPr>
        <w:t>》中</w:t>
      </w:r>
      <w:r>
        <w:rPr>
          <w:rFonts w:hint="eastAsia" w:eastAsia="仿宋" w:cs="Times New Roman"/>
          <w:sz w:val="28"/>
          <w:szCs w:val="28"/>
          <w:lang w:val="en-US" w:eastAsia="zh-CN"/>
        </w:rPr>
        <w:t>2020年3月18日</w:t>
      </w:r>
      <w:r>
        <w:rPr>
          <w:rFonts w:hint="eastAsia" w:eastAsia="仿宋" w:cs="Times New Roman"/>
          <w:sz w:val="28"/>
          <w:szCs w:val="28"/>
          <w:lang w:eastAsia="zh-CN"/>
        </w:rPr>
        <w:t>对卫庄镇水井的监测数据显示，各</w:t>
      </w:r>
      <w:r>
        <w:rPr>
          <w:rFonts w:hint="eastAsia" w:ascii="Times New Roman" w:hAnsi="Times New Roman" w:eastAsia="仿宋" w:cs="Times New Roman"/>
          <w:sz w:val="28"/>
          <w:szCs w:val="28"/>
        </w:rPr>
        <w:t>监测因子均达到《地下水质量标准》</w:t>
      </w:r>
      <w:r>
        <w:rPr>
          <w:rFonts w:hint="eastAsia" w:eastAsia="仿宋" w:cs="Times New Roman"/>
          <w:sz w:val="28"/>
          <w:szCs w:val="28"/>
          <w:lang w:eastAsia="zh-CN"/>
        </w:rPr>
        <w:t>（</w:t>
      </w:r>
      <w:r>
        <w:rPr>
          <w:rFonts w:hint="eastAsia" w:ascii="Times New Roman" w:hAnsi="Times New Roman" w:eastAsia="仿宋" w:cs="Times New Roman"/>
          <w:sz w:val="28"/>
          <w:szCs w:val="28"/>
        </w:rPr>
        <w:t>GB/T14848-2017</w:t>
      </w:r>
      <w:r>
        <w:rPr>
          <w:rFonts w:hint="eastAsia" w:eastAsia="仿宋" w:cs="Times New Roman"/>
          <w:sz w:val="28"/>
          <w:szCs w:val="28"/>
          <w:lang w:eastAsia="zh-CN"/>
        </w:rPr>
        <w:t>）</w:t>
      </w:r>
      <w:r>
        <w:rPr>
          <w:rFonts w:hint="eastAsia" w:ascii="Times New Roman" w:hAnsi="Times New Roman" w:eastAsia="仿宋" w:cs="Times New Roman"/>
          <w:sz w:val="28"/>
          <w:szCs w:val="28"/>
        </w:rPr>
        <w:t>中Ⅲ类标准，</w:t>
      </w:r>
      <w:r>
        <w:rPr>
          <w:rFonts w:hint="default" w:ascii="Times New Roman" w:hAnsi="Times New Roman" w:eastAsia="仿宋" w:cs="Times New Roman"/>
          <w:sz w:val="28"/>
          <w:szCs w:val="28"/>
        </w:rPr>
        <w:t>项目所在地地下水环境质量状况整体良好</w:t>
      </w:r>
      <w:r>
        <w:rPr>
          <w:rFonts w:hint="eastAsia" w:eastAsia="仿宋" w:cs="Times New Roman"/>
          <w:sz w:val="28"/>
          <w:szCs w:val="28"/>
          <w:lang w:eastAsia="zh-CN"/>
        </w:rPr>
        <w:t>，</w:t>
      </w:r>
      <w:r>
        <w:rPr>
          <w:rFonts w:hint="eastAsia" w:ascii="Times New Roman" w:hAnsi="Times New Roman" w:eastAsia="仿宋" w:cs="Times New Roman"/>
          <w:sz w:val="28"/>
          <w:szCs w:val="28"/>
        </w:rPr>
        <w:t>监测结果</w:t>
      </w:r>
      <w:r>
        <w:rPr>
          <w:rFonts w:hint="eastAsia" w:eastAsia="仿宋" w:cs="Times New Roman"/>
          <w:sz w:val="28"/>
          <w:szCs w:val="28"/>
          <w:lang w:val="en-US" w:eastAsia="zh-CN"/>
        </w:rPr>
        <w:t>详</w:t>
      </w:r>
      <w:r>
        <w:rPr>
          <w:rFonts w:hint="eastAsia" w:ascii="Times New Roman" w:hAnsi="Times New Roman" w:eastAsia="仿宋" w:cs="Times New Roman"/>
          <w:sz w:val="28"/>
          <w:szCs w:val="28"/>
        </w:rPr>
        <w:t>见</w:t>
      </w:r>
      <w:r>
        <w:rPr>
          <w:rFonts w:hint="default" w:ascii="Times New Roman" w:hAnsi="Times New Roman" w:eastAsia="仿宋" w:cs="Times New Roman"/>
          <w:sz w:val="28"/>
          <w:szCs w:val="28"/>
        </w:rPr>
        <w:t>下</w:t>
      </w:r>
      <w:r>
        <w:rPr>
          <w:rFonts w:hint="eastAsia" w:eastAsia="仿宋" w:cs="Times New Roman"/>
          <w:sz w:val="28"/>
          <w:szCs w:val="28"/>
          <w:lang w:val="en-US" w:eastAsia="zh-CN"/>
        </w:rPr>
        <w:t>表：</w:t>
      </w:r>
    </w:p>
    <w:p>
      <w:pPr>
        <w:pStyle w:val="304"/>
        <w:keepNext w:val="0"/>
        <w:keepLines w:val="0"/>
        <w:pageBreakBefore w:val="0"/>
        <w:widowControl/>
        <w:kinsoku/>
        <w:wordWrap/>
        <w:overflowPunct/>
        <w:topLinePunct w:val="0"/>
        <w:autoSpaceDE/>
        <w:autoSpaceDN/>
        <w:bidi w:val="0"/>
        <w:adjustRightInd w:val="0"/>
        <w:snapToGrid/>
        <w:spacing w:line="240" w:lineRule="auto"/>
        <w:textAlignment w:val="auto"/>
        <w:rPr>
          <w:rFonts w:hint="eastAsia" w:eastAsia="仿宋" w:cs="Times New Roman"/>
          <w:sz w:val="28"/>
          <w:szCs w:val="28"/>
          <w:lang w:val="en-US" w:eastAsia="zh-CN"/>
        </w:rPr>
      </w:pPr>
    </w:p>
    <w:p>
      <w:pPr>
        <w:pStyle w:val="304"/>
        <w:keepNext w:val="0"/>
        <w:keepLines w:val="0"/>
        <w:pageBreakBefore w:val="0"/>
        <w:widowControl/>
        <w:kinsoku/>
        <w:wordWrap/>
        <w:overflowPunct/>
        <w:topLinePunct w:val="0"/>
        <w:autoSpaceDE/>
        <w:autoSpaceDN/>
        <w:bidi w:val="0"/>
        <w:adjustRightInd w:val="0"/>
        <w:snapToGrid/>
        <w:spacing w:line="240" w:lineRule="auto"/>
        <w:textAlignment w:val="auto"/>
        <w:rPr>
          <w:rFonts w:hint="eastAsia" w:eastAsia="仿宋" w:cs="Times New Roman"/>
          <w:sz w:val="28"/>
          <w:szCs w:val="28"/>
          <w:lang w:val="en-US" w:eastAsia="zh-CN"/>
        </w:rPr>
      </w:pPr>
    </w:p>
    <w:p>
      <w:pPr>
        <w:pStyle w:val="304"/>
        <w:keepNext w:val="0"/>
        <w:keepLines w:val="0"/>
        <w:pageBreakBefore w:val="0"/>
        <w:widowControl/>
        <w:kinsoku/>
        <w:wordWrap/>
        <w:overflowPunct/>
        <w:topLinePunct w:val="0"/>
        <w:autoSpaceDE/>
        <w:autoSpaceDN/>
        <w:bidi w:val="0"/>
        <w:adjustRightInd w:val="0"/>
        <w:snapToGrid/>
        <w:spacing w:line="240" w:lineRule="auto"/>
        <w:ind w:left="0" w:leftChars="0" w:firstLine="0" w:firstLineChars="0"/>
        <w:textAlignment w:val="auto"/>
        <w:rPr>
          <w:rFonts w:hint="eastAsia" w:eastAsia="仿宋" w:cs="Times New Roman"/>
          <w:sz w:val="28"/>
          <w:szCs w:val="28"/>
          <w:lang w:val="en-US" w:eastAsia="zh-CN"/>
        </w:rPr>
      </w:pPr>
    </w:p>
    <w:p>
      <w:pPr>
        <w:pStyle w:val="304"/>
        <w:keepNext w:val="0"/>
        <w:keepLines w:val="0"/>
        <w:pageBreakBefore w:val="0"/>
        <w:widowControl/>
        <w:kinsoku/>
        <w:wordWrap/>
        <w:overflowPunct/>
        <w:topLinePunct w:val="0"/>
        <w:autoSpaceDE/>
        <w:autoSpaceDN/>
        <w:bidi w:val="0"/>
        <w:adjustRightInd w:val="0"/>
        <w:snapToGrid/>
        <w:spacing w:line="240" w:lineRule="auto"/>
        <w:textAlignment w:val="auto"/>
        <w:rPr>
          <w:rFonts w:hint="eastAsia" w:eastAsia="仿宋" w:cs="Times New Roman"/>
          <w:sz w:val="28"/>
          <w:szCs w:val="28"/>
          <w:lang w:val="en-US" w:eastAsia="zh-CN"/>
        </w:rPr>
      </w:pPr>
    </w:p>
    <w:p>
      <w:pPr>
        <w:pStyle w:val="304"/>
        <w:keepNext w:val="0"/>
        <w:keepLines w:val="0"/>
        <w:pageBreakBefore w:val="0"/>
        <w:widowControl/>
        <w:kinsoku/>
        <w:wordWrap/>
        <w:overflowPunct/>
        <w:topLinePunct w:val="0"/>
        <w:autoSpaceDE/>
        <w:autoSpaceDN/>
        <w:bidi w:val="0"/>
        <w:adjustRightInd w:val="0"/>
        <w:snapToGrid/>
        <w:spacing w:line="240" w:lineRule="auto"/>
        <w:textAlignment w:val="auto"/>
        <w:rPr>
          <w:rFonts w:hint="eastAsia" w:eastAsia="仿宋" w:cs="Times New Roman"/>
          <w:sz w:val="28"/>
          <w:szCs w:val="28"/>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both"/>
        <w:textAlignment w:val="auto"/>
        <w:rPr>
          <w:rFonts w:hint="eastAsia"/>
          <w:b/>
          <w:bCs/>
          <w:szCs w:val="21"/>
        </w:rPr>
        <w:sectPr>
          <w:headerReference r:id="rId16" w:type="default"/>
          <w:footerReference r:id="rId17" w:type="default"/>
          <w:pgSz w:w="11906" w:h="16838"/>
          <w:pgMar w:top="1417" w:right="1247" w:bottom="1247" w:left="1474" w:header="851" w:footer="992" w:gutter="0"/>
          <w:pgBorders>
            <w:top w:val="none" w:sz="0" w:space="0"/>
            <w:left w:val="none" w:sz="0" w:space="0"/>
            <w:bottom w:val="none" w:sz="0" w:space="0"/>
            <w:right w:val="none" w:sz="0" w:space="0"/>
          </w:pgBorders>
          <w:pgNumType w:fmt="decimal" w:start="1"/>
          <w:cols w:space="0" w:num="1"/>
          <w:rtlGutter w:val="0"/>
          <w:docGrid w:type="linesAndChars" w:linePitch="312" w:charSpace="1355"/>
        </w:sect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szCs w:val="21"/>
          <w:lang w:val="en-US" w:eastAsia="zh-CN"/>
        </w:rPr>
      </w:pPr>
      <w:r>
        <w:rPr>
          <w:rFonts w:hint="eastAsia"/>
          <w:b/>
          <w:bCs/>
          <w:szCs w:val="21"/>
        </w:rPr>
        <w:t>表</w:t>
      </w:r>
      <w:r>
        <w:rPr>
          <w:rFonts w:hint="eastAsia"/>
          <w:b/>
          <w:bCs/>
          <w:szCs w:val="21"/>
          <w:lang w:val="en-US" w:eastAsia="zh-CN"/>
        </w:rPr>
        <w:t>2-6</w:t>
      </w:r>
      <w:r>
        <w:rPr>
          <w:rFonts w:hint="eastAsia"/>
          <w:b/>
          <w:bCs/>
          <w:szCs w:val="21"/>
        </w:rPr>
        <w:t xml:space="preserve"> 地下水基本水质因子监测结果统计表  单位：mg/L</w:t>
      </w:r>
    </w:p>
    <w:tbl>
      <w:tblPr>
        <w:tblStyle w:val="45"/>
        <w:tblW w:w="4995"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0" w:type="dxa"/>
          <w:bottom w:w="0" w:type="dxa"/>
          <w:right w:w="0" w:type="dxa"/>
        </w:tblCellMar>
      </w:tblPr>
      <w:tblGrid>
        <w:gridCol w:w="724"/>
        <w:gridCol w:w="627"/>
        <w:gridCol w:w="710"/>
        <w:gridCol w:w="539"/>
        <w:gridCol w:w="480"/>
        <w:gridCol w:w="480"/>
        <w:gridCol w:w="480"/>
        <w:gridCol w:w="596"/>
        <w:gridCol w:w="412"/>
        <w:gridCol w:w="528"/>
        <w:gridCol w:w="539"/>
        <w:gridCol w:w="539"/>
        <w:gridCol w:w="539"/>
        <w:gridCol w:w="363"/>
        <w:gridCol w:w="539"/>
        <w:gridCol w:w="539"/>
        <w:gridCol w:w="539"/>
        <w:gridCol w:w="613"/>
        <w:gridCol w:w="891"/>
        <w:gridCol w:w="539"/>
        <w:gridCol w:w="539"/>
        <w:gridCol w:w="941"/>
        <w:gridCol w:w="941"/>
        <w:gridCol w:w="529"/>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40" w:hRule="atLeast"/>
          <w:tblHeader/>
          <w:jc w:val="center"/>
        </w:trPr>
        <w:tc>
          <w:tcPr>
            <w:tcW w:w="255"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监测点编号</w:t>
            </w:r>
          </w:p>
        </w:tc>
        <w:tc>
          <w:tcPr>
            <w:tcW w:w="22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统计值</w:t>
            </w:r>
          </w:p>
        </w:tc>
        <w:tc>
          <w:tcPr>
            <w:tcW w:w="25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pH</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六价铬</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总硬度</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硫酸盐</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氯化物</w:t>
            </w:r>
          </w:p>
        </w:tc>
        <w:tc>
          <w:tcPr>
            <w:tcW w:w="21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TDS</w:t>
            </w:r>
          </w:p>
        </w:tc>
        <w:tc>
          <w:tcPr>
            <w:tcW w:w="145"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硝酸盐氮</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亚硝酸盐氮</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氨氮</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Fe</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Mn</w:t>
            </w:r>
          </w:p>
        </w:tc>
        <w:tc>
          <w:tcPr>
            <w:tcW w:w="128"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Pb</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Cd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镍</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钴</w:t>
            </w:r>
          </w:p>
        </w:tc>
        <w:tc>
          <w:tcPr>
            <w:tcW w:w="21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细菌总数个/mL</w:t>
            </w:r>
          </w:p>
        </w:tc>
        <w:tc>
          <w:tcPr>
            <w:tcW w:w="314"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总大肠菌群个/L</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氰化物</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挥发</w:t>
            </w:r>
            <w:r>
              <w:rPr>
                <w:rStyle w:val="281"/>
                <w:rFonts w:hint="default" w:ascii="Times New Roman" w:hAnsi="Times New Roman" w:eastAsia="仿宋" w:cs="Times New Roman"/>
                <w:b/>
                <w:bCs/>
                <w:color w:val="auto"/>
                <w:sz w:val="21"/>
                <w:szCs w:val="21"/>
              </w:rPr>
              <w:t>酚</w:t>
            </w:r>
          </w:p>
        </w:tc>
        <w:tc>
          <w:tcPr>
            <w:tcW w:w="331"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砷</w:t>
            </w:r>
          </w:p>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（µg/L）</w:t>
            </w:r>
          </w:p>
        </w:tc>
        <w:tc>
          <w:tcPr>
            <w:tcW w:w="331"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汞</w:t>
            </w:r>
          </w:p>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（µg/L）</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
                <w:bCs/>
                <w:sz w:val="21"/>
                <w:szCs w:val="21"/>
              </w:rPr>
            </w:pPr>
            <w:r>
              <w:rPr>
                <w:rFonts w:hint="default" w:ascii="Times New Roman" w:hAnsi="Times New Roman" w:eastAsia="仿宋" w:cs="Times New Roman"/>
                <w:b/>
                <w:bCs/>
                <w:sz w:val="21"/>
                <w:szCs w:val="21"/>
              </w:rPr>
              <w:t>氟化物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29" w:hRule="atLeast"/>
          <w:jc w:val="center"/>
        </w:trPr>
        <w:tc>
          <w:tcPr>
            <w:tcW w:w="476" w:type="pct"/>
            <w:gridSpan w:val="2"/>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标准值</w:t>
            </w:r>
          </w:p>
        </w:tc>
        <w:tc>
          <w:tcPr>
            <w:tcW w:w="25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6.5~8.5</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≤0.05</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≤450</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≤250</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≤250</w:t>
            </w:r>
          </w:p>
        </w:tc>
        <w:tc>
          <w:tcPr>
            <w:tcW w:w="21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≤1000</w:t>
            </w:r>
          </w:p>
        </w:tc>
        <w:tc>
          <w:tcPr>
            <w:tcW w:w="145"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≤20</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eastAsia" w:ascii="Times New Roman" w:hAnsi="Times New Roman" w:eastAsia="仿宋" w:cs="Times New Roman"/>
                <w:sz w:val="21"/>
                <w:szCs w:val="21"/>
                <w:lang w:eastAsia="zh-CN"/>
              </w:rPr>
            </w:pPr>
            <w:r>
              <w:rPr>
                <w:rFonts w:hint="default" w:ascii="Times New Roman" w:hAnsi="Times New Roman" w:eastAsia="仿宋" w:cs="Times New Roman"/>
                <w:sz w:val="21"/>
                <w:szCs w:val="21"/>
              </w:rPr>
              <w:t>≤</w:t>
            </w:r>
            <w:r>
              <w:rPr>
                <w:rFonts w:hint="eastAsia" w:cs="Times New Roman"/>
                <w:sz w:val="21"/>
                <w:szCs w:val="21"/>
                <w:lang w:val="en-US" w:eastAsia="zh-CN"/>
              </w:rPr>
              <w:t>1</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≤0.20</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≤0.30</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≤0.10</w:t>
            </w:r>
          </w:p>
        </w:tc>
        <w:tc>
          <w:tcPr>
            <w:tcW w:w="128"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≤50</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≤0.01</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≤0.02</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≤0.05</w:t>
            </w:r>
          </w:p>
        </w:tc>
        <w:tc>
          <w:tcPr>
            <w:tcW w:w="21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≤100</w:t>
            </w:r>
          </w:p>
        </w:tc>
        <w:tc>
          <w:tcPr>
            <w:tcW w:w="314"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＜3</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≤0.05</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≤0.01</w:t>
            </w:r>
          </w:p>
        </w:tc>
        <w:tc>
          <w:tcPr>
            <w:tcW w:w="331"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≤50</w:t>
            </w:r>
          </w:p>
        </w:tc>
        <w:tc>
          <w:tcPr>
            <w:tcW w:w="331"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10" w:hRule="atLeast"/>
          <w:jc w:val="center"/>
        </w:trPr>
        <w:tc>
          <w:tcPr>
            <w:tcW w:w="255" w:type="pct"/>
            <w:vMerge w:val="restar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eastAsia" w:ascii="Times New Roman" w:hAnsi="Times New Roman" w:eastAsia="仿宋" w:cs="Times New Roman"/>
                <w:sz w:val="21"/>
                <w:szCs w:val="21"/>
                <w:lang w:eastAsia="zh-CN"/>
              </w:rPr>
            </w:pPr>
            <w:r>
              <w:rPr>
                <w:rFonts w:hint="eastAsia" w:cs="Times New Roman"/>
                <w:sz w:val="21"/>
                <w:szCs w:val="21"/>
                <w:lang w:eastAsia="zh-CN"/>
              </w:rPr>
              <w:t>卫庄镇水井</w:t>
            </w:r>
          </w:p>
        </w:tc>
        <w:tc>
          <w:tcPr>
            <w:tcW w:w="22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监测值</w:t>
            </w:r>
          </w:p>
        </w:tc>
        <w:tc>
          <w:tcPr>
            <w:tcW w:w="25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eastAsia" w:ascii="Times New Roman" w:hAnsi="Times New Roman" w:eastAsia="仿宋" w:cs="Times New Roman"/>
                <w:sz w:val="21"/>
                <w:szCs w:val="21"/>
                <w:lang w:eastAsia="zh-CN"/>
              </w:rPr>
            </w:pPr>
            <w:r>
              <w:rPr>
                <w:rFonts w:hint="default" w:ascii="Times New Roman" w:hAnsi="Times New Roman" w:eastAsia="仿宋" w:cs="Times New Roman"/>
                <w:sz w:val="21"/>
                <w:szCs w:val="21"/>
              </w:rPr>
              <w:t>8.1</w:t>
            </w:r>
            <w:r>
              <w:rPr>
                <w:rFonts w:hint="eastAsia" w:cs="Times New Roman"/>
                <w:sz w:val="21"/>
                <w:szCs w:val="21"/>
                <w:lang w:val="en-US" w:eastAsia="zh-CN"/>
              </w:rPr>
              <w:t>0</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2</w:t>
            </w:r>
            <w:r>
              <w:rPr>
                <w:rFonts w:hint="eastAsia" w:cs="Times New Roman"/>
                <w:sz w:val="21"/>
                <w:szCs w:val="21"/>
                <w:lang w:val="en-US" w:eastAsia="zh-CN"/>
              </w:rPr>
              <w:t>47</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26</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21.3</w:t>
            </w:r>
          </w:p>
        </w:tc>
        <w:tc>
          <w:tcPr>
            <w:tcW w:w="21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340</w:t>
            </w:r>
          </w:p>
        </w:tc>
        <w:tc>
          <w:tcPr>
            <w:tcW w:w="145"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3.46</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eastAsia"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0.00</w:t>
            </w:r>
            <w:r>
              <w:rPr>
                <w:rFonts w:hint="eastAsia" w:cs="Times New Roman"/>
                <w:sz w:val="21"/>
                <w:szCs w:val="21"/>
                <w:lang w:val="en-US" w:eastAsia="zh-CN"/>
              </w:rPr>
              <w:t>3</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28"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21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51</w:t>
            </w:r>
          </w:p>
        </w:tc>
        <w:tc>
          <w:tcPr>
            <w:tcW w:w="314"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eastAsia" w:ascii="Times New Roman" w:hAnsi="Times New Roman" w:eastAsia="仿宋" w:cs="Times New Roman"/>
                <w:sz w:val="21"/>
                <w:szCs w:val="21"/>
                <w:lang w:eastAsia="zh-CN"/>
              </w:rPr>
            </w:pPr>
            <w:r>
              <w:rPr>
                <w:rFonts w:hint="default" w:ascii="Times New Roman" w:hAnsi="Times New Roman" w:eastAsia="仿宋" w:cs="Times New Roman"/>
                <w:sz w:val="21"/>
                <w:szCs w:val="21"/>
              </w:rPr>
              <w:t>＜</w:t>
            </w:r>
            <w:r>
              <w:rPr>
                <w:rFonts w:hint="eastAsia" w:cs="Times New Roman"/>
                <w:sz w:val="21"/>
                <w:szCs w:val="21"/>
                <w:lang w:val="en-US" w:eastAsia="zh-CN"/>
              </w:rPr>
              <w:t>2</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331"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331"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ND</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0.277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40" w:hRule="atLeast"/>
          <w:jc w:val="center"/>
        </w:trPr>
        <w:tc>
          <w:tcPr>
            <w:tcW w:w="255" w:type="pct"/>
            <w:vMerge w:val="continue"/>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p>
        </w:tc>
        <w:tc>
          <w:tcPr>
            <w:tcW w:w="22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单因子</w:t>
            </w:r>
          </w:p>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指数</w:t>
            </w:r>
          </w:p>
        </w:tc>
        <w:tc>
          <w:tcPr>
            <w:tcW w:w="25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eastAsia" w:ascii="Times New Roman" w:hAnsi="Times New Roman" w:eastAsia="仿宋" w:cs="Times New Roman"/>
                <w:sz w:val="21"/>
                <w:szCs w:val="21"/>
                <w:lang w:eastAsia="zh-CN"/>
              </w:rPr>
            </w:pPr>
            <w:r>
              <w:rPr>
                <w:rFonts w:hint="default" w:ascii="Times New Roman" w:hAnsi="Times New Roman" w:eastAsia="仿宋" w:cs="Times New Roman"/>
                <w:sz w:val="21"/>
                <w:szCs w:val="21"/>
              </w:rPr>
              <w:t>0.7</w:t>
            </w:r>
            <w:r>
              <w:rPr>
                <w:rFonts w:hint="eastAsia" w:cs="Times New Roman"/>
                <w:sz w:val="21"/>
                <w:szCs w:val="21"/>
                <w:lang w:val="en-US" w:eastAsia="zh-CN"/>
              </w:rPr>
              <w:t>3</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w:t>
            </w:r>
            <w:r>
              <w:rPr>
                <w:rFonts w:hint="eastAsia" w:cs="Times New Roman"/>
                <w:sz w:val="21"/>
                <w:szCs w:val="21"/>
                <w:lang w:val="en-US" w:eastAsia="zh-CN"/>
              </w:rPr>
              <w:t>55</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0.</w:t>
            </w:r>
            <w:r>
              <w:rPr>
                <w:rFonts w:hint="eastAsia" w:cs="Times New Roman"/>
                <w:sz w:val="21"/>
                <w:szCs w:val="21"/>
                <w:lang w:val="en-US" w:eastAsia="zh-CN"/>
              </w:rPr>
              <w:t>1</w:t>
            </w:r>
            <w:r>
              <w:rPr>
                <w:rFonts w:hint="default" w:ascii="Times New Roman" w:hAnsi="Times New Roman" w:eastAsia="仿宋" w:cs="Times New Roman"/>
                <w:sz w:val="21"/>
                <w:szCs w:val="21"/>
              </w:rPr>
              <w:t>0</w:t>
            </w:r>
          </w:p>
        </w:tc>
        <w:tc>
          <w:tcPr>
            <w:tcW w:w="169"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w:t>
            </w:r>
            <w:r>
              <w:rPr>
                <w:rFonts w:hint="eastAsia" w:cs="Times New Roman"/>
                <w:sz w:val="21"/>
                <w:szCs w:val="21"/>
                <w:lang w:val="en-US" w:eastAsia="zh-CN"/>
              </w:rPr>
              <w:t>09</w:t>
            </w:r>
          </w:p>
        </w:tc>
        <w:tc>
          <w:tcPr>
            <w:tcW w:w="21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w:t>
            </w:r>
            <w:r>
              <w:rPr>
                <w:rFonts w:hint="eastAsia" w:cs="Times New Roman"/>
                <w:sz w:val="21"/>
                <w:szCs w:val="21"/>
                <w:lang w:val="en-US" w:eastAsia="zh-CN"/>
              </w:rPr>
              <w:t>34</w:t>
            </w:r>
          </w:p>
        </w:tc>
        <w:tc>
          <w:tcPr>
            <w:tcW w:w="145"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w:t>
            </w:r>
            <w:r>
              <w:rPr>
                <w:rFonts w:hint="eastAsia" w:cs="Times New Roman"/>
                <w:sz w:val="21"/>
                <w:szCs w:val="21"/>
                <w:lang w:val="en-US" w:eastAsia="zh-CN"/>
              </w:rPr>
              <w:t>17</w:t>
            </w:r>
          </w:p>
        </w:tc>
        <w:tc>
          <w:tcPr>
            <w:tcW w:w="186"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w:t>
            </w:r>
            <w:r>
              <w:rPr>
                <w:rFonts w:hint="eastAsia" w:cs="Times New Roman"/>
                <w:sz w:val="21"/>
                <w:szCs w:val="21"/>
                <w:lang w:val="en-US" w:eastAsia="zh-CN"/>
              </w:rPr>
              <w:t>003</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z w:val="21"/>
                <w:szCs w:val="21"/>
                <w:lang w:val="en-US" w:eastAsia="zh-CN"/>
              </w:rPr>
              <w:t>//</w:t>
            </w:r>
          </w:p>
        </w:tc>
        <w:tc>
          <w:tcPr>
            <w:tcW w:w="190" w:type="pct"/>
            <w:noWrap w:val="0"/>
            <w:vAlign w:val="center"/>
          </w:tcPr>
          <w:p>
            <w:pPr>
              <w:keepNext w:val="0"/>
              <w:keepLines w:val="0"/>
              <w:pageBreakBefore w:val="0"/>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28"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216"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rPr>
              <w:t>0.</w:t>
            </w:r>
            <w:r>
              <w:rPr>
                <w:rFonts w:hint="eastAsia" w:cs="Times New Roman"/>
                <w:sz w:val="21"/>
                <w:szCs w:val="21"/>
                <w:lang w:val="en-US" w:eastAsia="zh-CN"/>
              </w:rPr>
              <w:t>51</w:t>
            </w:r>
          </w:p>
        </w:tc>
        <w:tc>
          <w:tcPr>
            <w:tcW w:w="314"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pacing w:val="-20"/>
                <w:sz w:val="21"/>
                <w:szCs w:val="21"/>
                <w:lang w:val="en-US" w:eastAsia="zh-CN"/>
              </w:rPr>
            </w:pPr>
            <w:r>
              <w:rPr>
                <w:rFonts w:hint="eastAsia" w:cs="Times New Roman"/>
                <w:spacing w:val="-20"/>
                <w:sz w:val="21"/>
                <w:szCs w:val="21"/>
                <w:lang w:val="en-US" w:eastAsia="zh-CN"/>
              </w:rPr>
              <w:t>//</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33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33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w:t>
            </w:r>
          </w:p>
        </w:tc>
        <w:tc>
          <w:tcPr>
            <w:tcW w:w="186"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lang w:val="en-US" w:eastAsia="zh-CN"/>
              </w:rPr>
            </w:pPr>
            <w:r>
              <w:rPr>
                <w:rFonts w:hint="eastAsia" w:cs="Times New Roman"/>
                <w:spacing w:val="-20"/>
                <w:sz w:val="21"/>
                <w:szCs w:val="21"/>
                <w:lang w:val="en-US" w:eastAsia="zh-CN"/>
              </w:rPr>
              <w:t>0.28</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40" w:hRule="atLeast"/>
          <w:jc w:val="center"/>
        </w:trPr>
        <w:tc>
          <w:tcPr>
            <w:tcW w:w="255" w:type="pct"/>
            <w:vMerge w:val="continue"/>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p>
        </w:tc>
        <w:tc>
          <w:tcPr>
            <w:tcW w:w="22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评价结果</w:t>
            </w:r>
          </w:p>
        </w:tc>
        <w:tc>
          <w:tcPr>
            <w:tcW w:w="25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69"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69"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69"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21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45"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86"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28"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216"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314"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90"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33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331"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c>
          <w:tcPr>
            <w:tcW w:w="186" w:type="pct"/>
            <w:noWrap w:val="0"/>
            <w:vAlign w:val="center"/>
          </w:tcPr>
          <w:p>
            <w:pPr>
              <w:keepNext w:val="0"/>
              <w:keepLines w:val="0"/>
              <w:pageBreakBefore w:val="0"/>
              <w:widowControl/>
              <w:suppressLineNumbers w:val="0"/>
              <w:kinsoku/>
              <w:wordWrap/>
              <w:overflowPunct/>
              <w:topLinePunct w:val="0"/>
              <w:autoSpaceDE/>
              <w:bidi w:val="0"/>
              <w:adjustRightInd w:val="0"/>
              <w:snapToGrid w:val="0"/>
              <w:spacing w:before="0" w:beforeAutospacing="0" w:after="0" w:afterAutospacing="0" w:line="410" w:lineRule="exact"/>
              <w:ind w:left="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达标</w:t>
            </w:r>
          </w:p>
        </w:tc>
      </w:tr>
    </w:tbl>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hint="eastAsia"/>
          <w:lang w:eastAsia="zh-CN"/>
        </w:rPr>
        <w:sectPr>
          <w:pgSz w:w="16838" w:h="11906" w:orient="landscape"/>
          <w:pgMar w:top="1474" w:right="1417" w:bottom="1247" w:left="1247" w:header="851" w:footer="992" w:gutter="0"/>
          <w:pgBorders>
            <w:top w:val="none" w:sz="0" w:space="0"/>
            <w:left w:val="none" w:sz="0" w:space="0"/>
            <w:bottom w:val="none" w:sz="0" w:space="0"/>
            <w:right w:val="none" w:sz="0" w:space="0"/>
          </w:pgBorders>
          <w:pgNumType w:fmt="decimal"/>
          <w:cols w:space="0" w:num="1"/>
          <w:rtlGutter w:val="0"/>
          <w:docGrid w:type="linesAndChars" w:linePitch="382" w:charSpace="1355"/>
        </w:sectPr>
      </w:pPr>
    </w:p>
    <w:p>
      <w:pPr>
        <w:pStyle w:val="4"/>
        <w:spacing w:before="156" w:after="156"/>
        <w:rPr>
          <w:color w:val="000000" w:themeColor="text1"/>
        </w:rPr>
      </w:pPr>
      <w:r>
        <w:rPr>
          <w:color w:val="000000" w:themeColor="text1"/>
        </w:rPr>
        <w:t>2.2 生产基本情况</w:t>
      </w:r>
      <w:bookmarkEnd w:id="32"/>
      <w:bookmarkEnd w:id="33"/>
      <w:bookmarkEnd w:id="34"/>
    </w:p>
    <w:p>
      <w:pPr>
        <w:ind w:firstLine="560"/>
        <w:rPr>
          <w:color w:val="000000" w:themeColor="text1"/>
        </w:rPr>
      </w:pPr>
      <w:r>
        <w:rPr>
          <w:rFonts w:hint="eastAsia"/>
          <w:color w:val="000000" w:themeColor="text1"/>
        </w:rPr>
        <w:t>2.2.1主要生产设备</w:t>
      </w:r>
    </w:p>
    <w:p>
      <w:pPr>
        <w:ind w:firstLine="560"/>
        <w:rPr>
          <w:color w:val="000000" w:themeColor="text1"/>
        </w:rPr>
      </w:pPr>
      <w:r>
        <w:rPr>
          <w:rFonts w:hint="eastAsia" w:hAnsi="宋体"/>
          <w:color w:val="000000" w:themeColor="text1"/>
          <w:szCs w:val="28"/>
        </w:rPr>
        <w:t>本公司主要生产设备情况详见下表</w:t>
      </w:r>
      <w:r>
        <w:rPr>
          <w:rFonts w:hint="eastAsia"/>
          <w:color w:val="000000" w:themeColor="text1"/>
        </w:rPr>
        <w:t>：</w:t>
      </w:r>
    </w:p>
    <w:p>
      <w:pPr>
        <w:ind w:firstLine="0" w:firstLineChars="0"/>
        <w:jc w:val="center"/>
        <w:rPr>
          <w:b/>
          <w:color w:val="000000" w:themeColor="text1"/>
        </w:rPr>
      </w:pPr>
      <w:r>
        <w:rPr>
          <w:rFonts w:hint="eastAsia"/>
          <w:b/>
          <w:color w:val="000000" w:themeColor="text1"/>
        </w:rPr>
        <w:t>表2-</w:t>
      </w:r>
      <w:r>
        <w:rPr>
          <w:rFonts w:hint="eastAsia"/>
          <w:b/>
          <w:color w:val="000000" w:themeColor="text1"/>
          <w:lang w:val="en-US" w:eastAsia="zh-CN"/>
        </w:rPr>
        <w:t>7</w:t>
      </w:r>
      <w:r>
        <w:rPr>
          <w:rFonts w:hint="eastAsia"/>
          <w:b/>
          <w:color w:val="000000" w:themeColor="text1"/>
        </w:rPr>
        <w:t xml:space="preserve"> 主要</w:t>
      </w:r>
      <w:r>
        <w:rPr>
          <w:rFonts w:hint="eastAsia"/>
          <w:b/>
          <w:color w:val="000000" w:themeColor="text1"/>
          <w:lang w:val="en-US" w:eastAsia="zh-CN"/>
        </w:rPr>
        <w:t>生产</w:t>
      </w:r>
      <w:r>
        <w:rPr>
          <w:rFonts w:hint="eastAsia"/>
          <w:b/>
          <w:color w:val="000000" w:themeColor="text1"/>
        </w:rPr>
        <w:t>设备</w:t>
      </w:r>
      <w:r>
        <w:rPr>
          <w:rFonts w:hint="eastAsia"/>
          <w:b/>
          <w:color w:val="000000" w:themeColor="text1"/>
          <w:lang w:val="en-US" w:eastAsia="zh-CN"/>
        </w:rPr>
        <w:t>及技术参数</w:t>
      </w:r>
      <w:r>
        <w:rPr>
          <w:rFonts w:hint="eastAsia"/>
          <w:b/>
          <w:color w:val="000000" w:themeColor="text1"/>
        </w:rPr>
        <w:t>一览表</w:t>
      </w:r>
    </w:p>
    <w:tbl>
      <w:tblPr>
        <w:tblStyle w:val="45"/>
        <w:tblW w:w="4878"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400"/>
        <w:gridCol w:w="2457"/>
        <w:gridCol w:w="1897"/>
        <w:gridCol w:w="3418"/>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序号</w:t>
            </w:r>
          </w:p>
        </w:tc>
        <w:tc>
          <w:tcPr>
            <w:tcW w:w="1339"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名称</w:t>
            </w:r>
          </w:p>
        </w:tc>
        <w:tc>
          <w:tcPr>
            <w:tcW w:w="1034"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数量（台</w:t>
            </w:r>
            <w:r>
              <w:rPr>
                <w:rFonts w:hint="default" w:ascii="Times New Roman" w:hAnsi="Times New Roman" w:eastAsia="仿宋" w:cs="Times New Roman"/>
                <w:color w:val="auto"/>
                <w:sz w:val="21"/>
                <w:szCs w:val="21"/>
                <w:lang w:eastAsia="zh-CN"/>
              </w:rPr>
              <w:t>、套</w:t>
            </w:r>
            <w:r>
              <w:rPr>
                <w:rFonts w:hint="default" w:ascii="Times New Roman" w:hAnsi="Times New Roman" w:eastAsia="仿宋" w:cs="Times New Roman"/>
                <w:color w:val="auto"/>
                <w:sz w:val="21"/>
                <w:szCs w:val="21"/>
              </w:rPr>
              <w:t>）</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型号/备注</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p>
        </w:tc>
        <w:tc>
          <w:tcPr>
            <w:tcW w:w="1339"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eastAsia="zh-CN"/>
              </w:rPr>
              <w:t>机器人</w:t>
            </w:r>
          </w:p>
        </w:tc>
        <w:tc>
          <w:tcPr>
            <w:tcW w:w="1034"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7</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2</w:t>
            </w:r>
          </w:p>
        </w:tc>
        <w:tc>
          <w:tcPr>
            <w:tcW w:w="1339"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eastAsia="zh-CN"/>
              </w:rPr>
              <w:t>抛丸机</w:t>
            </w:r>
          </w:p>
        </w:tc>
        <w:tc>
          <w:tcPr>
            <w:tcW w:w="1034"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1</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3720型，自配引风量15000m</w:t>
            </w:r>
            <w:r>
              <w:rPr>
                <w:rFonts w:hint="default" w:ascii="Times New Roman" w:hAnsi="Times New Roman" w:eastAsia="仿宋" w:cs="Times New Roman"/>
                <w:color w:val="auto"/>
                <w:sz w:val="21"/>
                <w:szCs w:val="21"/>
                <w:vertAlign w:val="superscript"/>
                <w:lang w:val="en-US" w:eastAsia="zh-CN"/>
              </w:rPr>
              <w:t>3</w:t>
            </w:r>
            <w:r>
              <w:rPr>
                <w:rFonts w:hint="default" w:ascii="Times New Roman" w:hAnsi="Times New Roman" w:eastAsia="仿宋" w:cs="Times New Roman"/>
                <w:color w:val="auto"/>
                <w:sz w:val="21"/>
                <w:szCs w:val="21"/>
                <w:lang w:val="en-US" w:eastAsia="zh-CN"/>
              </w:rPr>
              <w:t>/h，4min/套</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3</w:t>
            </w:r>
          </w:p>
        </w:tc>
        <w:tc>
          <w:tcPr>
            <w:tcW w:w="1339"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eastAsia="zh-CN"/>
              </w:rPr>
              <w:t>自动喷粉枪</w:t>
            </w:r>
          </w:p>
        </w:tc>
        <w:tc>
          <w:tcPr>
            <w:tcW w:w="1034"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8</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3~4min/套</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4</w:t>
            </w:r>
          </w:p>
        </w:tc>
        <w:tc>
          <w:tcPr>
            <w:tcW w:w="1339"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eastAsia="zh-CN"/>
              </w:rPr>
              <w:t>手动喷粉枪</w:t>
            </w:r>
          </w:p>
        </w:tc>
        <w:tc>
          <w:tcPr>
            <w:tcW w:w="1034"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4</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5</w:t>
            </w:r>
          </w:p>
        </w:tc>
        <w:tc>
          <w:tcPr>
            <w:tcW w:w="1339"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eastAsia="zh-CN"/>
              </w:rPr>
              <w:t>天然气预热炉</w:t>
            </w:r>
          </w:p>
        </w:tc>
        <w:tc>
          <w:tcPr>
            <w:tcW w:w="1034"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40万大卡，15~20min/套，每次4套</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6</w:t>
            </w:r>
          </w:p>
        </w:tc>
        <w:tc>
          <w:tcPr>
            <w:tcW w:w="1339"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bCs/>
                <w:color w:val="auto"/>
                <w:sz w:val="21"/>
                <w:szCs w:val="21"/>
                <w:lang w:eastAsia="zh-CN"/>
              </w:rPr>
              <w:t>天然气固化炉</w:t>
            </w:r>
          </w:p>
        </w:tc>
        <w:tc>
          <w:tcPr>
            <w:tcW w:w="1034"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val="en-US" w:eastAsia="zh-CN"/>
              </w:rPr>
              <w:t>70万大卡，15~20min/套，每次4套</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7</w:t>
            </w:r>
          </w:p>
        </w:tc>
        <w:tc>
          <w:tcPr>
            <w:tcW w:w="1339"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bCs/>
                <w:color w:val="auto"/>
                <w:sz w:val="21"/>
                <w:szCs w:val="21"/>
              </w:rPr>
            </w:pPr>
            <w:r>
              <w:rPr>
                <w:rFonts w:hint="default" w:ascii="Times New Roman" w:hAnsi="Times New Roman" w:eastAsia="仿宋" w:cs="Times New Roman"/>
                <w:bCs/>
                <w:color w:val="auto"/>
                <w:sz w:val="21"/>
                <w:szCs w:val="21"/>
              </w:rPr>
              <w:t>固化室</w:t>
            </w:r>
          </w:p>
        </w:tc>
        <w:tc>
          <w:tcPr>
            <w:tcW w:w="1034"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L5700×W4900×H3000（mm）</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8</w:t>
            </w:r>
          </w:p>
        </w:tc>
        <w:tc>
          <w:tcPr>
            <w:tcW w:w="1339"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活性炭吸附装置</w:t>
            </w:r>
          </w:p>
        </w:tc>
        <w:tc>
          <w:tcPr>
            <w:tcW w:w="1034"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2</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lang w:eastAsia="zh-CN"/>
              </w:rPr>
              <w:t>每个</w:t>
            </w:r>
            <w:r>
              <w:rPr>
                <w:rFonts w:hint="default" w:ascii="Times New Roman" w:hAnsi="Times New Roman" w:eastAsia="仿宋" w:cs="Times New Roman"/>
                <w:color w:val="auto"/>
                <w:sz w:val="21"/>
                <w:szCs w:val="21"/>
              </w:rPr>
              <w:t>每次装炭量0.</w:t>
            </w:r>
            <w:r>
              <w:rPr>
                <w:rFonts w:hint="default" w:ascii="Times New Roman" w:hAnsi="Times New Roman" w:eastAsia="仿宋" w:cs="Times New Roman"/>
                <w:color w:val="auto"/>
                <w:sz w:val="21"/>
                <w:szCs w:val="21"/>
                <w:lang w:val="en-US" w:eastAsia="zh-CN"/>
              </w:rPr>
              <w:t>125</w:t>
            </w:r>
            <w:r>
              <w:rPr>
                <w:rFonts w:hint="default" w:ascii="Times New Roman" w:hAnsi="Times New Roman" w:eastAsia="仿宋" w:cs="Times New Roman"/>
                <w:color w:val="auto"/>
                <w:sz w:val="21"/>
                <w:szCs w:val="21"/>
              </w:rPr>
              <w:t>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9</w:t>
            </w:r>
          </w:p>
        </w:tc>
        <w:tc>
          <w:tcPr>
            <w:tcW w:w="1339"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布袋除尘器</w:t>
            </w:r>
          </w:p>
        </w:tc>
        <w:tc>
          <w:tcPr>
            <w:tcW w:w="1034"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rPr>
            </w:pPr>
            <w:r>
              <w:rPr>
                <w:rFonts w:hint="default" w:ascii="Times New Roman" w:hAnsi="Times New Roman" w:eastAsia="仿宋" w:cs="Times New Roman"/>
                <w:color w:val="auto"/>
                <w:sz w:val="21"/>
                <w:szCs w:val="21"/>
              </w:rPr>
              <w:t>10</w:t>
            </w:r>
          </w:p>
        </w:tc>
        <w:tc>
          <w:tcPr>
            <w:tcW w:w="1339"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eastAsia="zh-CN"/>
              </w:rPr>
              <w:t>滤筒除尘器</w:t>
            </w:r>
          </w:p>
        </w:tc>
        <w:tc>
          <w:tcPr>
            <w:tcW w:w="1034"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1</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11</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剪板机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12</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液压板料折弯机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WC67Y-100/320</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13</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等离子弧切割机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LGK8-100/380V</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14</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等离子弧切割机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LG8K-40/220V</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15</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数控等离子切割机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16</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台式砂轮机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17</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空压机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18</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磁力钻</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19</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台钻</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20</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角钢卷圆机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FEU50A</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21</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切割机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22</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电动套管切丝机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ZIT-N50 750W</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23</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卷扬机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24</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卷筒机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3418"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25</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缝纫机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2</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26</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bidi="ar"/>
              </w:rPr>
              <w:t>摇臂钻床</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bidi="ar"/>
              </w:rPr>
              <w:t>1</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27</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bidi="ar"/>
              </w:rPr>
              <w:t>空气压缩机</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bidi="ar"/>
              </w:rPr>
              <w:t>2</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40" w:hRule="atLeast"/>
          <w:jc w:val="center"/>
        </w:trPr>
        <w:tc>
          <w:tcPr>
            <w:tcW w:w="7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rPr>
              <w:t>28</w:t>
            </w:r>
          </w:p>
        </w:tc>
        <w:tc>
          <w:tcPr>
            <w:tcW w:w="1339" w:type="pct"/>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eastAsia="zh-CN"/>
              </w:rPr>
            </w:pPr>
            <w:r>
              <w:rPr>
                <w:rFonts w:hint="default" w:ascii="Times New Roman" w:hAnsi="Times New Roman" w:eastAsia="仿宋" w:cs="Times New Roman"/>
                <w:color w:val="auto"/>
                <w:sz w:val="21"/>
                <w:szCs w:val="21"/>
                <w:lang w:val="en-US" w:eastAsia="zh-CN" w:bidi="ar"/>
              </w:rPr>
              <w:t>喷枪</w:t>
            </w:r>
          </w:p>
        </w:tc>
        <w:tc>
          <w:tcPr>
            <w:tcW w:w="189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tLeast"/>
              <w:ind w:left="0" w:leftChars="0" w:right="0" w:rightChars="0" w:firstLine="0" w:firstLineChars="0"/>
              <w:jc w:val="center"/>
              <w:textAlignment w:val="center"/>
              <w:outlineLvl w:val="9"/>
              <w:rPr>
                <w:rFonts w:hint="default" w:ascii="Times New Roman" w:hAnsi="Times New Roman" w:eastAsia="仿宋" w:cs="Times New Roman"/>
                <w:color w:val="auto"/>
                <w:sz w:val="21"/>
                <w:szCs w:val="21"/>
                <w:lang w:val="en-US" w:eastAsia="zh-CN"/>
              </w:rPr>
            </w:pPr>
            <w:r>
              <w:rPr>
                <w:rFonts w:hint="default" w:ascii="Times New Roman" w:hAnsi="Times New Roman" w:eastAsia="仿宋" w:cs="Times New Roman"/>
                <w:color w:val="auto"/>
                <w:sz w:val="21"/>
                <w:szCs w:val="21"/>
                <w:lang w:val="en-US" w:eastAsia="zh-CN" w:bidi="ar"/>
              </w:rPr>
              <w:t>6</w:t>
            </w:r>
          </w:p>
        </w:tc>
        <w:tc>
          <w:tcPr>
            <w:tcW w:w="1863" w:type="pct"/>
            <w:noWrap w:val="0"/>
            <w:vAlign w:val="center"/>
          </w:tcPr>
          <w:p>
            <w:pPr>
              <w:pStyle w:val="308"/>
              <w:keepNext w:val="0"/>
              <w:keepLines w:val="0"/>
              <w:suppressLineNumbers w:val="0"/>
              <w:spacing w:before="0" w:beforeAutospacing="0" w:after="0" w:afterAutospacing="0"/>
              <w:ind w:left="0" w:right="0"/>
              <w:rPr>
                <w:rFonts w:hint="default" w:ascii="Times New Roman" w:hAnsi="Times New Roman" w:eastAsia="仿宋"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bl>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2.2.2生产工艺流程</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0" w:firstLineChars="0"/>
        <w:textAlignment w:val="auto"/>
        <w:rPr>
          <w:rFonts w:hint="default"/>
          <w:sz w:val="28"/>
          <w:szCs w:val="28"/>
          <w:lang w:val="en-US" w:eastAsia="zh-CN"/>
        </w:rPr>
      </w:pPr>
      <w:r>
        <w:rPr>
          <w:rFonts w:hint="eastAsia"/>
          <w:lang w:val="en-US" w:eastAsia="zh-CN"/>
        </w:rPr>
        <w:t>1、</w:t>
      </w:r>
      <w:r>
        <w:rPr>
          <w:rFonts w:hint="default" w:ascii="Times New Roman" w:hAnsi="Times New Roman" w:cs="Times New Roman"/>
          <w:sz w:val="28"/>
          <w:szCs w:val="28"/>
          <w:lang w:eastAsia="zh-CN"/>
        </w:rPr>
        <w:t>年加工6万套铸件智能精整项目</w:t>
      </w:r>
      <w:r>
        <w:rPr>
          <w:rFonts w:hint="eastAsia" w:cs="Times New Roman"/>
          <w:sz w:val="28"/>
          <w:szCs w:val="28"/>
          <w:lang w:eastAsia="zh-CN"/>
        </w:rPr>
        <w:t>工艺流程</w:t>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r>
        <w:drawing>
          <wp:inline distT="0" distB="0" distL="114300" distR="114300">
            <wp:extent cx="4095750" cy="5638800"/>
            <wp:effectExtent l="0" t="0" r="0" b="0"/>
            <wp:docPr id="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7"/>
                    <pic:cNvPicPr>
                      <a:picLocks noChangeAspect="1"/>
                    </pic:cNvPicPr>
                  </pic:nvPicPr>
                  <pic:blipFill>
                    <a:blip r:embed="rId21"/>
                    <a:stretch>
                      <a:fillRect/>
                    </a:stretch>
                  </pic:blipFill>
                  <pic:spPr>
                    <a:xfrm>
                      <a:off x="0" y="0"/>
                      <a:ext cx="4095750" cy="56388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r>
        <w:rPr>
          <w:rFonts w:hint="eastAsia"/>
          <w:b/>
          <w:bCs/>
          <w:color w:val="000000" w:themeColor="text1"/>
          <w:lang w:val="en-US" w:eastAsia="zh-CN"/>
        </w:rPr>
        <w:t>图2-2 年加工6万套铸件智能精整项目生产工艺流程图</w:t>
      </w:r>
    </w:p>
    <w:p>
      <w:pPr>
        <w:keepNext w:val="0"/>
        <w:keepLines w:val="0"/>
        <w:pageBreakBefore w:val="0"/>
        <w:widowControl w:val="0"/>
        <w:kinsoku/>
        <w:wordWrap/>
        <w:overflowPunct/>
        <w:topLinePunct w:val="0"/>
        <w:autoSpaceDE/>
        <w:autoSpaceDN/>
        <w:bidi w:val="0"/>
        <w:adjustRightInd w:val="0"/>
        <w:ind w:firstLine="560" w:firstLineChars="200"/>
        <w:jc w:val="left"/>
        <w:textAlignment w:val="auto"/>
      </w:pPr>
      <w:r>
        <w:rPr>
          <w:rFonts w:hint="eastAsia"/>
        </w:rPr>
        <w:t>生产流程简述如下：</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rPr>
      </w:pPr>
      <w:r>
        <w:rPr>
          <w:rFonts w:hint="eastAsia"/>
        </w:rPr>
        <w:t>用静电喷粉设备把粉末涂料喷涂到</w:t>
      </w:r>
      <w:r>
        <w:rPr>
          <w:rFonts w:hint="eastAsia"/>
          <w:lang w:eastAsia="zh-CN"/>
        </w:rPr>
        <w:t>工件</w:t>
      </w:r>
      <w:r>
        <w:rPr>
          <w:rFonts w:hint="eastAsia"/>
        </w:rPr>
        <w:t>的表面，在静电作用下，粉末会均匀的吸附于</w:t>
      </w:r>
      <w:r>
        <w:rPr>
          <w:rFonts w:hint="eastAsia"/>
          <w:lang w:eastAsia="zh-CN"/>
        </w:rPr>
        <w:t>工件</w:t>
      </w:r>
      <w:r>
        <w:rPr>
          <w:rFonts w:hint="eastAsia"/>
        </w:rPr>
        <w:t>表面，形成粉状的涂层；粉状涂层经过高温烘烤流平固化，变成效果各异的最终涂层；喷涂效果在机械强度、附着力、耐腐蚀、耐老化等方面优于喷漆工艺。</w:t>
      </w:r>
    </w:p>
    <w:p>
      <w:pPr>
        <w:keepNext w:val="0"/>
        <w:keepLines w:val="0"/>
        <w:pageBreakBefore w:val="0"/>
        <w:widowControl w:val="0"/>
        <w:numPr>
          <w:ilvl w:val="0"/>
          <w:numId w:val="5"/>
        </w:numPr>
        <w:kinsoku/>
        <w:wordWrap/>
        <w:overflowPunct/>
        <w:topLinePunct w:val="0"/>
        <w:autoSpaceDE/>
        <w:autoSpaceDN/>
        <w:bidi w:val="0"/>
        <w:adjustRightInd w:val="0"/>
        <w:snapToGrid w:val="0"/>
        <w:ind w:firstLine="560" w:firstLineChars="200"/>
        <w:jc w:val="left"/>
        <w:textAlignment w:val="auto"/>
        <w:rPr>
          <w:rFonts w:hint="eastAsia"/>
          <w:lang w:val="en-US" w:eastAsia="zh-CN"/>
        </w:rPr>
      </w:pPr>
      <w:r>
        <w:rPr>
          <w:rFonts w:hint="eastAsia"/>
          <w:lang w:val="en-US" w:eastAsia="zh-CN"/>
        </w:rPr>
        <w:t>打磨</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lang w:val="en-US" w:eastAsia="zh-CN"/>
        </w:rPr>
      </w:pPr>
      <w:r>
        <w:rPr>
          <w:rFonts w:hint="eastAsia"/>
          <w:lang w:val="en-US" w:eastAsia="zh-CN"/>
        </w:rPr>
        <w:t>发动机缸体经汽车运至厂区内堆放于原料堆放区，经辊道运至打磨房进行打磨，打磨采用智能机器人打磨，项目设3座打磨房。</w:t>
      </w:r>
    </w:p>
    <w:p>
      <w:pPr>
        <w:keepNext w:val="0"/>
        <w:keepLines w:val="0"/>
        <w:pageBreakBefore w:val="0"/>
        <w:widowControl w:val="0"/>
        <w:numPr>
          <w:ilvl w:val="0"/>
          <w:numId w:val="5"/>
        </w:numPr>
        <w:kinsoku/>
        <w:wordWrap/>
        <w:overflowPunct/>
        <w:topLinePunct w:val="0"/>
        <w:autoSpaceDE/>
        <w:autoSpaceDN/>
        <w:bidi w:val="0"/>
        <w:adjustRightInd w:val="0"/>
        <w:snapToGrid w:val="0"/>
        <w:ind w:left="0" w:leftChars="0" w:firstLine="560" w:firstLineChars="200"/>
        <w:jc w:val="left"/>
        <w:textAlignment w:val="auto"/>
        <w:rPr>
          <w:rFonts w:hint="eastAsia"/>
          <w:lang w:val="en-US" w:eastAsia="zh-CN"/>
        </w:rPr>
      </w:pPr>
      <w:r>
        <w:rPr>
          <w:rFonts w:hint="eastAsia"/>
          <w:lang w:val="en-US" w:eastAsia="zh-CN"/>
        </w:rPr>
        <w:t>吹灰</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lang w:val="en-US" w:eastAsia="zh-CN"/>
        </w:rPr>
      </w:pPr>
      <w:r>
        <w:rPr>
          <w:rFonts w:hint="eastAsia"/>
          <w:lang w:val="en-US" w:eastAsia="zh-CN"/>
        </w:rPr>
        <w:t>将打磨好的铸件进行吹灰，清理铸件残留灰尘。</w:t>
      </w:r>
    </w:p>
    <w:p>
      <w:pPr>
        <w:keepNext w:val="0"/>
        <w:keepLines w:val="0"/>
        <w:pageBreakBefore w:val="0"/>
        <w:widowControl w:val="0"/>
        <w:numPr>
          <w:ilvl w:val="0"/>
          <w:numId w:val="5"/>
        </w:numPr>
        <w:kinsoku/>
        <w:wordWrap/>
        <w:overflowPunct/>
        <w:topLinePunct w:val="0"/>
        <w:autoSpaceDE/>
        <w:autoSpaceDN/>
        <w:bidi w:val="0"/>
        <w:adjustRightInd w:val="0"/>
        <w:snapToGrid w:val="0"/>
        <w:ind w:left="0" w:leftChars="0" w:firstLine="560" w:firstLineChars="200"/>
        <w:jc w:val="left"/>
        <w:textAlignment w:val="auto"/>
        <w:rPr>
          <w:rFonts w:hint="eastAsia"/>
          <w:lang w:val="en-US" w:eastAsia="zh-CN"/>
        </w:rPr>
      </w:pPr>
      <w:r>
        <w:rPr>
          <w:rFonts w:hint="eastAsia"/>
          <w:lang w:val="en-US" w:eastAsia="zh-CN"/>
        </w:rPr>
        <w:t>抛丸</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default"/>
          <w:lang w:val="en-US" w:eastAsia="zh-CN"/>
        </w:rPr>
      </w:pPr>
      <w:r>
        <w:rPr>
          <w:rFonts w:hint="eastAsia"/>
          <w:lang w:val="en-US" w:eastAsia="zh-CN"/>
        </w:rPr>
        <w:t>项目自动抛丸机为辊道通过式，抛丸工序在抛丸机室体内进行，进出口设橡胶帘遮挡。</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eastAsia="宋体"/>
          <w:lang w:eastAsia="zh-CN"/>
        </w:rPr>
      </w:pPr>
      <w:r>
        <w:rPr>
          <w:rFonts w:hint="eastAsia"/>
          <w:lang w:val="en-US" w:eastAsia="zh-CN"/>
        </w:rPr>
        <w:t>4</w:t>
      </w:r>
      <w:r>
        <w:rPr>
          <w:rFonts w:hint="eastAsia"/>
        </w:rPr>
        <w:t>、预</w:t>
      </w:r>
      <w:r>
        <w:rPr>
          <w:rFonts w:hint="eastAsia"/>
          <w:lang w:eastAsia="zh-CN"/>
        </w:rPr>
        <w:t>热</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rPr>
      </w:pPr>
      <w:r>
        <w:rPr>
          <w:rFonts w:hint="eastAsia"/>
          <w:lang w:eastAsia="zh-CN"/>
        </w:rPr>
        <w:t>铸件</w:t>
      </w:r>
      <w:r>
        <w:rPr>
          <w:rFonts w:hint="eastAsia"/>
        </w:rPr>
        <w:t>上某些部位不要求有涂层，在预热前可采用保护胶等掩盖起来，以避免喷上涂料。</w:t>
      </w:r>
      <w:r>
        <w:rPr>
          <w:rFonts w:hint="eastAsia"/>
          <w:lang w:eastAsia="zh-CN"/>
        </w:rPr>
        <w:t>铸件</w:t>
      </w:r>
      <w:r>
        <w:rPr>
          <w:rFonts w:hint="eastAsia"/>
        </w:rPr>
        <w:t>一般可不需预热。如果要求涂层较厚，将工件预热至100～160℃，这样可以增加涂层厚度。</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rPr>
      </w:pPr>
      <w:r>
        <w:rPr>
          <w:rFonts w:hint="eastAsia"/>
          <w:lang w:val="en-US" w:eastAsia="zh-CN"/>
        </w:rPr>
        <w:t>5</w:t>
      </w:r>
      <w:r>
        <w:rPr>
          <w:rFonts w:hint="eastAsia"/>
        </w:rPr>
        <w:t>、喷涂</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default" w:eastAsia="宋体"/>
          <w:lang w:val="en-US" w:eastAsia="zh-CN"/>
        </w:rPr>
      </w:pPr>
      <w:r>
        <w:rPr>
          <w:rFonts w:hint="eastAsia"/>
        </w:rPr>
        <w:t>工件通过输送链进入喷粉房的喷枪位置准备喷涂作业。静电发生器通过喷枪枪口的电极针向工件方向的空间释放高压静电</w:t>
      </w:r>
      <w:r>
        <w:rPr>
          <w:rFonts w:hint="eastAsia" w:ascii="仿宋" w:hAnsi="仿宋" w:eastAsia="仿宋" w:cs="仿宋"/>
        </w:rPr>
        <w:t>(负极)，该高压静电使从喷枪口喷出的粉末和压缩空气的混合物以及电极周围空气电离(带负电荷)。工件经过挂具通过输送链接地(接地极)</w:t>
      </w:r>
      <w:r>
        <w:rPr>
          <w:rFonts w:hint="eastAsia"/>
        </w:rPr>
        <w:t>，这样就在喷枪和工件之间形成一个电场粉末在电场力和压缩空气压力的双重推动下到达工件表面，依靠静电吸引在工件表面形成一层均匀的涂层。</w:t>
      </w:r>
      <w:r>
        <w:rPr>
          <w:rFonts w:hint="eastAsia"/>
          <w:lang w:eastAsia="zh-CN"/>
        </w:rPr>
        <w:t>项目采用手工喷涂跟自动喷涂</w:t>
      </w:r>
      <w:r>
        <w:rPr>
          <w:rFonts w:hint="eastAsia"/>
          <w:lang w:val="en-US" w:eastAsia="zh-CN"/>
        </w:rPr>
        <w:t>2种方式，铸件先采用自动喷涂方式，自动喷涂经检验有不合格品需要补喷的铸件，采用手工喷涂补喷。</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rPr>
      </w:pPr>
      <w:r>
        <w:rPr>
          <w:rFonts w:hint="eastAsia"/>
          <w:lang w:val="en-US" w:eastAsia="zh-CN"/>
        </w:rPr>
        <w:t>6</w:t>
      </w:r>
      <w:r>
        <w:rPr>
          <w:rFonts w:hint="eastAsia"/>
        </w:rPr>
        <w:t>、烘烤固化</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rPr>
      </w:pPr>
      <w:r>
        <w:rPr>
          <w:rFonts w:hint="eastAsia"/>
        </w:rPr>
        <w:t>喷涂后的工件通过输送链送入180～200℃的烘房内加热，并保温相应的时间，（15-20分钟）使之熔化、流平、固化，从而得到想要的工件表面效果。</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rPr>
      </w:pPr>
      <w:r>
        <w:rPr>
          <w:rFonts w:hint="eastAsia"/>
          <w:lang w:val="en-US" w:eastAsia="zh-CN"/>
        </w:rPr>
        <w:t>7</w:t>
      </w:r>
      <w:r>
        <w:rPr>
          <w:rFonts w:hint="eastAsia"/>
        </w:rPr>
        <w:t>、清理</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rPr>
      </w:pPr>
      <w:r>
        <w:rPr>
          <w:rFonts w:hint="eastAsia"/>
        </w:rPr>
        <w:t>涂层固化后，取下保护物，修平毛刺。</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rPr>
      </w:pPr>
      <w:r>
        <w:rPr>
          <w:rFonts w:hint="eastAsia"/>
          <w:lang w:val="en-US" w:eastAsia="zh-CN"/>
        </w:rPr>
        <w:t>8</w:t>
      </w:r>
      <w:r>
        <w:rPr>
          <w:rFonts w:hint="eastAsia"/>
        </w:rPr>
        <w:t>、检查</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rPr>
      </w:pPr>
      <w:r>
        <w:rPr>
          <w:rFonts w:hint="eastAsia"/>
        </w:rPr>
        <w:t>固化后的工件，日常主要检查外观</w:t>
      </w:r>
      <w:r>
        <w:rPr>
          <w:rFonts w:hint="eastAsia"/>
          <w:lang w:eastAsia="zh-CN"/>
        </w:rPr>
        <w:t>（</w:t>
      </w:r>
      <w:r>
        <w:rPr>
          <w:rFonts w:hint="eastAsia"/>
        </w:rPr>
        <w:t>是否平整光亮、有无颗粒、缩孔等缺陷</w:t>
      </w:r>
      <w:r>
        <w:rPr>
          <w:rFonts w:hint="eastAsia"/>
          <w:lang w:eastAsia="zh-CN"/>
        </w:rPr>
        <w:t>）</w:t>
      </w:r>
      <w:r>
        <w:rPr>
          <w:rFonts w:hint="eastAsia"/>
        </w:rPr>
        <w:t>和厚度</w:t>
      </w:r>
      <w:r>
        <w:rPr>
          <w:rFonts w:hint="eastAsia"/>
          <w:lang w:eastAsia="zh-CN"/>
        </w:rPr>
        <w:t>（</w:t>
      </w:r>
      <w:r>
        <w:rPr>
          <w:rFonts w:hint="default" w:ascii="Times New Roman" w:hAnsi="Times New Roman" w:cs="Times New Roman"/>
        </w:rPr>
        <w:t>控制在55～90μm</w:t>
      </w:r>
      <w:r>
        <w:rPr>
          <w:rFonts w:hint="eastAsia"/>
          <w:lang w:eastAsia="zh-CN"/>
        </w:rPr>
        <w:t>）</w:t>
      </w:r>
      <w:r>
        <w:rPr>
          <w:rFonts w:hint="eastAsia"/>
        </w:rPr>
        <w:t>。对被检出的有漏喷、针孔、碰伤、气泡等缺陷的工件，进行返修或重喷。</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rPr>
      </w:pPr>
      <w:r>
        <w:rPr>
          <w:rFonts w:hint="eastAsia"/>
          <w:lang w:val="en-US" w:eastAsia="zh-CN"/>
        </w:rPr>
        <w:t>9</w:t>
      </w:r>
      <w:r>
        <w:rPr>
          <w:rFonts w:hint="eastAsia"/>
        </w:rPr>
        <w:t>、包装</w:t>
      </w:r>
    </w:p>
    <w:p>
      <w:pPr>
        <w:keepNext w:val="0"/>
        <w:keepLines w:val="0"/>
        <w:pageBreakBefore w:val="0"/>
        <w:widowControl w:val="0"/>
        <w:kinsoku/>
        <w:wordWrap/>
        <w:overflowPunct/>
        <w:topLinePunct w:val="0"/>
        <w:autoSpaceDE/>
        <w:autoSpaceDN/>
        <w:bidi w:val="0"/>
        <w:adjustRightInd w:val="0"/>
        <w:snapToGrid/>
        <w:spacing w:line="240" w:lineRule="auto"/>
        <w:ind w:firstLine="560" w:firstLineChars="200"/>
        <w:jc w:val="left"/>
        <w:textAlignment w:val="auto"/>
        <w:rPr>
          <w:rFonts w:hint="eastAsia"/>
          <w:b/>
          <w:bCs/>
          <w:color w:val="000000" w:themeColor="text1"/>
          <w:lang w:val="en-US" w:eastAsia="zh-CN"/>
        </w:rPr>
      </w:pPr>
      <w:r>
        <w:rPr>
          <w:rFonts w:hint="eastAsia"/>
        </w:rPr>
        <w:t>检查后的成品分类摆放在运输车、周转箱内，相互之间用发泡纸</w:t>
      </w:r>
      <w:r>
        <w:rPr>
          <w:rFonts w:hint="eastAsia"/>
          <w:lang w:eastAsia="zh-CN"/>
        </w:rPr>
        <w:t>，</w:t>
      </w:r>
      <w:r>
        <w:rPr>
          <w:rFonts w:hint="eastAsia"/>
        </w:rPr>
        <w:t>气泡膜等软包装缓冲材料隔离，以防止划伤磨损</w:t>
      </w:r>
      <w:r>
        <w:rPr>
          <w:rFonts w:hint="eastAsia"/>
          <w:lang w:eastAsia="zh-CN"/>
        </w:rPr>
        <w:t>。</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0" w:firstLineChars="0"/>
        <w:textAlignment w:val="auto"/>
        <w:rPr>
          <w:rFonts w:hint="default"/>
          <w:sz w:val="28"/>
          <w:szCs w:val="28"/>
          <w:lang w:val="en-US" w:eastAsia="zh-CN"/>
        </w:rPr>
      </w:pPr>
      <w:r>
        <w:rPr>
          <w:rFonts w:hint="eastAsia"/>
          <w:lang w:val="en-US" w:eastAsia="zh-CN"/>
        </w:rPr>
        <w:t>2、环保设备制造基地建设项目</w:t>
      </w:r>
      <w:r>
        <w:rPr>
          <w:rFonts w:hint="eastAsia" w:cs="Times New Roman"/>
          <w:sz w:val="28"/>
          <w:szCs w:val="28"/>
          <w:lang w:eastAsia="zh-CN"/>
        </w:rPr>
        <w:t>工艺流程</w:t>
      </w:r>
    </w:p>
    <w:p>
      <w:pPr>
        <w:keepNext w:val="0"/>
        <w:keepLines w:val="0"/>
        <w:pageBreakBefore w:val="0"/>
        <w:widowControl w:val="0"/>
        <w:kinsoku/>
        <w:wordWrap/>
        <w:overflowPunct/>
        <w:topLinePunct w:val="0"/>
        <w:autoSpaceDE/>
        <w:autoSpaceDN/>
        <w:bidi w:val="0"/>
        <w:adjustRightInd w:val="0"/>
        <w:snapToGrid/>
        <w:spacing w:line="240" w:lineRule="auto"/>
        <w:ind w:firstLine="560" w:firstLineChars="200"/>
        <w:jc w:val="left"/>
        <w:textAlignment w:val="auto"/>
        <w:rPr>
          <w:rFonts w:hint="default" w:ascii="Times New Roman" w:hAnsi="Times New Roman" w:eastAsia="仿宋" w:cs="Times New Roman"/>
          <w:b w:val="0"/>
          <w:bCs w:val="0"/>
          <w:color w:val="000000" w:themeColor="text1"/>
          <w:lang w:val="en-US" w:eastAsia="zh-CN"/>
        </w:rPr>
      </w:pPr>
      <w:r>
        <w:rPr>
          <w:rFonts w:hint="default" w:ascii="Times New Roman" w:hAnsi="Times New Roman" w:eastAsia="仿宋" w:cs="Times New Roman"/>
          <w:b w:val="0"/>
          <w:bCs w:val="0"/>
          <w:color w:val="000000" w:themeColor="text1"/>
          <w:lang w:val="en-US" w:eastAsia="zh-CN"/>
        </w:rPr>
        <w:t>工艺简述：</w:t>
      </w:r>
    </w:p>
    <w:p>
      <w:pPr>
        <w:keepNext w:val="0"/>
        <w:keepLines w:val="0"/>
        <w:pageBreakBefore w:val="0"/>
        <w:widowControl w:val="0"/>
        <w:kinsoku/>
        <w:wordWrap/>
        <w:overflowPunct/>
        <w:topLinePunct w:val="0"/>
        <w:autoSpaceDE/>
        <w:autoSpaceDN/>
        <w:bidi w:val="0"/>
        <w:adjustRightInd w:val="0"/>
        <w:snapToGrid/>
        <w:spacing w:line="240" w:lineRule="auto"/>
        <w:ind w:firstLine="560" w:firstLineChars="200"/>
        <w:jc w:val="left"/>
        <w:textAlignment w:val="auto"/>
        <w:rPr>
          <w:rFonts w:hint="default" w:ascii="Times New Roman" w:hAnsi="Times New Roman" w:eastAsia="仿宋" w:cs="Times New Roman"/>
          <w:b w:val="0"/>
          <w:bCs w:val="0"/>
          <w:color w:val="000000" w:themeColor="text1"/>
          <w:lang w:val="en-US" w:eastAsia="zh-CN"/>
        </w:rPr>
      </w:pPr>
      <w:r>
        <w:rPr>
          <w:rFonts w:hint="default" w:ascii="Times New Roman" w:hAnsi="Times New Roman" w:eastAsia="仿宋" w:cs="Times New Roman"/>
          <w:b w:val="0"/>
          <w:bCs w:val="0"/>
          <w:color w:val="000000" w:themeColor="text1"/>
          <w:lang w:val="en-US" w:eastAsia="zh-CN"/>
        </w:rPr>
        <w:t>该项目工艺主要涉及机加工，各类环保设备均需要车、钻等机加工并需要外购一些配件进行组装。</w:t>
      </w:r>
    </w:p>
    <w:p>
      <w:pPr>
        <w:keepNext w:val="0"/>
        <w:keepLines w:val="0"/>
        <w:pageBreakBefore w:val="0"/>
        <w:widowControl w:val="0"/>
        <w:kinsoku/>
        <w:wordWrap/>
        <w:overflowPunct/>
        <w:topLinePunct w:val="0"/>
        <w:autoSpaceDE/>
        <w:autoSpaceDN/>
        <w:bidi w:val="0"/>
        <w:adjustRightInd w:val="0"/>
        <w:snapToGrid/>
        <w:spacing w:line="240" w:lineRule="auto"/>
        <w:ind w:firstLine="560" w:firstLineChars="200"/>
        <w:jc w:val="left"/>
        <w:textAlignment w:val="auto"/>
        <w:rPr>
          <w:rFonts w:hint="default" w:ascii="Times New Roman" w:hAnsi="Times New Roman" w:eastAsia="仿宋" w:cs="Times New Roman"/>
          <w:b w:val="0"/>
          <w:bCs w:val="0"/>
          <w:color w:val="000000" w:themeColor="text1"/>
          <w:lang w:val="en-US" w:eastAsia="zh-CN"/>
        </w:rPr>
      </w:pPr>
      <w:r>
        <w:rPr>
          <w:rFonts w:hint="eastAsia" w:ascii="Times New Roman" w:hAnsi="Times New Roman" w:cs="Times New Roman"/>
          <w:b w:val="0"/>
          <w:bCs w:val="0"/>
          <w:color w:val="000000" w:themeColor="text1"/>
          <w:lang w:val="en-US" w:eastAsia="zh-CN"/>
        </w:rPr>
        <w:t>（1）</w:t>
      </w:r>
      <w:r>
        <w:rPr>
          <w:rFonts w:hint="default" w:ascii="Times New Roman" w:hAnsi="Times New Roman" w:eastAsia="仿宋" w:cs="Times New Roman"/>
          <w:b w:val="0"/>
          <w:bCs w:val="0"/>
          <w:color w:val="000000" w:themeColor="text1"/>
          <w:lang w:val="en-US" w:eastAsia="zh-CN"/>
        </w:rPr>
        <w:t>外购钢材经检验合格后置于原料库，经剪板机切割成设计的尺寸，切割后的工件经折弯、卷板、车、钻等工序后加工成需要的部件，经焊接组装成相应部件；</w:t>
      </w:r>
    </w:p>
    <w:p>
      <w:pPr>
        <w:keepNext w:val="0"/>
        <w:keepLines w:val="0"/>
        <w:pageBreakBefore w:val="0"/>
        <w:widowControl w:val="0"/>
        <w:kinsoku/>
        <w:wordWrap/>
        <w:overflowPunct/>
        <w:topLinePunct w:val="0"/>
        <w:autoSpaceDE/>
        <w:autoSpaceDN/>
        <w:bidi w:val="0"/>
        <w:adjustRightInd w:val="0"/>
        <w:snapToGrid/>
        <w:spacing w:line="240" w:lineRule="auto"/>
        <w:ind w:firstLine="560" w:firstLineChars="200"/>
        <w:jc w:val="left"/>
        <w:textAlignment w:val="auto"/>
        <w:rPr>
          <w:rFonts w:hint="default" w:ascii="Times New Roman" w:hAnsi="Times New Roman" w:eastAsia="仿宋" w:cs="Times New Roman"/>
          <w:b w:val="0"/>
          <w:bCs w:val="0"/>
          <w:color w:val="000000" w:themeColor="text1"/>
          <w:lang w:val="en-US" w:eastAsia="zh-CN"/>
        </w:rPr>
      </w:pPr>
      <w:r>
        <w:rPr>
          <w:rFonts w:hint="eastAsia" w:ascii="Times New Roman" w:hAnsi="Times New Roman" w:cs="Times New Roman"/>
          <w:b w:val="0"/>
          <w:bCs w:val="0"/>
          <w:color w:val="000000" w:themeColor="text1"/>
          <w:lang w:val="en-US" w:eastAsia="zh-CN"/>
        </w:rPr>
        <w:t>（2）</w:t>
      </w:r>
      <w:r>
        <w:rPr>
          <w:rFonts w:hint="default" w:ascii="Times New Roman" w:hAnsi="Times New Roman" w:eastAsia="仿宋" w:cs="Times New Roman"/>
          <w:b w:val="0"/>
          <w:bCs w:val="0"/>
          <w:color w:val="000000" w:themeColor="text1"/>
          <w:lang w:val="en-US" w:eastAsia="zh-CN"/>
        </w:rPr>
        <w:t>将各部件表面进行打磨除锈；</w:t>
      </w:r>
    </w:p>
    <w:p>
      <w:pPr>
        <w:keepNext w:val="0"/>
        <w:keepLines w:val="0"/>
        <w:pageBreakBefore w:val="0"/>
        <w:widowControl w:val="0"/>
        <w:kinsoku/>
        <w:wordWrap/>
        <w:overflowPunct/>
        <w:topLinePunct w:val="0"/>
        <w:autoSpaceDE/>
        <w:autoSpaceDN/>
        <w:bidi w:val="0"/>
        <w:adjustRightInd w:val="0"/>
        <w:snapToGrid/>
        <w:spacing w:line="240" w:lineRule="auto"/>
        <w:ind w:firstLine="560" w:firstLineChars="200"/>
        <w:jc w:val="left"/>
        <w:textAlignment w:val="auto"/>
        <w:rPr>
          <w:rFonts w:hint="default" w:ascii="Times New Roman" w:hAnsi="Times New Roman" w:eastAsia="仿宋" w:cs="Times New Roman"/>
          <w:b w:val="0"/>
          <w:bCs w:val="0"/>
          <w:color w:val="000000" w:themeColor="text1"/>
          <w:lang w:val="en-US" w:eastAsia="zh-CN"/>
        </w:rPr>
      </w:pPr>
      <w:r>
        <w:rPr>
          <w:rFonts w:hint="eastAsia" w:ascii="Times New Roman" w:hAnsi="Times New Roman" w:cs="Times New Roman"/>
          <w:b w:val="0"/>
          <w:bCs w:val="0"/>
          <w:color w:val="000000" w:themeColor="text1"/>
          <w:lang w:val="en-US" w:eastAsia="zh-CN"/>
        </w:rPr>
        <w:t>（3）</w:t>
      </w:r>
      <w:r>
        <w:rPr>
          <w:rFonts w:hint="default" w:ascii="Times New Roman" w:hAnsi="Times New Roman" w:eastAsia="仿宋" w:cs="Times New Roman"/>
          <w:b w:val="0"/>
          <w:bCs w:val="0"/>
          <w:color w:val="000000" w:themeColor="text1"/>
          <w:lang w:val="en-US" w:eastAsia="zh-CN"/>
        </w:rPr>
        <w:t>除锈后对各部件进行刷漆喷漆，以防止锈蚀；喷防锈漆防锈时，构件表面必须干燥，如有水珠、水气必须擦干。喷涂时一定要涂刷到位、刷满、刷匀。</w:t>
      </w:r>
    </w:p>
    <w:p>
      <w:pPr>
        <w:keepNext w:val="0"/>
        <w:keepLines w:val="0"/>
        <w:pageBreakBefore w:val="0"/>
        <w:widowControl w:val="0"/>
        <w:kinsoku/>
        <w:wordWrap/>
        <w:overflowPunct/>
        <w:topLinePunct w:val="0"/>
        <w:autoSpaceDE/>
        <w:autoSpaceDN/>
        <w:bidi w:val="0"/>
        <w:adjustRightInd w:val="0"/>
        <w:snapToGrid/>
        <w:spacing w:line="240" w:lineRule="auto"/>
        <w:ind w:firstLine="560" w:firstLineChars="200"/>
        <w:jc w:val="left"/>
        <w:textAlignment w:val="auto"/>
        <w:rPr>
          <w:rFonts w:hint="default" w:ascii="Times New Roman" w:hAnsi="Times New Roman" w:eastAsia="仿宋" w:cs="Times New Roman"/>
          <w:b w:val="0"/>
          <w:bCs w:val="0"/>
          <w:color w:val="000000" w:themeColor="text1"/>
          <w:lang w:val="en-US" w:eastAsia="zh-CN"/>
        </w:rPr>
      </w:pPr>
      <w:r>
        <w:rPr>
          <w:rFonts w:hint="eastAsia" w:ascii="Times New Roman" w:hAnsi="Times New Roman" w:cs="Times New Roman"/>
          <w:b w:val="0"/>
          <w:bCs w:val="0"/>
          <w:color w:val="000000" w:themeColor="text1"/>
          <w:lang w:val="en-US" w:eastAsia="zh-CN"/>
        </w:rPr>
        <w:t>（4）</w:t>
      </w:r>
      <w:r>
        <w:rPr>
          <w:rFonts w:hint="default" w:ascii="Times New Roman" w:hAnsi="Times New Roman" w:eastAsia="仿宋" w:cs="Times New Roman"/>
          <w:b w:val="0"/>
          <w:bCs w:val="0"/>
          <w:color w:val="000000" w:themeColor="text1"/>
          <w:lang w:val="en-US" w:eastAsia="zh-CN"/>
        </w:rPr>
        <w:t>将刷漆后晾干的各部与采购的其他部件进行组装；</w:t>
      </w:r>
    </w:p>
    <w:p>
      <w:pPr>
        <w:keepNext w:val="0"/>
        <w:keepLines w:val="0"/>
        <w:pageBreakBefore w:val="0"/>
        <w:widowControl w:val="0"/>
        <w:kinsoku/>
        <w:wordWrap/>
        <w:overflowPunct/>
        <w:topLinePunct w:val="0"/>
        <w:autoSpaceDE/>
        <w:autoSpaceDN/>
        <w:bidi w:val="0"/>
        <w:adjustRightInd w:val="0"/>
        <w:snapToGrid/>
        <w:spacing w:line="240" w:lineRule="auto"/>
        <w:ind w:firstLine="560" w:firstLineChars="200"/>
        <w:jc w:val="left"/>
        <w:textAlignment w:val="auto"/>
        <w:rPr>
          <w:rFonts w:hint="default" w:ascii="Times New Roman" w:hAnsi="Times New Roman" w:eastAsia="仿宋" w:cs="Times New Roman"/>
          <w:b w:val="0"/>
          <w:bCs w:val="0"/>
          <w:color w:val="000000" w:themeColor="text1"/>
          <w:lang w:val="en-US" w:eastAsia="zh-CN"/>
        </w:rPr>
      </w:pPr>
      <w:r>
        <w:rPr>
          <w:rFonts w:hint="eastAsia" w:ascii="Times New Roman" w:hAnsi="Times New Roman" w:cs="Times New Roman"/>
          <w:b w:val="0"/>
          <w:bCs w:val="0"/>
          <w:color w:val="000000" w:themeColor="text1"/>
          <w:lang w:val="en-US" w:eastAsia="zh-CN"/>
        </w:rPr>
        <w:t>（5）</w:t>
      </w:r>
      <w:r>
        <w:rPr>
          <w:rFonts w:hint="default" w:ascii="Times New Roman" w:hAnsi="Times New Roman" w:eastAsia="仿宋" w:cs="Times New Roman"/>
          <w:b w:val="0"/>
          <w:bCs w:val="0"/>
          <w:color w:val="000000" w:themeColor="text1"/>
          <w:lang w:val="en-US" w:eastAsia="zh-CN"/>
        </w:rPr>
        <w:t>组装好后由质检部门进行质量检验，合格品放入仓库待售，不合格品根据出现问题送回各车间重新加工。</w:t>
      </w:r>
    </w:p>
    <w:p>
      <w:pPr>
        <w:pStyle w:val="60"/>
        <w:rPr>
          <w:rFonts w:hint="default" w:ascii="Times New Roman" w:hAnsi="Times New Roman" w:eastAsia="仿宋" w:cs="Times New Roman"/>
          <w:b w:val="0"/>
          <w:bCs w:val="0"/>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r>
        <w:rPr>
          <w:rFonts w:hint="default" w:ascii="Times New Roman" w:hAnsi="Times New Roman" w:cs="Times New Roman"/>
        </w:rPr>
        <w:drawing>
          <wp:anchor distT="0" distB="0" distL="114300" distR="114300" simplePos="0" relativeHeight="251700224" behindDoc="0" locked="0" layoutInCell="1" allowOverlap="1">
            <wp:simplePos x="0" y="0"/>
            <wp:positionH relativeFrom="column">
              <wp:posOffset>445135</wp:posOffset>
            </wp:positionH>
            <wp:positionV relativeFrom="paragraph">
              <wp:posOffset>146685</wp:posOffset>
            </wp:positionV>
            <wp:extent cx="4747260" cy="6573520"/>
            <wp:effectExtent l="0" t="0" r="15240" b="1778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2"/>
                    <a:stretch>
                      <a:fillRect/>
                    </a:stretch>
                  </pic:blipFill>
                  <pic:spPr>
                    <a:xfrm>
                      <a:off x="0" y="0"/>
                      <a:ext cx="4747260" cy="6573520"/>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eastAsia"/>
          <w:b/>
          <w:bCs/>
          <w:color w:val="000000" w:themeColor="text1"/>
          <w:lang w:val="en-US" w:eastAsia="zh-CN"/>
        </w:rPr>
      </w:pP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b/>
          <w:bCs/>
          <w:color w:val="000000" w:themeColor="text1"/>
          <w:lang w:val="en-US" w:eastAsia="zh-CN"/>
        </w:rPr>
      </w:pPr>
      <w:r>
        <w:rPr>
          <w:rFonts w:hint="eastAsia"/>
          <w:b/>
          <w:bCs/>
          <w:color w:val="000000" w:themeColor="text1"/>
          <w:lang w:val="en-US" w:eastAsia="zh-CN"/>
        </w:rPr>
        <w:t>图2-3 环保设备制造基地建设项目生产工艺流程图</w:t>
      </w:r>
    </w:p>
    <w:p>
      <w:pPr>
        <w:pStyle w:val="4"/>
        <w:spacing w:before="156" w:after="156"/>
        <w:rPr>
          <w:color w:val="000000" w:themeColor="text1"/>
        </w:rPr>
      </w:pPr>
      <w:bookmarkStart w:id="35" w:name="_Toc380222691"/>
      <w:bookmarkStart w:id="36" w:name="_Toc20840"/>
      <w:bookmarkStart w:id="37" w:name="_Toc13560708"/>
      <w:r>
        <w:rPr>
          <w:color w:val="000000" w:themeColor="text1"/>
        </w:rPr>
        <w:t>2.3 危险化学品和危险废物基本情况</w:t>
      </w:r>
      <w:bookmarkEnd w:id="35"/>
      <w:bookmarkEnd w:id="36"/>
      <w:bookmarkEnd w:id="37"/>
    </w:p>
    <w:p>
      <w:pPr>
        <w:keepNext w:val="0"/>
        <w:keepLines w:val="0"/>
        <w:pageBreakBefore w:val="0"/>
        <w:widowControl w:val="0"/>
        <w:kinsoku/>
        <w:wordWrap/>
        <w:overflowPunct/>
        <w:topLinePunct w:val="0"/>
        <w:autoSpaceDE/>
        <w:autoSpaceDN/>
        <w:bidi w:val="0"/>
        <w:adjustRightInd/>
        <w:snapToGrid/>
        <w:spacing w:line="580" w:lineRule="exact"/>
        <w:ind w:firstLine="560"/>
        <w:textAlignment w:val="auto"/>
        <w:rPr>
          <w:color w:val="000000" w:themeColor="text1"/>
        </w:rPr>
      </w:pPr>
      <w:bookmarkStart w:id="38" w:name="_Toc380222692"/>
      <w:r>
        <w:rPr>
          <w:color w:val="000000" w:themeColor="text1"/>
        </w:rPr>
        <w:t>2.3.1 危险化学品基本情况</w:t>
      </w:r>
      <w:bookmarkEnd w:id="38"/>
    </w:p>
    <w:p>
      <w:pPr>
        <w:keepNext w:val="0"/>
        <w:keepLines w:val="0"/>
        <w:pageBreakBefore w:val="0"/>
        <w:widowControl w:val="0"/>
        <w:kinsoku/>
        <w:wordWrap/>
        <w:overflowPunct/>
        <w:topLinePunct w:val="0"/>
        <w:autoSpaceDE/>
        <w:autoSpaceDN/>
        <w:bidi w:val="0"/>
        <w:adjustRightInd/>
        <w:snapToGrid/>
        <w:spacing w:line="580" w:lineRule="exact"/>
        <w:textAlignment w:val="auto"/>
        <w:rPr>
          <w:bCs/>
          <w:color w:val="000000" w:themeColor="text1"/>
        </w:rPr>
      </w:pPr>
      <w:r>
        <w:rPr>
          <w:bCs/>
          <w:color w:val="000000" w:themeColor="text1"/>
        </w:rPr>
        <w:t>根据《建设项目环境风险评价技术导则》（HJ169－20</w:t>
      </w:r>
      <w:r>
        <w:rPr>
          <w:rFonts w:hint="eastAsia"/>
          <w:bCs/>
          <w:color w:val="000000" w:themeColor="text1"/>
        </w:rPr>
        <w:t>18</w:t>
      </w:r>
      <w:r>
        <w:rPr>
          <w:bCs/>
          <w:color w:val="000000" w:themeColor="text1"/>
        </w:rPr>
        <w:t>）以及</w:t>
      </w:r>
      <w:r>
        <w:rPr>
          <w:rFonts w:hint="eastAsia"/>
          <w:bCs/>
          <w:color w:val="000000" w:themeColor="text1"/>
        </w:rPr>
        <w:t>山西省环境保护厅晋环发[2012]309号“关于转发《关于进一步加强环境影响评价管理防范环境风险的通知》”的</w:t>
      </w:r>
      <w:r>
        <w:rPr>
          <w:bCs/>
          <w:color w:val="000000" w:themeColor="text1"/>
        </w:rPr>
        <w:t>要求，本次环境风险评价的目的是分析和预测建设项目存在的潜在危险、有害因素，建设项目建设和运行期间可能发生的突发性事件或事故（一般不包括人为破坏及自然灾害），引起有毒有害和易燃易爆等物质泄漏，所造成的人身安全与环境影响和损害程度，提出合理可行的防范、应急与减缓措施，以使建设项目事故率、损失和环境影响达到可接受水平。</w:t>
      </w:r>
    </w:p>
    <w:p>
      <w:pPr>
        <w:keepNext w:val="0"/>
        <w:keepLines w:val="0"/>
        <w:pageBreakBefore w:val="0"/>
        <w:widowControl w:val="0"/>
        <w:kinsoku/>
        <w:wordWrap/>
        <w:overflowPunct/>
        <w:topLinePunct w:val="0"/>
        <w:autoSpaceDE/>
        <w:autoSpaceDN/>
        <w:bidi w:val="0"/>
        <w:adjustRightInd/>
        <w:snapToGrid/>
        <w:spacing w:line="580" w:lineRule="exact"/>
        <w:ind w:firstLine="560"/>
        <w:textAlignment w:val="auto"/>
        <w:rPr>
          <w:bCs/>
          <w:color w:val="000000" w:themeColor="text1"/>
        </w:rPr>
      </w:pPr>
      <w:r>
        <w:rPr>
          <w:rFonts w:hint="eastAsia"/>
          <w:color w:val="000000" w:themeColor="text1"/>
        </w:rPr>
        <w:t>危险化学品指属于爆炸品、压缩气体和液化气体、易燃液体、易燃固体、自燃物品和遇湿易燃物品、氧化剂和有机过氧化物、有毒品和腐蚀品的化学品。若在重大工业事故中发生重大火灾、爆炸或毒物泄漏事故，并给现场人员或公众带来严重危</w:t>
      </w:r>
      <w:r>
        <w:rPr>
          <w:rFonts w:hint="eastAsia"/>
          <w:bCs/>
          <w:color w:val="000000" w:themeColor="text1"/>
        </w:rPr>
        <w:t>害或财产损失，对环境造成严重污染，称其为危险源。</w:t>
      </w:r>
    </w:p>
    <w:p>
      <w:pPr>
        <w:keepNext w:val="0"/>
        <w:keepLines w:val="0"/>
        <w:pageBreakBefore w:val="0"/>
        <w:widowControl w:val="0"/>
        <w:kinsoku/>
        <w:wordWrap/>
        <w:overflowPunct/>
        <w:topLinePunct w:val="0"/>
        <w:autoSpaceDE/>
        <w:autoSpaceDN/>
        <w:bidi w:val="0"/>
        <w:adjustRightInd/>
        <w:snapToGrid/>
        <w:spacing w:line="580" w:lineRule="exact"/>
        <w:ind w:firstLine="560"/>
        <w:textAlignment w:val="auto"/>
        <w:rPr>
          <w:bCs/>
          <w:color w:val="000000" w:themeColor="text1"/>
        </w:rPr>
      </w:pPr>
      <w:r>
        <w:rPr>
          <w:bCs/>
          <w:color w:val="000000" w:themeColor="text1"/>
        </w:rPr>
        <w:t>按我国目前已公布的法规、标准，危险化学品可分为八大类，即：爆炸品、压缩气体和液化气体、易燃液体、易燃固体、自燃物品和遇湿易燃物品、氧化剂和有机过氧化物、毒害品、放射性物品、腐蚀品等。</w:t>
      </w:r>
    </w:p>
    <w:p>
      <w:pPr>
        <w:keepNext w:val="0"/>
        <w:keepLines w:val="0"/>
        <w:pageBreakBefore w:val="0"/>
        <w:widowControl w:val="0"/>
        <w:kinsoku/>
        <w:wordWrap/>
        <w:overflowPunct/>
        <w:topLinePunct w:val="0"/>
        <w:autoSpaceDE/>
        <w:autoSpaceDN/>
        <w:bidi w:val="0"/>
        <w:adjustRightInd/>
        <w:snapToGrid/>
        <w:spacing w:line="580" w:lineRule="exact"/>
        <w:ind w:firstLine="560"/>
        <w:textAlignment w:val="auto"/>
        <w:rPr>
          <w:rFonts w:ascii="宋体" w:hAnsi="宋体"/>
          <w:bCs/>
          <w:snapToGrid w:val="0"/>
          <w:color w:val="000000" w:themeColor="text1"/>
          <w:kern w:val="0"/>
          <w:szCs w:val="26"/>
        </w:rPr>
      </w:pPr>
      <w:r>
        <w:rPr>
          <w:rFonts w:hint="eastAsia"/>
          <w:bCs/>
          <w:color w:val="000000" w:themeColor="text1"/>
        </w:rPr>
        <w:t>经过分析本公司的原辅材料、中间产物及生产产品，其危险类别</w:t>
      </w:r>
      <w:r>
        <w:rPr>
          <w:bCs/>
          <w:color w:val="000000" w:themeColor="text1"/>
        </w:rPr>
        <w:t>根据危险化学品名录</w:t>
      </w:r>
      <w:r>
        <w:rPr>
          <w:rFonts w:hint="eastAsia"/>
          <w:bCs/>
          <w:color w:val="000000" w:themeColor="text1"/>
        </w:rPr>
        <w:t>判定</w:t>
      </w:r>
      <w:r>
        <w:rPr>
          <w:bCs/>
          <w:color w:val="000000" w:themeColor="text1"/>
        </w:rPr>
        <w:t>，</w:t>
      </w:r>
      <w:r>
        <w:rPr>
          <w:rFonts w:hint="eastAsia"/>
          <w:bCs/>
          <w:color w:val="000000" w:themeColor="text1"/>
        </w:rPr>
        <w:t>本公司实际生产经营过程中，我公司使用危险化学品</w:t>
      </w:r>
      <w:r>
        <w:rPr>
          <w:rFonts w:hint="eastAsia"/>
          <w:bCs/>
          <w:color w:val="000000" w:themeColor="text1"/>
          <w:lang w:eastAsia="zh-CN"/>
        </w:rPr>
        <w:t>为天然气，主要成分为甲烷</w:t>
      </w:r>
      <w:r>
        <w:rPr>
          <w:rFonts w:hint="eastAsia"/>
          <w:bCs/>
          <w:color w:val="000000" w:themeColor="text1"/>
        </w:rPr>
        <w:t>。</w:t>
      </w:r>
    </w:p>
    <w:p>
      <w:pPr>
        <w:keepNext w:val="0"/>
        <w:keepLines w:val="0"/>
        <w:pageBreakBefore w:val="0"/>
        <w:widowControl w:val="0"/>
        <w:kinsoku/>
        <w:wordWrap/>
        <w:overflowPunct/>
        <w:topLinePunct w:val="0"/>
        <w:autoSpaceDE/>
        <w:autoSpaceDN/>
        <w:bidi w:val="0"/>
        <w:adjustRightInd/>
        <w:snapToGrid/>
        <w:spacing w:line="580" w:lineRule="exact"/>
        <w:ind w:firstLine="560"/>
        <w:textAlignment w:val="auto"/>
        <w:rPr>
          <w:rFonts w:hint="eastAsia"/>
          <w:bCs/>
          <w:color w:val="000000" w:themeColor="text1"/>
        </w:rPr>
      </w:pPr>
      <w:bookmarkStart w:id="39" w:name="_Toc380222693"/>
      <w:r>
        <w:rPr>
          <w:rFonts w:hint="eastAsia"/>
          <w:bCs/>
          <w:color w:val="000000" w:themeColor="text1"/>
        </w:rPr>
        <w:t>2.3.</w:t>
      </w:r>
      <w:r>
        <w:rPr>
          <w:rFonts w:hint="eastAsia"/>
          <w:bCs/>
          <w:color w:val="000000" w:themeColor="text1"/>
          <w:lang w:val="en-US" w:eastAsia="zh-CN"/>
        </w:rPr>
        <w:t>2</w:t>
      </w:r>
      <w:r>
        <w:rPr>
          <w:rFonts w:hint="eastAsia"/>
          <w:bCs/>
          <w:color w:val="000000" w:themeColor="text1"/>
        </w:rPr>
        <w:t>危险废物基本情况</w:t>
      </w:r>
      <w:bookmarkEnd w:id="39"/>
    </w:p>
    <w:p>
      <w:pPr>
        <w:keepNext w:val="0"/>
        <w:keepLines w:val="0"/>
        <w:pageBreakBefore w:val="0"/>
        <w:widowControl w:val="0"/>
        <w:kinsoku/>
        <w:wordWrap/>
        <w:overflowPunct/>
        <w:topLinePunct w:val="0"/>
        <w:autoSpaceDE/>
        <w:autoSpaceDN/>
        <w:bidi w:val="0"/>
        <w:adjustRightInd/>
        <w:snapToGrid/>
        <w:spacing w:line="580" w:lineRule="exact"/>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根据《中华人民共和国固体废物污染环境防治法》</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2020年9月1日</w:t>
      </w:r>
      <w:r>
        <w:rPr>
          <w:rFonts w:cs="Times New Roman"/>
          <w:color w:val="000000" w:themeColor="text1"/>
        </w:rPr>
        <w:t>起施行</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的规定，危险废物是指列入国家危险废物名录或者根据国家规定的危险废物鉴别标准和鉴别方法认定的具有危险特性的固体废物。指具有腐蚀性、急性毒性、浸出毒性、反应性、传染性、放射性等一种及一种以上危害特性的废物。</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bCs/>
          <w:color w:val="000000" w:themeColor="text1"/>
        </w:rPr>
      </w:pPr>
      <w:r>
        <w:rPr>
          <w:rFonts w:hint="eastAsia" w:cs="Times New Roman"/>
          <w:bCs/>
          <w:snapToGrid w:val="0"/>
          <w:color w:val="000000" w:themeColor="text1"/>
          <w:kern w:val="0"/>
          <w:szCs w:val="26"/>
        </w:rPr>
        <w:t>根据</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国家危险废物名录</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w:t>
      </w:r>
      <w:r>
        <w:rPr>
          <w:rFonts w:hint="eastAsia" w:cs="Times New Roman"/>
          <w:color w:val="000000" w:themeColor="text1"/>
          <w:lang w:val="en-US" w:eastAsia="zh-CN"/>
        </w:rPr>
        <w:t>2021年版</w:t>
      </w:r>
      <w:r>
        <w:rPr>
          <w:rFonts w:hint="eastAsia" w:cs="Times New Roman"/>
          <w:bCs/>
          <w:snapToGrid w:val="0"/>
          <w:color w:val="000000" w:themeColor="text1"/>
          <w:kern w:val="0"/>
          <w:szCs w:val="26"/>
        </w:rPr>
        <w:t>）和《</w:t>
      </w:r>
      <w:r>
        <w:rPr>
          <w:color w:val="000000" w:themeColor="text1"/>
        </w:rPr>
        <w:fldChar w:fldCharType="begin"/>
      </w:r>
      <w:r>
        <w:rPr>
          <w:color w:val="000000" w:themeColor="text1"/>
        </w:rPr>
        <w:instrText xml:space="preserve"> HYPERLINK "http://www.mee.gov.cn/image20010518/1713.pdf" </w:instrText>
      </w:r>
      <w:r>
        <w:rPr>
          <w:color w:val="000000" w:themeColor="text1"/>
        </w:rPr>
        <w:fldChar w:fldCharType="separate"/>
      </w:r>
      <w:r>
        <w:rPr>
          <w:rFonts w:hint="eastAsia" w:cs="Times New Roman"/>
          <w:bCs/>
          <w:snapToGrid w:val="0"/>
          <w:color w:val="000000" w:themeColor="text1"/>
          <w:kern w:val="0"/>
          <w:szCs w:val="26"/>
        </w:rPr>
        <w:t>危险废物贮存污染控制标准》</w:t>
      </w:r>
      <w:r>
        <w:rPr>
          <w:rFonts w:hint="eastAsia" w:cs="Times New Roman"/>
          <w:bCs/>
          <w:snapToGrid w:val="0"/>
          <w:color w:val="000000" w:themeColor="text1"/>
          <w:kern w:val="0"/>
          <w:szCs w:val="26"/>
          <w:lang w:eastAsia="zh-CN"/>
        </w:rPr>
        <w:t>（GB 18597-2001）（2013年修订）</w:t>
      </w:r>
      <w:r>
        <w:rPr>
          <w:rFonts w:hint="eastAsia" w:cs="Times New Roman"/>
          <w:bCs/>
          <w:snapToGrid w:val="0"/>
          <w:color w:val="000000" w:themeColor="text1"/>
          <w:kern w:val="0"/>
          <w:szCs w:val="26"/>
        </w:rPr>
        <w:fldChar w:fldCharType="end"/>
      </w:r>
      <w:r>
        <w:rPr>
          <w:rFonts w:hint="eastAsia" w:cs="Times New Roman"/>
          <w:bCs/>
          <w:snapToGrid w:val="0"/>
          <w:color w:val="000000" w:themeColor="text1"/>
          <w:kern w:val="0"/>
          <w:szCs w:val="26"/>
        </w:rPr>
        <w:t>等危险废物鉴别标准，本公司产生的危险废物主要</w:t>
      </w:r>
      <w:r>
        <w:rPr>
          <w:rFonts w:hint="eastAsia" w:cs="Times New Roman"/>
          <w:bCs/>
          <w:snapToGrid w:val="0"/>
          <w:color w:val="000000" w:themeColor="text1"/>
          <w:kern w:val="0"/>
          <w:szCs w:val="26"/>
          <w:lang w:eastAsia="zh-CN"/>
        </w:rPr>
        <w:t>为废润滑油</w:t>
      </w:r>
      <w:r>
        <w:rPr>
          <w:rFonts w:hint="eastAsia" w:cs="Times New Roman"/>
          <w:bCs/>
          <w:snapToGrid w:val="0"/>
          <w:color w:val="000000" w:themeColor="text1"/>
          <w:kern w:val="0"/>
          <w:szCs w:val="26"/>
        </w:rPr>
        <w:t>。我公司</w:t>
      </w:r>
      <w:r>
        <w:rPr>
          <w:rFonts w:hint="eastAsia"/>
          <w:bCs/>
          <w:color w:val="000000" w:themeColor="text1"/>
        </w:rPr>
        <w:t>危险废物的产生及处置情况详见下表：</w:t>
      </w:r>
    </w:p>
    <w:p>
      <w:pPr>
        <w:pStyle w:val="2"/>
        <w:keepNext w:val="0"/>
        <w:keepLines w:val="0"/>
        <w:pageBreakBefore w:val="0"/>
        <w:widowControl w:val="0"/>
        <w:kinsoku/>
        <w:wordWrap/>
        <w:overflowPunct/>
        <w:topLinePunct w:val="0"/>
        <w:autoSpaceDE/>
        <w:autoSpaceDN/>
        <w:bidi w:val="0"/>
        <w:snapToGrid/>
        <w:spacing w:after="0" w:line="240" w:lineRule="auto"/>
        <w:ind w:firstLine="0" w:firstLineChars="0"/>
        <w:jc w:val="center"/>
        <w:textAlignment w:val="auto"/>
        <w:rPr>
          <w:b/>
          <w:bCs/>
          <w:color w:val="000000" w:themeColor="text1"/>
        </w:rPr>
      </w:pPr>
      <w:r>
        <w:rPr>
          <w:rFonts w:hint="eastAsia"/>
          <w:b/>
          <w:bCs/>
          <w:color w:val="000000" w:themeColor="text1"/>
        </w:rPr>
        <w:t>表</w:t>
      </w:r>
      <w:r>
        <w:rPr>
          <w:rFonts w:hint="eastAsia"/>
          <w:b/>
          <w:bCs/>
          <w:color w:val="000000" w:themeColor="text1"/>
          <w:lang w:val="en-US" w:eastAsia="zh-CN"/>
        </w:rPr>
        <w:t>2-9</w:t>
      </w:r>
      <w:r>
        <w:rPr>
          <w:rFonts w:hint="eastAsia"/>
          <w:b/>
          <w:bCs/>
          <w:color w:val="000000" w:themeColor="text1"/>
        </w:rPr>
        <w:t xml:space="preserve"> 危险废物（废液）的产生及处置情况一览表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94"/>
        <w:gridCol w:w="1115"/>
        <w:gridCol w:w="1985"/>
        <w:gridCol w:w="1324"/>
        <w:gridCol w:w="1049"/>
        <w:gridCol w:w="934"/>
        <w:gridCol w:w="713"/>
        <w:gridCol w:w="167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316"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序号</w:t>
            </w:r>
          </w:p>
        </w:tc>
        <w:tc>
          <w:tcPr>
            <w:tcW w:w="593"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危险废物名称</w:t>
            </w:r>
          </w:p>
        </w:tc>
        <w:tc>
          <w:tcPr>
            <w:tcW w:w="1056"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危险废物类别</w:t>
            </w:r>
          </w:p>
        </w:tc>
        <w:tc>
          <w:tcPr>
            <w:tcW w:w="704"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危险废物代码</w:t>
            </w:r>
          </w:p>
        </w:tc>
        <w:tc>
          <w:tcPr>
            <w:tcW w:w="558"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产生量</w:t>
            </w:r>
          </w:p>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（吨/年）</w:t>
            </w:r>
          </w:p>
        </w:tc>
        <w:tc>
          <w:tcPr>
            <w:tcW w:w="497"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eastAsia" w:eastAsia="仿宋" w:cs="Times New Roman"/>
                <w:b/>
                <w:bCs/>
                <w:color w:val="000000" w:themeColor="text1"/>
                <w:kern w:val="0"/>
                <w:sz w:val="21"/>
                <w:szCs w:val="21"/>
                <w:lang w:eastAsia="zh-CN"/>
              </w:rPr>
            </w:pPr>
            <w:r>
              <w:rPr>
                <w:rFonts w:hint="eastAsia" w:cs="Times New Roman"/>
                <w:b/>
                <w:bCs/>
                <w:color w:val="000000" w:themeColor="text1"/>
                <w:kern w:val="0"/>
                <w:sz w:val="21"/>
                <w:szCs w:val="21"/>
                <w:lang w:eastAsia="zh-CN"/>
              </w:rPr>
              <w:t>主要成份</w:t>
            </w:r>
          </w:p>
        </w:tc>
        <w:tc>
          <w:tcPr>
            <w:tcW w:w="379"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形态</w:t>
            </w:r>
          </w:p>
        </w:tc>
        <w:tc>
          <w:tcPr>
            <w:tcW w:w="892"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b/>
                <w:bCs/>
                <w:color w:val="000000" w:themeColor="text1"/>
                <w:kern w:val="0"/>
                <w:sz w:val="21"/>
                <w:szCs w:val="21"/>
              </w:rPr>
            </w:pPr>
            <w:r>
              <w:rPr>
                <w:rFonts w:hint="default" w:cs="Times New Roman"/>
                <w:b/>
                <w:bCs/>
                <w:color w:val="000000" w:themeColor="text1"/>
                <w:kern w:val="0"/>
                <w:sz w:val="21"/>
                <w:szCs w:val="21"/>
              </w:rPr>
              <w:t>污染防治措施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16" w:type="pct"/>
            <w:vAlign w:val="center"/>
          </w:tcPr>
          <w:p>
            <w:pPr>
              <w:keepNext w:val="0"/>
              <w:keepLines w:val="0"/>
              <w:pageBreakBefore w:val="0"/>
              <w:widowControl w:val="0"/>
              <w:numPr>
                <w:ilvl w:val="0"/>
                <w:numId w:val="6"/>
              </w:numPr>
              <w:suppressLineNumbers w:val="0"/>
              <w:kinsoku/>
              <w:wordWrap/>
              <w:overflowPunct/>
              <w:topLinePunct/>
              <w:autoSpaceDE/>
              <w:autoSpaceDN/>
              <w:bidi w:val="0"/>
              <w:adjustRightInd w:val="0"/>
              <w:snapToGrid w:val="0"/>
              <w:spacing w:before="0" w:beforeAutospacing="0" w:after="0" w:afterAutospacing="0" w:line="410" w:lineRule="exact"/>
              <w:ind w:left="0" w:leftChars="0" w:right="0" w:firstLine="142" w:firstLineChars="0"/>
              <w:jc w:val="center"/>
              <w:textAlignment w:val="auto"/>
              <w:rPr>
                <w:rFonts w:hint="default" w:cs="Times New Roman"/>
                <w:color w:val="000000" w:themeColor="text1"/>
                <w:kern w:val="0"/>
                <w:sz w:val="21"/>
                <w:szCs w:val="21"/>
              </w:rPr>
            </w:pPr>
          </w:p>
        </w:tc>
        <w:tc>
          <w:tcPr>
            <w:tcW w:w="593"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color w:val="000000" w:themeColor="text1"/>
                <w:sz w:val="21"/>
                <w:szCs w:val="21"/>
              </w:rPr>
            </w:pPr>
            <w:r>
              <w:rPr>
                <w:rFonts w:hint="default" w:cs="Times New Roman"/>
                <w:color w:val="000000" w:themeColor="text1"/>
                <w:sz w:val="21"/>
                <w:szCs w:val="21"/>
              </w:rPr>
              <w:t>废</w:t>
            </w:r>
            <w:r>
              <w:rPr>
                <w:rFonts w:hint="eastAsia" w:cs="Times New Roman"/>
                <w:color w:val="000000" w:themeColor="text1"/>
                <w:kern w:val="0"/>
                <w:sz w:val="21"/>
                <w:szCs w:val="21"/>
                <w:lang w:val="en-US" w:eastAsia="zh-CN"/>
              </w:rPr>
              <w:t>润滑油</w:t>
            </w:r>
            <w:r>
              <w:rPr>
                <w:rFonts w:hint="default" w:cs="Times New Roman"/>
                <w:color w:val="000000" w:themeColor="text1"/>
                <w:kern w:val="0"/>
                <w:sz w:val="21"/>
                <w:szCs w:val="21"/>
              </w:rPr>
              <w:t>油</w:t>
            </w:r>
          </w:p>
        </w:tc>
        <w:tc>
          <w:tcPr>
            <w:tcW w:w="1056"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color w:val="000000" w:themeColor="text1"/>
                <w:sz w:val="21"/>
                <w:szCs w:val="21"/>
              </w:rPr>
            </w:pPr>
            <w:r>
              <w:rPr>
                <w:rFonts w:hint="eastAsia" w:cs="Times New Roman"/>
                <w:color w:val="000000" w:themeColor="text1"/>
                <w:kern w:val="0"/>
                <w:sz w:val="21"/>
                <w:szCs w:val="21"/>
                <w:lang w:eastAsia="zh-CN"/>
              </w:rPr>
              <w:t>废润滑油</w:t>
            </w:r>
            <w:r>
              <w:rPr>
                <w:rFonts w:hint="default" w:cs="Times New Roman"/>
                <w:color w:val="000000" w:themeColor="text1"/>
                <w:kern w:val="0"/>
                <w:sz w:val="21"/>
                <w:szCs w:val="21"/>
              </w:rPr>
              <w:t>与含矿物油废物（HW08）</w:t>
            </w:r>
          </w:p>
        </w:tc>
        <w:tc>
          <w:tcPr>
            <w:tcW w:w="704"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color w:val="000000" w:themeColor="text1"/>
                <w:sz w:val="21"/>
                <w:szCs w:val="21"/>
              </w:rPr>
            </w:pPr>
            <w:r>
              <w:rPr>
                <w:rFonts w:hint="default" w:cs="Times New Roman"/>
                <w:color w:val="000000" w:themeColor="text1"/>
                <w:sz w:val="21"/>
                <w:szCs w:val="21"/>
              </w:rPr>
              <w:t>900-249-08</w:t>
            </w:r>
          </w:p>
        </w:tc>
        <w:tc>
          <w:tcPr>
            <w:tcW w:w="558"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eastAsia="仿宋" w:cs="Times New Roman"/>
                <w:color w:val="000000" w:themeColor="text1"/>
                <w:kern w:val="0"/>
                <w:sz w:val="21"/>
                <w:szCs w:val="21"/>
                <w:lang w:val="en-US" w:eastAsia="zh-CN"/>
              </w:rPr>
            </w:pPr>
            <w:r>
              <w:rPr>
                <w:rFonts w:hint="eastAsia" w:cs="Times New Roman"/>
                <w:color w:val="000000" w:themeColor="text1"/>
                <w:kern w:val="0"/>
                <w:sz w:val="21"/>
                <w:szCs w:val="21"/>
                <w:lang w:val="en-US" w:eastAsia="zh-CN"/>
              </w:rPr>
              <w:t>0.1</w:t>
            </w:r>
          </w:p>
        </w:tc>
        <w:tc>
          <w:tcPr>
            <w:tcW w:w="497"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eastAsia" w:eastAsia="仿宋" w:cs="Times New Roman"/>
                <w:color w:val="000000" w:themeColor="text1"/>
                <w:kern w:val="0"/>
                <w:sz w:val="21"/>
                <w:szCs w:val="21"/>
                <w:lang w:eastAsia="zh-CN"/>
              </w:rPr>
            </w:pPr>
            <w:r>
              <w:rPr>
                <w:rFonts w:hint="eastAsia" w:cs="Times New Roman"/>
                <w:color w:val="000000" w:themeColor="text1"/>
                <w:sz w:val="21"/>
                <w:szCs w:val="21"/>
                <w:lang w:eastAsia="zh-CN"/>
              </w:rPr>
              <w:t>废润滑油</w:t>
            </w:r>
          </w:p>
        </w:tc>
        <w:tc>
          <w:tcPr>
            <w:tcW w:w="379" w:type="pct"/>
            <w:vAlign w:val="center"/>
          </w:tcPr>
          <w:p>
            <w:pPr>
              <w:keepNext w:val="0"/>
              <w:keepLines w:val="0"/>
              <w:suppressLineNumbers w:val="0"/>
              <w:topLinePunct/>
              <w:spacing w:before="0" w:beforeAutospacing="0" w:after="0" w:afterAutospacing="0" w:line="410" w:lineRule="exact"/>
              <w:ind w:left="0" w:right="0" w:firstLine="0" w:firstLineChars="0"/>
              <w:jc w:val="center"/>
              <w:rPr>
                <w:rFonts w:hint="default" w:cs="Times New Roman"/>
                <w:color w:val="000000" w:themeColor="text1"/>
                <w:kern w:val="0"/>
                <w:sz w:val="21"/>
                <w:szCs w:val="21"/>
              </w:rPr>
            </w:pPr>
            <w:r>
              <w:rPr>
                <w:rFonts w:hint="eastAsia" w:cs="Times New Roman"/>
                <w:color w:val="000000" w:themeColor="text1"/>
                <w:kern w:val="0"/>
                <w:sz w:val="21"/>
                <w:szCs w:val="21"/>
              </w:rPr>
              <w:t>液</w:t>
            </w:r>
            <w:r>
              <w:rPr>
                <w:rFonts w:hint="default" w:cs="Times New Roman"/>
                <w:color w:val="000000" w:themeColor="text1"/>
                <w:kern w:val="0"/>
                <w:sz w:val="21"/>
                <w:szCs w:val="21"/>
              </w:rPr>
              <w:t>态</w:t>
            </w:r>
          </w:p>
        </w:tc>
        <w:tc>
          <w:tcPr>
            <w:tcW w:w="892" w:type="pct"/>
            <w:vAlign w:val="center"/>
          </w:tcPr>
          <w:p>
            <w:pPr>
              <w:keepNext w:val="0"/>
              <w:keepLines w:val="0"/>
              <w:suppressLineNumbers w:val="0"/>
              <w:topLinePunct/>
              <w:spacing w:before="0" w:beforeAutospacing="0" w:after="0" w:afterAutospacing="0" w:line="320" w:lineRule="exact"/>
              <w:ind w:left="0" w:right="0" w:firstLine="0" w:firstLineChars="0"/>
              <w:jc w:val="both"/>
              <w:rPr>
                <w:rFonts w:hint="default" w:cs="Times New Roman"/>
                <w:color w:val="000000" w:themeColor="text1"/>
                <w:kern w:val="0"/>
                <w:sz w:val="21"/>
                <w:szCs w:val="21"/>
              </w:rPr>
            </w:pPr>
            <w:r>
              <w:rPr>
                <w:rFonts w:hint="eastAsia" w:cs="Times New Roman"/>
                <w:color w:val="000000" w:themeColor="text1"/>
                <w:kern w:val="0"/>
                <w:sz w:val="21"/>
                <w:szCs w:val="21"/>
              </w:rPr>
              <w:t>厂内</w:t>
            </w:r>
            <w:r>
              <w:rPr>
                <w:rFonts w:hint="default" w:cs="Times New Roman"/>
                <w:color w:val="000000" w:themeColor="text1"/>
                <w:kern w:val="0"/>
                <w:sz w:val="21"/>
                <w:szCs w:val="21"/>
              </w:rPr>
              <w:t>暂存后</w:t>
            </w:r>
            <w:r>
              <w:rPr>
                <w:rFonts w:hint="eastAsia" w:cs="Times New Roman"/>
                <w:color w:val="000000" w:themeColor="text1"/>
                <w:kern w:val="0"/>
                <w:sz w:val="21"/>
                <w:szCs w:val="21"/>
              </w:rPr>
              <w:t>，</w:t>
            </w:r>
            <w:r>
              <w:rPr>
                <w:rFonts w:hint="eastAsia" w:cs="Times New Roman"/>
                <w:color w:val="000000" w:themeColor="text1"/>
                <w:kern w:val="0"/>
                <w:sz w:val="21"/>
                <w:szCs w:val="21"/>
                <w:lang w:eastAsia="zh-CN"/>
              </w:rPr>
              <w:t>送</w:t>
            </w:r>
            <w:r>
              <w:rPr>
                <w:rFonts w:hint="eastAsia" w:cs="Times New Roman"/>
                <w:color w:val="000000" w:themeColor="text1"/>
                <w:kern w:val="0"/>
                <w:sz w:val="21"/>
                <w:szCs w:val="21"/>
                <w:lang w:val="en-US" w:eastAsia="zh-CN"/>
              </w:rPr>
              <w:t>有资质单位进行处置</w:t>
            </w:r>
            <w:r>
              <w:rPr>
                <w:rFonts w:hint="eastAsia" w:cs="Times New Roman"/>
                <w:color w:val="000000" w:themeColor="text1"/>
                <w:kern w:val="0"/>
                <w:sz w:val="21"/>
                <w:szCs w:val="21"/>
              </w:rPr>
              <w:t>收处置。</w:t>
            </w:r>
          </w:p>
        </w:tc>
      </w:tr>
    </w:tbl>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hAnsi="宋体" w:cs="Times New Roman"/>
          <w:bCs/>
          <w:snapToGrid w:val="0"/>
          <w:color w:val="000000" w:themeColor="text1"/>
          <w:kern w:val="0"/>
          <w:szCs w:val="26"/>
        </w:rPr>
      </w:pPr>
      <w:r>
        <w:rPr>
          <w:rFonts w:hint="eastAsia"/>
          <w:bCs/>
          <w:color w:val="000000" w:themeColor="text1"/>
        </w:rPr>
        <w:t>我公司设置了</w:t>
      </w:r>
      <w:r>
        <w:rPr>
          <w:rFonts w:hint="eastAsia"/>
          <w:bCs/>
          <w:color w:val="000000" w:themeColor="text1"/>
          <w:lang w:val="en-US" w:eastAsia="zh-CN"/>
        </w:rPr>
        <w:t>1</w:t>
      </w:r>
      <w:r>
        <w:rPr>
          <w:rFonts w:hint="eastAsia"/>
          <w:bCs/>
          <w:color w:val="000000" w:themeColor="text1"/>
        </w:rPr>
        <w:t>座危险废物暂存间</w:t>
      </w:r>
      <w:r>
        <w:rPr>
          <w:rFonts w:hint="eastAsia"/>
          <w:bCs/>
          <w:color w:val="000000" w:themeColor="text1"/>
          <w:lang w:eastAsia="zh-CN"/>
        </w:rPr>
        <w:t>，</w:t>
      </w:r>
      <w:r>
        <w:rPr>
          <w:rFonts w:hint="eastAsia"/>
          <w:bCs/>
          <w:color w:val="000000" w:themeColor="text1"/>
          <w:lang w:val="en-US" w:eastAsia="zh-CN"/>
        </w:rPr>
        <w:t>面积约为10m</w:t>
      </w:r>
      <w:r>
        <w:rPr>
          <w:rFonts w:hint="eastAsia"/>
          <w:bCs/>
          <w:color w:val="000000" w:themeColor="text1"/>
          <w:vertAlign w:val="superscript"/>
          <w:lang w:val="en-US" w:eastAsia="zh-CN"/>
        </w:rPr>
        <w:t>2</w:t>
      </w:r>
      <w:r>
        <w:rPr>
          <w:rFonts w:hint="eastAsia"/>
          <w:bCs/>
          <w:color w:val="000000" w:themeColor="text1"/>
          <w:lang w:eastAsia="zh-CN"/>
        </w:rPr>
        <w:t>。</w:t>
      </w:r>
      <w:r>
        <w:rPr>
          <w:rFonts w:hint="eastAsia" w:hAnsi="仿宋"/>
          <w:color w:val="000000"/>
          <w:szCs w:val="21"/>
          <w:lang w:val="en-US" w:eastAsia="zh-CN"/>
        </w:rPr>
        <w:t>2020年9月27日</w:t>
      </w:r>
      <w:r>
        <w:rPr>
          <w:rFonts w:hint="eastAsia" w:ascii="Times New Roman" w:hAnsi="仿宋" w:eastAsia="仿宋"/>
          <w:color w:val="000000"/>
          <w:szCs w:val="21"/>
          <w:lang w:val="en-US" w:eastAsia="zh-CN"/>
        </w:rPr>
        <w:t>，我公司与</w:t>
      </w:r>
      <w:r>
        <w:rPr>
          <w:rFonts w:hint="eastAsia" w:hAnsi="仿宋"/>
          <w:color w:val="000000"/>
          <w:szCs w:val="21"/>
          <w:lang w:val="en-US" w:eastAsia="zh-CN"/>
        </w:rPr>
        <w:t>山西中兴水泥有限责任公司</w:t>
      </w:r>
      <w:r>
        <w:rPr>
          <w:rFonts w:hint="eastAsia" w:ascii="Times New Roman" w:hAnsi="仿宋" w:eastAsia="仿宋"/>
          <w:color w:val="000000"/>
          <w:szCs w:val="21"/>
          <w:lang w:val="en-US" w:eastAsia="zh-CN"/>
        </w:rPr>
        <w:t>签订了废润滑油处置协议</w:t>
      </w:r>
      <w:r>
        <w:rPr>
          <w:rFonts w:hint="eastAsia"/>
          <w:bCs/>
          <w:color w:val="000000" w:themeColor="text1"/>
          <w:lang w:eastAsia="zh-CN"/>
        </w:rPr>
        <w:t>。</w:t>
      </w:r>
      <w:r>
        <w:rPr>
          <w:rFonts w:hint="eastAsia"/>
          <w:bCs/>
          <w:color w:val="000000" w:themeColor="text1"/>
        </w:rPr>
        <w:t>危险废物中</w:t>
      </w:r>
      <w:r>
        <w:rPr>
          <w:rFonts w:hint="eastAsia"/>
          <w:bCs/>
          <w:color w:val="000000" w:themeColor="text1"/>
          <w:lang w:eastAsia="zh-CN"/>
        </w:rPr>
        <w:t>废润滑油</w:t>
      </w:r>
      <w:r>
        <w:rPr>
          <w:rFonts w:hint="eastAsia"/>
          <w:bCs/>
          <w:color w:val="000000" w:themeColor="text1"/>
        </w:rPr>
        <w:t>暂存容器发生破损时，会使得</w:t>
      </w:r>
      <w:r>
        <w:rPr>
          <w:rFonts w:hint="eastAsia"/>
          <w:bCs/>
          <w:color w:val="000000" w:themeColor="text1"/>
          <w:lang w:eastAsia="zh-CN"/>
        </w:rPr>
        <w:t>废润滑油</w:t>
      </w:r>
      <w:r>
        <w:rPr>
          <w:rFonts w:hint="eastAsia"/>
          <w:bCs/>
          <w:color w:val="000000" w:themeColor="text1"/>
        </w:rPr>
        <w:t>泄漏，甚至随地表径流排入周边的水体、土壤等环境，而污染地下水、影响土壤理化性质等。</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我公司对于危险废物制定了严格的管理制度，危险废物暂存间有防雨淋的装置，地基高度应确保设施内不受雨洪冲积或浸泡；有严密的封闭措施，设专人管理，避免非工作人员进出，以及防鼠、防蚊蝇、防蟑螂、防盗以及预防儿童接触等安全措施；对危废暂存间的地面和1.0米高的墙裙须进行防渗处理；避免阳光直射库内，应有良好的照明设备和通风条件；在危险废物暂存间外的明显处同时设置危险废物的警示标识。</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val="en-US" w:eastAsia="zh-CN"/>
        </w:rPr>
        <w:t>1、</w:t>
      </w:r>
      <w:r>
        <w:rPr>
          <w:rFonts w:hint="eastAsia" w:cs="Times New Roman"/>
          <w:bCs/>
          <w:snapToGrid w:val="0"/>
          <w:color w:val="000000" w:themeColor="text1"/>
          <w:kern w:val="0"/>
          <w:szCs w:val="26"/>
        </w:rPr>
        <w:t>危险废物收集污染防治措施分析</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危险废物在收集时，应清楚废物的类别及主要成份，以方便委托处理单位处理，根据危险废物的性质和形态，可采用不同大小和不同材质的容器进行包装，所有包装容器应足够安全，并经过周密检查，严防在装载、搬移或运输途中出现渗漏、溢出、抛洒或挥发等情况。最后按照相关要求，对危险废物进行安全包装，并在包装的明显位置附上危险废物标签。</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val="en-US" w:eastAsia="zh-CN"/>
        </w:rPr>
        <w:t>2、</w:t>
      </w:r>
      <w:r>
        <w:rPr>
          <w:rFonts w:hint="eastAsia" w:cs="Times New Roman"/>
          <w:bCs/>
          <w:snapToGrid w:val="0"/>
          <w:color w:val="000000" w:themeColor="text1"/>
          <w:kern w:val="0"/>
          <w:szCs w:val="26"/>
        </w:rPr>
        <w:t>危险废物暂存污染防治措施分析</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危险废物应尽快送往委托单位处理，不宜存放过长时间，确需暂存的，应做到以下几点：</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1）</w:t>
      </w:r>
      <w:r>
        <w:rPr>
          <w:rFonts w:hint="eastAsia" w:cs="Times New Roman"/>
          <w:bCs/>
          <w:snapToGrid w:val="0"/>
          <w:color w:val="000000" w:themeColor="text1"/>
          <w:kern w:val="0"/>
          <w:szCs w:val="26"/>
        </w:rPr>
        <w:t>贮存场所应符合GB18597-2001规定的贮存控制标准，有符合要求的专用标志。</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2</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贮存区内禁止混放不相容危险废物。</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3）</w:t>
      </w:r>
      <w:r>
        <w:rPr>
          <w:rFonts w:hint="eastAsia" w:cs="Times New Roman"/>
          <w:bCs/>
          <w:snapToGrid w:val="0"/>
          <w:color w:val="000000" w:themeColor="text1"/>
          <w:kern w:val="0"/>
          <w:szCs w:val="26"/>
        </w:rPr>
        <w:t>贮存区考虑相“四防”（防风、防雨、防晒、防渗漏），危险废物贮存应明确集排水和防渗设施。</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4）</w:t>
      </w:r>
      <w:r>
        <w:rPr>
          <w:rFonts w:hint="eastAsia" w:cs="Times New Roman"/>
          <w:bCs/>
          <w:snapToGrid w:val="0"/>
          <w:color w:val="000000" w:themeColor="text1"/>
          <w:kern w:val="0"/>
          <w:szCs w:val="26"/>
        </w:rPr>
        <w:t>贮存区符合消防要求。</w:t>
      </w:r>
    </w:p>
    <w:p>
      <w:pPr>
        <w:pStyle w:val="2"/>
        <w:keepNext w:val="0"/>
        <w:keepLines w:val="0"/>
        <w:pageBreakBefore w:val="0"/>
        <w:widowControl w:val="0"/>
        <w:kinsoku/>
        <w:wordWrap/>
        <w:overflowPunct/>
        <w:topLinePunct w:val="0"/>
        <w:autoSpaceDE/>
        <w:autoSpaceDN/>
        <w:bidi w:val="0"/>
        <w:adjustRightInd/>
        <w:snapToGrid/>
        <w:spacing w:after="0" w:line="240" w:lineRule="auto"/>
        <w:ind w:firstLine="573"/>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5）</w:t>
      </w:r>
      <w:r>
        <w:rPr>
          <w:rFonts w:hint="eastAsia" w:cs="Times New Roman"/>
          <w:bCs/>
          <w:snapToGrid w:val="0"/>
          <w:color w:val="000000" w:themeColor="text1"/>
          <w:kern w:val="0"/>
          <w:szCs w:val="26"/>
        </w:rPr>
        <w:t>贮存容器必须有明显标志，具有耐腐蚀、耐压、密封和不与所贮存的废物发生发应等特性。</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hint="eastAsia"/>
          <w:bCs/>
          <w:color w:val="000000" w:themeColor="text1"/>
        </w:rPr>
      </w:pP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6）</w:t>
      </w:r>
      <w:r>
        <w:rPr>
          <w:rFonts w:hint="eastAsia" w:cs="Times New Roman"/>
          <w:bCs/>
          <w:snapToGrid w:val="0"/>
          <w:color w:val="000000" w:themeColor="text1"/>
          <w:kern w:val="0"/>
          <w:szCs w:val="26"/>
        </w:rPr>
        <w:t>按照《危险废物贮存污染控制标准》（GB18597-2001）</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lang w:val="en-US" w:eastAsia="zh-CN"/>
        </w:rPr>
        <w:t>2013年修订</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的要求，基础防渗层2mm厚高密度聚乙烯</w:t>
      </w:r>
      <w:r>
        <w:rPr>
          <w:rFonts w:hint="eastAsia" w:cs="Times New Roman"/>
          <w:bCs/>
          <w:snapToGrid w:val="0"/>
          <w:color w:val="000000" w:themeColor="text1"/>
          <w:kern w:val="0"/>
          <w:szCs w:val="26"/>
          <w:lang w:eastAsia="zh-CN"/>
        </w:rPr>
        <w:t>，</w:t>
      </w:r>
      <w:r>
        <w:rPr>
          <w:rFonts w:hint="eastAsia" w:cs="Times New Roman"/>
          <w:bCs/>
          <w:snapToGrid w:val="0"/>
          <w:color w:val="000000" w:themeColor="text1"/>
          <w:kern w:val="0"/>
          <w:szCs w:val="26"/>
        </w:rPr>
        <w:t>渗透系数≤10-10cm/s。</w:t>
      </w:r>
    </w:p>
    <w:p>
      <w:pPr>
        <w:pStyle w:val="4"/>
        <w:snapToGrid/>
        <w:spacing w:beforeLines="0" w:afterLines="0" w:line="240" w:lineRule="auto"/>
        <w:rPr>
          <w:color w:val="000000" w:themeColor="text1"/>
        </w:rPr>
      </w:pPr>
      <w:bookmarkStart w:id="40" w:name="_Toc13560709"/>
      <w:bookmarkStart w:id="41" w:name="_Toc380222694"/>
      <w:bookmarkStart w:id="42" w:name="_Toc5626"/>
      <w:r>
        <w:rPr>
          <w:color w:val="000000" w:themeColor="text1"/>
        </w:rPr>
        <w:t>2.4 周边环境状况及环境保护目标</w:t>
      </w:r>
      <w:bookmarkEnd w:id="40"/>
      <w:bookmarkEnd w:id="41"/>
      <w:bookmarkEnd w:id="42"/>
    </w:p>
    <w:p>
      <w:pPr>
        <w:keepNext w:val="0"/>
        <w:keepLines w:val="0"/>
        <w:pageBreakBefore w:val="0"/>
        <w:widowControl w:val="0"/>
        <w:kinsoku/>
        <w:wordWrap/>
        <w:overflowPunct/>
        <w:topLinePunct w:val="0"/>
        <w:autoSpaceDE/>
        <w:autoSpaceDN/>
        <w:bidi w:val="0"/>
        <w:adjustRightInd w:val="0"/>
        <w:snapToGrid/>
        <w:spacing w:line="240" w:lineRule="auto"/>
        <w:ind w:firstLine="573"/>
        <w:textAlignment w:val="auto"/>
        <w:rPr>
          <w:bCs/>
          <w:color w:val="000000" w:themeColor="text1"/>
        </w:rPr>
      </w:pPr>
      <w:r>
        <w:rPr>
          <w:rFonts w:hint="eastAsia"/>
          <w:bCs/>
          <w:color w:val="000000" w:themeColor="text1"/>
        </w:rPr>
        <w:t>环境风险受体分为大气环境风险受体、土壤环境风险受体和水环境风险受体。其中，大气环境风险受体主要包括居住、医疗卫生、文化教育、科研、行政办公、重要基础设施、企业等主要功能区域内的人群、保护单位、植被等，按人口数量进行指标量化；土壤环境风险受体主要为企业周边的基本农田保护区、居住商用地等区域；水环境风险受体主要包括饮用水水源保护区、自来水厂取水口、自然保护区、重要湿地、特殊生态系统、水产养殖区、鱼虾产卵场、天然渔场等区域，可按其脆弱性和敏感性进行级别划分。</w:t>
      </w:r>
    </w:p>
    <w:p>
      <w:pPr>
        <w:snapToGrid/>
        <w:spacing w:line="240" w:lineRule="auto"/>
        <w:ind w:firstLine="560"/>
        <w:jc w:val="both"/>
        <w:rPr>
          <w:color w:val="000000" w:themeColor="text1"/>
        </w:rPr>
      </w:pPr>
      <w:r>
        <w:rPr>
          <w:rFonts w:hint="eastAsia" w:ascii="Times New Roman" w:hAnsi="Times New Roman" w:eastAsia="仿宋" w:cs="Times New Roman"/>
          <w:color w:val="000000" w:themeColor="text1"/>
          <w:lang w:eastAsia="zh-CN"/>
        </w:rPr>
        <w:t>山西瑞洁环保工程有限公司</w:t>
      </w:r>
      <w:r>
        <w:rPr>
          <w:sz w:val="28"/>
          <w:szCs w:val="28"/>
        </w:rPr>
        <w:t>位于</w:t>
      </w:r>
      <w:r>
        <w:rPr>
          <w:rFonts w:hint="eastAsia" w:hAnsi="宋体"/>
          <w:color w:val="auto"/>
          <w:sz w:val="28"/>
          <w:szCs w:val="28"/>
        </w:rPr>
        <w:t>运城市绛县开发区华晋南路东侧</w:t>
      </w:r>
      <w:r>
        <w:rPr>
          <w:rFonts w:hint="eastAsia"/>
          <w:sz w:val="28"/>
          <w:szCs w:val="28"/>
        </w:rPr>
        <w:t>，</w:t>
      </w:r>
      <w:r>
        <w:rPr>
          <w:rFonts w:hint="eastAsia"/>
          <w:sz w:val="28"/>
          <w:szCs w:val="28"/>
          <w:lang w:eastAsia="zh-CN"/>
        </w:rPr>
        <w:t>厂址中心</w:t>
      </w:r>
      <w:r>
        <w:rPr>
          <w:rFonts w:hint="eastAsia"/>
          <w:sz w:val="28"/>
          <w:szCs w:val="28"/>
        </w:rPr>
        <w:t>地理坐标为</w:t>
      </w:r>
      <w:r>
        <w:rPr>
          <w:rFonts w:hint="default" w:cs="Times New Roman"/>
          <w:bCs/>
          <w:color w:val="000000" w:themeColor="text1"/>
          <w:lang w:val="en-US" w:eastAsia="zh-CN"/>
        </w:rPr>
        <w:t>东经</w:t>
      </w:r>
      <w:r>
        <w:rPr>
          <w:rFonts w:hint="default" w:ascii="Times New Roman" w:hAnsi="Times New Roman" w:cs="Times New Roman"/>
          <w:bCs/>
          <w:color w:val="000000" w:themeColor="text1"/>
          <w:lang w:val="en-US" w:eastAsia="zh-CN"/>
        </w:rPr>
        <w:t>11</w:t>
      </w:r>
      <w:r>
        <w:rPr>
          <w:rFonts w:hint="eastAsia" w:cs="Times New Roman"/>
          <w:bCs/>
          <w:color w:val="000000" w:themeColor="text1"/>
          <w:lang w:val="en-US" w:eastAsia="zh-CN"/>
        </w:rPr>
        <w:t>1</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38</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29</w:t>
      </w:r>
      <w:r>
        <w:rPr>
          <w:rFonts w:hint="default" w:ascii="Times New Roman" w:hAnsi="Times New Roman" w:cs="Times New Roman"/>
          <w:bCs/>
          <w:color w:val="000000" w:themeColor="text1"/>
          <w:lang w:val="en-US" w:eastAsia="zh-CN"/>
        </w:rPr>
        <w:t>.7</w:t>
      </w:r>
      <w:r>
        <w:rPr>
          <w:rFonts w:hint="eastAsia" w:cs="Times New Roman"/>
          <w:bCs/>
          <w:color w:val="000000" w:themeColor="text1"/>
          <w:lang w:val="en-US" w:eastAsia="zh-CN"/>
        </w:rPr>
        <w:t>09</w:t>
      </w:r>
      <w:r>
        <w:rPr>
          <w:rFonts w:hint="default" w:ascii="Times New Roman" w:hAnsi="Times New Roman" w:cs="Times New Roman"/>
          <w:bCs/>
          <w:color w:val="000000" w:themeColor="text1"/>
          <w:lang w:val="en-US" w:eastAsia="zh-CN"/>
        </w:rPr>
        <w:t>″，北纬35°</w:t>
      </w:r>
      <w:r>
        <w:rPr>
          <w:rFonts w:hint="eastAsia" w:cs="Times New Roman"/>
          <w:bCs/>
          <w:color w:val="000000" w:themeColor="text1"/>
          <w:lang w:val="en-US" w:eastAsia="zh-CN"/>
        </w:rPr>
        <w:t>30</w:t>
      </w:r>
      <w:r>
        <w:rPr>
          <w:rFonts w:hint="default" w:ascii="Times New Roman" w:hAnsi="Times New Roman" w:cs="Times New Roman"/>
          <w:bCs/>
          <w:color w:val="000000" w:themeColor="text1"/>
          <w:lang w:val="en-US" w:eastAsia="zh-CN"/>
        </w:rPr>
        <w:t>′</w:t>
      </w:r>
      <w:r>
        <w:rPr>
          <w:rFonts w:hint="eastAsia" w:cs="Times New Roman"/>
          <w:bCs/>
          <w:color w:val="000000" w:themeColor="text1"/>
          <w:lang w:val="en-US" w:eastAsia="zh-CN"/>
        </w:rPr>
        <w:t>6.264</w:t>
      </w:r>
      <w:r>
        <w:rPr>
          <w:rFonts w:hint="default" w:ascii="Times New Roman" w:hAnsi="Times New Roman" w:cs="Times New Roman"/>
          <w:bCs/>
          <w:color w:val="000000" w:themeColor="text1"/>
          <w:lang w:val="en-US" w:eastAsia="zh-CN"/>
        </w:rPr>
        <w:t>″</w:t>
      </w:r>
      <w:r>
        <w:rPr>
          <w:rFonts w:hint="eastAsia" w:ascii="Times New Roman" w:hAnsi="Times New Roman" w:cs="Times New Roman"/>
          <w:bCs/>
          <w:color w:val="000000" w:themeColor="text1"/>
          <w:lang w:val="en-US" w:eastAsia="zh-CN"/>
        </w:rPr>
        <w:t>。</w:t>
      </w:r>
      <w:r>
        <w:rPr>
          <w:rFonts w:hint="eastAsia" w:cs="Times New Roman"/>
          <w:bCs/>
          <w:color w:val="000000" w:themeColor="text1"/>
          <w:lang w:val="en-US" w:eastAsia="zh-CN"/>
        </w:rPr>
        <w:t>厂区占地面积13317.42m</w:t>
      </w:r>
      <w:r>
        <w:rPr>
          <w:rFonts w:hint="eastAsia" w:cs="Times New Roman"/>
          <w:bCs/>
          <w:color w:val="000000" w:themeColor="text1"/>
          <w:vertAlign w:val="superscript"/>
          <w:lang w:val="en-US" w:eastAsia="zh-CN"/>
        </w:rPr>
        <w:t>2</w:t>
      </w:r>
      <w:r>
        <w:rPr>
          <w:rFonts w:hint="eastAsia" w:cs="Times New Roman"/>
          <w:bCs/>
          <w:color w:val="000000" w:themeColor="text1"/>
          <w:lang w:val="en-US" w:eastAsia="zh-CN"/>
        </w:rPr>
        <w:t>，其中绿化面积为1000m</w:t>
      </w:r>
      <w:r>
        <w:rPr>
          <w:rFonts w:hint="eastAsia" w:cs="Times New Roman"/>
          <w:bCs/>
          <w:color w:val="000000" w:themeColor="text1"/>
          <w:vertAlign w:val="superscript"/>
          <w:lang w:val="en-US" w:eastAsia="zh-CN"/>
        </w:rPr>
        <w:t>2</w:t>
      </w:r>
      <w:r>
        <w:rPr>
          <w:rFonts w:hint="eastAsia" w:cs="Times New Roman"/>
          <w:bCs/>
          <w:color w:val="000000" w:themeColor="text1"/>
          <w:lang w:val="en-US" w:eastAsia="zh-CN"/>
        </w:rPr>
        <w:t>。厂区位于绛县经济开发区，厂区南侧为建材厂，东侧为厂房，北侧为道路，西侧为废弃厂房。</w:t>
      </w:r>
    </w:p>
    <w:p>
      <w:pPr>
        <w:snapToGrid/>
        <w:spacing w:line="240" w:lineRule="auto"/>
        <w:ind w:firstLine="560"/>
        <w:rPr>
          <w:color w:val="000000" w:themeColor="text1"/>
        </w:rPr>
      </w:pPr>
      <w:r>
        <w:rPr>
          <w:rFonts w:hint="eastAsia"/>
          <w:color w:val="000000" w:themeColor="text1"/>
        </w:rPr>
        <w:t>2.4.1大气环境风险受体情况</w:t>
      </w:r>
    </w:p>
    <w:p>
      <w:pPr>
        <w:keepNext w:val="0"/>
        <w:keepLines w:val="0"/>
        <w:pageBreakBefore w:val="0"/>
        <w:widowControl w:val="0"/>
        <w:kinsoku/>
        <w:wordWrap/>
        <w:overflowPunct/>
        <w:topLinePunct w:val="0"/>
        <w:autoSpaceDE/>
        <w:autoSpaceDN/>
        <w:bidi w:val="0"/>
        <w:adjustRightInd/>
        <w:snapToGrid/>
        <w:spacing w:line="240" w:lineRule="auto"/>
        <w:ind w:firstLine="573"/>
        <w:textAlignment w:val="auto"/>
        <w:rPr>
          <w:rFonts w:cs="Times New Roman"/>
          <w:color w:val="000000" w:themeColor="text1"/>
        </w:rPr>
      </w:pPr>
      <w:r>
        <w:rPr>
          <w:rFonts w:hint="eastAsia" w:cs="Times New Roman"/>
          <w:color w:val="000000" w:themeColor="text1"/>
        </w:rPr>
        <w:t>根据</w:t>
      </w:r>
      <w:r>
        <w:rPr>
          <w:rFonts w:hint="eastAsia" w:cs="Times New Roman"/>
          <w:color w:val="000000" w:themeColor="text1"/>
          <w:lang w:eastAsia="zh-CN"/>
        </w:rPr>
        <w:t>山西瑞洁环保工程有限公司</w:t>
      </w:r>
      <w:r>
        <w:rPr>
          <w:rFonts w:hint="eastAsia" w:cs="Times New Roman"/>
          <w:color w:val="000000" w:themeColor="text1"/>
        </w:rPr>
        <w:t>所在地自然社会环境资源特征及功能区划，确定区内无特殊的空气环境敏感因素，环境空</w:t>
      </w:r>
      <w:r>
        <w:rPr>
          <w:rFonts w:hint="eastAsia"/>
          <w:bCs/>
          <w:color w:val="000000" w:themeColor="text1"/>
        </w:rPr>
        <w:t>气敏感</w:t>
      </w:r>
      <w:r>
        <w:rPr>
          <w:rFonts w:hint="eastAsia" w:cs="Times New Roman"/>
          <w:color w:val="000000" w:themeColor="text1"/>
        </w:rPr>
        <w:t>目标主要为周边企业、附近的村庄等。</w:t>
      </w:r>
    </w:p>
    <w:p>
      <w:pPr>
        <w:snapToGrid/>
        <w:spacing w:line="240" w:lineRule="auto"/>
        <w:ind w:firstLine="560"/>
        <w:jc w:val="both"/>
        <w:rPr>
          <w:rFonts w:hint="eastAsia" w:cs="Times New Roman"/>
          <w:color w:val="000000" w:themeColor="text1"/>
        </w:rPr>
      </w:pPr>
      <w:r>
        <w:rPr>
          <w:rFonts w:hint="eastAsia"/>
          <w:bCs/>
          <w:color w:val="000000" w:themeColor="text1"/>
        </w:rPr>
        <w:t>为此，本次风险评估确定项目区周边5km范围内的企业及居民区为环境空气敏感点，</w:t>
      </w:r>
      <w:r>
        <w:rPr>
          <w:rFonts w:hint="eastAsia" w:cs="Times New Roman"/>
          <w:color w:val="000000" w:themeColor="text1"/>
        </w:rPr>
        <w:t>根据实地勘测，我公司周围500米范围及周围5公里范围</w:t>
      </w:r>
      <w:r>
        <w:rPr>
          <w:rFonts w:cs="Times New Roman"/>
          <w:color w:val="000000" w:themeColor="text1"/>
        </w:rPr>
        <w:t>大气环境风险受体情况详见</w:t>
      </w:r>
      <w:r>
        <w:rPr>
          <w:rFonts w:hint="eastAsia" w:cs="Times New Roman"/>
          <w:color w:val="000000" w:themeColor="text1"/>
          <w:lang w:eastAsia="zh-CN"/>
        </w:rPr>
        <w:t>下</w:t>
      </w:r>
      <w:r>
        <w:rPr>
          <w:rFonts w:hint="eastAsia" w:cs="Times New Roman"/>
          <w:color w:val="000000" w:themeColor="text1"/>
        </w:rPr>
        <w:t>表：</w:t>
      </w:r>
    </w:p>
    <w:p>
      <w:pPr>
        <w:pStyle w:val="2"/>
        <w:ind w:left="0" w:leftChars="0" w:firstLine="0" w:firstLineChars="0"/>
        <w:rPr>
          <w:rFonts w:hint="eastAsia"/>
        </w:rPr>
        <w:sectPr>
          <w:footerReference r:id="rId18" w:type="default"/>
          <w:pgSz w:w="11906" w:h="16838"/>
          <w:pgMar w:top="1417" w:right="1247" w:bottom="1247" w:left="1474" w:header="851" w:footer="992" w:gutter="0"/>
          <w:pgNumType w:fmt="decimal"/>
          <w:cols w:space="0" w:num="1"/>
          <w:docGrid w:type="lines" w:linePitch="312" w:charSpace="0"/>
        </w:sectPr>
      </w:pPr>
    </w:p>
    <w:p>
      <w:pPr>
        <w:pStyle w:val="2"/>
        <w:ind w:left="0" w:leftChars="0" w:firstLine="0" w:firstLineChars="0"/>
        <w:jc w:val="center"/>
        <w:rPr>
          <w:rFonts w:cs="Times New Roman"/>
          <w:b/>
          <w:bCs/>
          <w:color w:val="000000" w:themeColor="text1"/>
        </w:rPr>
      </w:pPr>
      <w:r>
        <w:rPr>
          <w:rFonts w:cs="Times New Roman"/>
          <w:b/>
          <w:bCs/>
          <w:color w:val="000000" w:themeColor="text1"/>
        </w:rPr>
        <w:t>表</w:t>
      </w:r>
      <w:r>
        <w:rPr>
          <w:rFonts w:hint="eastAsia" w:cs="Times New Roman"/>
          <w:b/>
          <w:bCs/>
          <w:color w:val="000000" w:themeColor="text1"/>
          <w:lang w:val="en-US" w:eastAsia="zh-CN"/>
        </w:rPr>
        <w:t>2-10</w:t>
      </w:r>
      <w:r>
        <w:rPr>
          <w:rFonts w:hint="eastAsia" w:cs="Times New Roman"/>
          <w:b/>
          <w:bCs/>
          <w:color w:val="000000" w:themeColor="text1"/>
        </w:rPr>
        <w:t xml:space="preserve"> </w:t>
      </w:r>
      <w:r>
        <w:rPr>
          <w:rFonts w:cs="Times New Roman"/>
          <w:b/>
          <w:bCs/>
          <w:color w:val="000000" w:themeColor="text1"/>
        </w:rPr>
        <w:t>大气环境风险受体情况表</w:t>
      </w:r>
    </w:p>
    <w:tbl>
      <w:tblPr>
        <w:tblStyle w:val="45"/>
        <w:tblW w:w="517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688"/>
        <w:gridCol w:w="2742"/>
        <w:gridCol w:w="944"/>
        <w:gridCol w:w="1859"/>
        <w:gridCol w:w="1586"/>
        <w:gridCol w:w="4160"/>
        <w:gridCol w:w="1124"/>
        <w:gridCol w:w="160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tblHeader/>
          <w:jc w:val="center"/>
        </w:trPr>
        <w:tc>
          <w:tcPr>
            <w:tcW w:w="234"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rPr>
            </w:pPr>
            <w:r>
              <w:rPr>
                <w:rFonts w:hint="default" w:ascii="Times New Roman" w:hAnsi="Times New Roman" w:eastAsia="仿宋" w:cs="Times New Roman"/>
                <w:b/>
                <w:color w:val="000000"/>
                <w:kern w:val="0"/>
                <w:sz w:val="21"/>
                <w:szCs w:val="21"/>
              </w:rPr>
              <w:t>序号</w:t>
            </w: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rPr>
            </w:pPr>
            <w:r>
              <w:rPr>
                <w:rFonts w:hint="default" w:ascii="Times New Roman" w:hAnsi="Times New Roman" w:eastAsia="仿宋" w:cs="Times New Roman"/>
                <w:b/>
                <w:color w:val="000000"/>
                <w:kern w:val="0"/>
                <w:sz w:val="21"/>
                <w:szCs w:val="21"/>
              </w:rPr>
              <w:t>敏感目标</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rPr>
            </w:pPr>
            <w:r>
              <w:rPr>
                <w:rFonts w:hint="default" w:ascii="Times New Roman" w:hAnsi="Times New Roman" w:eastAsia="仿宋" w:cs="Times New Roman"/>
                <w:b/>
                <w:color w:val="000000"/>
                <w:kern w:val="0"/>
                <w:sz w:val="21"/>
                <w:szCs w:val="21"/>
              </w:rPr>
              <w:t>方位</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lang w:eastAsia="zh-CN"/>
              </w:rPr>
            </w:pPr>
            <w:r>
              <w:rPr>
                <w:rFonts w:hint="default" w:ascii="Times New Roman" w:hAnsi="Times New Roman" w:eastAsia="仿宋" w:cs="Times New Roman"/>
                <w:b/>
                <w:color w:val="000000"/>
                <w:kern w:val="0"/>
                <w:sz w:val="21"/>
                <w:szCs w:val="21"/>
              </w:rPr>
              <w:t>相对距离</w:t>
            </w:r>
            <w:r>
              <w:rPr>
                <w:rFonts w:hint="default" w:ascii="Times New Roman" w:hAnsi="Times New Roman" w:eastAsia="仿宋" w:cs="Times New Roman"/>
                <w:b/>
                <w:color w:val="000000"/>
                <w:kern w:val="0"/>
                <w:sz w:val="21"/>
                <w:szCs w:val="21"/>
                <w:lang w:eastAsia="zh-CN"/>
              </w:rPr>
              <w:t>（</w:t>
            </w:r>
            <w:r>
              <w:rPr>
                <w:rFonts w:hint="default" w:ascii="Times New Roman" w:hAnsi="Times New Roman" w:eastAsia="仿宋" w:cs="Times New Roman"/>
                <w:b/>
                <w:color w:val="000000"/>
                <w:kern w:val="0"/>
                <w:sz w:val="21"/>
                <w:szCs w:val="21"/>
                <w:lang w:val="en-US" w:eastAsia="zh-CN"/>
              </w:rPr>
              <w:t>k</w:t>
            </w:r>
            <w:r>
              <w:rPr>
                <w:rFonts w:hint="default" w:ascii="Times New Roman" w:hAnsi="Times New Roman" w:eastAsia="仿宋" w:cs="Times New Roman"/>
                <w:b/>
                <w:color w:val="000000"/>
                <w:kern w:val="0"/>
                <w:sz w:val="21"/>
                <w:szCs w:val="21"/>
              </w:rPr>
              <w:t>m</w:t>
            </w:r>
            <w:r>
              <w:rPr>
                <w:rFonts w:hint="default" w:ascii="Times New Roman" w:hAnsi="Times New Roman" w:eastAsia="仿宋" w:cs="Times New Roman"/>
                <w:b/>
                <w:color w:val="000000"/>
                <w:kern w:val="0"/>
                <w:sz w:val="21"/>
                <w:szCs w:val="21"/>
                <w:lang w:eastAsia="zh-CN"/>
              </w:rPr>
              <w:t>）</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rPr>
            </w:pPr>
            <w:r>
              <w:rPr>
                <w:rFonts w:hint="default" w:ascii="Times New Roman" w:hAnsi="Times New Roman" w:eastAsia="仿宋" w:cs="Times New Roman"/>
                <w:b/>
                <w:color w:val="000000"/>
                <w:kern w:val="0"/>
                <w:sz w:val="21"/>
                <w:szCs w:val="21"/>
              </w:rPr>
              <w:t>人数（人）</w:t>
            </w:r>
          </w:p>
        </w:tc>
        <w:tc>
          <w:tcPr>
            <w:tcW w:w="1414"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lang w:eastAsia="zh-CN"/>
              </w:rPr>
            </w:pPr>
            <w:r>
              <w:rPr>
                <w:rFonts w:hint="default" w:ascii="Times New Roman" w:hAnsi="Times New Roman" w:eastAsia="仿宋" w:cs="Times New Roman"/>
                <w:b/>
                <w:color w:val="000000"/>
                <w:kern w:val="0"/>
                <w:sz w:val="21"/>
                <w:szCs w:val="21"/>
                <w:lang w:eastAsia="zh-CN"/>
              </w:rPr>
              <w:t>中心经纬度</w:t>
            </w:r>
          </w:p>
        </w:tc>
        <w:tc>
          <w:tcPr>
            <w:tcW w:w="38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lang w:eastAsia="zh-CN"/>
              </w:rPr>
            </w:pPr>
            <w:r>
              <w:rPr>
                <w:rFonts w:hint="default" w:ascii="Times New Roman" w:hAnsi="Times New Roman" w:eastAsia="仿宋" w:cs="Times New Roman"/>
                <w:b/>
                <w:color w:val="000000"/>
                <w:kern w:val="0"/>
                <w:sz w:val="21"/>
                <w:szCs w:val="21"/>
                <w:lang w:eastAsia="zh-CN"/>
              </w:rPr>
              <w:t>联系人</w:t>
            </w:r>
          </w:p>
        </w:tc>
        <w:tc>
          <w:tcPr>
            <w:tcW w:w="543"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lang w:eastAsia="zh-CN"/>
              </w:rPr>
            </w:pPr>
            <w:r>
              <w:rPr>
                <w:rFonts w:hint="default" w:ascii="Times New Roman" w:hAnsi="Times New Roman" w:eastAsia="仿宋" w:cs="Times New Roman"/>
                <w:b/>
                <w:color w:val="000000"/>
                <w:kern w:val="0"/>
                <w:sz w:val="21"/>
                <w:szCs w:val="21"/>
                <w:lang w:eastAsia="zh-CN"/>
              </w:rPr>
              <w:t>联系方式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5000" w:type="pct"/>
            <w:gridSpan w:val="8"/>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kern w:val="0"/>
                <w:sz w:val="21"/>
                <w:szCs w:val="21"/>
                <w:lang w:val="en-US" w:eastAsia="zh-CN"/>
              </w:rPr>
            </w:pPr>
            <w:r>
              <w:rPr>
                <w:rFonts w:hint="default" w:ascii="Times New Roman" w:hAnsi="Times New Roman" w:eastAsia="仿宋" w:cs="Times New Roman"/>
                <w:b/>
                <w:color w:val="000000"/>
                <w:kern w:val="0"/>
                <w:sz w:val="21"/>
                <w:szCs w:val="21"/>
                <w:lang w:val="en-US" w:eastAsia="zh-CN"/>
              </w:rPr>
              <w:t>500米范围内风险受体目标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pStyle w:val="126"/>
              <w:keepNext w:val="0"/>
              <w:keepLines w:val="0"/>
              <w:pageBreakBefore w:val="0"/>
              <w:suppressLineNumbers w:val="0"/>
              <w:kinsoku/>
              <w:wordWrap/>
              <w:overflowPunct/>
              <w:topLinePunct w:val="0"/>
              <w:bidi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kern w:val="0"/>
                <w:sz w:val="21"/>
                <w:szCs w:val="21"/>
                <w:lang w:val="en-US" w:eastAsia="zh-CN" w:bidi="ar-SA"/>
              </w:rPr>
              <w:t>山西瑞洁环保工程有限公司</w:t>
            </w:r>
          </w:p>
        </w:tc>
        <w:tc>
          <w:tcPr>
            <w:tcW w:w="321" w:type="pct"/>
            <w:tcBorders>
              <w:tl2br w:val="nil"/>
              <w:tr2bl w:val="nil"/>
            </w:tcBorders>
            <w:noWrap w:val="0"/>
            <w:vAlign w:val="center"/>
          </w:tcPr>
          <w:p>
            <w:pPr>
              <w:pStyle w:val="126"/>
              <w:keepNext w:val="0"/>
              <w:keepLines w:val="0"/>
              <w:pageBreakBefore w:val="0"/>
              <w:suppressLineNumbers w:val="0"/>
              <w:kinsoku/>
              <w:wordWrap/>
              <w:overflowPunct/>
              <w:topLinePunct w:val="0"/>
              <w:bidi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kern w:val="0"/>
                <w:sz w:val="21"/>
                <w:szCs w:val="21"/>
                <w:lang w:val="en-US" w:eastAsia="zh-CN" w:bidi="ar-SA"/>
              </w:rPr>
              <w:t>--</w:t>
            </w:r>
          </w:p>
        </w:tc>
        <w:tc>
          <w:tcPr>
            <w:tcW w:w="632" w:type="pct"/>
            <w:tcBorders>
              <w:tl2br w:val="nil"/>
              <w:tr2bl w:val="nil"/>
            </w:tcBorders>
            <w:noWrap w:val="0"/>
            <w:vAlign w:val="center"/>
          </w:tcPr>
          <w:p>
            <w:pPr>
              <w:pStyle w:val="126"/>
              <w:keepNext w:val="0"/>
              <w:keepLines w:val="0"/>
              <w:pageBreakBefore w:val="0"/>
              <w:suppressLineNumbers w:val="0"/>
              <w:kinsoku/>
              <w:wordWrap/>
              <w:overflowPunct/>
              <w:topLinePunct w:val="0"/>
              <w:bidi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kern w:val="0"/>
                <w:sz w:val="21"/>
                <w:szCs w:val="21"/>
                <w:lang w:val="en-US" w:eastAsia="zh-CN" w:bidi="ar-SA"/>
              </w:rPr>
              <w:t>本公司</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kern w:val="0"/>
                <w:sz w:val="21"/>
                <w:szCs w:val="21"/>
                <w:lang w:val="en-US" w:eastAsia="zh-CN" w:bidi="ar-SA"/>
              </w:rPr>
              <w:t>50</w:t>
            </w:r>
          </w:p>
        </w:tc>
        <w:tc>
          <w:tcPr>
            <w:tcW w:w="1414"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38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bCs/>
                <w:color w:val="auto"/>
                <w:sz w:val="21"/>
                <w:szCs w:val="21"/>
              </w:rPr>
              <w:t>苏占云</w:t>
            </w:r>
          </w:p>
        </w:tc>
        <w:tc>
          <w:tcPr>
            <w:tcW w:w="543"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80" w:lineRule="exact"/>
              <w:ind w:left="0" w:right="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bCs/>
                <w:color w:val="auto"/>
                <w:sz w:val="21"/>
                <w:szCs w:val="21"/>
              </w:rPr>
              <w:t>13453993888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sz w:val="21"/>
                <w:szCs w:val="21"/>
                <w:lang w:eastAsia="zh-CN"/>
              </w:rPr>
              <w:t>韩庄村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sz w:val="21"/>
                <w:szCs w:val="21"/>
              </w:rPr>
              <w:t>E</w:t>
            </w:r>
            <w:r>
              <w:rPr>
                <w:rFonts w:hint="default" w:ascii="Times New Roman" w:hAnsi="Times New Roman" w:eastAsia="仿宋" w:cs="Times New Roman"/>
                <w:sz w:val="21"/>
                <w:szCs w:val="21"/>
                <w:lang w:val="en-US" w:eastAsia="zh-CN"/>
              </w:rPr>
              <w:t>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0.30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743</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东经111°38′35.657″，北纬</w:t>
            </w:r>
            <w:r>
              <w:rPr>
                <w:rFonts w:hint="default" w:ascii="Times New Roman" w:hAnsi="Times New Roman" w:eastAsia="仿宋" w:cs="Times New Roman"/>
                <w:bCs/>
                <w:color w:val="000000" w:themeColor="text1"/>
                <w:sz w:val="21"/>
                <w:szCs w:val="21"/>
                <w:lang w:val="en-US" w:eastAsia="zh-CN"/>
              </w:rPr>
              <w:t>35°30′24.147″</w:t>
            </w:r>
          </w:p>
        </w:tc>
        <w:tc>
          <w:tcPr>
            <w:tcW w:w="1124"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时燕萍</w:t>
            </w:r>
          </w:p>
        </w:tc>
        <w:tc>
          <w:tcPr>
            <w:tcW w:w="1607"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13133098168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里册峪村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0.30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kern w:val="0"/>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340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东经111°38′43.961″，北纬</w:t>
            </w:r>
            <w:r>
              <w:rPr>
                <w:rFonts w:hint="default" w:ascii="Times New Roman" w:hAnsi="Times New Roman" w:eastAsia="仿宋" w:cs="Times New Roman"/>
                <w:bCs/>
                <w:color w:val="000000" w:themeColor="text1"/>
                <w:sz w:val="21"/>
                <w:szCs w:val="21"/>
                <w:lang w:val="en-US" w:eastAsia="zh-CN"/>
              </w:rPr>
              <w:t>35°30′14.800″</w:t>
            </w:r>
          </w:p>
        </w:tc>
        <w:tc>
          <w:tcPr>
            <w:tcW w:w="1124" w:type="dxa"/>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宋兴芳</w:t>
            </w:r>
          </w:p>
        </w:tc>
        <w:tc>
          <w:tcPr>
            <w:tcW w:w="1607" w:type="dxa"/>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19803595456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前峪村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0.41</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382</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东经111°38′48.133″，北纬</w:t>
            </w:r>
            <w:r>
              <w:rPr>
                <w:rFonts w:hint="default" w:ascii="Times New Roman" w:hAnsi="Times New Roman" w:eastAsia="仿宋" w:cs="Times New Roman"/>
                <w:bCs/>
                <w:color w:val="000000" w:themeColor="text1"/>
                <w:sz w:val="21"/>
                <w:szCs w:val="21"/>
                <w:lang w:val="en-US" w:eastAsia="zh-CN"/>
              </w:rPr>
              <w:t>35°30′18.430″</w:t>
            </w:r>
          </w:p>
        </w:tc>
        <w:tc>
          <w:tcPr>
            <w:tcW w:w="1124"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谷小军</w:t>
            </w:r>
          </w:p>
        </w:tc>
        <w:tc>
          <w:tcPr>
            <w:tcW w:w="1607"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13834952099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后峪村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0.35</w:t>
            </w:r>
          </w:p>
        </w:tc>
        <w:tc>
          <w:tcPr>
            <w:tcW w:w="539"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409</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东经111°38′50.933″，北纬</w:t>
            </w:r>
            <w:r>
              <w:rPr>
                <w:rFonts w:hint="default" w:ascii="Times New Roman" w:hAnsi="Times New Roman" w:eastAsia="仿宋" w:cs="Times New Roman"/>
                <w:bCs/>
                <w:color w:val="000000" w:themeColor="text1"/>
                <w:sz w:val="21"/>
                <w:szCs w:val="21"/>
                <w:lang w:val="en-US" w:eastAsia="zh-CN"/>
              </w:rPr>
              <w:t>35°30′16.634″</w:t>
            </w:r>
          </w:p>
        </w:tc>
        <w:tc>
          <w:tcPr>
            <w:tcW w:w="382"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谷小娜</w:t>
            </w:r>
          </w:p>
        </w:tc>
        <w:tc>
          <w:tcPr>
            <w:tcW w:w="543"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13734296936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山西华暖建筑材料有限公司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0.06</w:t>
            </w:r>
          </w:p>
        </w:tc>
        <w:tc>
          <w:tcPr>
            <w:tcW w:w="539"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50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东经111°38′42.184″，北纬</w:t>
            </w:r>
            <w:r>
              <w:rPr>
                <w:rFonts w:hint="default" w:ascii="Times New Roman" w:hAnsi="Times New Roman" w:eastAsia="仿宋" w:cs="Times New Roman"/>
                <w:bCs/>
                <w:color w:val="000000" w:themeColor="text1"/>
                <w:sz w:val="21"/>
                <w:szCs w:val="21"/>
                <w:lang w:val="en-US" w:eastAsia="zh-CN"/>
              </w:rPr>
              <w:t>35°30′5.743″</w:t>
            </w:r>
          </w:p>
        </w:tc>
        <w:tc>
          <w:tcPr>
            <w:tcW w:w="382"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i w:val="0"/>
                <w:iCs w:val="0"/>
                <w:caps w:val="0"/>
                <w:color w:val="333333"/>
                <w:spacing w:val="0"/>
                <w:sz w:val="21"/>
                <w:szCs w:val="21"/>
                <w:shd w:val="clear" w:fill="FFFFFF"/>
              </w:rPr>
              <w:t>刘磊磊</w:t>
            </w:r>
          </w:p>
        </w:tc>
        <w:tc>
          <w:tcPr>
            <w:tcW w:w="543"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i w:val="0"/>
                <w:iCs w:val="0"/>
                <w:caps w:val="0"/>
                <w:color w:val="333333"/>
                <w:spacing w:val="0"/>
                <w:sz w:val="21"/>
                <w:szCs w:val="21"/>
                <w:shd w:val="clear" w:fill="FFFFFF"/>
              </w:rPr>
              <w:t>13377666999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山西新鑫食品有限公司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0.35</w:t>
            </w:r>
          </w:p>
        </w:tc>
        <w:tc>
          <w:tcPr>
            <w:tcW w:w="539"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30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东经111°38′51.454″，北纬</w:t>
            </w:r>
            <w:r>
              <w:rPr>
                <w:rFonts w:hint="default" w:ascii="Times New Roman" w:hAnsi="Times New Roman" w:eastAsia="仿宋" w:cs="Times New Roman"/>
                <w:bCs/>
                <w:color w:val="000000" w:themeColor="text1"/>
                <w:sz w:val="21"/>
                <w:szCs w:val="21"/>
                <w:lang w:val="en-US" w:eastAsia="zh-CN"/>
              </w:rPr>
              <w:t>35°30′10.416″</w:t>
            </w:r>
          </w:p>
        </w:tc>
        <w:tc>
          <w:tcPr>
            <w:tcW w:w="382"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i w:val="0"/>
                <w:iCs w:val="0"/>
                <w:caps w:val="0"/>
                <w:color w:val="333333"/>
                <w:spacing w:val="0"/>
                <w:sz w:val="21"/>
                <w:szCs w:val="21"/>
                <w:shd w:val="clear" w:fill="FFFFFF"/>
              </w:rPr>
              <w:t>张港</w:t>
            </w:r>
          </w:p>
        </w:tc>
        <w:tc>
          <w:tcPr>
            <w:tcW w:w="543"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i w:val="0"/>
                <w:iCs w:val="0"/>
                <w:caps w:val="0"/>
                <w:color w:val="333333"/>
                <w:spacing w:val="0"/>
                <w:sz w:val="21"/>
                <w:szCs w:val="21"/>
                <w:shd w:val="clear" w:fill="FFFFFF"/>
              </w:rPr>
              <w:t>13753935138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5000" w:type="pct"/>
            <w:gridSpan w:val="8"/>
            <w:tcBorders>
              <w:tl2br w:val="nil"/>
              <w:tr2bl w:val="nil"/>
            </w:tcBorders>
            <w:noWrap w:val="0"/>
            <w:vAlign w:val="center"/>
          </w:tcPr>
          <w:p>
            <w:pPr>
              <w:pStyle w:val="295"/>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b/>
                <w:color w:val="000000"/>
                <w:kern w:val="0"/>
                <w:sz w:val="21"/>
                <w:szCs w:val="21"/>
                <w:lang w:val="en-US" w:eastAsia="zh-CN"/>
              </w:rPr>
            </w:pPr>
            <w:r>
              <w:rPr>
                <w:rFonts w:hint="default" w:ascii="Times New Roman" w:hAnsi="Times New Roman" w:eastAsia="仿宋" w:cs="Times New Roman"/>
                <w:b/>
                <w:color w:val="000000"/>
                <w:kern w:val="0"/>
                <w:sz w:val="21"/>
                <w:szCs w:val="21"/>
                <w:lang w:val="en-US" w:eastAsia="zh-CN"/>
              </w:rPr>
              <w:t>5km范围内风险受体目标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任村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rPr>
              <w:t>E</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1.3</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835</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东经111°39′34.211″，北纬</w:t>
            </w:r>
            <w:r>
              <w:rPr>
                <w:rFonts w:hint="default" w:ascii="Times New Roman" w:hAnsi="Times New Roman" w:eastAsia="仿宋" w:cs="Times New Roman"/>
                <w:bCs/>
                <w:color w:val="000000" w:themeColor="text1"/>
                <w:sz w:val="21"/>
                <w:szCs w:val="21"/>
                <w:lang w:val="en-US" w:eastAsia="zh-CN"/>
              </w:rPr>
              <w:t>35°30′4.178″</w:t>
            </w:r>
          </w:p>
        </w:tc>
        <w:tc>
          <w:tcPr>
            <w:tcW w:w="1122"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齐驹</w:t>
            </w:r>
          </w:p>
        </w:tc>
        <w:tc>
          <w:tcPr>
            <w:tcW w:w="159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13934107360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eastAsia="zh-CN"/>
              </w:rPr>
              <w:t>卫庄村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0.70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1156</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东经111°38′57.904″，北纬</w:t>
            </w:r>
            <w:r>
              <w:rPr>
                <w:rFonts w:hint="default" w:ascii="Times New Roman" w:hAnsi="Times New Roman" w:eastAsia="仿宋" w:cs="Times New Roman"/>
                <w:bCs/>
                <w:color w:val="000000" w:themeColor="text1"/>
                <w:sz w:val="21"/>
                <w:szCs w:val="21"/>
                <w:lang w:val="en-US" w:eastAsia="zh-CN"/>
              </w:rPr>
              <w:t>35°30′27.507″</w:t>
            </w:r>
          </w:p>
        </w:tc>
        <w:tc>
          <w:tcPr>
            <w:tcW w:w="1124" w:type="dxa"/>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卫博文</w:t>
            </w:r>
          </w:p>
        </w:tc>
        <w:tc>
          <w:tcPr>
            <w:tcW w:w="1607" w:type="dxa"/>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13835946408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张上村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S</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0.99</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1410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东经111°39′2.539″，北纬</w:t>
            </w:r>
            <w:r>
              <w:rPr>
                <w:rFonts w:hint="default" w:ascii="Times New Roman" w:hAnsi="Times New Roman" w:eastAsia="仿宋" w:cs="Times New Roman"/>
                <w:bCs/>
                <w:color w:val="000000" w:themeColor="text1"/>
                <w:sz w:val="21"/>
                <w:szCs w:val="21"/>
                <w:lang w:val="en-US" w:eastAsia="zh-CN"/>
              </w:rPr>
              <w:t>35°29′34.670″</w:t>
            </w:r>
          </w:p>
        </w:tc>
        <w:tc>
          <w:tcPr>
            <w:tcW w:w="1122"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张勇</w:t>
            </w:r>
          </w:p>
        </w:tc>
        <w:tc>
          <w:tcPr>
            <w:tcW w:w="159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13753907017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下村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2.8</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906</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东经111°38′50.180″，北纬</w:t>
            </w:r>
            <w:r>
              <w:rPr>
                <w:rFonts w:hint="default" w:ascii="Times New Roman" w:hAnsi="Times New Roman" w:eastAsia="仿宋" w:cs="Times New Roman"/>
                <w:bCs/>
                <w:color w:val="000000" w:themeColor="text1"/>
                <w:sz w:val="21"/>
                <w:szCs w:val="21"/>
                <w:lang w:val="en-US" w:eastAsia="zh-CN"/>
              </w:rPr>
              <w:t>35°31′45.373″</w:t>
            </w:r>
          </w:p>
        </w:tc>
        <w:tc>
          <w:tcPr>
            <w:tcW w:w="1122"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郝军军</w:t>
            </w:r>
          </w:p>
        </w:tc>
        <w:tc>
          <w:tcPr>
            <w:tcW w:w="159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13700593338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运城益沣源肥业有限公司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ES</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0.5</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40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东经111°38′54.969″，北纬</w:t>
            </w:r>
            <w:r>
              <w:rPr>
                <w:rFonts w:hint="default" w:ascii="Times New Roman" w:hAnsi="Times New Roman" w:eastAsia="仿宋" w:cs="Times New Roman"/>
                <w:bCs/>
                <w:color w:val="000000" w:themeColor="text1"/>
                <w:sz w:val="21"/>
                <w:szCs w:val="21"/>
                <w:lang w:val="en-US" w:eastAsia="zh-CN"/>
              </w:rPr>
              <w:t>35°29′56.685″</w:t>
            </w:r>
          </w:p>
        </w:tc>
        <w:tc>
          <w:tcPr>
            <w:tcW w:w="1124"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rPr>
              <w:t>张建红</w:t>
            </w:r>
          </w:p>
        </w:tc>
        <w:tc>
          <w:tcPr>
            <w:tcW w:w="160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rPr>
              <w:t>13835946122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东官庄村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3.3</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1380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东经111°39′37.455″，北纬</w:t>
            </w:r>
            <w:r>
              <w:rPr>
                <w:rFonts w:hint="default" w:ascii="Times New Roman" w:hAnsi="Times New Roman" w:eastAsia="仿宋" w:cs="Times New Roman"/>
                <w:bCs/>
                <w:color w:val="000000" w:themeColor="text1"/>
                <w:sz w:val="21"/>
                <w:szCs w:val="21"/>
                <w:lang w:val="en-US" w:eastAsia="zh-CN"/>
              </w:rPr>
              <w:t>35°31′54.179″</w:t>
            </w:r>
          </w:p>
        </w:tc>
        <w:tc>
          <w:tcPr>
            <w:tcW w:w="1124"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郝晓琦</w:t>
            </w:r>
          </w:p>
        </w:tc>
        <w:tc>
          <w:tcPr>
            <w:tcW w:w="1607" w:type="dxa"/>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13734286693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尧寺头村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EN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4.1</w:t>
            </w:r>
          </w:p>
        </w:tc>
        <w:tc>
          <w:tcPr>
            <w:tcW w:w="539"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659</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东经111°40′55.321″，北纬</w:t>
            </w:r>
            <w:r>
              <w:rPr>
                <w:rFonts w:hint="default" w:ascii="Times New Roman" w:hAnsi="Times New Roman" w:eastAsia="仿宋" w:cs="Times New Roman"/>
                <w:bCs/>
                <w:color w:val="000000" w:themeColor="text1"/>
                <w:sz w:val="21"/>
                <w:szCs w:val="21"/>
                <w:lang w:val="en-US" w:eastAsia="zh-CN"/>
              </w:rPr>
              <w:t>35°31′20.499″</w:t>
            </w:r>
          </w:p>
        </w:tc>
        <w:tc>
          <w:tcPr>
            <w:tcW w:w="1124"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盛瑞芳</w:t>
            </w:r>
          </w:p>
        </w:tc>
        <w:tc>
          <w:tcPr>
            <w:tcW w:w="160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13753972638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pStyle w:val="308"/>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eastAsia="zh-CN"/>
              </w:rPr>
              <w:t>东荆下村</w:t>
            </w:r>
          </w:p>
        </w:tc>
        <w:tc>
          <w:tcPr>
            <w:tcW w:w="321" w:type="pct"/>
            <w:tcBorders>
              <w:tl2br w:val="nil"/>
              <w:tr2bl w:val="nil"/>
            </w:tcBorders>
            <w:noWrap w:val="0"/>
            <w:vAlign w:val="center"/>
          </w:tcPr>
          <w:p>
            <w:pPr>
              <w:pStyle w:val="308"/>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WS</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1.55</w:t>
            </w:r>
          </w:p>
        </w:tc>
        <w:tc>
          <w:tcPr>
            <w:tcW w:w="539"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1920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东经111°37′39.421″，北纬</w:t>
            </w:r>
            <w:r>
              <w:rPr>
                <w:rFonts w:hint="default" w:ascii="Times New Roman" w:hAnsi="Times New Roman" w:eastAsia="仿宋" w:cs="Times New Roman"/>
                <w:bCs/>
                <w:color w:val="000000" w:themeColor="text1"/>
                <w:sz w:val="21"/>
                <w:szCs w:val="21"/>
                <w:lang w:val="en-US" w:eastAsia="zh-CN"/>
              </w:rPr>
              <w:t>35°29′19.375″</w:t>
            </w:r>
          </w:p>
        </w:tc>
        <w:tc>
          <w:tcPr>
            <w:tcW w:w="1124"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李世忠</w:t>
            </w:r>
          </w:p>
        </w:tc>
        <w:tc>
          <w:tcPr>
            <w:tcW w:w="160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13453958208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68" w:firstLineChars="8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pStyle w:val="308"/>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eastAsia="zh-CN"/>
              </w:rPr>
              <w:t>范村</w:t>
            </w:r>
          </w:p>
        </w:tc>
        <w:tc>
          <w:tcPr>
            <w:tcW w:w="321" w:type="pct"/>
            <w:tcBorders>
              <w:tl2br w:val="nil"/>
              <w:tr2bl w:val="nil"/>
            </w:tcBorders>
            <w:noWrap w:val="0"/>
            <w:vAlign w:val="center"/>
          </w:tcPr>
          <w:p>
            <w:pPr>
              <w:pStyle w:val="308"/>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1.23</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1560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东经111°38′8.620″，北纬</w:t>
            </w:r>
            <w:r>
              <w:rPr>
                <w:rFonts w:hint="default" w:ascii="Times New Roman" w:hAnsi="Times New Roman" w:eastAsia="仿宋" w:cs="Times New Roman"/>
                <w:bCs/>
                <w:color w:val="000000" w:themeColor="text1"/>
                <w:sz w:val="21"/>
                <w:szCs w:val="21"/>
                <w:lang w:val="en-US" w:eastAsia="zh-CN"/>
              </w:rPr>
              <w:t>35°30′51.917″</w:t>
            </w:r>
          </w:p>
        </w:tc>
        <w:tc>
          <w:tcPr>
            <w:tcW w:w="382"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auto"/>
                <w:kern w:val="0"/>
                <w:sz w:val="21"/>
                <w:szCs w:val="21"/>
              </w:rPr>
              <w:t>王兆龙</w:t>
            </w:r>
          </w:p>
        </w:tc>
        <w:tc>
          <w:tcPr>
            <w:tcW w:w="543"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auto"/>
                <w:kern w:val="0"/>
                <w:sz w:val="21"/>
                <w:szCs w:val="21"/>
              </w:rPr>
              <w:t>13934397163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5"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pStyle w:val="308"/>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eastAsia="zh-CN"/>
              </w:rPr>
              <w:t>增村</w:t>
            </w:r>
          </w:p>
        </w:tc>
        <w:tc>
          <w:tcPr>
            <w:tcW w:w="321" w:type="pct"/>
            <w:tcBorders>
              <w:tl2br w:val="nil"/>
              <w:tr2bl w:val="nil"/>
            </w:tcBorders>
            <w:noWrap w:val="0"/>
            <w:vAlign w:val="center"/>
          </w:tcPr>
          <w:p>
            <w:pPr>
              <w:pStyle w:val="308"/>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1.44</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930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东经111°37′31.310″，北纬</w:t>
            </w:r>
            <w:r>
              <w:rPr>
                <w:rFonts w:hint="default" w:ascii="Times New Roman" w:hAnsi="Times New Roman" w:eastAsia="仿宋" w:cs="Times New Roman"/>
                <w:bCs/>
                <w:color w:val="000000" w:themeColor="text1"/>
                <w:sz w:val="21"/>
                <w:szCs w:val="21"/>
                <w:lang w:val="en-US" w:eastAsia="zh-CN"/>
              </w:rPr>
              <w:t>35°30′33.532″</w:t>
            </w:r>
          </w:p>
        </w:tc>
        <w:tc>
          <w:tcPr>
            <w:tcW w:w="382"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auto"/>
                <w:kern w:val="0"/>
                <w:sz w:val="21"/>
                <w:szCs w:val="21"/>
              </w:rPr>
              <w:t>王三星</w:t>
            </w:r>
          </w:p>
        </w:tc>
        <w:tc>
          <w:tcPr>
            <w:tcW w:w="543" w:type="pc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auto"/>
                <w:kern w:val="0"/>
                <w:sz w:val="21"/>
                <w:szCs w:val="21"/>
              </w:rPr>
              <w:t>13735940097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5"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pStyle w:val="308"/>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eastAsia="zh-CN"/>
              </w:rPr>
              <w:t>东荆上村</w:t>
            </w:r>
          </w:p>
        </w:tc>
        <w:tc>
          <w:tcPr>
            <w:tcW w:w="321" w:type="pct"/>
            <w:tcBorders>
              <w:tl2br w:val="nil"/>
              <w:tr2bl w:val="nil"/>
            </w:tcBorders>
            <w:noWrap w:val="0"/>
            <w:vAlign w:val="center"/>
          </w:tcPr>
          <w:p>
            <w:pPr>
              <w:pStyle w:val="308"/>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WS</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1.6</w:t>
            </w:r>
          </w:p>
        </w:tc>
        <w:tc>
          <w:tcPr>
            <w:tcW w:w="539" w:type="pct"/>
            <w:tcBorders>
              <w:tl2br w:val="nil"/>
              <w:tr2bl w:val="nil"/>
            </w:tcBorders>
            <w:noWrap w:val="0"/>
            <w:vAlign w:val="center"/>
          </w:tcPr>
          <w:p>
            <w:pPr>
              <w:keepNext w:val="0"/>
              <w:keepLines w:val="0"/>
              <w:pageBreakBefore w:val="0"/>
              <w:suppressLineNumbers w:val="0"/>
              <w:tabs>
                <w:tab w:val="left" w:pos="347"/>
              </w:tabs>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952</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东经111°38′5.453″，北纬</w:t>
            </w:r>
            <w:r>
              <w:rPr>
                <w:rFonts w:hint="default" w:ascii="Times New Roman" w:hAnsi="Times New Roman" w:eastAsia="仿宋" w:cs="Times New Roman"/>
                <w:bCs/>
                <w:color w:val="000000" w:themeColor="text1"/>
                <w:sz w:val="21"/>
                <w:szCs w:val="21"/>
                <w:lang w:val="en-US" w:eastAsia="zh-CN"/>
              </w:rPr>
              <w:t>35°28′54.655″</w:t>
            </w:r>
          </w:p>
        </w:tc>
        <w:tc>
          <w:tcPr>
            <w:tcW w:w="382" w:type="pct"/>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侯志强</w:t>
            </w:r>
          </w:p>
        </w:tc>
        <w:tc>
          <w:tcPr>
            <w:tcW w:w="543" w:type="pct"/>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sz w:val="21"/>
                <w:szCs w:val="21"/>
                <w:lang w:val="en-US" w:eastAsia="zh-CN"/>
              </w:rPr>
              <w:t>15035022435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5"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陈村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WS</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3.0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1400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东经111°37′40.811″，北纬</w:t>
            </w:r>
            <w:r>
              <w:rPr>
                <w:rFonts w:hint="default" w:ascii="Times New Roman" w:hAnsi="Times New Roman" w:eastAsia="仿宋" w:cs="Times New Roman"/>
                <w:bCs/>
                <w:color w:val="000000" w:themeColor="text1"/>
                <w:sz w:val="21"/>
                <w:szCs w:val="21"/>
                <w:lang w:val="en-US" w:eastAsia="zh-CN"/>
              </w:rPr>
              <w:t>35°28′24.220″</w:t>
            </w:r>
          </w:p>
        </w:tc>
        <w:tc>
          <w:tcPr>
            <w:tcW w:w="1124"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 w:val="21"/>
                <w:szCs w:val="21"/>
                <w:lang w:val="en-US" w:eastAsia="zh-CN"/>
              </w:rPr>
              <w:t>李忠才</w:t>
            </w:r>
          </w:p>
        </w:tc>
        <w:tc>
          <w:tcPr>
            <w:tcW w:w="160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kern w:val="2"/>
                <w:sz w:val="21"/>
                <w:szCs w:val="21"/>
                <w:lang w:val="en-US" w:eastAsia="zh-CN" w:bidi="ar-SA"/>
              </w:rPr>
            </w:pPr>
            <w:r>
              <w:rPr>
                <w:rFonts w:hint="default" w:ascii="Times New Roman" w:hAnsi="Times New Roman" w:eastAsia="仿宋" w:cs="Times New Roman"/>
                <w:sz w:val="21"/>
                <w:szCs w:val="21"/>
                <w:lang w:val="en-US" w:eastAsia="zh-CN"/>
              </w:rPr>
              <w:t>13466966268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5"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pStyle w:val="308"/>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eastAsia="zh-CN"/>
              </w:rPr>
              <w:t>义沟桥村</w:t>
            </w:r>
          </w:p>
        </w:tc>
        <w:tc>
          <w:tcPr>
            <w:tcW w:w="321" w:type="pct"/>
            <w:tcBorders>
              <w:tl2br w:val="nil"/>
              <w:tr2bl w:val="nil"/>
            </w:tcBorders>
            <w:noWrap w:val="0"/>
            <w:vAlign w:val="center"/>
          </w:tcPr>
          <w:p>
            <w:pPr>
              <w:pStyle w:val="308"/>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rPr>
              <w:t>W</w:t>
            </w:r>
          </w:p>
        </w:tc>
        <w:tc>
          <w:tcPr>
            <w:tcW w:w="632" w:type="pct"/>
            <w:tcBorders>
              <w:tl2br w:val="nil"/>
              <w:tr2bl w:val="nil"/>
            </w:tcBorders>
            <w:noWrap w:val="0"/>
            <w:vAlign w:val="center"/>
          </w:tcPr>
          <w:p>
            <w:pPr>
              <w:pStyle w:val="308"/>
              <w:keepNext w:val="0"/>
              <w:keepLines w:val="0"/>
              <w:suppressLineNumbers w:val="0"/>
              <w:spacing w:before="0" w:beforeAutospacing="0" w:after="0" w:afterAutospacing="0"/>
              <w:ind w:left="0" w:right="0" w:firstLine="0" w:firstLineChars="0"/>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2.1</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378</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东经111°37′1.878″，北纬</w:t>
            </w:r>
            <w:r>
              <w:rPr>
                <w:rFonts w:hint="default" w:ascii="Times New Roman" w:hAnsi="Times New Roman" w:eastAsia="仿宋" w:cs="Times New Roman"/>
                <w:bCs/>
                <w:color w:val="000000" w:themeColor="text1"/>
                <w:sz w:val="21"/>
                <w:szCs w:val="21"/>
                <w:lang w:val="en-US" w:eastAsia="zh-CN"/>
              </w:rPr>
              <w:t>35°30′8.504″</w:t>
            </w:r>
          </w:p>
        </w:tc>
        <w:tc>
          <w:tcPr>
            <w:tcW w:w="382" w:type="pct"/>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于百利</w:t>
            </w:r>
          </w:p>
        </w:tc>
        <w:tc>
          <w:tcPr>
            <w:tcW w:w="543" w:type="pct"/>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13734285599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5"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雎村</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3.0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1680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东经111°36′27.426″，北纬</w:t>
            </w:r>
            <w:r>
              <w:rPr>
                <w:rFonts w:hint="default" w:ascii="Times New Roman" w:hAnsi="Times New Roman" w:eastAsia="仿宋" w:cs="Times New Roman"/>
                <w:bCs/>
                <w:color w:val="000000" w:themeColor="text1"/>
                <w:sz w:val="21"/>
                <w:szCs w:val="21"/>
                <w:lang w:val="en-US" w:eastAsia="zh-CN"/>
              </w:rPr>
              <w:t>35°30′48.055″</w:t>
            </w:r>
          </w:p>
        </w:tc>
        <w:tc>
          <w:tcPr>
            <w:tcW w:w="382" w:type="pct"/>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李汉云</w:t>
            </w:r>
          </w:p>
        </w:tc>
        <w:tc>
          <w:tcPr>
            <w:tcW w:w="543" w:type="pct"/>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18235991091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5"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绛县县城</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3.5</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20000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东经111°36′0.389″，北纬</w:t>
            </w:r>
            <w:r>
              <w:rPr>
                <w:rFonts w:hint="default" w:ascii="Times New Roman" w:hAnsi="Times New Roman" w:eastAsia="仿宋" w:cs="Times New Roman"/>
                <w:bCs/>
                <w:color w:val="000000" w:themeColor="text1"/>
                <w:sz w:val="21"/>
                <w:szCs w:val="21"/>
                <w:lang w:val="en-US" w:eastAsia="zh-CN"/>
              </w:rPr>
              <w:t>35°29′36.524″</w:t>
            </w:r>
          </w:p>
        </w:tc>
        <w:tc>
          <w:tcPr>
            <w:tcW w:w="38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t>
            </w:r>
          </w:p>
        </w:tc>
        <w:tc>
          <w:tcPr>
            <w:tcW w:w="543"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5"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华青实业有限公司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0.6</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150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1122"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rPr>
              <w:t>李云平</w:t>
            </w:r>
          </w:p>
        </w:tc>
        <w:tc>
          <w:tcPr>
            <w:tcW w:w="1597" w:type="dxa"/>
            <w:tcBorders>
              <w:tl2br w:val="nil"/>
              <w:tr2bl w:val="nil"/>
            </w:tcBorders>
            <w:noWrap w:val="0"/>
            <w:vAlign w:val="center"/>
          </w:tcPr>
          <w:p>
            <w:pPr>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rPr>
              <w:t>13994851290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5"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力源科技有限公司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60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38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sz w:val="21"/>
                <w:szCs w:val="21"/>
                <w:lang w:val="en-US" w:eastAsia="zh-CN"/>
              </w:rPr>
              <w:t>陈小粉</w:t>
            </w:r>
          </w:p>
        </w:tc>
        <w:tc>
          <w:tcPr>
            <w:tcW w:w="543"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rPr>
              <w:t>13152999116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5"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eastAsia" w:cs="Times New Roman"/>
                <w:color w:val="000000"/>
                <w:kern w:val="0"/>
                <w:sz w:val="21"/>
                <w:szCs w:val="21"/>
                <w:lang w:val="en-US" w:eastAsia="zh-CN" w:bidi="ar-SA"/>
              </w:rPr>
              <w:t>绛县</w:t>
            </w:r>
            <w:r>
              <w:rPr>
                <w:rFonts w:hint="default" w:ascii="Times New Roman" w:hAnsi="Times New Roman" w:eastAsia="仿宋" w:cs="Times New Roman"/>
                <w:color w:val="000000"/>
                <w:kern w:val="0"/>
                <w:sz w:val="21"/>
                <w:szCs w:val="21"/>
                <w:lang w:val="en-US" w:eastAsia="zh-CN" w:bidi="ar-SA"/>
              </w:rPr>
              <w:t>建鼎</w:t>
            </w:r>
            <w:r>
              <w:rPr>
                <w:rFonts w:hint="eastAsia" w:cs="Times New Roman"/>
                <w:color w:val="000000"/>
                <w:kern w:val="0"/>
                <w:sz w:val="21"/>
                <w:szCs w:val="21"/>
                <w:lang w:val="en-US" w:eastAsia="zh-CN" w:bidi="ar-SA"/>
              </w:rPr>
              <w:t>新型建材</w:t>
            </w:r>
            <w:r>
              <w:rPr>
                <w:rFonts w:hint="default" w:ascii="Times New Roman" w:hAnsi="Times New Roman" w:eastAsia="仿宋" w:cs="Times New Roman"/>
                <w:color w:val="000000"/>
                <w:kern w:val="0"/>
                <w:sz w:val="21"/>
                <w:szCs w:val="21"/>
                <w:lang w:val="en-US" w:eastAsia="zh-CN" w:bidi="ar-SA"/>
              </w:rPr>
              <w:t>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0.8</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color w:val="000000"/>
                <w:kern w:val="2"/>
                <w:sz w:val="21"/>
                <w:szCs w:val="21"/>
                <w:lang w:val="en-US" w:eastAsia="zh-CN" w:bidi="ar-SA"/>
              </w:rPr>
              <w:t>30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3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sz w:val="21"/>
                <w:szCs w:val="21"/>
                <w:lang w:val="en-US" w:eastAsia="zh-CN"/>
              </w:rPr>
            </w:pPr>
            <w:r>
              <w:rPr>
                <w:rFonts w:hint="default"/>
                <w:sz w:val="21"/>
                <w:szCs w:val="21"/>
              </w:rPr>
              <w:t>魏何龙</w:t>
            </w:r>
          </w:p>
        </w:tc>
        <w:tc>
          <w:tcPr>
            <w:tcW w:w="54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sz w:val="21"/>
                <w:szCs w:val="21"/>
                <w:lang w:val="en-US" w:eastAsia="zh-CN"/>
              </w:rPr>
            </w:pPr>
            <w:r>
              <w:rPr>
                <w:rFonts w:hint="default"/>
                <w:sz w:val="21"/>
                <w:szCs w:val="21"/>
              </w:rPr>
              <w:t>15035422069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5"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山西隆泽源橡</w:t>
            </w:r>
            <w:r>
              <w:rPr>
                <w:rFonts w:hint="eastAsia" w:cs="Times New Roman"/>
                <w:color w:val="000000"/>
                <w:kern w:val="0"/>
                <w:sz w:val="21"/>
                <w:szCs w:val="21"/>
                <w:lang w:val="en-US" w:eastAsia="zh-CN" w:bidi="ar-SA"/>
              </w:rPr>
              <w:t>塑</w:t>
            </w:r>
            <w:r>
              <w:rPr>
                <w:rFonts w:hint="default" w:ascii="Times New Roman" w:hAnsi="Times New Roman" w:eastAsia="仿宋" w:cs="Times New Roman"/>
                <w:color w:val="000000"/>
                <w:kern w:val="0"/>
                <w:sz w:val="21"/>
                <w:szCs w:val="21"/>
                <w:lang w:val="en-US" w:eastAsia="zh-CN" w:bidi="ar-SA"/>
              </w:rPr>
              <w:t>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1.0</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40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3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sz w:val="21"/>
                <w:szCs w:val="21"/>
                <w:lang w:val="en-US" w:eastAsia="zh-CN"/>
              </w:rPr>
            </w:pPr>
            <w:r>
              <w:rPr>
                <w:rFonts w:hint="default"/>
                <w:sz w:val="21"/>
                <w:szCs w:val="21"/>
              </w:rPr>
              <w:t>陈耀武</w:t>
            </w:r>
          </w:p>
        </w:tc>
        <w:tc>
          <w:tcPr>
            <w:tcW w:w="54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sz w:val="21"/>
                <w:szCs w:val="21"/>
                <w:lang w:val="en-US" w:eastAsia="zh-CN"/>
              </w:rPr>
            </w:pPr>
            <w:r>
              <w:rPr>
                <w:rFonts w:hint="default"/>
                <w:sz w:val="21"/>
                <w:szCs w:val="21"/>
              </w:rPr>
              <w:t>13834370888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5"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天宝化工有限公司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1.4</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50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3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sz w:val="21"/>
                <w:szCs w:val="21"/>
                <w:lang w:val="en-US" w:eastAsia="zh-CN"/>
              </w:rPr>
            </w:pPr>
            <w:r>
              <w:rPr>
                <w:rFonts w:hint="default"/>
                <w:sz w:val="21"/>
                <w:szCs w:val="21"/>
              </w:rPr>
              <w:t>宋军玲</w:t>
            </w:r>
          </w:p>
        </w:tc>
        <w:tc>
          <w:tcPr>
            <w:tcW w:w="54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sz w:val="21"/>
                <w:szCs w:val="21"/>
                <w:lang w:val="en-US" w:eastAsia="zh-CN"/>
              </w:rPr>
            </w:pPr>
            <w:r>
              <w:rPr>
                <w:rFonts w:hint="default"/>
                <w:sz w:val="21"/>
                <w:szCs w:val="21"/>
              </w:rPr>
              <w:t>15835981110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234" w:type="pct"/>
            <w:tcBorders>
              <w:tl2br w:val="nil"/>
              <w:tr2bl w:val="nil"/>
            </w:tcBorders>
            <w:noWrap w:val="0"/>
            <w:vAlign w:val="center"/>
          </w:tcPr>
          <w:p>
            <w:pPr>
              <w:keepNext w:val="0"/>
              <w:keepLines w:val="0"/>
              <w:pageBreakBefore w:val="0"/>
              <w:widowControl w:val="0"/>
              <w:numPr>
                <w:ilvl w:val="0"/>
                <w:numId w:val="7"/>
              </w:numPr>
              <w:suppressLineNumbers w:val="0"/>
              <w:kinsoku/>
              <w:wordWrap/>
              <w:overflowPunct/>
              <w:topLinePunct w:val="0"/>
              <w:autoSpaceDE w:val="0"/>
              <w:autoSpaceDN w:val="0"/>
              <w:bidi w:val="0"/>
              <w:adjustRightInd w:val="0"/>
              <w:snapToGrid w:val="0"/>
              <w:spacing w:before="0" w:beforeAutospacing="0" w:after="0" w:afterAutospacing="0" w:line="400" w:lineRule="exact"/>
              <w:ind w:left="0" w:right="0" w:firstLine="105" w:firstLineChars="50"/>
              <w:jc w:val="center"/>
              <w:textAlignment w:val="auto"/>
              <w:rPr>
                <w:rFonts w:hint="default" w:ascii="Times New Roman" w:hAnsi="Times New Roman" w:eastAsia="仿宋" w:cs="Times New Roman"/>
                <w:color w:val="000000"/>
                <w:kern w:val="0"/>
                <w:sz w:val="21"/>
                <w:szCs w:val="21"/>
              </w:rPr>
            </w:pPr>
          </w:p>
        </w:tc>
        <w:tc>
          <w:tcPr>
            <w:tcW w:w="9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鸿顺达橡胶有限公司</w:t>
            </w:r>
          </w:p>
        </w:tc>
        <w:tc>
          <w:tcPr>
            <w:tcW w:w="321"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WN</w:t>
            </w:r>
          </w:p>
        </w:tc>
        <w:tc>
          <w:tcPr>
            <w:tcW w:w="632"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1.44</w:t>
            </w:r>
          </w:p>
        </w:tc>
        <w:tc>
          <w:tcPr>
            <w:tcW w:w="539" w:type="pct"/>
            <w:tcBorders>
              <w:tl2br w:val="nil"/>
              <w:tr2bl w:val="nil"/>
            </w:tcBorders>
            <w:noWrap w:val="0"/>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color w:val="000000"/>
                <w:kern w:val="0"/>
                <w:sz w:val="21"/>
                <w:szCs w:val="21"/>
                <w:lang w:val="en-US" w:eastAsia="zh-CN" w:bidi="ar-SA"/>
              </w:rPr>
              <w:t>50</w:t>
            </w:r>
          </w:p>
        </w:tc>
        <w:tc>
          <w:tcPr>
            <w:tcW w:w="1414" w:type="pct"/>
            <w:tcBorders>
              <w:tl2br w:val="nil"/>
              <w:tr2bl w:val="nil"/>
            </w:tcBorders>
            <w:noWrap w:val="0"/>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eastAsia="仿宋" w:cs="Times New Roman"/>
                <w:kern w:val="0"/>
                <w:sz w:val="21"/>
                <w:szCs w:val="21"/>
                <w:lang w:val="en-US" w:eastAsia="zh-CN" w:bidi="ar-SA"/>
              </w:rPr>
              <w:t>东经111°38′29.709″，北纬</w:t>
            </w:r>
            <w:r>
              <w:rPr>
                <w:rFonts w:hint="default" w:ascii="Times New Roman" w:hAnsi="Times New Roman" w:eastAsia="仿宋" w:cs="Times New Roman"/>
                <w:bCs/>
                <w:color w:val="000000" w:themeColor="text1"/>
                <w:sz w:val="21"/>
                <w:szCs w:val="21"/>
                <w:lang w:val="en-US" w:eastAsia="zh-CN"/>
              </w:rPr>
              <w:t>35°30′6.264″</w:t>
            </w:r>
          </w:p>
        </w:tc>
        <w:tc>
          <w:tcPr>
            <w:tcW w:w="38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sz w:val="21"/>
                <w:szCs w:val="21"/>
                <w:lang w:val="en-US" w:eastAsia="zh-CN"/>
              </w:rPr>
            </w:pPr>
            <w:r>
              <w:rPr>
                <w:rFonts w:hint="default"/>
                <w:sz w:val="21"/>
                <w:szCs w:val="21"/>
              </w:rPr>
              <w:t>乔华</w:t>
            </w:r>
          </w:p>
        </w:tc>
        <w:tc>
          <w:tcPr>
            <w:tcW w:w="54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sz w:val="21"/>
                <w:szCs w:val="21"/>
                <w:lang w:val="en-US" w:eastAsia="zh-CN"/>
              </w:rPr>
            </w:pPr>
            <w:r>
              <w:rPr>
                <w:rFonts w:hint="default"/>
                <w:sz w:val="21"/>
                <w:szCs w:val="21"/>
              </w:rPr>
              <w:t>13994895197</w:t>
            </w:r>
          </w:p>
        </w:tc>
      </w:tr>
    </w:tbl>
    <w:p>
      <w:pPr>
        <w:pStyle w:val="2"/>
        <w:ind w:left="0" w:leftChars="0" w:firstLine="0" w:firstLineChars="0"/>
        <w:jc w:val="center"/>
        <w:rPr>
          <w:rFonts w:cs="Times New Roman"/>
          <w:b/>
          <w:bCs/>
          <w:color w:val="000000" w:themeColor="text1"/>
        </w:rPr>
        <w:sectPr>
          <w:pgSz w:w="16838" w:h="11906" w:orient="landscape"/>
          <w:pgMar w:top="1474" w:right="1417" w:bottom="1247" w:left="1247" w:header="851" w:footer="992" w:gutter="0"/>
          <w:pgNumType w:fmt="decimal"/>
          <w:cols w:space="0" w:num="1"/>
          <w:docGrid w:type="lines" w:linePitch="312" w:charSpace="0"/>
        </w:sectPr>
      </w:pPr>
    </w:p>
    <w:p>
      <w:pPr>
        <w:keepNext w:val="0"/>
        <w:keepLines w:val="0"/>
        <w:pageBreakBefore w:val="0"/>
        <w:widowControl w:val="0"/>
        <w:kinsoku/>
        <w:wordWrap/>
        <w:overflowPunct/>
        <w:topLinePunct w:val="0"/>
        <w:autoSpaceDE/>
        <w:autoSpaceDN/>
        <w:bidi w:val="0"/>
        <w:adjustRightInd w:val="0"/>
        <w:snapToGrid/>
        <w:spacing w:line="240" w:lineRule="auto"/>
        <w:ind w:firstLine="560"/>
        <w:jc w:val="both"/>
        <w:textAlignment w:val="auto"/>
        <w:rPr>
          <w:color w:val="000000" w:themeColor="text1"/>
        </w:rPr>
      </w:pPr>
      <w:r>
        <w:rPr>
          <w:rFonts w:hint="eastAsia" w:ascii="Times New Roman" w:hAnsi="Times New Roman" w:eastAsia="仿宋" w:cs="Times New Roman"/>
          <w:bCs/>
          <w:color w:val="000000" w:themeColor="text1"/>
          <w:sz w:val="28"/>
          <w:szCs w:val="28"/>
        </w:rPr>
        <w:t>由上表分析可知，我公司</w:t>
      </w:r>
      <w:r>
        <w:rPr>
          <w:rFonts w:hint="eastAsia" w:ascii="Times New Roman" w:hAnsi="Times New Roman" w:eastAsia="仿宋" w:cs="Times New Roman"/>
          <w:bCs/>
          <w:color w:val="000000" w:themeColor="text1"/>
          <w:sz w:val="28"/>
          <w:szCs w:val="28"/>
          <w:lang w:val="en-US" w:eastAsia="zh-CN"/>
        </w:rPr>
        <w:t>周边500m内范围内</w:t>
      </w:r>
      <w:r>
        <w:rPr>
          <w:rFonts w:hint="eastAsia" w:eastAsia="仿宋" w:cs="Times New Roman"/>
          <w:bCs/>
          <w:color w:val="000000" w:themeColor="text1"/>
          <w:sz w:val="28"/>
          <w:szCs w:val="28"/>
          <w:lang w:val="en-US" w:eastAsia="zh-CN"/>
        </w:rPr>
        <w:t>敏感目标人口为</w:t>
      </w:r>
      <w:r>
        <w:rPr>
          <w:rFonts w:hint="eastAsia" w:ascii="Times New Roman" w:hAnsi="Times New Roman" w:eastAsia="仿宋" w:cs="Times New Roman"/>
          <w:bCs/>
          <w:color w:val="000000" w:themeColor="text1"/>
          <w:sz w:val="28"/>
          <w:szCs w:val="28"/>
          <w:lang w:val="en-US" w:eastAsia="zh-CN"/>
        </w:rPr>
        <w:t>约</w:t>
      </w:r>
      <w:r>
        <w:rPr>
          <w:rFonts w:hint="eastAsia" w:eastAsia="仿宋" w:cs="Times New Roman"/>
          <w:bCs/>
          <w:color w:val="000000" w:themeColor="text1"/>
          <w:sz w:val="28"/>
          <w:szCs w:val="28"/>
          <w:lang w:val="en-US" w:eastAsia="zh-CN"/>
        </w:rPr>
        <w:t>2004</w:t>
      </w:r>
      <w:r>
        <w:rPr>
          <w:rFonts w:hint="eastAsia" w:ascii="Times New Roman" w:hAnsi="Times New Roman" w:eastAsia="仿宋" w:cs="Times New Roman"/>
          <w:bCs/>
          <w:color w:val="000000" w:themeColor="text1"/>
          <w:sz w:val="28"/>
          <w:szCs w:val="28"/>
          <w:lang w:val="en-US" w:eastAsia="zh-CN"/>
        </w:rPr>
        <w:t>人，周围5km范围内人口约</w:t>
      </w:r>
      <w:r>
        <w:rPr>
          <w:rFonts w:hint="eastAsia" w:eastAsia="仿宋" w:cs="Times New Roman"/>
          <w:bCs/>
          <w:color w:val="000000" w:themeColor="text1"/>
          <w:sz w:val="28"/>
          <w:szCs w:val="28"/>
          <w:lang w:val="en-US" w:eastAsia="zh-CN"/>
        </w:rPr>
        <w:t>37590</w:t>
      </w:r>
      <w:r>
        <w:rPr>
          <w:rFonts w:hint="eastAsia" w:ascii="Times New Roman" w:hAnsi="Times New Roman" w:eastAsia="仿宋" w:cs="Times New Roman"/>
          <w:bCs/>
          <w:color w:val="000000" w:themeColor="text1"/>
          <w:sz w:val="28"/>
          <w:szCs w:val="28"/>
          <w:lang w:val="en-US" w:eastAsia="zh-CN"/>
        </w:rPr>
        <w:t>人。</w:t>
      </w:r>
    </w:p>
    <w:p>
      <w:pPr>
        <w:keepNext w:val="0"/>
        <w:keepLines w:val="0"/>
        <w:pageBreakBefore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2.4.2水环境风险受体情况</w:t>
      </w:r>
    </w:p>
    <w:p>
      <w:pPr>
        <w:pStyle w:val="40"/>
        <w:spacing w:before="0" w:beforeAutospacing="0" w:after="0" w:afterAutospacing="0" w:line="360" w:lineRule="auto"/>
        <w:ind w:firstLine="560" w:firstLineChars="200"/>
        <w:jc w:val="both"/>
        <w:rPr>
          <w:rFonts w:hint="eastAsia" w:eastAsia="仿宋"/>
          <w:color w:val="000000" w:themeColor="text1"/>
          <w:sz w:val="28"/>
          <w:lang w:eastAsia="zh-CN"/>
        </w:rPr>
      </w:pPr>
      <w:r>
        <w:rPr>
          <w:rFonts w:hint="eastAsia" w:eastAsia="仿宋"/>
          <w:color w:val="000000" w:themeColor="text1"/>
          <w:sz w:val="28"/>
        </w:rPr>
        <w:t>1、</w:t>
      </w:r>
      <w:r>
        <w:rPr>
          <w:rFonts w:hint="eastAsia" w:eastAsia="仿宋"/>
          <w:color w:val="000000" w:themeColor="text1"/>
          <w:sz w:val="28"/>
          <w:lang w:eastAsia="zh-CN"/>
        </w:rPr>
        <w:t>水源地</w:t>
      </w:r>
    </w:p>
    <w:p>
      <w:pPr>
        <w:pStyle w:val="40"/>
        <w:spacing w:before="0" w:beforeAutospacing="0" w:after="0" w:afterAutospacing="0" w:line="360" w:lineRule="auto"/>
        <w:ind w:firstLine="560" w:firstLineChars="200"/>
        <w:jc w:val="both"/>
        <w:rPr>
          <w:rFonts w:hint="eastAsia" w:eastAsia="仿宋"/>
          <w:color w:val="000000" w:themeColor="text1"/>
          <w:sz w:val="28"/>
          <w:lang w:eastAsia="zh-CN"/>
        </w:rPr>
      </w:pPr>
      <w:r>
        <w:rPr>
          <w:rFonts w:hint="eastAsia" w:eastAsia="仿宋"/>
          <w:color w:val="000000" w:themeColor="text1"/>
          <w:sz w:val="28"/>
          <w:lang w:eastAsia="zh-CN"/>
        </w:rPr>
        <w:t>（</w:t>
      </w:r>
      <w:r>
        <w:rPr>
          <w:rFonts w:hint="eastAsia" w:eastAsia="仿宋"/>
          <w:color w:val="000000" w:themeColor="text1"/>
          <w:sz w:val="28"/>
          <w:lang w:val="en-US" w:eastAsia="zh-CN"/>
        </w:rPr>
        <w:t>1</w:t>
      </w:r>
      <w:r>
        <w:rPr>
          <w:rFonts w:hint="eastAsia" w:eastAsia="仿宋"/>
          <w:color w:val="000000" w:themeColor="text1"/>
          <w:sz w:val="28"/>
          <w:lang w:eastAsia="zh-CN"/>
        </w:rPr>
        <w:t>）绛县城市集中供水水源地</w:t>
      </w:r>
    </w:p>
    <w:p>
      <w:pPr>
        <w:pStyle w:val="40"/>
        <w:spacing w:before="0" w:beforeAutospacing="0" w:after="0" w:afterAutospacing="0" w:line="360" w:lineRule="auto"/>
        <w:ind w:firstLine="560" w:firstLineChars="200"/>
        <w:jc w:val="both"/>
        <w:rPr>
          <w:rFonts w:hint="default" w:eastAsia="仿宋"/>
          <w:color w:val="000000" w:themeColor="text1"/>
          <w:sz w:val="28"/>
          <w:lang w:val="en-US" w:eastAsia="zh-CN"/>
        </w:rPr>
      </w:pPr>
      <w:r>
        <w:rPr>
          <w:rFonts w:hint="eastAsia" w:eastAsia="仿宋"/>
          <w:color w:val="000000" w:themeColor="text1"/>
          <w:sz w:val="28"/>
          <w:lang w:eastAsia="zh-CN"/>
        </w:rPr>
        <w:t>绛县城区水源地位于绛县陈村镇，经度</w:t>
      </w:r>
      <w:r>
        <w:rPr>
          <w:rFonts w:hint="eastAsia" w:eastAsia="仿宋"/>
          <w:color w:val="000000" w:themeColor="text1"/>
          <w:sz w:val="28"/>
          <w:lang w:val="en-US" w:eastAsia="zh-CN"/>
        </w:rPr>
        <w:t>14.255°，纬度35.478°。取水口数量为7口井，一级保护区范围为0.94km</w:t>
      </w:r>
      <w:r>
        <w:rPr>
          <w:rFonts w:hint="eastAsia" w:eastAsia="仿宋"/>
          <w:color w:val="000000" w:themeColor="text1"/>
          <w:sz w:val="28"/>
          <w:vertAlign w:val="superscript"/>
          <w:lang w:val="en-US" w:eastAsia="zh-CN"/>
        </w:rPr>
        <w:t>2</w:t>
      </w:r>
      <w:r>
        <w:rPr>
          <w:rFonts w:hint="eastAsia" w:eastAsia="仿宋"/>
          <w:color w:val="000000" w:themeColor="text1"/>
          <w:sz w:val="28"/>
          <w:lang w:val="en-US" w:eastAsia="zh-CN"/>
        </w:rPr>
        <w:t>，未设二级保护区及准保护区。本项目位于绛县城区水源地东北侧2km处，不在其水源地保护范围内。</w:t>
      </w:r>
    </w:p>
    <w:p>
      <w:pPr>
        <w:pStyle w:val="40"/>
        <w:spacing w:before="0" w:beforeAutospacing="0" w:after="0" w:afterAutospacing="0" w:line="360" w:lineRule="auto"/>
        <w:ind w:firstLine="560" w:firstLineChars="200"/>
        <w:jc w:val="both"/>
        <w:rPr>
          <w:rFonts w:eastAsia="仿宋"/>
          <w:color w:val="000000" w:themeColor="text1"/>
          <w:sz w:val="28"/>
        </w:rPr>
      </w:pPr>
      <w:r>
        <w:rPr>
          <w:rFonts w:hint="eastAsia" w:eastAsia="仿宋"/>
          <w:color w:val="000000" w:themeColor="text1"/>
          <w:sz w:val="28"/>
          <w:lang w:eastAsia="zh-CN"/>
        </w:rPr>
        <w:t>（</w:t>
      </w:r>
      <w:r>
        <w:rPr>
          <w:rFonts w:hint="eastAsia" w:eastAsia="仿宋"/>
          <w:color w:val="000000" w:themeColor="text1"/>
          <w:sz w:val="28"/>
          <w:lang w:val="en-US" w:eastAsia="zh-CN"/>
        </w:rPr>
        <w:t>2</w:t>
      </w:r>
      <w:r>
        <w:rPr>
          <w:rFonts w:hint="eastAsia" w:eastAsia="仿宋"/>
          <w:color w:val="000000" w:themeColor="text1"/>
          <w:sz w:val="28"/>
          <w:lang w:eastAsia="zh-CN"/>
        </w:rPr>
        <w:t>）乡镇集中式饮用水源</w:t>
      </w:r>
      <w:r>
        <w:rPr>
          <w:rFonts w:hint="eastAsia" w:eastAsia="仿宋"/>
          <w:color w:val="000000" w:themeColor="text1"/>
          <w:sz w:val="28"/>
        </w:rPr>
        <w:t>水源地保护区</w:t>
      </w:r>
    </w:p>
    <w:p>
      <w:pPr>
        <w:keepNext w:val="0"/>
        <w:keepLines w:val="0"/>
        <w:pageBreakBefore w:val="0"/>
        <w:widowControl w:val="0"/>
        <w:kinsoku/>
        <w:wordWrap/>
        <w:overflowPunct/>
        <w:topLinePunct w:val="0"/>
        <w:autoSpaceDE/>
        <w:autoSpaceDN/>
        <w:bidi w:val="0"/>
        <w:adjustRightInd w:val="0"/>
        <w:snapToGrid w:val="0"/>
        <w:spacing w:line="600" w:lineRule="exact"/>
        <w:ind w:firstLine="560" w:firstLineChars="200"/>
        <w:textAlignment w:val="auto"/>
        <w:rPr>
          <w:rFonts w:hint="eastAsia" w:hAnsi="仿宋"/>
          <w:sz w:val="28"/>
          <w:szCs w:val="28"/>
          <w:lang w:eastAsia="zh-CN"/>
        </w:rPr>
      </w:pPr>
      <w:r>
        <w:rPr>
          <w:rFonts w:hAnsi="仿宋" w:eastAsia="仿宋"/>
          <w:sz w:val="28"/>
          <w:szCs w:val="28"/>
        </w:rPr>
        <w:t>根据《</w:t>
      </w:r>
      <w:r>
        <w:rPr>
          <w:rFonts w:hint="eastAsia" w:hAnsi="仿宋"/>
          <w:sz w:val="28"/>
          <w:szCs w:val="28"/>
          <w:lang w:eastAsia="zh-CN"/>
        </w:rPr>
        <w:t>绛</w:t>
      </w:r>
      <w:r>
        <w:rPr>
          <w:rFonts w:hAnsi="仿宋" w:eastAsia="仿宋"/>
          <w:sz w:val="28"/>
          <w:szCs w:val="28"/>
        </w:rPr>
        <w:t>县乡镇集中式饮用水源保护区划分技术报告》，</w:t>
      </w:r>
      <w:r>
        <w:rPr>
          <w:rFonts w:hint="eastAsia" w:hAnsi="仿宋"/>
          <w:sz w:val="28"/>
          <w:szCs w:val="28"/>
          <w:lang w:eastAsia="zh-CN"/>
        </w:rPr>
        <w:t>绛</w:t>
      </w:r>
      <w:r>
        <w:rPr>
          <w:rFonts w:hAnsi="仿宋" w:eastAsia="仿宋"/>
          <w:sz w:val="28"/>
          <w:szCs w:val="28"/>
        </w:rPr>
        <w:t>县全县所辖10个乡镇中，古绎镇为城镇集中供水，大交镇、横水乡、安峪镇、南樊镇采用集中供水，分别划定了集中供水水源地保护区，其余乡镇</w:t>
      </w:r>
      <w:r>
        <w:rPr>
          <w:rFonts w:hint="eastAsia" w:hAnsi="仿宋"/>
          <w:sz w:val="28"/>
          <w:szCs w:val="28"/>
          <w:lang w:eastAsia="zh-CN"/>
        </w:rPr>
        <w:t>（</w:t>
      </w:r>
      <w:r>
        <w:rPr>
          <w:rFonts w:hAnsi="仿宋" w:eastAsia="仿宋"/>
          <w:sz w:val="28"/>
          <w:szCs w:val="28"/>
        </w:rPr>
        <w:t>含卫庄镇</w:t>
      </w:r>
      <w:r>
        <w:rPr>
          <w:rFonts w:hint="eastAsia" w:hAnsi="仿宋"/>
          <w:sz w:val="28"/>
          <w:szCs w:val="28"/>
          <w:lang w:eastAsia="zh-CN"/>
        </w:rPr>
        <w:t>）</w:t>
      </w:r>
      <w:r>
        <w:rPr>
          <w:rFonts w:hAnsi="仿宋" w:eastAsia="仿宋"/>
          <w:sz w:val="28"/>
          <w:szCs w:val="28"/>
        </w:rPr>
        <w:t>均为分散供水，未划定水源地保护区。绛县共有四个乡镇集中供水水源地，包括南樊镇集中供水水源、安峪镇集中供水水源、大交镇集中供水水源、横水镇集中供水水源，具体划分如下</w:t>
      </w:r>
      <w:r>
        <w:rPr>
          <w:rFonts w:hint="eastAsia" w:hAnsi="仿宋"/>
          <w:sz w:val="28"/>
          <w:szCs w:val="28"/>
          <w:lang w:eastAsia="zh-CN"/>
        </w:rPr>
        <w:t>：</w:t>
      </w:r>
    </w:p>
    <w:p>
      <w:pPr>
        <w:keepNext w:val="0"/>
        <w:keepLines w:val="0"/>
        <w:pageBreakBefore w:val="0"/>
        <w:widowControl w:val="0"/>
        <w:numPr>
          <w:ilvl w:val="0"/>
          <w:numId w:val="8"/>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Ansi="仿宋" w:eastAsia="仿宋"/>
          <w:sz w:val="28"/>
          <w:szCs w:val="28"/>
        </w:rPr>
        <w:t>南樊镇集中供水水源</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Ansi="仿宋" w:eastAsia="仿宋"/>
          <w:sz w:val="28"/>
          <w:szCs w:val="28"/>
        </w:rPr>
        <w:t>堡村西南，</w:t>
      </w:r>
      <w:r>
        <w:rPr>
          <w:rFonts w:hint="default" w:ascii="Times New Roman" w:hAnsi="Times New Roman" w:eastAsia="仿宋" w:cs="Times New Roman"/>
          <w:sz w:val="28"/>
          <w:szCs w:val="28"/>
        </w:rPr>
        <w:t>东经119</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36</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26"，北纬35</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936</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6.1</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cs="Times New Roman"/>
          <w:sz w:val="28"/>
          <w:szCs w:val="28"/>
          <w:lang w:eastAsia="zh-CN"/>
        </w:rPr>
        <w:t>一</w:t>
      </w:r>
      <w:r>
        <w:rPr>
          <w:rFonts w:hint="default" w:ascii="Times New Roman" w:hAnsi="Times New Roman" w:eastAsia="仿宋" w:cs="Times New Roman"/>
          <w:sz w:val="28"/>
          <w:szCs w:val="28"/>
        </w:rPr>
        <w:t>级保护区</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以2#供水井为中心，φ95m的圆形区域范围。保护区总面积0.028km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w:t>
      </w:r>
    </w:p>
    <w:p>
      <w:pPr>
        <w:keepNext w:val="0"/>
        <w:keepLines w:val="0"/>
        <w:pageBreakBefore w:val="0"/>
        <w:widowControl w:val="0"/>
        <w:numPr>
          <w:ilvl w:val="0"/>
          <w:numId w:val="9"/>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安峪镇集中供水水源</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①1#供水井</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地理位置</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孙王村南140m,东经111</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40</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2.87"， 北纬35</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33</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43.06"。</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一级保护区</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以1#供水井为中心，φ120m的圆形区域范围。保护区总面积0.046km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②2</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供水井</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地理位置</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孙王村南625m</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东经111</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39</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50.51"， 北纬35</w:t>
      </w:r>
      <w:r>
        <w:rPr>
          <w:rFonts w:hint="default" w:ascii="Times New Roman" w:hAnsi="Times New Roman" w:cs="Times New Roman"/>
          <w:sz w:val="28"/>
          <w:szCs w:val="28"/>
          <w:lang w:val="en-US" w:eastAsia="zh-CN"/>
        </w:rPr>
        <w:t>°</w:t>
      </w:r>
      <w:r>
        <w:rPr>
          <w:rFonts w:hint="default" w:ascii="Times New Roman" w:hAnsi="Times New Roman" w:eastAsia="仿宋" w:cs="Times New Roman"/>
          <w:sz w:val="28"/>
          <w:szCs w:val="28"/>
        </w:rPr>
        <w:t>33</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33.18"。</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cs="Times New Roman"/>
          <w:sz w:val="28"/>
          <w:szCs w:val="28"/>
          <w:lang w:eastAsia="zh-CN"/>
        </w:rPr>
        <w:t>一</w:t>
      </w:r>
      <w:r>
        <w:rPr>
          <w:rFonts w:hint="default" w:ascii="Times New Roman" w:hAnsi="Times New Roman" w:eastAsia="仿宋" w:cs="Times New Roman"/>
          <w:sz w:val="28"/>
          <w:szCs w:val="28"/>
        </w:rPr>
        <w:t>级保护区</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以2#供水井为中心，φ120m的圆形区域范围。保护区总面积0.046km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w:t>
      </w:r>
    </w:p>
    <w:p>
      <w:pPr>
        <w:keepNext w:val="0"/>
        <w:keepLines w:val="0"/>
        <w:pageBreakBefore w:val="0"/>
        <w:widowControl w:val="0"/>
        <w:numPr>
          <w:ilvl w:val="0"/>
          <w:numId w:val="9"/>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大交镇集中供水水源</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地理位置</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村委会东南200m</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东经111°09</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29.4"， 北纬38°56</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17.7"。</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一级保护区</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以1#供水井为中心，φ115m的圆形区域范围。保护区总面积0.042km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w:t>
      </w:r>
    </w:p>
    <w:p>
      <w:pPr>
        <w:keepNext w:val="0"/>
        <w:keepLines w:val="0"/>
        <w:pageBreakBefore w:val="0"/>
        <w:widowControl w:val="0"/>
        <w:numPr>
          <w:ilvl w:val="0"/>
          <w:numId w:val="9"/>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横水镇集中供水水源</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①1#供水井</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地理位置</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崔村东500m，东经110°28</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13.9"， 北纬35°30</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1.2"。</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eastAsia" w:ascii="Times New Roman" w:hAnsi="Times New Roman" w:cs="Times New Roman"/>
          <w:sz w:val="28"/>
          <w:szCs w:val="28"/>
          <w:lang w:eastAsia="zh-CN"/>
        </w:rPr>
        <w:t>一</w:t>
      </w:r>
      <w:r>
        <w:rPr>
          <w:rFonts w:hint="default" w:ascii="Times New Roman" w:hAnsi="Times New Roman" w:eastAsia="仿宋" w:cs="Times New Roman"/>
          <w:sz w:val="28"/>
          <w:szCs w:val="28"/>
        </w:rPr>
        <w:t>级保护区</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以1"供水井为中心，φ100m的圆形区域范围。保护区总面积0.032km</w:t>
      </w:r>
      <w:r>
        <w:rPr>
          <w:rFonts w:hint="default" w:ascii="Times New Roman" w:hAnsi="Times New Roman" w:eastAsia="仿宋" w:cs="Times New Roman"/>
          <w:sz w:val="28"/>
          <w:szCs w:val="28"/>
          <w:vertAlign w:val="superscript"/>
        </w:rPr>
        <w:t>2</w:t>
      </w:r>
      <w:r>
        <w:rPr>
          <w:rFonts w:hint="eastAsia" w:ascii="Times New Roman" w:hAnsi="Times New Roman" w:cs="Times New Roman"/>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②2#供水井</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地理位置</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崔村东北</w:t>
      </w:r>
      <w:r>
        <w:rPr>
          <w:rFonts w:hint="eastAsia" w:cs="Times New Roman"/>
          <w:sz w:val="28"/>
          <w:szCs w:val="28"/>
          <w:lang w:eastAsia="zh-CN"/>
        </w:rPr>
        <w:t>250m</w:t>
      </w:r>
      <w:r>
        <w:rPr>
          <w:rFonts w:hint="default" w:ascii="Times New Roman" w:hAnsi="Times New Roman" w:eastAsia="仿宋" w:cs="Times New Roman"/>
          <w:sz w:val="28"/>
          <w:szCs w:val="28"/>
        </w:rPr>
        <w:t>，东经110°28</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30.9"，北纬35°29</w:t>
      </w:r>
      <w:r>
        <w:rPr>
          <w:rFonts w:hint="default" w:ascii="Times New Roman" w:hAnsi="Times New Roman" w:cs="Times New Roman"/>
          <w:sz w:val="28"/>
          <w:szCs w:val="28"/>
          <w:lang w:eastAsia="zh-CN"/>
        </w:rPr>
        <w:t>′</w:t>
      </w:r>
      <w:r>
        <w:rPr>
          <w:rFonts w:hint="default" w:ascii="Times New Roman" w:hAnsi="Times New Roman" w:eastAsia="仿宋" w:cs="Times New Roman"/>
          <w:sz w:val="28"/>
          <w:szCs w:val="28"/>
        </w:rPr>
        <w:t>48.4"。</w:t>
      </w:r>
    </w:p>
    <w:p>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一级保护区</w:t>
      </w:r>
      <w:r>
        <w:rPr>
          <w:rFonts w:hint="eastAsia" w:ascii="Times New Roman" w:hAnsi="Times New Roman" w:cs="Times New Roman"/>
          <w:sz w:val="28"/>
          <w:szCs w:val="28"/>
          <w:lang w:eastAsia="zh-CN"/>
        </w:rPr>
        <w:t>：</w:t>
      </w:r>
      <w:r>
        <w:rPr>
          <w:rFonts w:hint="default" w:ascii="Times New Roman" w:hAnsi="Times New Roman" w:eastAsia="仿宋" w:cs="Times New Roman"/>
          <w:sz w:val="28"/>
          <w:szCs w:val="28"/>
        </w:rPr>
        <w:t> 以2"供水井为中心，φ100m的圆形区域范围。保护区总面积0.032km</w:t>
      </w:r>
      <w:r>
        <w:rPr>
          <w:rFonts w:hint="default" w:ascii="Times New Roman" w:hAnsi="Times New Roman" w:eastAsia="仿宋" w:cs="Times New Roman"/>
          <w:sz w:val="28"/>
          <w:szCs w:val="28"/>
          <w:vertAlign w:val="superscript"/>
        </w:rPr>
        <w:t>2</w:t>
      </w:r>
      <w:r>
        <w:rPr>
          <w:rFonts w:hint="eastAsia" w:ascii="Times New Roman" w:hAnsi="Times New Roman" w:cs="Times New Roman"/>
          <w:sz w:val="28"/>
          <w:szCs w:val="28"/>
          <w:lang w:eastAsia="zh-CN"/>
        </w:rPr>
        <w:t>。</w:t>
      </w:r>
    </w:p>
    <w:p>
      <w:pPr>
        <w:spacing w:line="600" w:lineRule="exact"/>
        <w:ind w:firstLine="560"/>
        <w:rPr>
          <w:rFonts w:hint="default" w:ascii="Times New Roman" w:hAnsi="Times New Roman" w:cs="Times New Roman"/>
          <w:bCs/>
          <w:szCs w:val="28"/>
        </w:rPr>
      </w:pPr>
      <w:r>
        <w:rPr>
          <w:rFonts w:hint="default" w:ascii="Times New Roman" w:hAnsi="Times New Roman" w:eastAsia="仿宋" w:cs="Times New Roman"/>
          <w:sz w:val="28"/>
          <w:szCs w:val="28"/>
        </w:rPr>
        <w:t>我公司距离各乡镇集中供水水源地保护区较远，不在各乡镇水源地保护范围内</w:t>
      </w:r>
      <w:r>
        <w:rPr>
          <w:rFonts w:hint="default" w:ascii="Times New Roman" w:hAnsi="Times New Roman" w:cs="Times New Roman"/>
          <w:bCs/>
          <w:szCs w:val="28"/>
          <w:lang w:val="en-US" w:eastAsia="zh-CN"/>
        </w:rPr>
        <w:t>，因此</w:t>
      </w:r>
      <w:r>
        <w:rPr>
          <w:rFonts w:hint="default" w:ascii="Times New Roman" w:hAnsi="Times New Roman" w:cs="Times New Roman"/>
          <w:bCs/>
          <w:szCs w:val="28"/>
        </w:rPr>
        <w:t>不会对其造成不利影响。</w:t>
      </w:r>
    </w:p>
    <w:p>
      <w:pPr>
        <w:pStyle w:val="40"/>
        <w:keepNext w:val="0"/>
        <w:keepLines w:val="0"/>
        <w:pageBreakBefore w:val="0"/>
        <w:kinsoku/>
        <w:wordWrap/>
        <w:overflowPunct/>
        <w:autoSpaceDE/>
        <w:bidi w:val="0"/>
        <w:snapToGrid/>
        <w:spacing w:before="0" w:beforeAutospacing="0" w:after="0" w:afterAutospacing="0" w:line="240" w:lineRule="auto"/>
        <w:ind w:firstLine="560" w:firstLineChars="200"/>
        <w:jc w:val="both"/>
        <w:textAlignment w:val="auto"/>
        <w:rPr>
          <w:rFonts w:hint="default" w:ascii="Times New Roman" w:hAnsi="Times New Roman" w:eastAsia="仿宋" w:cs="Times New Roman"/>
          <w:sz w:val="28"/>
          <w:szCs w:val="28"/>
        </w:rPr>
      </w:pPr>
      <w:r>
        <w:rPr>
          <w:rFonts w:hint="default" w:ascii="Times New Roman" w:hAnsi="Times New Roman" w:eastAsia="仿宋" w:cs="Times New Roman"/>
          <w:sz w:val="28"/>
          <w:szCs w:val="28"/>
        </w:rPr>
        <w:t>2、废水产生及排放情况</w:t>
      </w:r>
    </w:p>
    <w:p>
      <w:pPr>
        <w:keepNext w:val="0"/>
        <w:keepLines w:val="0"/>
        <w:pageBreakBefore w:val="0"/>
        <w:widowControl w:val="0"/>
        <w:kinsoku/>
        <w:wordWrap/>
        <w:overflowPunct/>
        <w:topLinePunct w:val="0"/>
        <w:autoSpaceDE/>
        <w:autoSpaceDN/>
        <w:bidi w:val="0"/>
        <w:adjustRightInd w:val="0"/>
        <w:snapToGrid/>
        <w:spacing w:line="240" w:lineRule="auto"/>
        <w:ind w:firstLine="552" w:firstLineChars="200"/>
        <w:textAlignment w:val="auto"/>
        <w:rPr>
          <w:rFonts w:hint="default" w:ascii="Times New Roman" w:hAnsi="Times New Roman" w:eastAsia="仿宋" w:cs="Times New Roman"/>
          <w:bCs/>
          <w:spacing w:val="-2"/>
          <w:sz w:val="28"/>
          <w:szCs w:val="28"/>
        </w:rPr>
      </w:pPr>
      <w:r>
        <w:rPr>
          <w:rFonts w:hint="default" w:ascii="Times New Roman" w:hAnsi="Times New Roman" w:cs="Times New Roman"/>
          <w:bCs/>
          <w:spacing w:val="-2"/>
          <w:sz w:val="28"/>
          <w:szCs w:val="28"/>
          <w:lang w:val="en-US" w:eastAsia="zh-CN"/>
        </w:rPr>
        <w:t>我公司</w:t>
      </w:r>
      <w:r>
        <w:rPr>
          <w:rFonts w:hint="default" w:ascii="Times New Roman" w:hAnsi="Times New Roman" w:eastAsia="仿宋" w:cs="Times New Roman"/>
          <w:bCs/>
          <w:spacing w:val="-2"/>
          <w:sz w:val="28"/>
          <w:szCs w:val="28"/>
        </w:rPr>
        <w:t>工程排水采用</w:t>
      </w:r>
      <w:r>
        <w:rPr>
          <w:rFonts w:hint="default" w:ascii="Times New Roman" w:hAnsi="Times New Roman" w:cs="Times New Roman"/>
          <w:bCs/>
          <w:spacing w:val="-2"/>
          <w:sz w:val="28"/>
          <w:szCs w:val="28"/>
          <w:lang w:val="en-US" w:eastAsia="zh-CN"/>
        </w:rPr>
        <w:t>雨污</w:t>
      </w:r>
      <w:r>
        <w:rPr>
          <w:rFonts w:hint="default" w:ascii="Times New Roman" w:hAnsi="Times New Roman" w:eastAsia="仿宋" w:cs="Times New Roman"/>
          <w:bCs/>
          <w:spacing w:val="-2"/>
          <w:sz w:val="28"/>
          <w:szCs w:val="28"/>
        </w:rPr>
        <w:t>分流制，分为生活污水和雨水排水系统。</w:t>
      </w:r>
    </w:p>
    <w:p>
      <w:pPr>
        <w:keepNext w:val="0"/>
        <w:keepLines w:val="0"/>
        <w:pageBreakBefore w:val="0"/>
        <w:widowControl w:val="0"/>
        <w:kinsoku/>
        <w:wordWrap/>
        <w:overflowPunct/>
        <w:topLinePunct w:val="0"/>
        <w:autoSpaceDE/>
        <w:autoSpaceDN/>
        <w:bidi w:val="0"/>
        <w:adjustRightInd w:val="0"/>
        <w:snapToGrid/>
        <w:spacing w:line="240" w:lineRule="auto"/>
        <w:ind w:firstLine="552" w:firstLineChars="200"/>
        <w:textAlignment w:val="auto"/>
        <w:rPr>
          <w:rFonts w:hint="default" w:ascii="Times New Roman" w:hAnsi="Times New Roman" w:eastAsia="仿宋" w:cs="Times New Roman"/>
          <w:bCs/>
          <w:spacing w:val="-2"/>
          <w:sz w:val="28"/>
          <w:szCs w:val="28"/>
        </w:rPr>
      </w:pPr>
      <w:r>
        <w:rPr>
          <w:rFonts w:hint="default" w:ascii="Times New Roman" w:hAnsi="Times New Roman" w:eastAsia="仿宋" w:cs="Times New Roman"/>
          <w:bCs/>
          <w:spacing w:val="-2"/>
          <w:sz w:val="28"/>
          <w:szCs w:val="28"/>
        </w:rPr>
        <w:t>厂区</w:t>
      </w:r>
      <w:r>
        <w:rPr>
          <w:rFonts w:hint="default" w:ascii="Times New Roman" w:hAnsi="Times New Roman" w:eastAsia="仿宋" w:cs="Times New Roman"/>
          <w:bCs/>
          <w:spacing w:val="-2"/>
          <w:sz w:val="28"/>
          <w:szCs w:val="28"/>
          <w:lang w:val="en-US" w:eastAsia="zh-CN"/>
        </w:rPr>
        <w:t>生活污水排入绛县开发区生活污水处理厂</w:t>
      </w:r>
      <w:r>
        <w:rPr>
          <w:rFonts w:hint="default" w:ascii="Times New Roman" w:hAnsi="Times New Roman" w:eastAsia="仿宋" w:cs="Times New Roman"/>
          <w:bCs/>
          <w:spacing w:val="-2"/>
          <w:sz w:val="28"/>
          <w:szCs w:val="28"/>
        </w:rPr>
        <w:t>。</w:t>
      </w:r>
    </w:p>
    <w:p>
      <w:pPr>
        <w:pStyle w:val="2"/>
        <w:rPr>
          <w:rFonts w:hint="default" w:ascii="Times New Roman" w:hAnsi="Times New Roman" w:eastAsia="仿宋" w:cs="Times New Roman"/>
          <w:color w:val="000000" w:themeColor="text1"/>
          <w:sz w:val="28"/>
          <w:lang w:val="en-US" w:eastAsia="zh-CN"/>
        </w:rPr>
      </w:pPr>
      <w:r>
        <w:rPr>
          <w:rFonts w:hint="eastAsia" w:cs="Times New Roman"/>
          <w:color w:val="000000" w:themeColor="text1"/>
          <w:sz w:val="28"/>
          <w:lang w:val="en-US" w:eastAsia="zh-CN"/>
        </w:rPr>
        <w:t>初期雨水经导流槽收集至初期雨水收集池，经沉淀后用于厂区道路洒水，剩余干净</w:t>
      </w:r>
      <w:r>
        <w:rPr>
          <w:rFonts w:hint="default" w:ascii="Times New Roman" w:hAnsi="Times New Roman" w:cs="Times New Roman"/>
          <w:color w:val="000000" w:themeColor="text1"/>
          <w:sz w:val="28"/>
          <w:lang w:val="en-US" w:eastAsia="zh-CN"/>
        </w:rPr>
        <w:t>雨水</w:t>
      </w:r>
      <w:r>
        <w:rPr>
          <w:rFonts w:hint="eastAsia" w:cs="Times New Roman"/>
          <w:color w:val="000000" w:themeColor="text1"/>
          <w:sz w:val="28"/>
          <w:lang w:val="en-US" w:eastAsia="zh-CN"/>
        </w:rPr>
        <w:t>经厂区低洼处流至厂外</w:t>
      </w:r>
      <w:r>
        <w:rPr>
          <w:rFonts w:hint="default" w:ascii="Times New Roman" w:hAnsi="Times New Roman" w:cs="Times New Roman"/>
          <w:color w:val="000000" w:themeColor="text1"/>
          <w:sz w:val="28"/>
          <w:lang w:val="en-US" w:eastAsia="zh-CN"/>
        </w:rPr>
        <w:t>。</w:t>
      </w:r>
    </w:p>
    <w:p>
      <w:pPr>
        <w:keepNext w:val="0"/>
        <w:keepLines w:val="0"/>
        <w:pageBreakBefore w:val="0"/>
        <w:widowControl w:val="0"/>
        <w:kinsoku/>
        <w:wordWrap/>
        <w:overflowPunct/>
        <w:topLinePunct w:val="0"/>
        <w:autoSpaceDE/>
        <w:autoSpaceDN/>
        <w:bidi w:val="0"/>
        <w:adjustRightInd w:val="0"/>
        <w:snapToGrid w:val="0"/>
        <w:ind w:firstLine="560" w:firstLineChars="200"/>
        <w:jc w:val="left"/>
        <w:textAlignment w:val="auto"/>
        <w:rPr>
          <w:rFonts w:hint="eastAsia" w:eastAsia="仿宋"/>
          <w:color w:val="000000" w:themeColor="text1"/>
          <w:sz w:val="28"/>
          <w:lang w:val="en-US" w:eastAsia="zh-CN"/>
        </w:rPr>
      </w:pPr>
      <w:r>
        <w:rPr>
          <w:rFonts w:hint="eastAsia" w:eastAsia="仿宋"/>
          <w:color w:val="000000" w:themeColor="text1"/>
          <w:sz w:val="28"/>
          <w:lang w:val="en-US" w:eastAsia="zh-CN"/>
        </w:rPr>
        <w:t>综上所述</w:t>
      </w:r>
      <w:r>
        <w:rPr>
          <w:rFonts w:hint="eastAsia" w:eastAsia="仿宋"/>
          <w:color w:val="000000" w:themeColor="text1"/>
          <w:sz w:val="28"/>
        </w:rPr>
        <w:t>，</w:t>
      </w:r>
      <w:r>
        <w:rPr>
          <w:rFonts w:hint="eastAsia" w:eastAsia="仿宋"/>
          <w:color w:val="000000" w:themeColor="text1"/>
          <w:sz w:val="28"/>
          <w:lang w:val="en-US" w:eastAsia="zh-CN"/>
        </w:rPr>
        <w:t>我公司所有排水最终去向情况如下：</w:t>
      </w:r>
    </w:p>
    <w:p>
      <w:pPr>
        <w:ind w:firstLine="0" w:firstLineChars="0"/>
        <w:jc w:val="center"/>
        <w:rPr>
          <w:rFonts w:hint="eastAsia"/>
          <w:b/>
          <w:bCs/>
          <w:color w:val="000000" w:themeColor="text1"/>
          <w:lang w:val="en-US" w:eastAsia="zh-CN"/>
        </w:rPr>
      </w:pPr>
      <w:r>
        <w:rPr>
          <w:rFonts w:hint="eastAsia"/>
          <w:b/>
          <w:bCs/>
          <w:color w:val="000000" w:themeColor="text1"/>
          <w:lang w:val="en-US" w:eastAsia="zh-CN"/>
        </w:rPr>
        <w:t>表2-8 企业所有排水最终去向表</w:t>
      </w:r>
    </w:p>
    <w:tbl>
      <w:tblPr>
        <w:tblStyle w:val="45"/>
        <w:tblW w:w="499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821"/>
        <w:gridCol w:w="757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07" w:hRule="atLeast"/>
          <w:jc w:val="center"/>
        </w:trPr>
        <w:tc>
          <w:tcPr>
            <w:tcW w:w="969" w:type="pct"/>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40" w:lineRule="exact"/>
              <w:ind w:left="0" w:right="0" w:firstLine="0" w:firstLineChars="0"/>
              <w:jc w:val="center"/>
              <w:textAlignment w:val="auto"/>
              <w:rPr>
                <w:rFonts w:hint="default" w:cs="Times New Roman"/>
                <w:b/>
                <w:color w:val="000000" w:themeColor="text1"/>
                <w:sz w:val="21"/>
                <w:szCs w:val="21"/>
              </w:rPr>
            </w:pPr>
            <w:r>
              <w:rPr>
                <w:rFonts w:hint="default" w:hAnsi="仿宋" w:cs="Times New Roman"/>
                <w:b/>
                <w:color w:val="000000" w:themeColor="text1"/>
                <w:sz w:val="21"/>
                <w:szCs w:val="21"/>
              </w:rPr>
              <w:t>分类</w:t>
            </w:r>
          </w:p>
        </w:tc>
        <w:tc>
          <w:tcPr>
            <w:tcW w:w="4030" w:type="pct"/>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40" w:lineRule="exact"/>
              <w:ind w:left="0" w:right="0" w:firstLine="0" w:firstLineChars="0"/>
              <w:jc w:val="center"/>
              <w:textAlignment w:val="auto"/>
              <w:rPr>
                <w:rFonts w:hint="default" w:cs="Times New Roman"/>
                <w:b/>
                <w:color w:val="000000" w:themeColor="text1"/>
                <w:sz w:val="21"/>
                <w:szCs w:val="21"/>
              </w:rPr>
            </w:pPr>
            <w:r>
              <w:rPr>
                <w:rFonts w:hint="eastAsia" w:hAnsi="仿宋" w:cs="Times New Roman"/>
                <w:b/>
                <w:color w:val="000000" w:themeColor="text1"/>
                <w:sz w:val="21"/>
                <w:szCs w:val="21"/>
              </w:rPr>
              <w:t>最终去向</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64" w:hRule="atLeast"/>
          <w:jc w:val="center"/>
        </w:trPr>
        <w:tc>
          <w:tcPr>
            <w:tcW w:w="969" w:type="pct"/>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4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雨水</w:t>
            </w:r>
          </w:p>
        </w:tc>
        <w:tc>
          <w:tcPr>
            <w:tcW w:w="4030" w:type="pct"/>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40" w:lineRule="exact"/>
              <w:ind w:left="0" w:right="0" w:firstLine="0" w:firstLineChars="0"/>
              <w:jc w:val="left"/>
              <w:textAlignment w:val="auto"/>
              <w:rPr>
                <w:rFonts w:hint="eastAsia" w:eastAsia="仿宋" w:cs="Times New Roman"/>
                <w:color w:val="000000" w:themeColor="text1"/>
                <w:sz w:val="21"/>
                <w:szCs w:val="21"/>
                <w:lang w:eastAsia="zh-CN"/>
              </w:rPr>
            </w:pPr>
            <w:r>
              <w:rPr>
                <w:rFonts w:hint="eastAsia" w:cs="Times New Roman"/>
                <w:color w:val="000000" w:themeColor="text1"/>
                <w:sz w:val="21"/>
                <w:szCs w:val="21"/>
                <w:lang w:val="en-US" w:eastAsia="zh-CN"/>
              </w:rPr>
              <w:t>初期雨水经导流槽收集至初期雨水收集池，经沉淀后用于厂区道路洒水，剩余干净</w:t>
            </w:r>
            <w:r>
              <w:rPr>
                <w:rFonts w:hint="default" w:ascii="Times New Roman" w:hAnsi="Times New Roman" w:cs="Times New Roman"/>
                <w:color w:val="000000" w:themeColor="text1"/>
                <w:sz w:val="21"/>
                <w:szCs w:val="21"/>
                <w:lang w:val="en-US" w:eastAsia="zh-CN"/>
              </w:rPr>
              <w:t>雨水</w:t>
            </w:r>
            <w:r>
              <w:rPr>
                <w:rFonts w:hint="eastAsia" w:cs="Times New Roman"/>
                <w:color w:val="000000" w:themeColor="text1"/>
                <w:sz w:val="21"/>
                <w:szCs w:val="21"/>
                <w:lang w:val="en-US" w:eastAsia="zh-CN"/>
              </w:rPr>
              <w:t>经厂区低洼处流至厂外</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15" w:hRule="atLeast"/>
          <w:jc w:val="center"/>
        </w:trPr>
        <w:tc>
          <w:tcPr>
            <w:tcW w:w="969" w:type="pct"/>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40" w:lineRule="exact"/>
              <w:ind w:left="0" w:right="0" w:firstLine="0" w:firstLineChars="0"/>
              <w:jc w:val="center"/>
              <w:textAlignment w:val="auto"/>
              <w:rPr>
                <w:rFonts w:hint="default" w:hAnsi="仿宋" w:eastAsia="仿宋" w:cs="Times New Roman"/>
                <w:color w:val="000000" w:themeColor="text1"/>
                <w:sz w:val="21"/>
                <w:szCs w:val="21"/>
                <w:lang w:val="en-US" w:eastAsia="zh-CN"/>
              </w:rPr>
            </w:pPr>
            <w:r>
              <w:rPr>
                <w:rFonts w:hint="eastAsia" w:hAnsi="仿宋" w:cs="Times New Roman"/>
                <w:color w:val="000000" w:themeColor="text1"/>
                <w:sz w:val="21"/>
                <w:szCs w:val="21"/>
                <w:lang w:val="en-US" w:eastAsia="zh-CN"/>
              </w:rPr>
              <w:t>生活废水</w:t>
            </w:r>
          </w:p>
        </w:tc>
        <w:tc>
          <w:tcPr>
            <w:tcW w:w="4030" w:type="pct"/>
            <w:vAlign w:val="center"/>
          </w:tcPr>
          <w:p>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40" w:lineRule="exact"/>
              <w:ind w:left="0" w:right="0" w:firstLine="0" w:firstLineChars="0"/>
              <w:jc w:val="left"/>
              <w:textAlignment w:val="auto"/>
              <w:rPr>
                <w:rFonts w:hint="default" w:cs="Times New Roman"/>
                <w:color w:val="000000" w:themeColor="text1"/>
                <w:sz w:val="21"/>
                <w:szCs w:val="21"/>
                <w:lang w:val="en-US"/>
              </w:rPr>
            </w:pPr>
            <w:r>
              <w:rPr>
                <w:rFonts w:hint="default" w:ascii="Times New Roman" w:hAnsi="Times New Roman" w:eastAsia="仿宋" w:cs="Times New Roman"/>
                <w:bCs/>
                <w:spacing w:val="-2"/>
                <w:sz w:val="21"/>
                <w:szCs w:val="21"/>
                <w:lang w:val="en-US" w:eastAsia="zh-CN"/>
              </w:rPr>
              <w:t>生活污水排入绛县开发区生活污水处理厂</w:t>
            </w:r>
          </w:p>
        </w:tc>
      </w:tr>
    </w:tbl>
    <w:p>
      <w:pPr>
        <w:pStyle w:val="40"/>
        <w:spacing w:before="0" w:beforeAutospacing="0" w:after="0" w:afterAutospacing="0" w:line="360" w:lineRule="auto"/>
        <w:ind w:firstLine="560" w:firstLineChars="200"/>
        <w:jc w:val="both"/>
        <w:rPr>
          <w:rFonts w:hint="eastAsia" w:ascii="Times New Roman" w:hAnsi="Times New Roman" w:eastAsia="仿宋" w:cs="Times New Roman"/>
          <w:bCs/>
          <w:color w:val="000000" w:themeColor="text1"/>
          <w:sz w:val="28"/>
          <w:szCs w:val="28"/>
          <w:lang w:val="en-US" w:eastAsia="zh-CN"/>
        </w:rPr>
      </w:pPr>
      <w:r>
        <w:rPr>
          <w:rFonts w:hint="eastAsia" w:ascii="Times New Roman" w:hAnsi="Times New Roman" w:eastAsia="仿宋" w:cs="Times New Roman"/>
          <w:bCs/>
          <w:color w:val="000000" w:themeColor="text1"/>
          <w:sz w:val="28"/>
          <w:szCs w:val="28"/>
          <w:lang w:val="en-US" w:eastAsia="zh-CN"/>
        </w:rPr>
        <w:t>由上可知，本公司风险评估区域生产废水无外排</w:t>
      </w:r>
      <w:r>
        <w:rPr>
          <w:rFonts w:hint="eastAsia" w:eastAsia="仿宋" w:cs="Times New Roman"/>
          <w:bCs/>
          <w:color w:val="000000" w:themeColor="text1"/>
          <w:sz w:val="28"/>
          <w:szCs w:val="28"/>
          <w:lang w:val="en-US" w:eastAsia="zh-CN"/>
        </w:rPr>
        <w:t>，因此，</w:t>
      </w:r>
      <w:r>
        <w:rPr>
          <w:rFonts w:hint="eastAsia" w:ascii="Times New Roman" w:hAnsi="Times New Roman" w:eastAsia="仿宋" w:cs="Times New Roman"/>
          <w:bCs/>
          <w:color w:val="000000" w:themeColor="text1"/>
          <w:sz w:val="28"/>
          <w:szCs w:val="28"/>
          <w:lang w:val="en-US" w:eastAsia="zh-CN"/>
        </w:rPr>
        <w:t>24h流经范围不涉及</w:t>
      </w:r>
      <w:r>
        <w:rPr>
          <w:rFonts w:hint="eastAsia" w:eastAsia="仿宋" w:cs="Times New Roman"/>
          <w:bCs/>
          <w:color w:val="000000" w:themeColor="text1"/>
          <w:sz w:val="28"/>
          <w:szCs w:val="28"/>
          <w:lang w:val="en-US" w:eastAsia="zh-CN"/>
        </w:rPr>
        <w:t>跨</w:t>
      </w:r>
      <w:r>
        <w:rPr>
          <w:rFonts w:hint="eastAsia" w:ascii="Times New Roman" w:hAnsi="Times New Roman" w:eastAsia="仿宋" w:cs="Times New Roman"/>
          <w:bCs/>
          <w:color w:val="000000" w:themeColor="text1"/>
          <w:sz w:val="28"/>
          <w:szCs w:val="28"/>
          <w:lang w:val="en-US" w:eastAsia="zh-CN"/>
        </w:rPr>
        <w:t>国界</w:t>
      </w:r>
      <w:r>
        <w:rPr>
          <w:rFonts w:hint="eastAsia" w:eastAsia="仿宋" w:cs="Times New Roman"/>
          <w:bCs/>
          <w:color w:val="000000" w:themeColor="text1"/>
          <w:sz w:val="28"/>
          <w:szCs w:val="28"/>
          <w:lang w:val="en-US" w:eastAsia="zh-CN"/>
        </w:rPr>
        <w:t>，下游10km流经范围不涉及跨省界</w:t>
      </w:r>
      <w:r>
        <w:rPr>
          <w:rFonts w:hint="eastAsia" w:ascii="Times New Roman" w:hAnsi="Times New Roman" w:eastAsia="仿宋" w:cs="Times New Roman"/>
          <w:bCs/>
          <w:color w:val="000000" w:themeColor="text1"/>
          <w:sz w:val="28"/>
          <w:szCs w:val="28"/>
          <w:lang w:val="en-US" w:eastAsia="zh-CN"/>
        </w:rPr>
        <w:t>。</w:t>
      </w:r>
    </w:p>
    <w:p>
      <w:pPr>
        <w:adjustRightInd/>
        <w:snapToGrid/>
        <w:spacing w:line="240" w:lineRule="auto"/>
        <w:ind w:firstLine="573"/>
        <w:rPr>
          <w:rFonts w:hAnsi="宋体" w:cs="Times New Roman"/>
          <w:bCs/>
          <w:snapToGrid w:val="0"/>
          <w:color w:val="000000" w:themeColor="text1"/>
          <w:kern w:val="0"/>
          <w:szCs w:val="26"/>
        </w:rPr>
      </w:pPr>
      <w:r>
        <w:rPr>
          <w:rFonts w:hint="eastAsia" w:hAnsi="宋体" w:cs="Times New Roman"/>
          <w:bCs/>
          <w:snapToGrid w:val="0"/>
          <w:color w:val="000000" w:themeColor="text1"/>
          <w:kern w:val="0"/>
          <w:szCs w:val="26"/>
        </w:rPr>
        <w:t>3、</w:t>
      </w:r>
      <w:r>
        <w:rPr>
          <w:rFonts w:hint="eastAsia" w:ascii="Times New Roman" w:hAnsi="Times New Roman" w:eastAsia="仿宋" w:cs="黑体"/>
          <w:color w:val="000000" w:themeColor="text1"/>
          <w:kern w:val="2"/>
          <w:sz w:val="28"/>
          <w:szCs w:val="22"/>
          <w:lang w:val="en-US" w:eastAsia="zh-CN" w:bidi="ar-SA"/>
        </w:rPr>
        <w:t>事故池容积有效性分析</w:t>
      </w:r>
    </w:p>
    <w:p>
      <w:pPr>
        <w:adjustRightInd/>
        <w:snapToGrid/>
        <w:spacing w:line="240" w:lineRule="auto"/>
        <w:ind w:firstLine="573"/>
        <w:rPr>
          <w:rFonts w:hint="eastAsia" w:cs="Times New Roman"/>
          <w:color w:val="000000" w:themeColor="text1"/>
          <w:lang w:eastAsia="zh-CN"/>
        </w:rPr>
      </w:pPr>
      <w:r>
        <w:rPr>
          <w:rFonts w:hint="eastAsia" w:cs="Times New Roman"/>
          <w:color w:val="000000" w:themeColor="text1"/>
          <w:lang w:eastAsia="zh-CN"/>
        </w:rPr>
        <w:t>（</w:t>
      </w:r>
      <w:r>
        <w:rPr>
          <w:rFonts w:hint="eastAsia" w:cs="Times New Roman"/>
          <w:color w:val="000000" w:themeColor="text1"/>
          <w:lang w:val="en-US" w:eastAsia="zh-CN"/>
        </w:rPr>
        <w:t>1</w:t>
      </w:r>
      <w:r>
        <w:rPr>
          <w:rFonts w:hint="eastAsia" w:cs="Times New Roman"/>
          <w:color w:val="000000" w:themeColor="text1"/>
          <w:lang w:eastAsia="zh-CN"/>
        </w:rPr>
        <w:t>）初期雨水收集池</w:t>
      </w:r>
    </w:p>
    <w:p>
      <w:pPr>
        <w:spacing w:line="360" w:lineRule="auto"/>
        <w:ind w:firstLine="480"/>
      </w:pPr>
      <w:r>
        <w:rPr>
          <w:bCs/>
        </w:rPr>
        <w:t>在降雨天气情况下，厂区道路、车间屋顶等初期雨水将会夹带粉尘等</w:t>
      </w:r>
      <w:r>
        <w:rPr>
          <w:rFonts w:hint="eastAsia"/>
          <w:bCs/>
        </w:rPr>
        <w:t>其他有害物质</w:t>
      </w:r>
      <w:r>
        <w:rPr>
          <w:bCs/>
        </w:rPr>
        <w:t>，初将降雨过程前1</w:t>
      </w:r>
      <w:r>
        <w:rPr>
          <w:rFonts w:hint="eastAsia"/>
          <w:bCs/>
          <w:lang w:val="en-US" w:eastAsia="zh-CN"/>
        </w:rPr>
        <w:t>0</w:t>
      </w:r>
      <w:r>
        <w:rPr>
          <w:bCs/>
        </w:rPr>
        <w:t>min的期雨水全部进入初期雨水收集池。</w:t>
      </w:r>
      <w:r>
        <w:t>初期雨水产生量按下列公式计算：</w:t>
      </w:r>
    </w:p>
    <w:p>
      <w:pPr>
        <w:spacing w:line="520" w:lineRule="atLeast"/>
        <w:ind w:firstLine="480"/>
        <w:jc w:val="center"/>
      </w:pPr>
      <w:r>
        <w:rPr>
          <w:position w:val="-10"/>
        </w:rPr>
        <w:object>
          <v:shape id="_x0000_i1025" o:spt="75" type="#_x0000_t75" style="height:16.5pt;width:67.5pt;" o:ole="t" filled="f" o:preferrelative="t" stroked="f" coordsize="21600,21600">
            <v:path/>
            <v:fill on="f" focussize="0,0"/>
            <v:stroke on="f" joinstyle="miter"/>
            <v:imagedata r:id="rId24" o:title=""/>
            <o:lock v:ext="edit" aspectratio="t"/>
            <w10:wrap type="none"/>
            <w10:anchorlock/>
          </v:shape>
          <o:OLEObject Type="Embed" ProgID="Equation.3" ShapeID="_x0000_i1025" DrawAspect="Content" ObjectID="_1468075725" r:id="rId23">
            <o:LockedField>false</o:LockedField>
          </o:OLEObject>
        </w:object>
      </w:r>
    </w:p>
    <w:p>
      <w:pPr>
        <w:spacing w:line="360" w:lineRule="auto"/>
        <w:ind w:firstLine="480"/>
      </w:pPr>
      <w:r>
        <w:t>其中：</w:t>
      </w:r>
      <w:r>
        <w:object>
          <v:shape id="_x0000_i1026" o:spt="75" type="#_x0000_t75" style="height:11.25pt;width:12.75pt;" o:ole="t" filled="f" o:preferrelative="t" stroked="f" coordsize="21600,21600">
            <v:path/>
            <v:fill on="f" focussize="0,0"/>
            <v:stroke on="f" joinstyle="miter"/>
            <v:imagedata r:id="rId26" o:title=""/>
            <o:lock v:ext="edit" aspectratio="t"/>
            <w10:wrap type="none"/>
            <w10:anchorlock/>
          </v:shape>
          <o:OLEObject Type="Embed" ProgID="Equation.3" ShapeID="_x0000_i1026" DrawAspect="Content" ObjectID="_1468075726" r:id="rId25">
            <o:LockedField>false</o:LockedField>
          </o:OLEObject>
        </w:object>
      </w:r>
      <w:r>
        <w:t>—径流系数，取0.9；</w:t>
      </w:r>
    </w:p>
    <w:p>
      <w:pPr>
        <w:spacing w:line="360" w:lineRule="auto"/>
        <w:ind w:firstLine="1400" w:firstLineChars="500"/>
      </w:pPr>
      <w:r>
        <w:t>q—设计暴雨强度（L/s·公顷）；</w:t>
      </w:r>
    </w:p>
    <w:p>
      <w:pPr>
        <w:spacing w:line="360" w:lineRule="auto"/>
        <w:ind w:firstLine="1400" w:firstLineChars="500"/>
      </w:pPr>
      <w:r>
        <w:t>F—汇水面积（取</w:t>
      </w:r>
      <w:r>
        <w:rPr>
          <w:rFonts w:hint="eastAsia"/>
          <w:lang w:val="en-US" w:eastAsia="zh-CN"/>
        </w:rPr>
        <w:t>13340</w:t>
      </w:r>
      <w:r>
        <w:rPr>
          <w:rFonts w:hint="eastAsia"/>
        </w:rPr>
        <w:t>m</w:t>
      </w:r>
      <w:r>
        <w:rPr>
          <w:rFonts w:hint="eastAsia"/>
          <w:vertAlign w:val="superscript"/>
        </w:rPr>
        <w:t>2</w:t>
      </w:r>
      <w:r>
        <w:t>）。</w:t>
      </w:r>
    </w:p>
    <w:p>
      <w:pPr>
        <w:spacing w:line="360" w:lineRule="auto"/>
        <w:ind w:firstLine="480"/>
      </w:pPr>
      <w:r>
        <w:t>暴雨强度q采用运城市暴雨强度公式：</w:t>
      </w:r>
    </w:p>
    <w:p>
      <w:pPr>
        <w:spacing w:line="520" w:lineRule="atLeast"/>
        <w:ind w:firstLine="480"/>
        <w:jc w:val="center"/>
      </w:pPr>
      <w:r>
        <w:rPr>
          <w:position w:val="-30"/>
        </w:rPr>
        <w:object>
          <v:shape id="_x0000_i1027" o:spt="75" type="#_x0000_t75" style="height:33.75pt;width:114.75pt;" o:ole="t" filled="f" o:preferrelative="t" stroked="f" coordsize="21600,21600">
            <v:path/>
            <v:fill on="f" focussize="0,0"/>
            <v:stroke on="f" joinstyle="miter"/>
            <v:imagedata r:id="rId28" o:title=""/>
            <o:lock v:ext="edit" aspectratio="t"/>
            <w10:wrap type="none"/>
            <w10:anchorlock/>
          </v:shape>
          <o:OLEObject Type="Embed" ProgID="Equation.3" ShapeID="_x0000_i1027" DrawAspect="Content" ObjectID="_1468075727" r:id="rId27">
            <o:LockedField>false</o:LockedField>
          </o:OLEObject>
        </w:object>
      </w:r>
      <w:r>
        <w:t>（L/s·公顷）</w:t>
      </w:r>
    </w:p>
    <w:p>
      <w:pPr>
        <w:spacing w:line="360" w:lineRule="auto"/>
        <w:ind w:firstLine="480"/>
      </w:pPr>
      <w:r>
        <w:t>式中：P—设计重现期，取2年；</w:t>
      </w:r>
    </w:p>
    <w:p>
      <w:pPr>
        <w:adjustRightInd/>
        <w:snapToGrid/>
        <w:spacing w:line="240" w:lineRule="auto"/>
        <w:ind w:firstLine="1400" w:firstLineChars="500"/>
        <w:rPr>
          <w:rFonts w:hint="eastAsia" w:cs="Times New Roman"/>
          <w:color w:val="000000" w:themeColor="text1"/>
          <w:lang w:eastAsia="zh-CN"/>
        </w:rPr>
      </w:pPr>
      <w:r>
        <w:t>t—降雨历时（取1</w:t>
      </w:r>
      <w:r>
        <w:rPr>
          <w:rFonts w:hint="eastAsia"/>
          <w:lang w:val="en-US" w:eastAsia="zh-CN"/>
        </w:rPr>
        <w:t>0</w:t>
      </w:r>
      <w:r>
        <w:t>min）。</w:t>
      </w:r>
    </w:p>
    <w:p>
      <w:pPr>
        <w:adjustRightInd/>
        <w:snapToGrid/>
        <w:spacing w:line="240" w:lineRule="auto"/>
        <w:ind w:firstLine="573"/>
        <w:rPr>
          <w:rFonts w:hint="eastAsia" w:cs="Times New Roman"/>
          <w:color w:val="000000" w:themeColor="text1"/>
          <w:lang w:eastAsia="zh-CN"/>
        </w:rPr>
      </w:pPr>
      <w:r>
        <w:rPr>
          <w:bCs/>
        </w:rPr>
        <w:t>计算得出，本工程厂区初期雨水量为</w:t>
      </w:r>
      <w:r>
        <w:rPr>
          <w:rFonts w:hint="eastAsia"/>
          <w:bCs/>
          <w:lang w:val="en-US" w:eastAsia="zh-CN"/>
        </w:rPr>
        <w:t>67</w:t>
      </w:r>
      <w:r>
        <w:rPr>
          <w:bCs/>
        </w:rPr>
        <w:t>m</w:t>
      </w:r>
      <w:r>
        <w:rPr>
          <w:bCs/>
          <w:vertAlign w:val="superscript"/>
        </w:rPr>
        <w:t>3</w:t>
      </w:r>
      <w:r>
        <w:rPr>
          <w:bCs/>
        </w:rPr>
        <w:t>，</w:t>
      </w:r>
      <w:r>
        <w:rPr>
          <w:rFonts w:hint="eastAsia"/>
          <w:bCs/>
        </w:rPr>
        <w:t>我公司在厂区</w:t>
      </w:r>
      <w:r>
        <w:rPr>
          <w:rFonts w:hint="eastAsia"/>
          <w:bCs/>
          <w:lang w:eastAsia="zh-CN"/>
        </w:rPr>
        <w:t>北侧</w:t>
      </w:r>
      <w:r>
        <w:rPr>
          <w:rFonts w:hint="eastAsia"/>
          <w:bCs/>
        </w:rPr>
        <w:t>设置了一座</w:t>
      </w:r>
      <w:r>
        <w:rPr>
          <w:bCs/>
        </w:rPr>
        <w:t>容积为</w:t>
      </w:r>
      <w:r>
        <w:rPr>
          <w:rFonts w:hint="eastAsia"/>
          <w:bCs/>
          <w:lang w:val="en-US" w:eastAsia="zh-CN"/>
        </w:rPr>
        <w:t>8</w:t>
      </w:r>
      <w:r>
        <w:rPr>
          <w:rFonts w:hint="eastAsia"/>
          <w:bCs/>
        </w:rPr>
        <w:t>0</w:t>
      </w:r>
      <w:r>
        <w:rPr>
          <w:bCs/>
        </w:rPr>
        <w:t>m</w:t>
      </w:r>
      <w:r>
        <w:rPr>
          <w:bCs/>
          <w:vertAlign w:val="superscript"/>
        </w:rPr>
        <w:t>3</w:t>
      </w:r>
      <w:r>
        <w:rPr>
          <w:bCs/>
        </w:rPr>
        <w:t>的</w:t>
      </w:r>
      <w:r>
        <w:rPr>
          <w:rFonts w:hint="eastAsia"/>
          <w:bCs/>
        </w:rPr>
        <w:t>地下式钢筋混凝土水池作为初期雨水池，能满足收集初期雨水的要求。</w:t>
      </w:r>
    </w:p>
    <w:p>
      <w:pPr>
        <w:adjustRightInd/>
        <w:snapToGrid/>
        <w:spacing w:line="240" w:lineRule="auto"/>
        <w:ind w:firstLine="573"/>
        <w:rPr>
          <w:rFonts w:cs="Times New Roman"/>
          <w:color w:val="000000" w:themeColor="text1"/>
        </w:rPr>
      </w:pPr>
      <w:r>
        <w:rPr>
          <w:rFonts w:hint="eastAsia" w:cs="Times New Roman"/>
          <w:color w:val="000000" w:themeColor="text1"/>
          <w:lang w:eastAsia="zh-CN"/>
        </w:rPr>
        <w:t>应急</w:t>
      </w:r>
      <w:r>
        <w:rPr>
          <w:rFonts w:hint="eastAsia" w:cs="Times New Roman"/>
          <w:color w:val="000000" w:themeColor="text1"/>
        </w:rPr>
        <w:t>事故池</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cs="Times New Roman"/>
          <w:sz w:val="28"/>
          <w:szCs w:val="28"/>
          <w:lang w:val="en-US" w:eastAsia="zh-CN"/>
        </w:rPr>
        <w:t>事故池的有效容积应</w:t>
      </w:r>
      <w:r>
        <w:rPr>
          <w:rFonts w:hint="default" w:ascii="Times New Roman" w:hAnsi="Times New Roman" w:eastAsia="仿宋" w:cs="Times New Roman"/>
          <w:sz w:val="28"/>
          <w:szCs w:val="28"/>
        </w:rPr>
        <w:t>根据《事故状态下水体污染的预防</w:t>
      </w:r>
      <w:r>
        <w:rPr>
          <w:rFonts w:hint="default" w:ascii="Times New Roman" w:hAnsi="Times New Roman" w:cs="Times New Roman"/>
          <w:sz w:val="28"/>
          <w:szCs w:val="28"/>
          <w:lang w:val="en-US" w:eastAsia="zh-CN"/>
        </w:rPr>
        <w:t>与</w:t>
      </w:r>
      <w:r>
        <w:rPr>
          <w:rFonts w:hint="default" w:ascii="Times New Roman" w:hAnsi="Times New Roman" w:eastAsia="仿宋" w:cs="Times New Roman"/>
          <w:sz w:val="28"/>
          <w:szCs w:val="28"/>
        </w:rPr>
        <w:t>控制技术要求》（Q/SY1190-2013），本项目事故水量计算公式如下</w:t>
      </w:r>
      <w:r>
        <w:rPr>
          <w:rFonts w:hint="eastAsia" w:ascii="Times New Roman" w:hAnsi="Times New Roman" w:eastAsia="仿宋" w:cs="Times New Roman"/>
          <w:lang w:val="en-US" w:eastAsia="zh-CN"/>
        </w:rPr>
        <w:t>：</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t>V总=</w:t>
      </w:r>
      <w:r>
        <w:rPr>
          <w:rFonts w:hint="eastAsia" w:cs="Times New Roman"/>
          <w:lang w:val="en-US" w:eastAsia="zh-CN"/>
        </w:rPr>
        <w:t>（</w:t>
      </w:r>
      <w:r>
        <w:rPr>
          <w:rFonts w:hint="eastAsia" w:ascii="Times New Roman" w:hAnsi="Times New Roman" w:eastAsia="仿宋" w:cs="Times New Roman"/>
          <w:lang w:val="en-US" w:eastAsia="zh-CN"/>
        </w:rPr>
        <w:t>Vl +V2-V3</w:t>
      </w:r>
      <w:r>
        <w:rPr>
          <w:rFonts w:hint="eastAsia" w:cs="Times New Roman"/>
          <w:lang w:val="en-US" w:eastAsia="zh-CN"/>
        </w:rPr>
        <w:t>）</w:t>
      </w:r>
      <w:r>
        <w:rPr>
          <w:rFonts w:hint="eastAsia" w:ascii="Times New Roman" w:hAnsi="Times New Roman" w:eastAsia="仿宋" w:cs="Times New Roman"/>
          <w:lang w:val="en-US" w:eastAsia="zh-CN"/>
        </w:rPr>
        <w:t>max+V4 +V5</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t>其中</w:t>
      </w:r>
      <w:r>
        <w:rPr>
          <w:rFonts w:hint="eastAsia" w:cs="Times New Roman"/>
          <w:lang w:val="en-US" w:eastAsia="zh-CN"/>
        </w:rPr>
        <w:t>（</w:t>
      </w:r>
      <w:r>
        <w:rPr>
          <w:rFonts w:hint="eastAsia" w:ascii="Times New Roman" w:hAnsi="Times New Roman" w:eastAsia="仿宋" w:cs="Times New Roman"/>
          <w:lang w:val="en-US" w:eastAsia="zh-CN"/>
        </w:rPr>
        <w:t>V1+V2-V3</w:t>
      </w:r>
      <w:r>
        <w:rPr>
          <w:rFonts w:hint="eastAsia" w:cs="Times New Roman"/>
          <w:lang w:val="en-US" w:eastAsia="zh-CN"/>
        </w:rPr>
        <w:t>）</w:t>
      </w:r>
      <w:r>
        <w:rPr>
          <w:rFonts w:hint="eastAsia" w:ascii="Times New Roman" w:hAnsi="Times New Roman" w:eastAsia="仿宋" w:cs="Times New Roman"/>
          <w:lang w:val="en-US" w:eastAsia="zh-CN"/>
        </w:rPr>
        <w:t>max是指：对收集系统范围内不同装置区或罐区分别计算V1+V2-V3而得出的最大值。</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fldChar w:fldCharType="begin"/>
      </w:r>
      <w:r>
        <w:rPr>
          <w:rFonts w:hint="eastAsia" w:ascii="Times New Roman" w:hAnsi="Times New Roman" w:eastAsia="仿宋" w:cs="Times New Roman"/>
          <w:lang w:val="en-US" w:eastAsia="zh-CN"/>
        </w:rPr>
        <w:instrText xml:space="preserve"> = 1 \* GB3 </w:instrText>
      </w:r>
      <w:r>
        <w:rPr>
          <w:rFonts w:hint="eastAsia" w:ascii="Times New Roman" w:hAnsi="Times New Roman" w:eastAsia="仿宋" w:cs="Times New Roman"/>
          <w:lang w:val="en-US" w:eastAsia="zh-CN"/>
        </w:rPr>
        <w:fldChar w:fldCharType="separate"/>
      </w:r>
      <w:r>
        <w:rPr>
          <w:rFonts w:hint="eastAsia" w:ascii="Times New Roman" w:hAnsi="Times New Roman" w:eastAsia="仿宋" w:cs="Times New Roman"/>
          <w:lang w:val="en-US" w:eastAsia="zh-CN"/>
        </w:rPr>
        <w:t>①</w:t>
      </w:r>
      <w:r>
        <w:rPr>
          <w:rFonts w:hint="eastAsia" w:ascii="Times New Roman" w:hAnsi="Times New Roman" w:eastAsia="仿宋" w:cs="Times New Roman"/>
          <w:lang w:val="en-US" w:eastAsia="zh-CN"/>
        </w:rPr>
        <w:fldChar w:fldCharType="end"/>
      </w:r>
      <w:r>
        <w:rPr>
          <w:rFonts w:hint="eastAsia" w:ascii="Times New Roman" w:hAnsi="Times New Roman" w:eastAsia="仿宋" w:cs="Times New Roman"/>
          <w:lang w:val="en-US" w:eastAsia="zh-CN"/>
        </w:rPr>
        <w:t>V1：收集系统范围内发生事故时的泄漏物料量，以单个储槽最大储量计算</w:t>
      </w:r>
      <w:r>
        <w:rPr>
          <w:rFonts w:hint="eastAsia" w:ascii="Times New Roman" w:hAnsi="Times New Roman" w:cs="Times New Roman"/>
          <w:lang w:val="en-US" w:eastAsia="zh-CN"/>
        </w:rPr>
        <w:t>，取10</w:t>
      </w:r>
      <w:r>
        <w:rPr>
          <w:bCs/>
          <w:sz w:val="28"/>
          <w:szCs w:val="28"/>
        </w:rPr>
        <w:t>m</w:t>
      </w:r>
      <w:r>
        <w:rPr>
          <w:bCs/>
          <w:sz w:val="28"/>
          <w:szCs w:val="28"/>
          <w:vertAlign w:val="superscript"/>
        </w:rPr>
        <w:t>3</w:t>
      </w:r>
      <w:r>
        <w:rPr>
          <w:rFonts w:hint="eastAsia" w:ascii="Times New Roman" w:hAnsi="Times New Roman" w:eastAsia="仿宋" w:cs="Times New Roman"/>
          <w:lang w:val="en-US" w:eastAsia="zh-CN"/>
        </w:rPr>
        <w:t>；</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fldChar w:fldCharType="begin"/>
      </w:r>
      <w:r>
        <w:rPr>
          <w:rFonts w:hint="eastAsia" w:ascii="Times New Roman" w:hAnsi="Times New Roman" w:eastAsia="仿宋" w:cs="Times New Roman"/>
          <w:lang w:val="en-US" w:eastAsia="zh-CN"/>
        </w:rPr>
        <w:instrText xml:space="preserve"> = 2 \* GB3 </w:instrText>
      </w:r>
      <w:r>
        <w:rPr>
          <w:rFonts w:hint="eastAsia" w:ascii="Times New Roman" w:hAnsi="Times New Roman" w:eastAsia="仿宋" w:cs="Times New Roman"/>
          <w:lang w:val="en-US" w:eastAsia="zh-CN"/>
        </w:rPr>
        <w:fldChar w:fldCharType="separate"/>
      </w:r>
      <w:r>
        <w:rPr>
          <w:rFonts w:hint="eastAsia" w:ascii="Times New Roman" w:hAnsi="Times New Roman" w:eastAsia="仿宋" w:cs="Times New Roman"/>
          <w:lang w:val="en-US" w:eastAsia="zh-CN"/>
        </w:rPr>
        <w:t>②</w:t>
      </w:r>
      <w:r>
        <w:rPr>
          <w:rFonts w:hint="eastAsia" w:ascii="Times New Roman" w:hAnsi="Times New Roman" w:eastAsia="仿宋" w:cs="Times New Roman"/>
          <w:lang w:val="en-US" w:eastAsia="zh-CN"/>
        </w:rPr>
        <w:fldChar w:fldCharType="end"/>
      </w:r>
      <w:r>
        <w:rPr>
          <w:rFonts w:hint="eastAsia" w:ascii="Times New Roman" w:hAnsi="Times New Roman" w:eastAsia="仿宋" w:cs="Times New Roman"/>
          <w:lang w:val="en-US" w:eastAsia="zh-CN"/>
        </w:rPr>
        <w:t>V2：发生事故时的消防水量；</w:t>
      </w:r>
    </w:p>
    <w:p>
      <w:pPr>
        <w:adjustRightInd/>
        <w:snapToGrid/>
        <w:spacing w:line="240" w:lineRule="auto"/>
        <w:ind w:firstLine="573"/>
        <w:rPr>
          <w:rFonts w:hint="eastAsia" w:ascii="Times New Roman" w:hAnsi="Times New Roman" w:eastAsia="仿宋" w:cs="Times New Roman"/>
          <w:lang w:val="en-US" w:eastAsia="zh-CN"/>
        </w:rPr>
      </w:pPr>
      <w:r>
        <w:rPr>
          <w:rFonts w:hint="eastAsia" w:cs="Times New Roman"/>
          <w:sz w:val="28"/>
          <w:szCs w:val="28"/>
          <w:lang w:val="en-US" w:eastAsia="zh-CN"/>
        </w:rPr>
        <w:t>项目消防栓设计流量为20L/s，火灾延续时间取2h，则消防水产生量为20</w:t>
      </w:r>
      <w:r>
        <w:rPr>
          <w:rFonts w:hint="default" w:ascii="Times New Roman" w:hAnsi="Times New Roman" w:cs="Times New Roman"/>
          <w:bCs/>
          <w:sz w:val="28"/>
          <w:szCs w:val="28"/>
        </w:rPr>
        <w:t>×</w:t>
      </w:r>
      <w:r>
        <w:rPr>
          <w:rFonts w:hint="eastAsia" w:cs="Times New Roman"/>
          <w:bCs/>
          <w:sz w:val="28"/>
          <w:szCs w:val="28"/>
          <w:lang w:val="en-US" w:eastAsia="zh-CN"/>
        </w:rPr>
        <w:t>3600</w:t>
      </w:r>
      <w:r>
        <w:rPr>
          <w:rFonts w:hint="default" w:ascii="Times New Roman" w:hAnsi="Times New Roman" w:cs="Times New Roman"/>
          <w:bCs/>
          <w:sz w:val="28"/>
          <w:szCs w:val="28"/>
        </w:rPr>
        <w:t>×</w:t>
      </w:r>
      <w:r>
        <w:rPr>
          <w:rFonts w:hint="eastAsia" w:cs="Times New Roman"/>
          <w:bCs/>
          <w:sz w:val="28"/>
          <w:szCs w:val="28"/>
          <w:lang w:val="en-US" w:eastAsia="zh-CN"/>
        </w:rPr>
        <w:t>2</w:t>
      </w:r>
      <w:r>
        <w:rPr>
          <w:rFonts w:hint="default" w:ascii="Times New Roman" w:hAnsi="Times New Roman" w:cs="Times New Roman"/>
          <w:bCs/>
          <w:sz w:val="28"/>
          <w:szCs w:val="28"/>
        </w:rPr>
        <w:t>×</w:t>
      </w:r>
      <w:r>
        <w:rPr>
          <w:rFonts w:hint="eastAsia" w:cs="Times New Roman"/>
          <w:bCs/>
          <w:sz w:val="28"/>
          <w:szCs w:val="28"/>
          <w:lang w:val="en-US" w:eastAsia="zh-CN"/>
        </w:rPr>
        <w:t>10</w:t>
      </w:r>
      <w:r>
        <w:rPr>
          <w:rFonts w:hint="eastAsia" w:cs="Times New Roman"/>
          <w:bCs/>
          <w:sz w:val="28"/>
          <w:szCs w:val="28"/>
          <w:vertAlign w:val="superscript"/>
          <w:lang w:val="en-US" w:eastAsia="zh-CN"/>
        </w:rPr>
        <w:t>-3</w:t>
      </w:r>
      <w:r>
        <w:rPr>
          <w:bCs/>
          <w:sz w:val="28"/>
          <w:szCs w:val="28"/>
        </w:rPr>
        <w:t>m</w:t>
      </w:r>
      <w:r>
        <w:rPr>
          <w:bCs/>
          <w:sz w:val="28"/>
          <w:szCs w:val="28"/>
          <w:vertAlign w:val="superscript"/>
        </w:rPr>
        <w:t>3</w:t>
      </w:r>
      <w:r>
        <w:rPr>
          <w:rFonts w:hint="eastAsia" w:cs="Times New Roman"/>
          <w:bCs/>
          <w:sz w:val="28"/>
          <w:szCs w:val="28"/>
          <w:lang w:val="en-US" w:eastAsia="zh-CN"/>
        </w:rPr>
        <w:t>=144</w:t>
      </w:r>
      <w:r>
        <w:rPr>
          <w:bCs/>
          <w:sz w:val="28"/>
          <w:szCs w:val="28"/>
        </w:rPr>
        <w:t>m</w:t>
      </w:r>
      <w:r>
        <w:rPr>
          <w:bCs/>
          <w:sz w:val="28"/>
          <w:szCs w:val="28"/>
          <w:vertAlign w:val="superscript"/>
        </w:rPr>
        <w:t>3</w:t>
      </w:r>
      <w:r>
        <w:rPr>
          <w:rFonts w:hint="eastAsia"/>
          <w:bCs/>
        </w:rPr>
        <w:t>。</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fldChar w:fldCharType="begin"/>
      </w:r>
      <w:r>
        <w:rPr>
          <w:rFonts w:hint="eastAsia" w:ascii="Times New Roman" w:hAnsi="Times New Roman" w:eastAsia="仿宋" w:cs="Times New Roman"/>
          <w:lang w:val="en-US" w:eastAsia="zh-CN"/>
        </w:rPr>
        <w:instrText xml:space="preserve"> = 3 \* GB3 </w:instrText>
      </w:r>
      <w:r>
        <w:rPr>
          <w:rFonts w:hint="eastAsia" w:ascii="Times New Roman" w:hAnsi="Times New Roman" w:eastAsia="仿宋" w:cs="Times New Roman"/>
          <w:lang w:val="en-US" w:eastAsia="zh-CN"/>
        </w:rPr>
        <w:fldChar w:fldCharType="separate"/>
      </w:r>
      <w:r>
        <w:rPr>
          <w:rFonts w:hint="eastAsia" w:ascii="Times New Roman" w:hAnsi="Times New Roman" w:eastAsia="仿宋" w:cs="Times New Roman"/>
          <w:lang w:val="en-US" w:eastAsia="zh-CN"/>
        </w:rPr>
        <w:t>③</w:t>
      </w:r>
      <w:r>
        <w:rPr>
          <w:rFonts w:hint="eastAsia" w:ascii="Times New Roman" w:hAnsi="Times New Roman" w:eastAsia="仿宋" w:cs="Times New Roman"/>
          <w:lang w:val="en-US" w:eastAsia="zh-CN"/>
        </w:rPr>
        <w:fldChar w:fldCharType="end"/>
      </w:r>
      <w:r>
        <w:rPr>
          <w:rFonts w:hint="eastAsia" w:ascii="Times New Roman" w:hAnsi="Times New Roman" w:eastAsia="仿宋" w:cs="Times New Roman"/>
          <w:lang w:val="en-US" w:eastAsia="zh-CN"/>
        </w:rPr>
        <w:t>V3：发生事故时可以转输到其它储存或处理设施的物料量；</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t>即V3 =</w:t>
      </w:r>
      <w:r>
        <w:rPr>
          <w:rFonts w:hint="eastAsia" w:cs="Times New Roman"/>
          <w:lang w:val="en-US" w:eastAsia="zh-CN"/>
        </w:rPr>
        <w:t>1</w:t>
      </w:r>
      <w:r>
        <w:rPr>
          <w:rFonts w:hint="eastAsia" w:ascii="Times New Roman" w:hAnsi="Times New Roman" w:eastAsia="仿宋" w:cs="Times New Roman"/>
          <w:lang w:val="en-US" w:eastAsia="zh-CN"/>
        </w:rPr>
        <w:t>0m</w:t>
      </w:r>
      <w:r>
        <w:rPr>
          <w:rFonts w:hint="eastAsia" w:ascii="Times New Roman" w:hAnsi="Times New Roman" w:eastAsia="仿宋" w:cs="Times New Roman"/>
          <w:vertAlign w:val="superscript"/>
          <w:lang w:val="en-US" w:eastAsia="zh-CN"/>
        </w:rPr>
        <w:t>3</w:t>
      </w:r>
      <w:r>
        <w:rPr>
          <w:rFonts w:hint="eastAsia" w:ascii="Times New Roman" w:hAnsi="Times New Roman" w:eastAsia="仿宋" w:cs="Times New Roman"/>
          <w:lang w:val="en-US" w:eastAsia="zh-CN"/>
        </w:rPr>
        <w:t>。</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fldChar w:fldCharType="begin"/>
      </w:r>
      <w:r>
        <w:rPr>
          <w:rFonts w:hint="eastAsia" w:ascii="Times New Roman" w:hAnsi="Times New Roman" w:eastAsia="仿宋" w:cs="Times New Roman"/>
          <w:lang w:val="en-US" w:eastAsia="zh-CN"/>
        </w:rPr>
        <w:instrText xml:space="preserve"> = 4 \* GB3 </w:instrText>
      </w:r>
      <w:r>
        <w:rPr>
          <w:rFonts w:hint="eastAsia" w:ascii="Times New Roman" w:hAnsi="Times New Roman" w:eastAsia="仿宋" w:cs="Times New Roman"/>
          <w:lang w:val="en-US" w:eastAsia="zh-CN"/>
        </w:rPr>
        <w:fldChar w:fldCharType="separate"/>
      </w:r>
      <w:r>
        <w:rPr>
          <w:rFonts w:hint="eastAsia" w:ascii="Times New Roman" w:hAnsi="Times New Roman" w:eastAsia="仿宋" w:cs="Times New Roman"/>
          <w:lang w:val="en-US" w:eastAsia="zh-CN"/>
        </w:rPr>
        <w:t>④</w:t>
      </w:r>
      <w:r>
        <w:rPr>
          <w:rFonts w:hint="eastAsia" w:ascii="Times New Roman" w:hAnsi="Times New Roman" w:eastAsia="仿宋" w:cs="Times New Roman"/>
          <w:lang w:val="en-US" w:eastAsia="zh-CN"/>
        </w:rPr>
        <w:fldChar w:fldCharType="end"/>
      </w:r>
      <w:r>
        <w:rPr>
          <w:rFonts w:hint="eastAsia" w:ascii="Times New Roman" w:hAnsi="Times New Roman" w:eastAsia="仿宋" w:cs="Times New Roman"/>
          <w:lang w:val="en-US" w:eastAsia="zh-CN"/>
        </w:rPr>
        <w:t>V4：发生事故时仍必须进入该收集池的生产废水量；</w:t>
      </w:r>
    </w:p>
    <w:p>
      <w:pPr>
        <w:adjustRightInd/>
        <w:snapToGrid/>
        <w:spacing w:line="240" w:lineRule="auto"/>
        <w:ind w:firstLine="573"/>
        <w:rPr>
          <w:rFonts w:hint="default" w:ascii="Times New Roman" w:hAnsi="Times New Roman" w:eastAsia="仿宋" w:cs="Times New Roman"/>
          <w:lang w:val="en-US" w:eastAsia="zh-CN"/>
        </w:rPr>
      </w:pPr>
      <w:r>
        <w:rPr>
          <w:rFonts w:hint="eastAsia" w:ascii="Times New Roman" w:hAnsi="Times New Roman" w:eastAsia="仿宋" w:cs="Times New Roman"/>
          <w:lang w:val="en-US" w:eastAsia="zh-CN"/>
        </w:rPr>
        <w:t>本项目生产、生活废水总量为</w:t>
      </w:r>
      <w:r>
        <w:rPr>
          <w:rFonts w:hint="eastAsia" w:ascii="Times New Roman" w:hAnsi="Times New Roman" w:cs="Times New Roman"/>
          <w:lang w:val="en-US" w:eastAsia="zh-CN"/>
        </w:rPr>
        <w:t>2</w:t>
      </w:r>
      <w:r>
        <w:rPr>
          <w:rFonts w:hint="eastAsia" w:ascii="Times New Roman" w:hAnsi="Times New Roman" w:eastAsia="仿宋" w:cs="Times New Roman"/>
          <w:lang w:val="en-US" w:eastAsia="zh-CN"/>
        </w:rPr>
        <w:t>m</w:t>
      </w:r>
      <w:r>
        <w:rPr>
          <w:rFonts w:hint="eastAsia" w:ascii="Times New Roman" w:hAnsi="Times New Roman" w:eastAsia="仿宋" w:cs="Times New Roman"/>
          <w:vertAlign w:val="superscript"/>
          <w:lang w:val="en-US" w:eastAsia="zh-CN"/>
        </w:rPr>
        <w:t>3</w:t>
      </w:r>
      <w:r>
        <w:rPr>
          <w:rFonts w:hint="eastAsia" w:ascii="Times New Roman" w:hAnsi="Times New Roman" w:eastAsia="仿宋" w:cs="Times New Roman"/>
          <w:lang w:val="en-US" w:eastAsia="zh-CN"/>
        </w:rPr>
        <w:t>/d</w:t>
      </w:r>
      <w:r>
        <w:rPr>
          <w:rFonts w:hint="eastAsia" w:ascii="Times New Roman" w:hAnsi="Times New Roman" w:cs="Times New Roman"/>
          <w:lang w:val="en-US" w:eastAsia="zh-CN"/>
        </w:rPr>
        <w:t>。</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t>V4 =</w:t>
      </w:r>
      <w:r>
        <w:rPr>
          <w:rFonts w:hint="eastAsia" w:ascii="Times New Roman" w:hAnsi="Times New Roman" w:cs="Times New Roman"/>
          <w:lang w:val="en-US" w:eastAsia="zh-CN"/>
        </w:rPr>
        <w:t>2</w:t>
      </w:r>
      <w:r>
        <w:rPr>
          <w:rFonts w:hint="eastAsia" w:ascii="Times New Roman" w:hAnsi="Times New Roman" w:eastAsia="仿宋" w:cs="Times New Roman"/>
          <w:lang w:val="en-US" w:eastAsia="zh-CN"/>
        </w:rPr>
        <w:t>m</w:t>
      </w:r>
      <w:r>
        <w:rPr>
          <w:rFonts w:hint="eastAsia" w:ascii="Times New Roman" w:hAnsi="Times New Roman" w:eastAsia="仿宋" w:cs="Times New Roman"/>
          <w:vertAlign w:val="superscript"/>
          <w:lang w:val="en-US" w:eastAsia="zh-CN"/>
        </w:rPr>
        <w:t>3</w:t>
      </w:r>
      <w:r>
        <w:rPr>
          <w:rFonts w:hint="eastAsia" w:ascii="Times New Roman" w:hAnsi="Times New Roman" w:eastAsia="仿宋" w:cs="Times New Roman"/>
          <w:lang w:val="en-US" w:eastAsia="zh-CN"/>
        </w:rPr>
        <w:t>。</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fldChar w:fldCharType="begin"/>
      </w:r>
      <w:r>
        <w:rPr>
          <w:rFonts w:hint="eastAsia" w:ascii="Times New Roman" w:hAnsi="Times New Roman" w:eastAsia="仿宋" w:cs="Times New Roman"/>
          <w:lang w:val="en-US" w:eastAsia="zh-CN"/>
        </w:rPr>
        <w:instrText xml:space="preserve"> = 5 \* GB3 </w:instrText>
      </w:r>
      <w:r>
        <w:rPr>
          <w:rFonts w:hint="eastAsia" w:ascii="Times New Roman" w:hAnsi="Times New Roman" w:eastAsia="仿宋" w:cs="Times New Roman"/>
          <w:lang w:val="en-US" w:eastAsia="zh-CN"/>
        </w:rPr>
        <w:fldChar w:fldCharType="separate"/>
      </w:r>
      <w:r>
        <w:rPr>
          <w:rFonts w:hint="eastAsia" w:ascii="Times New Roman" w:hAnsi="Times New Roman" w:eastAsia="仿宋" w:cs="Times New Roman"/>
          <w:lang w:val="en-US" w:eastAsia="zh-CN"/>
        </w:rPr>
        <w:t>⑤</w:t>
      </w:r>
      <w:r>
        <w:rPr>
          <w:rFonts w:hint="eastAsia" w:ascii="Times New Roman" w:hAnsi="Times New Roman" w:eastAsia="仿宋" w:cs="Times New Roman"/>
          <w:lang w:val="en-US" w:eastAsia="zh-CN"/>
        </w:rPr>
        <w:fldChar w:fldCharType="end"/>
      </w:r>
      <w:r>
        <w:rPr>
          <w:rFonts w:hint="eastAsia" w:ascii="Times New Roman" w:hAnsi="Times New Roman" w:eastAsia="仿宋" w:cs="Times New Roman"/>
          <w:lang w:val="en-US" w:eastAsia="zh-CN"/>
        </w:rPr>
        <w:t>V5：发生事故时可能进入该收集池的降雨量。</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t>则本工程最大事故废水为：</w:t>
      </w:r>
    </w:p>
    <w:p>
      <w:pPr>
        <w:adjustRightInd/>
        <w:snapToGrid/>
        <w:spacing w:line="240" w:lineRule="auto"/>
        <w:ind w:firstLine="573"/>
        <w:rPr>
          <w:rFonts w:hint="eastAsia" w:ascii="Times New Roman" w:hAnsi="Times New Roman" w:eastAsia="仿宋" w:cs="Times New Roman"/>
          <w:lang w:val="en-US" w:eastAsia="zh-CN"/>
        </w:rPr>
      </w:pPr>
      <w:r>
        <w:rPr>
          <w:rFonts w:hint="eastAsia" w:ascii="Times New Roman" w:hAnsi="Times New Roman" w:eastAsia="仿宋" w:cs="Times New Roman"/>
          <w:lang w:val="en-US" w:eastAsia="zh-CN"/>
        </w:rPr>
        <w:t>V总=</w:t>
      </w:r>
      <w:r>
        <w:rPr>
          <w:rFonts w:hint="eastAsia" w:cs="Times New Roman"/>
          <w:lang w:val="en-US" w:eastAsia="zh-CN"/>
        </w:rPr>
        <w:t>（</w:t>
      </w:r>
      <w:r>
        <w:rPr>
          <w:rFonts w:hint="eastAsia" w:ascii="Times New Roman" w:hAnsi="Times New Roman" w:eastAsia="仿宋" w:cs="Times New Roman"/>
          <w:lang w:val="en-US" w:eastAsia="zh-CN"/>
        </w:rPr>
        <w:t>Vl +V2-V3</w:t>
      </w:r>
      <w:r>
        <w:rPr>
          <w:rFonts w:hint="eastAsia" w:cs="Times New Roman"/>
          <w:lang w:val="en-US" w:eastAsia="zh-CN"/>
        </w:rPr>
        <w:t>）</w:t>
      </w:r>
      <w:r>
        <w:rPr>
          <w:rFonts w:hint="eastAsia" w:ascii="Times New Roman" w:hAnsi="Times New Roman" w:eastAsia="仿宋" w:cs="Times New Roman"/>
          <w:lang w:val="en-US" w:eastAsia="zh-CN"/>
        </w:rPr>
        <w:t>max+V4 +V5=</w:t>
      </w:r>
      <w:r>
        <w:rPr>
          <w:rFonts w:hint="eastAsia" w:cs="Times New Roman"/>
          <w:lang w:val="en-US" w:eastAsia="zh-CN"/>
        </w:rPr>
        <w:t>10</w:t>
      </w:r>
      <w:r>
        <w:rPr>
          <w:rFonts w:hint="eastAsia" w:ascii="Times New Roman" w:hAnsi="Times New Roman" w:eastAsia="仿宋" w:cs="Times New Roman"/>
          <w:lang w:val="en-US" w:eastAsia="zh-CN"/>
        </w:rPr>
        <w:t>+</w:t>
      </w:r>
      <w:r>
        <w:rPr>
          <w:rFonts w:hint="eastAsia" w:cs="Times New Roman"/>
          <w:lang w:val="en-US" w:eastAsia="zh-CN"/>
        </w:rPr>
        <w:t>144</w:t>
      </w:r>
      <w:r>
        <w:rPr>
          <w:rFonts w:hint="eastAsia" w:ascii="Times New Roman" w:hAnsi="Times New Roman" w:eastAsia="仿宋" w:cs="Times New Roman"/>
          <w:lang w:val="en-US" w:eastAsia="zh-CN"/>
        </w:rPr>
        <w:t>-</w:t>
      </w:r>
      <w:r>
        <w:rPr>
          <w:rFonts w:hint="eastAsia" w:cs="Times New Roman"/>
          <w:lang w:val="en-US" w:eastAsia="zh-CN"/>
        </w:rPr>
        <w:t>10</w:t>
      </w:r>
      <w:r>
        <w:rPr>
          <w:rFonts w:hint="eastAsia" w:ascii="Times New Roman" w:hAnsi="Times New Roman" w:eastAsia="仿宋" w:cs="Times New Roman"/>
          <w:lang w:val="en-US" w:eastAsia="zh-CN"/>
        </w:rPr>
        <w:t>+</w:t>
      </w:r>
      <w:r>
        <w:rPr>
          <w:rFonts w:hint="eastAsia" w:ascii="Times New Roman" w:hAnsi="Times New Roman" w:cs="Times New Roman"/>
          <w:lang w:val="en-US" w:eastAsia="zh-CN"/>
        </w:rPr>
        <w:t>2</w:t>
      </w:r>
      <w:r>
        <w:rPr>
          <w:rFonts w:hint="eastAsia" w:ascii="Times New Roman" w:hAnsi="Times New Roman" w:eastAsia="仿宋" w:cs="Times New Roman"/>
          <w:lang w:val="en-US" w:eastAsia="zh-CN"/>
        </w:rPr>
        <w:t>+</w:t>
      </w:r>
      <w:r>
        <w:rPr>
          <w:rFonts w:hint="eastAsia" w:cs="Times New Roman"/>
          <w:lang w:val="en-US" w:eastAsia="zh-CN"/>
        </w:rPr>
        <w:t>67</w:t>
      </w:r>
      <w:r>
        <w:rPr>
          <w:rFonts w:hint="eastAsia" w:ascii="Times New Roman" w:hAnsi="Times New Roman" w:eastAsia="仿宋" w:cs="Times New Roman"/>
          <w:lang w:val="en-US" w:eastAsia="zh-CN"/>
        </w:rPr>
        <w:t>=</w:t>
      </w:r>
      <w:r>
        <w:rPr>
          <w:rFonts w:hint="eastAsia" w:cs="Times New Roman"/>
          <w:lang w:val="en-US" w:eastAsia="zh-CN"/>
        </w:rPr>
        <w:t>213</w:t>
      </w:r>
      <w:r>
        <w:rPr>
          <w:rFonts w:hint="eastAsia" w:ascii="Times New Roman" w:hAnsi="Times New Roman" w:eastAsia="仿宋" w:cs="Times New Roman"/>
          <w:lang w:val="en-US" w:eastAsia="zh-CN"/>
        </w:rPr>
        <w:t>m</w:t>
      </w:r>
      <w:r>
        <w:rPr>
          <w:rFonts w:hint="eastAsia" w:ascii="Times New Roman" w:hAnsi="Times New Roman" w:eastAsia="仿宋" w:cs="Times New Roman"/>
          <w:vertAlign w:val="superscript"/>
          <w:lang w:val="en-US" w:eastAsia="zh-CN"/>
        </w:rPr>
        <w:t>3</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default" w:ascii="Times New Roman" w:hAnsi="Times New Roman" w:eastAsia="仿宋" w:cs="Times New Roman"/>
          <w:sz w:val="28"/>
          <w:szCs w:val="28"/>
        </w:rPr>
      </w:pPr>
      <w:r>
        <w:rPr>
          <w:rFonts w:hint="eastAsia" w:cs="Times New Roman"/>
          <w:sz w:val="28"/>
          <w:szCs w:val="28"/>
          <w:lang w:val="en-US" w:eastAsia="zh-CN"/>
        </w:rPr>
        <w:t>我</w:t>
      </w:r>
      <w:r>
        <w:rPr>
          <w:rFonts w:hint="default" w:ascii="Times New Roman" w:hAnsi="Times New Roman" w:cs="Times New Roman"/>
          <w:sz w:val="28"/>
          <w:szCs w:val="28"/>
          <w:lang w:val="en-US" w:eastAsia="zh-CN"/>
        </w:rPr>
        <w:t>公司</w:t>
      </w:r>
      <w:r>
        <w:rPr>
          <w:rFonts w:hint="eastAsia" w:cs="Times New Roman"/>
          <w:color w:val="000000" w:themeColor="text1"/>
          <w:sz w:val="28"/>
          <w:szCs w:val="28"/>
          <w:lang w:val="en-US" w:eastAsia="zh-CN"/>
        </w:rPr>
        <w:t>共设置1个有效容积为25</w:t>
      </w:r>
      <w:r>
        <w:rPr>
          <w:rFonts w:hint="default" w:ascii="Times New Roman" w:hAnsi="Times New Roman" w:eastAsia="仿宋" w:cs="Times New Roman"/>
          <w:color w:val="000000" w:themeColor="text1"/>
          <w:sz w:val="28"/>
          <w:szCs w:val="28"/>
        </w:rPr>
        <w:t>0m</w:t>
      </w:r>
      <w:r>
        <w:rPr>
          <w:rFonts w:hint="default" w:ascii="Times New Roman" w:hAnsi="Times New Roman" w:eastAsia="仿宋" w:cs="Times New Roman"/>
          <w:color w:val="000000" w:themeColor="text1"/>
          <w:sz w:val="28"/>
          <w:szCs w:val="28"/>
          <w:vertAlign w:val="superscript"/>
        </w:rPr>
        <w:t>3</w:t>
      </w:r>
      <w:r>
        <w:rPr>
          <w:rFonts w:hint="eastAsia" w:cs="Times New Roman"/>
          <w:color w:val="000000" w:themeColor="text1"/>
          <w:sz w:val="28"/>
          <w:szCs w:val="28"/>
          <w:lang w:val="en-US" w:eastAsia="zh-CN"/>
        </w:rPr>
        <w:t>的</w:t>
      </w:r>
      <w:r>
        <w:rPr>
          <w:rFonts w:hint="default" w:ascii="Times New Roman" w:hAnsi="Times New Roman" w:eastAsia="仿宋" w:cs="Times New Roman"/>
          <w:color w:val="000000" w:themeColor="text1"/>
          <w:sz w:val="28"/>
          <w:szCs w:val="28"/>
        </w:rPr>
        <w:t>事故水池</w:t>
      </w:r>
      <w:r>
        <w:rPr>
          <w:rFonts w:hint="eastAsia" w:cs="Times New Roman"/>
          <w:color w:val="000000" w:themeColor="text1"/>
          <w:sz w:val="28"/>
          <w:szCs w:val="28"/>
          <w:lang w:eastAsia="zh-CN"/>
        </w:rPr>
        <w:t>，</w:t>
      </w:r>
      <w:r>
        <w:rPr>
          <w:rFonts w:hint="default" w:ascii="Times New Roman" w:hAnsi="Times New Roman" w:eastAsia="仿宋" w:cs="Times New Roman"/>
          <w:sz w:val="28"/>
          <w:szCs w:val="28"/>
        </w:rPr>
        <w:t>当发生事故时，事故废水通过收集管线进入事故水池，事故废水经事故水池收集后</w:t>
      </w:r>
      <w:r>
        <w:rPr>
          <w:rFonts w:hint="eastAsia" w:cs="Times New Roman"/>
          <w:sz w:val="28"/>
          <w:szCs w:val="28"/>
          <w:lang w:val="en-US" w:eastAsia="zh-CN"/>
        </w:rPr>
        <w:t>进入</w:t>
      </w:r>
      <w:r>
        <w:rPr>
          <w:rFonts w:hint="default" w:ascii="Times New Roman" w:hAnsi="Times New Roman" w:eastAsia="仿宋" w:cs="Times New Roman"/>
          <w:sz w:val="28"/>
          <w:szCs w:val="28"/>
          <w:lang w:val="en-US"/>
        </w:rPr>
        <w:t>地埋式生活污水处理装置</w:t>
      </w:r>
      <w:r>
        <w:rPr>
          <w:rFonts w:hint="default" w:ascii="Times New Roman" w:hAnsi="Times New Roman" w:eastAsia="仿宋" w:cs="Times New Roman"/>
          <w:sz w:val="28"/>
          <w:szCs w:val="28"/>
        </w:rPr>
        <w:t>，确保事故废水不进入外环境。事故废水收集系统在各装置排水接入处均设置截断装置，正常工况下事故应急池处于空置状态可随时应对可能发生的事故。</w:t>
      </w:r>
    </w:p>
    <w:p>
      <w:pPr>
        <w:snapToGrid/>
        <w:spacing w:line="240" w:lineRule="auto"/>
        <w:ind w:firstLine="560"/>
        <w:rPr>
          <w:color w:val="000000" w:themeColor="text1"/>
        </w:rPr>
      </w:pPr>
      <w:r>
        <w:rPr>
          <w:rFonts w:hint="default" w:ascii="Times New Roman" w:hAnsi="Times New Roman" w:cs="Times New Roman"/>
          <w:sz w:val="28"/>
          <w:szCs w:val="28"/>
          <w:lang w:val="en-US" w:eastAsia="zh-CN"/>
        </w:rPr>
        <w:t>由以上计算分析可知，我公司</w:t>
      </w:r>
      <w:r>
        <w:rPr>
          <w:rFonts w:hint="default" w:ascii="Times New Roman" w:hAnsi="Times New Roman" w:eastAsia="仿宋" w:cs="Times New Roman"/>
          <w:sz w:val="28"/>
          <w:szCs w:val="28"/>
        </w:rPr>
        <w:t>事故应急池容积合理可行</w:t>
      </w:r>
      <w:r>
        <w:rPr>
          <w:rFonts w:hint="default" w:ascii="Times New Roman" w:hAnsi="Times New Roman" w:cs="Times New Roman"/>
          <w:sz w:val="28"/>
          <w:szCs w:val="28"/>
          <w:lang w:val="en-US" w:eastAsia="zh-CN"/>
        </w:rPr>
        <w:t>，能满足事故状态下收集泄漏物料的要求</w:t>
      </w:r>
      <w:r>
        <w:rPr>
          <w:rFonts w:hint="eastAsia" w:ascii="Times New Roman" w:hAnsi="Times New Roman" w:cs="Times New Roman"/>
          <w:color w:val="000000" w:themeColor="text1"/>
          <w:lang w:val="en-US" w:eastAsia="zh-CN"/>
        </w:rPr>
        <w:t>。</w:t>
      </w:r>
    </w:p>
    <w:p>
      <w:pPr>
        <w:pStyle w:val="3"/>
        <w:spacing w:before="156" w:after="156"/>
        <w:rPr>
          <w:color w:val="000000" w:themeColor="text1"/>
        </w:rPr>
      </w:pPr>
      <w:bookmarkStart w:id="43" w:name="_Toc13560710"/>
      <w:bookmarkStart w:id="44" w:name="_Toc380222700"/>
      <w:bookmarkStart w:id="45" w:name="_Toc14291"/>
      <w:bookmarkStart w:id="46" w:name="_Toc258403197"/>
      <w:bookmarkStart w:id="47" w:name="_Toc382232618"/>
      <w:bookmarkStart w:id="48" w:name="_Toc258403873"/>
      <w:bookmarkStart w:id="49" w:name="_Toc382233392"/>
      <w:bookmarkStart w:id="50" w:name="_Toc382916813"/>
      <w:bookmarkStart w:id="51" w:name="_Toc235078403"/>
      <w:bookmarkStart w:id="52" w:name="_Toc258404210"/>
      <w:bookmarkStart w:id="53" w:name="_Toc258348990"/>
      <w:bookmarkStart w:id="54" w:name="_Toc235081762"/>
      <w:bookmarkStart w:id="55" w:name="_Toc235080617"/>
      <w:bookmarkStart w:id="56" w:name="_Toc382289594"/>
      <w:bookmarkStart w:id="57" w:name="_Toc382232094"/>
      <w:bookmarkStart w:id="58" w:name="_Toc382232356"/>
      <w:bookmarkStart w:id="59" w:name="_Toc387306428"/>
      <w:bookmarkStart w:id="60" w:name="_Toc258407577"/>
      <w:bookmarkStart w:id="61" w:name="_Toc235081533"/>
      <w:bookmarkStart w:id="62" w:name="_Toc235095907"/>
      <w:bookmarkStart w:id="63" w:name="_Toc258404547"/>
      <w:bookmarkStart w:id="64" w:name="_Toc235078632"/>
      <w:bookmarkStart w:id="65" w:name="_Toc235080846"/>
      <w:bookmarkStart w:id="66" w:name="_Toc235076716"/>
      <w:bookmarkStart w:id="67" w:name="_Toc382235028"/>
      <w:bookmarkStart w:id="68" w:name="_Toc235078174"/>
      <w:bookmarkStart w:id="69" w:name="_Toc258407240"/>
      <w:bookmarkStart w:id="70" w:name="_Toc258350657"/>
      <w:bookmarkStart w:id="71" w:name="_Toc235081304"/>
      <w:bookmarkStart w:id="72" w:name="_Toc258403534"/>
      <w:bookmarkStart w:id="73" w:name="_Toc235081075"/>
      <w:r>
        <w:rPr>
          <w:color w:val="000000" w:themeColor="text1"/>
        </w:rPr>
        <w:t>3</w:t>
      </w:r>
      <w:r>
        <w:rPr>
          <w:rFonts w:hint="eastAsia"/>
          <w:color w:val="000000" w:themeColor="text1"/>
        </w:rPr>
        <w:t xml:space="preserve"> </w:t>
      </w:r>
      <w:r>
        <w:rPr>
          <w:color w:val="000000" w:themeColor="text1"/>
        </w:rPr>
        <w:t>环境风险源辨识与风险评估</w:t>
      </w:r>
      <w:bookmarkEnd w:id="43"/>
      <w:bookmarkEnd w:id="44"/>
      <w:bookmarkEnd w:id="45"/>
    </w:p>
    <w:p>
      <w:pPr>
        <w:pStyle w:val="4"/>
        <w:spacing w:before="156" w:after="156"/>
        <w:rPr>
          <w:color w:val="000000" w:themeColor="text1"/>
        </w:rPr>
      </w:pPr>
      <w:bookmarkStart w:id="74" w:name="_Toc380222701"/>
      <w:bookmarkStart w:id="75" w:name="_Toc13560711"/>
      <w:bookmarkStart w:id="76" w:name="_Toc18578"/>
      <w:r>
        <w:rPr>
          <w:color w:val="000000" w:themeColor="text1"/>
        </w:rPr>
        <w:t>3.1 环境</w:t>
      </w:r>
      <w:bookmarkEnd w:id="74"/>
      <w:r>
        <w:rPr>
          <w:rFonts w:hint="eastAsia"/>
          <w:color w:val="000000" w:themeColor="text1"/>
        </w:rPr>
        <w:t>风险源辨识</w:t>
      </w:r>
      <w:bookmarkEnd w:id="75"/>
      <w:bookmarkEnd w:id="76"/>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kern w:val="0"/>
          <w:szCs w:val="28"/>
          <w:lang w:val="zh-CN"/>
        </w:rPr>
      </w:pPr>
      <w:r>
        <w:rPr>
          <w:rFonts w:hint="eastAsia"/>
          <w:color w:val="000000" w:themeColor="text1"/>
          <w:kern w:val="0"/>
          <w:szCs w:val="28"/>
          <w:lang w:val="zh-CN"/>
        </w:rPr>
        <w:t>环境风险是指突发性事故对环境（或健康）的危害程度，环境风险评估目的是分析和预测建设项目存在的潜在危险、有害因素，建设项目建设和运行期间可能发生的突发性事件或事故（一般不包括人为破坏及自然灾害），引起有毒有害和易燃易爆等物质泄漏，所造成的人身安全与环境影响和损害程度节提出合理可行的防范、应急与减缓措施，以使建设项目事故率、损失和环境影响达到最小化。</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kern w:val="0"/>
          <w:szCs w:val="28"/>
          <w:lang w:val="zh-CN"/>
        </w:rPr>
      </w:pPr>
      <w:r>
        <w:rPr>
          <w:rFonts w:hAnsi="宋体" w:cs="Times New Roman"/>
          <w:bCs/>
          <w:snapToGrid w:val="0"/>
          <w:color w:val="000000" w:themeColor="text1"/>
          <w:kern w:val="0"/>
          <w:szCs w:val="26"/>
        </w:rPr>
        <w:t>根据《建设项目环境风险评价技术导则》（HJ169－20</w:t>
      </w:r>
      <w:r>
        <w:rPr>
          <w:rFonts w:hint="eastAsia" w:hAnsi="宋体" w:cs="Times New Roman"/>
          <w:bCs/>
          <w:snapToGrid w:val="0"/>
          <w:color w:val="000000" w:themeColor="text1"/>
          <w:kern w:val="0"/>
          <w:szCs w:val="26"/>
        </w:rPr>
        <w:t>18</w:t>
      </w:r>
      <w:r>
        <w:rPr>
          <w:rFonts w:hAnsi="宋体" w:cs="Times New Roman"/>
          <w:bCs/>
          <w:snapToGrid w:val="0"/>
          <w:color w:val="000000" w:themeColor="text1"/>
          <w:kern w:val="0"/>
          <w:szCs w:val="26"/>
        </w:rPr>
        <w:t>）以及</w:t>
      </w:r>
      <w:r>
        <w:rPr>
          <w:rFonts w:hint="eastAsia" w:hAnsi="宋体" w:cs="Times New Roman"/>
          <w:bCs/>
          <w:snapToGrid w:val="0"/>
          <w:color w:val="000000" w:themeColor="text1"/>
          <w:kern w:val="0"/>
          <w:szCs w:val="26"/>
          <w:lang w:val="en-US" w:eastAsia="zh-CN"/>
        </w:rPr>
        <w:t>原</w:t>
      </w:r>
      <w:r>
        <w:rPr>
          <w:rFonts w:hint="eastAsia" w:hAnsi="宋体" w:cs="Times New Roman"/>
          <w:bCs/>
          <w:snapToGrid w:val="0"/>
          <w:color w:val="000000" w:themeColor="text1"/>
          <w:kern w:val="0"/>
          <w:szCs w:val="26"/>
        </w:rPr>
        <w:t>山西省环境保护厅晋环发[2012]309号“关于转发《关于进一步加强环境影响评价管理防范环境风险的通知》”的</w:t>
      </w:r>
      <w:r>
        <w:rPr>
          <w:rFonts w:hAnsi="宋体" w:cs="Times New Roman"/>
          <w:bCs/>
          <w:snapToGrid w:val="0"/>
          <w:color w:val="000000" w:themeColor="text1"/>
          <w:kern w:val="0"/>
          <w:szCs w:val="26"/>
        </w:rPr>
        <w:t>要求，本次环境风险评价的目的是分析和预测建设项目存在的潜在危险、有害因素，建设项目建设和运行期间可能发生的突发性事件或事故（一般不包括人为破坏及自然灾害），引起有毒有害和易燃易爆等物质泄漏，所造成的人身安全与环境影响和损害程度，提出合理可行的防范、应急与减缓措施，以使建设项目事故率、损失和环境影响达到可接受水平。</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kern w:val="0"/>
          <w:szCs w:val="28"/>
          <w:lang w:val="zh-CN"/>
        </w:rPr>
      </w:pPr>
      <w:r>
        <w:rPr>
          <w:rFonts w:hint="eastAsia"/>
          <w:color w:val="000000" w:themeColor="text1"/>
          <w:kern w:val="0"/>
          <w:szCs w:val="28"/>
          <w:lang w:val="zh-CN"/>
        </w:rPr>
        <w:t>3.1.1 环境风险物质识别范围</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kern w:val="0"/>
          <w:szCs w:val="28"/>
          <w:lang w:val="zh-CN"/>
        </w:rPr>
      </w:pPr>
      <w:r>
        <w:rPr>
          <w:rFonts w:hint="eastAsia"/>
          <w:color w:val="000000" w:themeColor="text1"/>
          <w:kern w:val="0"/>
          <w:szCs w:val="28"/>
          <w:lang w:val="zh-CN"/>
        </w:rPr>
        <w:t>根据</w:t>
      </w:r>
      <w:r>
        <w:rPr>
          <w:color w:val="000000" w:themeColor="text1"/>
          <w:kern w:val="0"/>
          <w:szCs w:val="28"/>
          <w:lang w:val="zh-CN"/>
        </w:rPr>
        <w:t>《建设项目环境风险评价技术导则》（HJ 169-20</w:t>
      </w:r>
      <w:r>
        <w:rPr>
          <w:rFonts w:hint="eastAsia"/>
          <w:color w:val="000000" w:themeColor="text1"/>
          <w:kern w:val="0"/>
          <w:szCs w:val="28"/>
          <w:lang w:val="zh-CN"/>
        </w:rPr>
        <w:t>18</w:t>
      </w:r>
      <w:r>
        <w:rPr>
          <w:color w:val="000000" w:themeColor="text1"/>
          <w:kern w:val="0"/>
          <w:szCs w:val="28"/>
          <w:lang w:val="zh-CN"/>
        </w:rPr>
        <w:t>）和《</w:t>
      </w:r>
      <w:r>
        <w:rPr>
          <w:rFonts w:hint="eastAsia"/>
          <w:color w:val="000000" w:themeColor="text1"/>
          <w:kern w:val="0"/>
          <w:szCs w:val="28"/>
          <w:lang w:val="zh-CN"/>
        </w:rPr>
        <w:t>危险化学品</w:t>
      </w:r>
      <w:r>
        <w:rPr>
          <w:color w:val="000000" w:themeColor="text1"/>
          <w:kern w:val="0"/>
          <w:szCs w:val="28"/>
          <w:lang w:val="zh-CN"/>
        </w:rPr>
        <w:t>重大危险源辨识》（GB18218-20</w:t>
      </w:r>
      <w:r>
        <w:rPr>
          <w:rFonts w:hint="eastAsia"/>
          <w:color w:val="000000" w:themeColor="text1"/>
          <w:kern w:val="0"/>
          <w:szCs w:val="28"/>
          <w:lang w:val="zh-CN"/>
        </w:rPr>
        <w:t>18</w:t>
      </w:r>
      <w:r>
        <w:rPr>
          <w:color w:val="000000" w:themeColor="text1"/>
          <w:kern w:val="0"/>
          <w:szCs w:val="28"/>
          <w:lang w:val="zh-CN"/>
        </w:rPr>
        <w:t>），重大危险源中确定的危险物料仓储点同时作为环境风险源，可能造成环境污染事故的废水处理设施、</w:t>
      </w:r>
      <w:r>
        <w:rPr>
          <w:rFonts w:hint="eastAsia"/>
          <w:color w:val="000000" w:themeColor="text1"/>
          <w:kern w:val="0"/>
          <w:szCs w:val="28"/>
          <w:lang w:val="zh-CN"/>
        </w:rPr>
        <w:t>危险废物处理</w:t>
      </w:r>
      <w:r>
        <w:rPr>
          <w:color w:val="000000" w:themeColor="text1"/>
          <w:kern w:val="0"/>
          <w:szCs w:val="28"/>
          <w:lang w:val="zh-CN"/>
        </w:rPr>
        <w:t>设施等也作为环境风险源。</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rFonts w:ascii="宋体" w:hAnsi="宋体"/>
          <w:bCs/>
          <w:snapToGrid w:val="0"/>
          <w:color w:val="000000" w:themeColor="text1"/>
          <w:kern w:val="0"/>
          <w:szCs w:val="26"/>
        </w:rPr>
      </w:pPr>
      <w:r>
        <w:rPr>
          <w:rFonts w:ascii="宋体" w:hAnsi="宋体"/>
          <w:bCs/>
          <w:snapToGrid w:val="0"/>
          <w:color w:val="000000" w:themeColor="text1"/>
          <w:kern w:val="0"/>
          <w:szCs w:val="26"/>
        </w:rPr>
        <w:t>风险识别范围包括生产设施风险识别和生产过程所涉及的物质风险识别。物质风险识别范围：主要原材料及辅助材料、中间产品、最终产品以及生产过程排放的“三废”污染物等。生产设施风险识别范围：主要生产装置、贮运系统、公用工程系统、工程环保设施及辅助生产设施等</w:t>
      </w:r>
      <w:r>
        <w:rPr>
          <w:rFonts w:hint="eastAsia" w:ascii="宋体" w:hAnsi="宋体"/>
          <w:bCs/>
          <w:snapToGrid w:val="0"/>
          <w:color w:val="000000" w:themeColor="text1"/>
          <w:kern w:val="0"/>
          <w:szCs w:val="26"/>
        </w:rPr>
        <w:t>。</w:t>
      </w:r>
    </w:p>
    <w:p>
      <w:pPr>
        <w:pStyle w:val="2"/>
        <w:keepNext w:val="0"/>
        <w:keepLines w:val="0"/>
        <w:pageBreakBefore w:val="0"/>
        <w:widowControl w:val="0"/>
        <w:kinsoku/>
        <w:wordWrap/>
        <w:overflowPunct/>
        <w:topLinePunct w:val="0"/>
        <w:autoSpaceDE/>
        <w:autoSpaceDN/>
        <w:bidi w:val="0"/>
        <w:adjustRightInd w:val="0"/>
        <w:snapToGrid/>
        <w:spacing w:after="0" w:line="240" w:lineRule="auto"/>
        <w:textAlignment w:val="auto"/>
        <w:rPr>
          <w:rFonts w:hint="default" w:eastAsia="仿宋" w:cs="Times New Roman"/>
          <w:bCs/>
          <w:color w:val="000000" w:themeColor="text1"/>
          <w:lang w:val="en-US" w:eastAsia="zh-CN"/>
        </w:rPr>
      </w:pPr>
      <w:r>
        <w:rPr>
          <w:rFonts w:hint="eastAsia" w:cs="Times New Roman"/>
          <w:bCs/>
          <w:color w:val="000000" w:themeColor="text1"/>
          <w:lang w:val="en-US" w:eastAsia="zh-CN"/>
        </w:rPr>
        <w:t>我公司原辅材料消耗及储存情况详见下表：</w:t>
      </w:r>
    </w:p>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auto"/>
        <w:rPr>
          <w:rFonts w:hint="default"/>
          <w:b/>
          <w:bCs/>
          <w:color w:val="000000" w:themeColor="text1"/>
          <w:lang w:val="en-US" w:eastAsia="zh-CN"/>
        </w:rPr>
      </w:pPr>
      <w:r>
        <w:rPr>
          <w:rFonts w:hint="eastAsia"/>
          <w:b/>
          <w:bCs/>
          <w:color w:val="000000" w:themeColor="text1"/>
          <w:lang w:val="en-US" w:eastAsia="zh-CN"/>
        </w:rPr>
        <w:t>表3-1 原辅材料一览表</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1"/>
        <w:gridCol w:w="2225"/>
        <w:gridCol w:w="1327"/>
        <w:gridCol w:w="1383"/>
        <w:gridCol w:w="1333"/>
        <w:gridCol w:w="2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bCs/>
                <w:sz w:val="21"/>
                <w:szCs w:val="21"/>
                <w:vertAlign w:val="baseline"/>
                <w:lang w:val="en-US" w:eastAsia="zh-CN"/>
              </w:rPr>
            </w:pPr>
            <w:r>
              <w:rPr>
                <w:rFonts w:hint="default" w:ascii="Times New Roman" w:hAnsi="Times New Roman" w:eastAsia="仿宋" w:cs="Times New Roman"/>
                <w:b/>
                <w:bCs/>
                <w:sz w:val="21"/>
                <w:szCs w:val="21"/>
                <w:vertAlign w:val="baseline"/>
                <w:lang w:val="en-US" w:eastAsia="zh-CN"/>
              </w:rPr>
              <w:t>序号</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bCs/>
                <w:sz w:val="21"/>
                <w:szCs w:val="21"/>
                <w:vertAlign w:val="baseline"/>
                <w:lang w:val="en-US" w:eastAsia="zh-CN"/>
              </w:rPr>
            </w:pPr>
            <w:r>
              <w:rPr>
                <w:rFonts w:hint="default" w:ascii="Times New Roman" w:hAnsi="Times New Roman" w:eastAsia="仿宋" w:cs="Times New Roman"/>
                <w:b/>
                <w:bCs/>
                <w:sz w:val="21"/>
                <w:szCs w:val="21"/>
                <w:vertAlign w:val="baseline"/>
                <w:lang w:val="en-US" w:eastAsia="zh-CN"/>
              </w:rPr>
              <w:t>原辅材料名称</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bCs/>
                <w:sz w:val="21"/>
                <w:szCs w:val="21"/>
                <w:vertAlign w:val="baseline"/>
                <w:lang w:val="en-US" w:eastAsia="zh-CN"/>
              </w:rPr>
            </w:pPr>
            <w:r>
              <w:rPr>
                <w:rFonts w:hint="default" w:ascii="Times New Roman" w:hAnsi="Times New Roman" w:eastAsia="仿宋" w:cs="Times New Roman"/>
                <w:b/>
                <w:bCs/>
                <w:sz w:val="21"/>
                <w:szCs w:val="21"/>
                <w:vertAlign w:val="baseline"/>
                <w:lang w:val="en-US" w:eastAsia="zh-CN"/>
              </w:rPr>
              <w:t>年消耗量（t/a）</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bCs/>
                <w:sz w:val="21"/>
                <w:szCs w:val="21"/>
                <w:vertAlign w:val="baseline"/>
                <w:lang w:val="en-US" w:eastAsia="zh-CN"/>
              </w:rPr>
            </w:pPr>
            <w:r>
              <w:rPr>
                <w:rFonts w:hint="eastAsia" w:ascii="Times New Roman" w:hAnsi="Times New Roman" w:cs="Times New Roman"/>
                <w:b/>
                <w:bCs/>
                <w:sz w:val="21"/>
                <w:szCs w:val="21"/>
                <w:vertAlign w:val="baseline"/>
                <w:lang w:val="en-US" w:eastAsia="zh-CN"/>
              </w:rPr>
              <w:t>最大储存量</w:t>
            </w:r>
            <w:r>
              <w:rPr>
                <w:rFonts w:hint="default" w:ascii="Times New Roman" w:hAnsi="Times New Roman" w:eastAsia="仿宋" w:cs="Times New Roman"/>
                <w:b/>
                <w:bCs/>
                <w:sz w:val="21"/>
                <w:szCs w:val="21"/>
                <w:vertAlign w:val="baseline"/>
                <w:lang w:val="en-US" w:eastAsia="zh-CN"/>
              </w:rPr>
              <w:t>（t）</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bCs/>
                <w:sz w:val="21"/>
                <w:szCs w:val="21"/>
                <w:vertAlign w:val="baseline"/>
                <w:lang w:val="en-US" w:eastAsia="zh-CN"/>
              </w:rPr>
            </w:pPr>
            <w:r>
              <w:rPr>
                <w:rFonts w:hint="eastAsia" w:ascii="Times New Roman" w:hAnsi="Times New Roman" w:cs="Times New Roman"/>
                <w:b/>
                <w:bCs/>
                <w:sz w:val="21"/>
                <w:szCs w:val="21"/>
                <w:vertAlign w:val="baseline"/>
                <w:lang w:val="en-US" w:eastAsia="zh-CN"/>
              </w:rPr>
              <w:t>储存方式及形态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cs="Times New Roman"/>
                <w:b/>
                <w:bCs/>
                <w:sz w:val="21"/>
                <w:szCs w:val="21"/>
                <w:vertAlign w:val="baseline"/>
                <w:lang w:val="en-US" w:eastAsia="zh-CN"/>
              </w:rPr>
            </w:pPr>
            <w:r>
              <w:rPr>
                <w:rFonts w:hint="eastAsia" w:ascii="Times New Roman" w:hAnsi="Times New Roman" w:cs="Times New Roman"/>
                <w:b/>
                <w:bCs/>
                <w:sz w:val="21"/>
                <w:szCs w:val="21"/>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default" w:ascii="Times New Roman" w:hAnsi="Times New Roman" w:eastAsia="仿宋" w:cs="Times New Roman"/>
                <w:b w:val="0"/>
                <w:bCs w:val="0"/>
                <w:sz w:val="21"/>
                <w:szCs w:val="21"/>
                <w:vertAlign w:val="baseline"/>
                <w:lang w:val="en-US" w:eastAsia="zh-CN"/>
              </w:rPr>
              <w:t>1</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天然气</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215</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0.004</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气态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用于预热、固化工序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default" w:ascii="Times New Roman" w:hAnsi="Times New Roman" w:eastAsia="仿宋" w:cs="Times New Roman"/>
                <w:b w:val="0"/>
                <w:bCs w:val="0"/>
                <w:sz w:val="21"/>
                <w:szCs w:val="21"/>
                <w:vertAlign w:val="baseline"/>
                <w:lang w:val="en-US" w:eastAsia="zh-CN"/>
              </w:rPr>
              <w:t>2</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静电塑粉</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43.2</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10</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固态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主要用于喷涂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default" w:ascii="Times New Roman" w:hAnsi="Times New Roman" w:eastAsia="仿宋" w:cs="Times New Roman"/>
                <w:b w:val="0"/>
                <w:bCs w:val="0"/>
                <w:sz w:val="21"/>
                <w:szCs w:val="21"/>
                <w:vertAlign w:val="baseline"/>
                <w:lang w:val="en-US" w:eastAsia="zh-CN"/>
              </w:rPr>
              <w:t>3</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活性炭</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3</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1</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固态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有机废气吸附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default" w:ascii="Times New Roman" w:hAnsi="Times New Roman" w:eastAsia="仿宋" w:cs="Times New Roman"/>
                <w:b w:val="0"/>
                <w:bCs w:val="0"/>
                <w:sz w:val="21"/>
                <w:szCs w:val="21"/>
                <w:vertAlign w:val="baseline"/>
                <w:lang w:val="en-US" w:eastAsia="zh-CN"/>
              </w:rPr>
              <w:t>4</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水性漆</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5.7</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1</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罐装/液态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用于喷涂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default" w:ascii="Times New Roman" w:hAnsi="Times New Roman" w:eastAsia="仿宋" w:cs="Times New Roman"/>
                <w:b w:val="0"/>
                <w:bCs w:val="0"/>
                <w:sz w:val="21"/>
                <w:szCs w:val="21"/>
                <w:vertAlign w:val="baseline"/>
                <w:lang w:val="en-US" w:eastAsia="zh-CN"/>
              </w:rPr>
              <w:t>5</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default" w:ascii="Times New Roman" w:hAnsi="Times New Roman" w:eastAsia="仿宋" w:cs="Times New Roman"/>
                <w:b w:val="0"/>
                <w:bCs w:val="0"/>
                <w:sz w:val="21"/>
                <w:szCs w:val="21"/>
                <w:vertAlign w:val="baseline"/>
                <w:lang w:val="en-US" w:eastAsia="zh-CN"/>
              </w:rPr>
              <w:t>钢板、圆管、角铁</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30m</w:t>
            </w:r>
            <w:r>
              <w:rPr>
                <w:rFonts w:hint="eastAsia" w:cs="Times New Roman"/>
                <w:b w:val="0"/>
                <w:bCs w:val="0"/>
                <w:sz w:val="21"/>
                <w:szCs w:val="21"/>
                <w:vertAlign w:val="superscript"/>
                <w:lang w:val="en-US" w:eastAsia="zh-CN"/>
              </w:rPr>
              <w:t>3</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固态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cs="Times New Roman"/>
                <w:b w:val="0"/>
                <w:bCs w:val="0"/>
                <w:sz w:val="21"/>
                <w:szCs w:val="21"/>
                <w:vertAlign w:val="baseline"/>
                <w:lang w:val="en-US" w:eastAsia="zh-CN"/>
              </w:rPr>
              <w:t>原材料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6</w:t>
            </w:r>
          </w:p>
        </w:tc>
        <w:tc>
          <w:tcPr>
            <w:tcW w:w="222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润滑油</w:t>
            </w:r>
          </w:p>
        </w:tc>
        <w:tc>
          <w:tcPr>
            <w:tcW w:w="1327"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themeColor="text1"/>
                <w:kern w:val="2"/>
                <w:sz w:val="21"/>
                <w:szCs w:val="21"/>
                <w:vertAlign w:val="baseline"/>
                <w:lang w:val="en-US" w:eastAsia="zh-CN" w:bidi="ar-SA"/>
              </w:rPr>
            </w:pPr>
            <w:r>
              <w:rPr>
                <w:rFonts w:hint="eastAsia" w:cs="Times New Roman"/>
                <w:color w:val="000000" w:themeColor="text1"/>
                <w:kern w:val="2"/>
                <w:sz w:val="21"/>
                <w:szCs w:val="21"/>
                <w:vertAlign w:val="baseline"/>
                <w:lang w:val="en-US" w:eastAsia="zh-CN" w:bidi="ar-SA"/>
              </w:rPr>
              <w:t>0.3</w:t>
            </w:r>
          </w:p>
        </w:tc>
        <w:tc>
          <w:tcPr>
            <w:tcW w:w="138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themeColor="text1"/>
                <w:kern w:val="2"/>
                <w:sz w:val="21"/>
                <w:szCs w:val="21"/>
                <w:vertAlign w:val="baseline"/>
                <w:lang w:val="en-US" w:eastAsia="zh-CN" w:bidi="ar-SA"/>
              </w:rPr>
            </w:pPr>
            <w:r>
              <w:rPr>
                <w:rFonts w:hint="eastAsia" w:cs="Times New Roman"/>
                <w:color w:val="000000" w:themeColor="text1"/>
                <w:kern w:val="2"/>
                <w:sz w:val="21"/>
                <w:szCs w:val="21"/>
                <w:vertAlign w:val="baseline"/>
                <w:lang w:val="en-US" w:eastAsia="zh-CN" w:bidi="ar-SA"/>
              </w:rPr>
              <w:t>0.1</w:t>
            </w:r>
          </w:p>
        </w:tc>
        <w:tc>
          <w:tcPr>
            <w:tcW w:w="133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default" w:ascii="Times New Roman" w:hAnsi="Times New Roman" w:eastAsia="仿宋"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桶装/液态</w:t>
            </w:r>
          </w:p>
        </w:tc>
        <w:tc>
          <w:tcPr>
            <w:tcW w:w="259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themeColor="text1"/>
                <w:kern w:val="2"/>
                <w:sz w:val="21"/>
                <w:szCs w:val="21"/>
                <w:vertAlign w:val="baseline"/>
                <w:lang w:val="en-US" w:eastAsia="zh-CN" w:bidi="ar-SA"/>
              </w:rPr>
            </w:pPr>
            <w:r>
              <w:rPr>
                <w:rFonts w:hint="eastAsia" w:cs="Times New Roman"/>
                <w:color w:val="000000" w:themeColor="text1"/>
                <w:sz w:val="21"/>
                <w:szCs w:val="21"/>
                <w:vertAlign w:val="baseline"/>
                <w:lang w:val="en-US" w:eastAsia="zh-CN"/>
              </w:rPr>
              <w:t>设备维修保养使用</w:t>
            </w:r>
          </w:p>
        </w:tc>
      </w:tr>
    </w:tbl>
    <w:p>
      <w:pPr>
        <w:snapToGrid/>
        <w:spacing w:line="240" w:lineRule="auto"/>
        <w:ind w:firstLine="560"/>
        <w:rPr>
          <w:rFonts w:hint="default" w:hAnsi="宋体" w:eastAsia="仿宋" w:cs="Times New Roman"/>
          <w:bCs/>
          <w:snapToGrid w:val="0"/>
          <w:color w:val="auto"/>
          <w:kern w:val="0"/>
          <w:szCs w:val="26"/>
          <w:lang w:val="en-US" w:eastAsia="zh-CN"/>
        </w:rPr>
      </w:pPr>
      <w:r>
        <w:rPr>
          <w:rFonts w:hint="eastAsia" w:hAnsi="宋体" w:cs="Times New Roman"/>
          <w:bCs/>
          <w:snapToGrid w:val="0"/>
          <w:color w:val="auto"/>
          <w:kern w:val="0"/>
          <w:szCs w:val="26"/>
          <w:lang w:val="en-US" w:eastAsia="zh-CN"/>
        </w:rPr>
        <w:t>3.1.2 环境风险物质识别过程</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firstLineChars="200"/>
        <w:textAlignment w:val="auto"/>
        <w:rPr>
          <w:rFonts w:hint="eastAsia" w:cs="Times New Roman"/>
          <w:bCs/>
          <w:snapToGrid w:val="0"/>
          <w:color w:val="000000" w:themeColor="text1"/>
          <w:kern w:val="0"/>
          <w:szCs w:val="26"/>
          <w:lang w:val="en-US" w:eastAsia="zh-CN"/>
        </w:rPr>
      </w:pPr>
      <w:r>
        <w:rPr>
          <w:rFonts w:hint="default" w:ascii="Times New Roman" w:hAnsi="Times New Roman" w:cs="Times New Roman"/>
          <w:bCs/>
          <w:snapToGrid w:val="0"/>
          <w:kern w:val="0"/>
          <w:szCs w:val="26"/>
        </w:rPr>
        <w:t>危险化学品是指具有毒害、腐蚀、爆炸、燃烧、助燃等性质，对人体、设施、环境具有危害的剧毒化学品和其他化学品。按我国目前已公布的法规、标准，将危险化学品分为爆炸品、压缩气体和液化气体、易燃液体、易燃固体、自燃物品和遇湿易燃物品、氧化剂和有机过氧化物、毒害品、放射性物品和腐蚀品八类。</w:t>
      </w:r>
    </w:p>
    <w:p>
      <w:pPr>
        <w:pStyle w:val="2"/>
        <w:snapToGrid/>
        <w:spacing w:after="0" w:line="240" w:lineRule="auto"/>
        <w:ind w:firstLine="573"/>
        <w:rPr>
          <w:rFonts w:hAnsi="宋体" w:cs="Times New Roman"/>
          <w:bCs/>
          <w:snapToGrid w:val="0"/>
          <w:color w:val="000000" w:themeColor="text1"/>
          <w:kern w:val="0"/>
          <w:szCs w:val="26"/>
        </w:rPr>
      </w:pPr>
      <w:r>
        <w:rPr>
          <w:rFonts w:hint="eastAsia" w:hAnsi="宋体" w:cs="Times New Roman"/>
          <w:bCs/>
          <w:snapToGrid w:val="0"/>
          <w:color w:val="000000" w:themeColor="text1"/>
          <w:kern w:val="0"/>
          <w:szCs w:val="26"/>
        </w:rPr>
        <w:t>我公司</w:t>
      </w:r>
      <w:r>
        <w:rPr>
          <w:rFonts w:hint="eastAsia" w:hAnsi="宋体" w:cs="Times New Roman"/>
          <w:bCs/>
          <w:snapToGrid w:val="0"/>
          <w:color w:val="000000" w:themeColor="text1"/>
          <w:kern w:val="0"/>
          <w:szCs w:val="26"/>
          <w:lang w:val="en-US" w:eastAsia="zh-CN"/>
        </w:rPr>
        <w:t>所涉及的</w:t>
      </w:r>
      <w:r>
        <w:rPr>
          <w:rFonts w:hint="eastAsia" w:hAnsi="宋体" w:cs="Times New Roman"/>
          <w:bCs/>
          <w:snapToGrid w:val="0"/>
          <w:color w:val="000000" w:themeColor="text1"/>
          <w:kern w:val="0"/>
          <w:szCs w:val="26"/>
        </w:rPr>
        <w:t>各种物质</w:t>
      </w:r>
      <w:r>
        <w:rPr>
          <w:rFonts w:hAnsi="宋体" w:cs="Times New Roman"/>
          <w:bCs/>
          <w:snapToGrid w:val="0"/>
          <w:color w:val="000000" w:themeColor="text1"/>
          <w:kern w:val="0"/>
          <w:szCs w:val="26"/>
        </w:rPr>
        <w:t>物理化学性质及毒性危害详细</w:t>
      </w:r>
      <w:r>
        <w:rPr>
          <w:rFonts w:hint="eastAsia" w:ascii="宋体" w:hAnsi="宋体"/>
          <w:bCs/>
          <w:snapToGrid w:val="0"/>
          <w:color w:val="000000" w:themeColor="text1"/>
          <w:kern w:val="0"/>
          <w:szCs w:val="26"/>
        </w:rPr>
        <w:t>分析见下表</w:t>
      </w:r>
      <w:r>
        <w:rPr>
          <w:rFonts w:hint="eastAsia" w:hAnsi="宋体" w:cs="Times New Roman"/>
          <w:bCs/>
          <w:snapToGrid w:val="0"/>
          <w:color w:val="000000" w:themeColor="text1"/>
          <w:kern w:val="0"/>
          <w:szCs w:val="26"/>
        </w:rPr>
        <w:t>：</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firstLineChars="200"/>
        <w:textAlignment w:val="auto"/>
        <w:rPr>
          <w:rFonts w:hint="default" w:ascii="Times New Roman" w:hAnsi="Times New Roman" w:cs="Times New Roman"/>
          <w:bCs/>
          <w:snapToGrid w:val="0"/>
          <w:kern w:val="0"/>
          <w:szCs w:val="26"/>
          <w:lang w:val="en-US" w:eastAsia="zh-CN"/>
        </w:rPr>
      </w:pPr>
      <w:r>
        <w:rPr>
          <w:rFonts w:hint="eastAsia" w:cs="Times New Roman"/>
          <w:bCs/>
          <w:snapToGrid w:val="0"/>
          <w:kern w:val="0"/>
          <w:szCs w:val="26"/>
          <w:lang w:val="en-US" w:eastAsia="zh-CN"/>
        </w:rPr>
        <w:t>1、天然气</w:t>
      </w:r>
    </w:p>
    <w:p>
      <w:pPr>
        <w:keepNext w:val="0"/>
        <w:keepLines w:val="0"/>
        <w:pageBreakBefore w:val="0"/>
        <w:kinsoku/>
        <w:wordWrap/>
        <w:overflowPunct/>
        <w:topLinePunct w:val="0"/>
        <w:autoSpaceDE/>
        <w:autoSpaceDN/>
        <w:bidi w:val="0"/>
        <w:adjustRightInd w:val="0"/>
        <w:snapToGrid/>
        <w:spacing w:line="240" w:lineRule="auto"/>
        <w:jc w:val="center"/>
        <w:textAlignment w:val="auto"/>
        <w:rPr>
          <w:rFonts w:hint="eastAsia" w:ascii="Times New Roman" w:hAnsi="Times New Roman" w:eastAsia="仿宋" w:cs="Times New Roman"/>
          <w:b/>
          <w:bCs/>
          <w:sz w:val="28"/>
          <w:szCs w:val="28"/>
          <w:lang w:val="en-US" w:eastAsia="zh-CN"/>
        </w:rPr>
      </w:pPr>
      <w:r>
        <w:rPr>
          <w:rFonts w:hint="eastAsia" w:ascii="Times New Roman" w:hAnsi="Times New Roman" w:eastAsia="仿宋" w:cs="Times New Roman"/>
          <w:b/>
          <w:bCs/>
          <w:sz w:val="28"/>
          <w:szCs w:val="28"/>
          <w:lang w:val="en-US" w:eastAsia="zh-CN"/>
        </w:rPr>
        <w:t>表3-</w:t>
      </w:r>
      <w:r>
        <w:rPr>
          <w:rFonts w:hint="eastAsia" w:cs="Times New Roman"/>
          <w:b/>
          <w:bCs/>
          <w:sz w:val="28"/>
          <w:szCs w:val="28"/>
          <w:lang w:val="en-US" w:eastAsia="zh-CN"/>
        </w:rPr>
        <w:t>2</w:t>
      </w:r>
      <w:r>
        <w:rPr>
          <w:rFonts w:hint="eastAsia" w:ascii="Times New Roman" w:hAnsi="Times New Roman" w:eastAsia="仿宋" w:cs="Times New Roman"/>
          <w:b/>
          <w:bCs/>
          <w:sz w:val="28"/>
          <w:szCs w:val="28"/>
          <w:lang w:val="en-US" w:eastAsia="zh-CN"/>
        </w:rPr>
        <w:t xml:space="preserve"> </w:t>
      </w:r>
      <w:r>
        <w:rPr>
          <w:rFonts w:hint="eastAsia" w:cs="Times New Roman"/>
          <w:b/>
          <w:bCs/>
          <w:sz w:val="28"/>
          <w:szCs w:val="28"/>
          <w:lang w:val="en-US" w:eastAsia="zh-CN"/>
        </w:rPr>
        <w:t>天然气</w:t>
      </w:r>
      <w:r>
        <w:rPr>
          <w:rFonts w:hint="eastAsia" w:ascii="Times New Roman" w:hAnsi="Times New Roman" w:eastAsia="仿宋" w:cs="Times New Roman"/>
          <w:b/>
          <w:bCs/>
          <w:sz w:val="28"/>
          <w:szCs w:val="28"/>
          <w:lang w:val="en-US" w:eastAsia="zh-CN"/>
        </w:rPr>
        <w:t>理化性质一览表</w:t>
      </w:r>
    </w:p>
    <w:tbl>
      <w:tblPr>
        <w:tblStyle w:val="45"/>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527"/>
        <w:gridCol w:w="1213"/>
        <w:gridCol w:w="2105"/>
        <w:gridCol w:w="4556"/>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restar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r>
              <w:rPr>
                <w:rFonts w:hint="default"/>
                <w:b w:val="0"/>
                <w:bCs/>
                <w:sz w:val="21"/>
                <w:szCs w:val="21"/>
              </w:rPr>
              <w:t>标识</w:t>
            </w: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中文名：甲烷</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英文名：methane</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分子式：CH</w:t>
            </w:r>
            <w:r>
              <w:rPr>
                <w:rFonts w:hint="default"/>
                <w:b w:val="0"/>
                <w:bCs/>
                <w:sz w:val="21"/>
                <w:szCs w:val="21"/>
                <w:vertAlign w:val="subscript"/>
              </w:rPr>
              <w:t>4</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分子量：16</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645"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危规号：21007</w:t>
            </w:r>
          </w:p>
        </w:tc>
        <w:tc>
          <w:tcPr>
            <w:tcW w:w="1120"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UN编号：1971</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CAS号：74-82-8</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restar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r>
              <w:rPr>
                <w:rFonts w:hint="default"/>
                <w:b w:val="0"/>
                <w:bCs/>
                <w:sz w:val="21"/>
                <w:szCs w:val="21"/>
              </w:rPr>
              <w:t>理化性质</w:t>
            </w: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外观与形状：无色无臭易燃易爆气体</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溶解性：微溶于水，溶于乙醇、乙醚</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熔点（℃）：-182</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沸点（℃）：-161.49</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相对密度（水=1）：0.45（液化）</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相对密度（空气=1）0.55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饱和蒸汽压（kPa）53.32（-168.8℃）</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禁忌物：强氧化剂、卤素</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临界压力（MPa）：4.59</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临界温度（℃）：-82.3</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稳定性:稳定</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聚合危害：不聚合</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restar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r>
              <w:rPr>
                <w:rFonts w:hint="default"/>
                <w:b w:val="0"/>
                <w:bCs/>
                <w:sz w:val="21"/>
                <w:szCs w:val="21"/>
              </w:rPr>
              <w:t>危险特性</w:t>
            </w: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危险性类比：第2.1类易燃气体</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燃烧性：易燃</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引燃温度（℃）：482-632</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闪点（℃）：-188</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爆炸下限（%）：5.3</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爆炸上限（%）：15.4</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最小点火能（MJ）：0.28</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最大爆炸压力（kPa）：680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1765" w:type="pct"/>
            <w:gridSpan w:val="2"/>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燃烧热（MJ/mol）：889.5</w:t>
            </w:r>
          </w:p>
        </w:tc>
        <w:tc>
          <w:tcPr>
            <w:tcW w:w="2423"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燃烧（分解）产物：一氧化碳、二氧化碳、水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危险特性：易燃，与空气混合能形成爆炸性混合物，遇热源和明火有燃烧爆炸的危险。与五氧化溴、氯气、次氯酸、三氟化氮、液氧、二氟化氧及其它强氧化剂接触剧烈反应。</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灭火方法：切断气源。若不能切断气源，则不允许熄灭泄漏处的火焰。喷水冷却容器，可能的话将容器从火场移至空旷处。</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灭火剂：泡沫、二氧化碳、雾状水、干粉。</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restar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r>
              <w:rPr>
                <w:rFonts w:hint="default"/>
                <w:b w:val="0"/>
                <w:bCs/>
                <w:sz w:val="21"/>
                <w:szCs w:val="21"/>
              </w:rPr>
              <w:t>健康危害</w:t>
            </w: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侵入途径：吸入。</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健康危害：对人基本无毒，但浓度过高时，使空气中氧含量明显降低，使人窒息。皮肤接触液化本品，可致冻伤。</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急性中毒：当空气中浓度达25％～30％时，可引起头痛、头晕、乏力、注意力不集中、呼吸和心跳加速、共济失调。若不及时脱离，可致窒息死亡。</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vMerge w:val="continue"/>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工作场所最高允许浓度：未制定；前苏联MAC300mg/m</w:t>
            </w:r>
            <w:r>
              <w:rPr>
                <w:rFonts w:hint="default"/>
                <w:b w:val="0"/>
                <w:bCs/>
                <w:sz w:val="21"/>
                <w:szCs w:val="21"/>
                <w:vertAlign w:val="superscript"/>
              </w:rPr>
              <w:t>3</w:t>
            </w:r>
            <w:r>
              <w:rPr>
                <w:rFonts w:hint="default"/>
                <w:b w:val="0"/>
                <w:bCs/>
                <w:sz w:val="21"/>
                <w:szCs w:val="21"/>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4" w:hRule="atLeast"/>
          <w:jc w:val="center"/>
        </w:trPr>
        <w:tc>
          <w:tcPr>
            <w:tcW w:w="812" w:type="pct"/>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val="0"/>
                <w:bCs/>
                <w:sz w:val="21"/>
                <w:szCs w:val="21"/>
              </w:rPr>
            </w:pPr>
            <w:r>
              <w:rPr>
                <w:rFonts w:hint="default"/>
                <w:b w:val="0"/>
                <w:bCs/>
                <w:sz w:val="21"/>
                <w:szCs w:val="21"/>
              </w:rPr>
              <w:t>急救方法</w:t>
            </w:r>
          </w:p>
        </w:tc>
        <w:tc>
          <w:tcPr>
            <w:tcW w:w="4188" w:type="pct"/>
            <w:gridSpan w:val="3"/>
            <w:shd w:val="clear" w:color="auto" w:fill="auto"/>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textAlignment w:val="auto"/>
              <w:rPr>
                <w:rFonts w:hint="default"/>
                <w:b w:val="0"/>
                <w:bCs/>
                <w:sz w:val="21"/>
                <w:szCs w:val="21"/>
              </w:rPr>
            </w:pPr>
            <w:r>
              <w:rPr>
                <w:rFonts w:hint="default"/>
                <w:b w:val="0"/>
                <w:bCs/>
                <w:sz w:val="21"/>
                <w:szCs w:val="21"/>
              </w:rPr>
              <w:t>迅速脱离现场至空气新鲜处。保持呼吸道通畅。如呼吸困难，给输氧。如呼吸停止，立即进行人工呼吸。就医。</w:t>
            </w:r>
          </w:p>
        </w:tc>
      </w:tr>
    </w:tbl>
    <w:p>
      <w:pPr>
        <w:pStyle w:val="2"/>
        <w:keepNext w:val="0"/>
        <w:keepLines w:val="0"/>
        <w:pageBreakBefore w:val="0"/>
        <w:widowControl w:val="0"/>
        <w:numPr>
          <w:ilvl w:val="0"/>
          <w:numId w:val="10"/>
        </w:numPr>
        <w:kinsoku/>
        <w:wordWrap/>
        <w:overflowPunct/>
        <w:topLinePunct w:val="0"/>
        <w:autoSpaceDE/>
        <w:autoSpaceDN/>
        <w:bidi w:val="0"/>
        <w:adjustRightInd w:val="0"/>
        <w:snapToGrid/>
        <w:spacing w:after="0" w:line="240" w:lineRule="auto"/>
        <w:ind w:firstLine="560" w:firstLineChars="200"/>
        <w:textAlignment w:val="auto"/>
        <w:rPr>
          <w:rFonts w:hint="eastAsia" w:cs="Times New Roman"/>
          <w:bCs/>
          <w:snapToGrid w:val="0"/>
          <w:color w:val="000000" w:themeColor="text1"/>
          <w:kern w:val="0"/>
          <w:szCs w:val="26"/>
        </w:rPr>
      </w:pPr>
      <w:r>
        <w:rPr>
          <w:rFonts w:hint="eastAsia" w:cs="Times New Roman"/>
          <w:bCs/>
          <w:snapToGrid w:val="0"/>
          <w:color w:val="000000" w:themeColor="text1"/>
          <w:kern w:val="0"/>
          <w:szCs w:val="26"/>
          <w:lang w:eastAsia="zh-CN"/>
        </w:rPr>
        <w:t>润滑</w:t>
      </w:r>
      <w:r>
        <w:rPr>
          <w:rFonts w:hint="eastAsia" w:cs="Times New Roman"/>
          <w:bCs/>
          <w:snapToGrid w:val="0"/>
          <w:color w:val="000000" w:themeColor="text1"/>
          <w:kern w:val="0"/>
          <w:szCs w:val="26"/>
        </w:rPr>
        <w:t>油</w:t>
      </w:r>
    </w:p>
    <w:p>
      <w:pPr>
        <w:pStyle w:val="2"/>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textAlignment w:val="auto"/>
        <w:rPr>
          <w:rFonts w:hint="eastAsia" w:cs="Times New Roman"/>
          <w:bCs/>
          <w:snapToGrid w:val="0"/>
          <w:color w:val="000000" w:themeColor="text1"/>
          <w:kern w:val="0"/>
          <w:szCs w:val="26"/>
        </w:rPr>
      </w:pPr>
    </w:p>
    <w:p>
      <w:pPr>
        <w:adjustRightInd/>
        <w:snapToGrid/>
        <w:spacing w:line="240" w:lineRule="auto"/>
        <w:ind w:firstLine="0" w:firstLineChars="0"/>
        <w:jc w:val="center"/>
        <w:rPr>
          <w:rFonts w:hAnsi="宋体" w:cs="Times New Roman"/>
          <w:b/>
          <w:bCs w:val="0"/>
          <w:snapToGrid w:val="0"/>
          <w:color w:val="000000" w:themeColor="text1"/>
          <w:kern w:val="0"/>
          <w:szCs w:val="26"/>
        </w:rPr>
      </w:pPr>
      <w:r>
        <w:rPr>
          <w:rFonts w:hint="eastAsia" w:hAnsi="宋体" w:cs="Times New Roman"/>
          <w:b/>
          <w:bCs w:val="0"/>
          <w:snapToGrid w:val="0"/>
          <w:color w:val="000000" w:themeColor="text1"/>
          <w:kern w:val="0"/>
          <w:szCs w:val="26"/>
        </w:rPr>
        <w:t>表3-</w:t>
      </w:r>
      <w:r>
        <w:rPr>
          <w:rFonts w:hint="eastAsia" w:hAnsi="宋体" w:cs="Times New Roman"/>
          <w:b/>
          <w:bCs w:val="0"/>
          <w:snapToGrid w:val="0"/>
          <w:color w:val="000000" w:themeColor="text1"/>
          <w:kern w:val="0"/>
          <w:szCs w:val="26"/>
          <w:lang w:val="en-US" w:eastAsia="zh-CN"/>
        </w:rPr>
        <w:t>3</w:t>
      </w:r>
      <w:r>
        <w:rPr>
          <w:rFonts w:hint="eastAsia" w:hAnsi="宋体" w:cs="Times New Roman"/>
          <w:b/>
          <w:bCs w:val="0"/>
          <w:snapToGrid w:val="0"/>
          <w:color w:val="000000" w:themeColor="text1"/>
          <w:kern w:val="0"/>
          <w:szCs w:val="26"/>
        </w:rPr>
        <w:t xml:space="preserve"> </w:t>
      </w:r>
      <w:r>
        <w:rPr>
          <w:rFonts w:hint="eastAsia" w:hAnsi="宋体" w:cs="Times New Roman"/>
          <w:b/>
          <w:bCs w:val="0"/>
          <w:snapToGrid w:val="0"/>
          <w:color w:val="000000" w:themeColor="text1"/>
          <w:kern w:val="0"/>
          <w:szCs w:val="26"/>
          <w:lang w:eastAsia="zh-CN"/>
        </w:rPr>
        <w:t>润滑</w:t>
      </w:r>
      <w:r>
        <w:rPr>
          <w:rFonts w:hint="eastAsia" w:hAnsi="宋体" w:cs="Times New Roman"/>
          <w:b/>
          <w:bCs w:val="0"/>
          <w:snapToGrid w:val="0"/>
          <w:color w:val="000000" w:themeColor="text1"/>
          <w:kern w:val="0"/>
          <w:szCs w:val="26"/>
        </w:rPr>
        <w:t>油理化性质一览表</w:t>
      </w:r>
    </w:p>
    <w:tbl>
      <w:tblPr>
        <w:tblStyle w:val="45"/>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326"/>
        <w:gridCol w:w="1911"/>
        <w:gridCol w:w="615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化学品名称</w:t>
            </w: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化学品中文名称</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eastAsia" w:hAnsi="仿宋" w:cs="Times New Roman"/>
                <w:color w:val="000000" w:themeColor="text1"/>
                <w:sz w:val="21"/>
                <w:szCs w:val="21"/>
                <w:lang w:eastAsia="zh-CN"/>
              </w:rPr>
              <w:t>润滑</w:t>
            </w:r>
            <w:r>
              <w:rPr>
                <w:rFonts w:hint="eastAsia" w:hAnsi="仿宋" w:cs="Times New Roman"/>
                <w:color w:val="000000" w:themeColor="text1"/>
                <w:sz w:val="21"/>
                <w:szCs w:val="21"/>
              </w:rPr>
              <w:t>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restar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理化特性</w:t>
            </w: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外观与性状</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淡黄色粘稠液体。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hAnsi="仿宋" w:cs="Times New Roman"/>
                <w:color w:val="000000" w:themeColor="text1"/>
                <w:sz w:val="21"/>
                <w:szCs w:val="21"/>
              </w:rPr>
              <w:t>相对密度</w:t>
            </w:r>
            <w:r>
              <w:rPr>
                <w:rFonts w:hint="eastAsia" w:cs="Times New Roman"/>
                <w:color w:val="000000" w:themeColor="text1"/>
                <w:sz w:val="21"/>
                <w:szCs w:val="21"/>
                <w:lang w:eastAsia="zh-CN"/>
              </w:rPr>
              <w:t>（</w:t>
            </w:r>
            <w:r>
              <w:rPr>
                <w:rFonts w:hint="default" w:hAnsi="仿宋" w:cs="Times New Roman"/>
                <w:color w:val="000000" w:themeColor="text1"/>
                <w:sz w:val="21"/>
                <w:szCs w:val="21"/>
              </w:rPr>
              <w:t>水</w:t>
            </w:r>
            <w:r>
              <w:rPr>
                <w:rFonts w:hint="default" w:cs="Times New Roman"/>
                <w:color w:val="000000" w:themeColor="text1"/>
                <w:sz w:val="21"/>
                <w:szCs w:val="21"/>
              </w:rPr>
              <w:t>=1</w:t>
            </w:r>
            <w:r>
              <w:rPr>
                <w:rFonts w:hint="eastAsia" w:cs="Times New Roman"/>
                <w:color w:val="000000" w:themeColor="text1"/>
                <w:sz w:val="21"/>
                <w:szCs w:val="21"/>
                <w:lang w:eastAsia="zh-CN"/>
              </w:rPr>
              <w:t>）</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cs="Times New Roman"/>
                <w:color w:val="000000" w:themeColor="text1"/>
                <w:sz w:val="21"/>
                <w:szCs w:val="21"/>
              </w:rPr>
              <w:t>934.8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hAnsi="仿宋" w:cs="Times New Roman"/>
                <w:color w:val="000000" w:themeColor="text1"/>
                <w:sz w:val="21"/>
                <w:szCs w:val="21"/>
              </w:rPr>
              <w:t>饱和蒸气压</w:t>
            </w:r>
            <w:r>
              <w:rPr>
                <w:rFonts w:hint="eastAsia" w:cs="Times New Roman"/>
                <w:color w:val="000000" w:themeColor="text1"/>
                <w:sz w:val="21"/>
                <w:szCs w:val="21"/>
                <w:lang w:eastAsia="zh-CN"/>
              </w:rPr>
              <w:t>（</w:t>
            </w:r>
            <w:r>
              <w:rPr>
                <w:rFonts w:hint="default" w:cs="Times New Roman"/>
                <w:color w:val="000000" w:themeColor="text1"/>
                <w:sz w:val="21"/>
                <w:szCs w:val="21"/>
              </w:rPr>
              <w:t>kPa</w:t>
            </w:r>
            <w:r>
              <w:rPr>
                <w:rFonts w:hint="eastAsia" w:cs="Times New Roman"/>
                <w:color w:val="000000" w:themeColor="text1"/>
                <w:sz w:val="21"/>
                <w:szCs w:val="21"/>
                <w:lang w:eastAsia="zh-CN"/>
              </w:rPr>
              <w:t>）</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cs="Times New Roman"/>
                <w:color w:val="000000" w:themeColor="text1"/>
                <w:sz w:val="21"/>
                <w:szCs w:val="21"/>
              </w:rPr>
              <w:t>0.13</w:t>
            </w:r>
            <w:r>
              <w:rPr>
                <w:rFonts w:hint="eastAsia" w:cs="Times New Roman"/>
                <w:color w:val="000000" w:themeColor="text1"/>
                <w:sz w:val="21"/>
                <w:szCs w:val="21"/>
                <w:lang w:eastAsia="zh-CN"/>
              </w:rPr>
              <w:t>（</w:t>
            </w:r>
            <w:r>
              <w:rPr>
                <w:rFonts w:hint="default" w:cs="Times New Roman"/>
                <w:color w:val="000000" w:themeColor="text1"/>
                <w:sz w:val="21"/>
                <w:szCs w:val="21"/>
              </w:rPr>
              <w:t>145.8</w:t>
            </w:r>
            <w:r>
              <w:rPr>
                <w:rFonts w:hint="default" w:hAnsi="仿宋" w:cs="Times New Roman"/>
                <w:color w:val="000000" w:themeColor="text1"/>
                <w:sz w:val="21"/>
                <w:szCs w:val="21"/>
              </w:rPr>
              <w:t>℃</w:t>
            </w:r>
            <w:r>
              <w:rPr>
                <w:rFonts w:hint="eastAsia" w:cs="Times New Roman"/>
                <w:color w:val="000000" w:themeColor="text1"/>
                <w:sz w:val="21"/>
                <w:szCs w:val="21"/>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hAnsi="仿宋" w:cs="Times New Roman"/>
                <w:color w:val="000000" w:themeColor="text1"/>
                <w:sz w:val="21"/>
                <w:szCs w:val="21"/>
              </w:rPr>
              <w:t>闪点</w:t>
            </w:r>
            <w:r>
              <w:rPr>
                <w:rFonts w:hint="eastAsia" w:cs="Times New Roman"/>
                <w:color w:val="000000" w:themeColor="text1"/>
                <w:sz w:val="21"/>
                <w:szCs w:val="21"/>
                <w:lang w:eastAsia="zh-CN"/>
              </w:rPr>
              <w:t>（</w:t>
            </w:r>
            <w:r>
              <w:rPr>
                <w:rFonts w:hint="default" w:hAnsi="仿宋" w:cs="Times New Roman"/>
                <w:color w:val="000000" w:themeColor="text1"/>
                <w:sz w:val="21"/>
                <w:szCs w:val="21"/>
              </w:rPr>
              <w:t>℃</w:t>
            </w:r>
            <w:r>
              <w:rPr>
                <w:rFonts w:hint="eastAsia" w:cs="Times New Roman"/>
                <w:color w:val="000000" w:themeColor="text1"/>
                <w:sz w:val="21"/>
                <w:szCs w:val="21"/>
                <w:lang w:eastAsia="zh-CN"/>
              </w:rPr>
              <w:t>）</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w:t>
            </w:r>
            <w:r>
              <w:rPr>
                <w:rFonts w:hint="default" w:cs="Times New Roman"/>
                <w:color w:val="000000" w:themeColor="text1"/>
                <w:sz w:val="21"/>
                <w:szCs w:val="21"/>
              </w:rPr>
              <w:t>200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溶解性</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溶于苯、乙醇、乙醚、氯仿、丙酮等多数有机溶剂。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restar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爆炸特性与消防</w:t>
            </w: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燃烧分解产物</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一氧化碳、二氧化碳等有毒、有害气体。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燃烧性</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可燃。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禁忌物</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硝酸、高锰酸钾、重铬酸钾等强氧化剂。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燃爆危险</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可燃液体，火灾危险性为丙</w:t>
            </w:r>
            <w:r>
              <w:rPr>
                <w:rFonts w:hint="default" w:cs="Times New Roman"/>
                <w:color w:val="000000" w:themeColor="text1"/>
                <w:sz w:val="21"/>
                <w:szCs w:val="21"/>
              </w:rPr>
              <w:t>B</w:t>
            </w:r>
            <w:r>
              <w:rPr>
                <w:rFonts w:hint="default" w:hAnsi="仿宋" w:cs="Times New Roman"/>
                <w:color w:val="000000" w:themeColor="text1"/>
                <w:sz w:val="21"/>
                <w:szCs w:val="21"/>
              </w:rPr>
              <w:t>类；遇明火、高热可燃。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危险特性</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可燃液体。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灭火方法</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消防人员必须穿全身消防服，佩戴空气呼吸器，在上风向灭火。喷水冷却燃烧罐和临近罐，直至灭火结束。处在火场中的储罐发生异常变化或发出异常声音，须马上撤离。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灭火剂</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泡沫、干粉、二氧化碳。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restar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急救措施</w:t>
            </w: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皮肤接触</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立即脱去污染的衣着，用大量流动清水冲洗至少</w:t>
            </w:r>
            <w:r>
              <w:rPr>
                <w:rFonts w:hint="default" w:cs="Times New Roman"/>
                <w:color w:val="000000" w:themeColor="text1"/>
                <w:sz w:val="21"/>
                <w:szCs w:val="21"/>
              </w:rPr>
              <w:t>15</w:t>
            </w:r>
            <w:r>
              <w:rPr>
                <w:rFonts w:hint="default" w:hAnsi="仿宋" w:cs="Times New Roman"/>
                <w:color w:val="000000" w:themeColor="text1"/>
                <w:sz w:val="21"/>
                <w:szCs w:val="21"/>
              </w:rPr>
              <w:t>分钟。就医。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眼睛接触</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立即提起眼睑，用大量流动清水或生理盐水彻底冲洗至少</w:t>
            </w:r>
            <w:r>
              <w:rPr>
                <w:rFonts w:hint="default" w:cs="Times New Roman"/>
                <w:color w:val="000000" w:themeColor="text1"/>
                <w:sz w:val="21"/>
                <w:szCs w:val="21"/>
              </w:rPr>
              <w:t>15</w:t>
            </w:r>
            <w:r>
              <w:rPr>
                <w:rFonts w:hint="default" w:hAnsi="仿宋" w:cs="Times New Roman"/>
                <w:color w:val="000000" w:themeColor="text1"/>
                <w:sz w:val="21"/>
                <w:szCs w:val="21"/>
              </w:rPr>
              <w:t>分钟。就医。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吸入</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迅速脱离现场至空气新鲜处。保持呼吸道通畅。如呼吸困难，给输氧。如呼吸停止，立即进行人工呼吸。就医。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食入</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textAlignment w:val="auto"/>
              <w:rPr>
                <w:rFonts w:hint="default" w:cs="Times New Roman"/>
                <w:color w:val="000000" w:themeColor="text1"/>
                <w:sz w:val="21"/>
                <w:szCs w:val="21"/>
              </w:rPr>
            </w:pPr>
            <w:r>
              <w:rPr>
                <w:rFonts w:hint="default" w:hAnsi="仿宋" w:cs="Times New Roman"/>
                <w:color w:val="000000" w:themeColor="text1"/>
                <w:sz w:val="21"/>
                <w:szCs w:val="21"/>
              </w:rPr>
              <w:t>用水漱口，给饮牛奶或蛋清。就医。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危害</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许多石油产品对人体都有害，接触皮肤如不及时清洗干净，则可能轻者引起皮炎、疙瘩，重者发生皮疹或皮瘤。误入口内或吸入体内，轻者发生肠胃病或肺炎，重者可能导致癌症，因而极应注意不要把石油弄到食品上，不要弄进呼吸道里，也不要弄到满身是油或满地是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急救</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吸入中毒者立即脱离中毒现场，对症处理。皮肤接触后立即用肥皂水和大量清水冲洗。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防护</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工程控制：密闭操作。</w:t>
            </w:r>
            <w:r>
              <w:rPr>
                <w:rFonts w:hint="default" w:cs="Times New Roman"/>
                <w:color w:val="000000" w:themeColor="text1"/>
                <w:sz w:val="21"/>
                <w:szCs w:val="21"/>
              </w:rPr>
              <w:t xml:space="preserve">  </w:t>
            </w:r>
            <w:r>
              <w:rPr>
                <w:rFonts w:hint="default" w:hAnsi="仿宋" w:cs="Times New Roman"/>
                <w:color w:val="000000" w:themeColor="text1"/>
                <w:sz w:val="21"/>
                <w:szCs w:val="21"/>
              </w:rPr>
              <w:t>其他防护：工作场所禁止烟火。</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泄漏</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根据液体流动影响区域定警戒区，无关人员从侧风、上风向撤离至安全区。消除所用点火源。应急人员应采取关闭阀门或堵漏等措施切断泄漏源。如果储罐或槽车发生泄漏，可通过倒罐转移尚未泄漏的液体。构筑围堤或挖坑收容泄漏物，防止流入河流、下水道、排洪沟等地方。用泡沫覆盖泄漏物，减少挥发。收容的泄漏物用防爆泵转移到槽车或专用收集器内。残夜用沙土或其他不燃物吸收，也可以在保证安全的情况下就地焚烧。</w:t>
            </w:r>
          </w:p>
        </w:tc>
      </w:tr>
    </w:tbl>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firstLineChars="200"/>
        <w:textAlignment w:val="auto"/>
        <w:rPr>
          <w:color w:val="000000" w:themeColor="text1"/>
        </w:rPr>
      </w:pPr>
      <w:r>
        <w:rPr>
          <w:rFonts w:hint="eastAsia" w:cs="Times New Roman"/>
          <w:bCs/>
          <w:snapToGrid w:val="0"/>
          <w:color w:val="000000" w:themeColor="text1"/>
          <w:kern w:val="0"/>
          <w:szCs w:val="26"/>
          <w:lang w:val="en-US" w:eastAsia="zh-CN"/>
        </w:rPr>
        <w:t>3</w:t>
      </w:r>
      <w:r>
        <w:rPr>
          <w:rFonts w:hint="eastAsia" w:cs="Times New Roman"/>
          <w:bCs/>
          <w:snapToGrid w:val="0"/>
          <w:color w:val="000000" w:themeColor="text1"/>
          <w:kern w:val="0"/>
          <w:szCs w:val="26"/>
        </w:rPr>
        <w:t>、废</w:t>
      </w:r>
      <w:r>
        <w:rPr>
          <w:rFonts w:hint="eastAsia" w:cs="Times New Roman"/>
          <w:bCs/>
          <w:snapToGrid w:val="0"/>
          <w:color w:val="000000" w:themeColor="text1"/>
          <w:kern w:val="0"/>
          <w:szCs w:val="26"/>
          <w:lang w:val="en-US" w:eastAsia="zh-CN"/>
        </w:rPr>
        <w:t>润滑</w:t>
      </w:r>
      <w:r>
        <w:rPr>
          <w:rFonts w:hint="eastAsia" w:cs="Times New Roman"/>
          <w:bCs/>
          <w:snapToGrid w:val="0"/>
          <w:color w:val="000000" w:themeColor="text1"/>
          <w:kern w:val="0"/>
          <w:szCs w:val="26"/>
        </w:rPr>
        <w:t>油</w:t>
      </w:r>
    </w:p>
    <w:p>
      <w:pPr>
        <w:adjustRightInd/>
        <w:snapToGrid/>
        <w:spacing w:line="240" w:lineRule="auto"/>
        <w:ind w:firstLine="0" w:firstLineChars="0"/>
        <w:jc w:val="center"/>
        <w:rPr>
          <w:rFonts w:hAnsi="宋体" w:cs="Times New Roman"/>
          <w:b/>
          <w:bCs w:val="0"/>
          <w:snapToGrid w:val="0"/>
          <w:color w:val="000000" w:themeColor="text1"/>
          <w:kern w:val="0"/>
          <w:szCs w:val="26"/>
        </w:rPr>
      </w:pPr>
      <w:r>
        <w:rPr>
          <w:rFonts w:hint="eastAsia" w:hAnsi="宋体" w:cs="Times New Roman"/>
          <w:b/>
          <w:bCs w:val="0"/>
          <w:snapToGrid w:val="0"/>
          <w:color w:val="000000" w:themeColor="text1"/>
          <w:kern w:val="0"/>
          <w:szCs w:val="26"/>
        </w:rPr>
        <w:t>表3-</w:t>
      </w:r>
      <w:r>
        <w:rPr>
          <w:rFonts w:hint="eastAsia" w:hAnsi="宋体" w:cs="Times New Roman"/>
          <w:b/>
          <w:bCs w:val="0"/>
          <w:snapToGrid w:val="0"/>
          <w:color w:val="000000" w:themeColor="text1"/>
          <w:kern w:val="0"/>
          <w:szCs w:val="26"/>
          <w:lang w:val="en-US" w:eastAsia="zh-CN"/>
        </w:rPr>
        <w:t>4</w:t>
      </w:r>
      <w:r>
        <w:rPr>
          <w:rFonts w:hint="eastAsia" w:hAnsi="宋体" w:cs="Times New Roman"/>
          <w:b/>
          <w:bCs w:val="0"/>
          <w:snapToGrid w:val="0"/>
          <w:color w:val="000000" w:themeColor="text1"/>
          <w:kern w:val="0"/>
          <w:szCs w:val="26"/>
        </w:rPr>
        <w:t xml:space="preserve"> 废</w:t>
      </w:r>
      <w:r>
        <w:rPr>
          <w:rFonts w:hint="eastAsia" w:hAnsi="宋体" w:cs="Times New Roman"/>
          <w:b/>
          <w:bCs w:val="0"/>
          <w:snapToGrid w:val="0"/>
          <w:color w:val="000000" w:themeColor="text1"/>
          <w:kern w:val="0"/>
          <w:szCs w:val="26"/>
          <w:lang w:val="en-US" w:eastAsia="zh-CN"/>
        </w:rPr>
        <w:t>润滑</w:t>
      </w:r>
      <w:r>
        <w:rPr>
          <w:rFonts w:hint="eastAsia" w:hAnsi="宋体" w:cs="Times New Roman"/>
          <w:b/>
          <w:bCs w:val="0"/>
          <w:snapToGrid w:val="0"/>
          <w:color w:val="000000" w:themeColor="text1"/>
          <w:kern w:val="0"/>
          <w:szCs w:val="26"/>
        </w:rPr>
        <w:t>油理化性质一览表</w:t>
      </w:r>
    </w:p>
    <w:tbl>
      <w:tblPr>
        <w:tblStyle w:val="45"/>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326"/>
        <w:gridCol w:w="1911"/>
        <w:gridCol w:w="615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化学品名称</w:t>
            </w: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化学品中文名称</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eastAsia" w:eastAsia="仿宋" w:cs="Times New Roman"/>
                <w:color w:val="000000" w:themeColor="text1"/>
                <w:sz w:val="21"/>
                <w:szCs w:val="21"/>
                <w:lang w:eastAsia="zh-CN"/>
              </w:rPr>
            </w:pPr>
            <w:r>
              <w:rPr>
                <w:rFonts w:hint="eastAsia" w:hAnsi="仿宋" w:cs="Times New Roman"/>
                <w:color w:val="000000" w:themeColor="text1"/>
                <w:sz w:val="21"/>
                <w:szCs w:val="21"/>
                <w:lang w:eastAsia="zh-CN"/>
              </w:rPr>
              <w:t>废润滑油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restar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理化特性</w:t>
            </w: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外观与性状</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淡黄色粘稠液体。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hAnsi="仿宋" w:cs="Times New Roman"/>
                <w:color w:val="000000" w:themeColor="text1"/>
                <w:sz w:val="21"/>
                <w:szCs w:val="21"/>
              </w:rPr>
              <w:t>相对密度</w:t>
            </w:r>
            <w:r>
              <w:rPr>
                <w:rFonts w:hint="eastAsia" w:cs="Times New Roman"/>
                <w:color w:val="000000" w:themeColor="text1"/>
                <w:sz w:val="21"/>
                <w:szCs w:val="21"/>
                <w:lang w:eastAsia="zh-CN"/>
              </w:rPr>
              <w:t>（</w:t>
            </w:r>
            <w:r>
              <w:rPr>
                <w:rFonts w:hint="default" w:hAnsi="仿宋" w:cs="Times New Roman"/>
                <w:color w:val="000000" w:themeColor="text1"/>
                <w:sz w:val="21"/>
                <w:szCs w:val="21"/>
              </w:rPr>
              <w:t>水</w:t>
            </w:r>
            <w:r>
              <w:rPr>
                <w:rFonts w:hint="default" w:cs="Times New Roman"/>
                <w:color w:val="000000" w:themeColor="text1"/>
                <w:sz w:val="21"/>
                <w:szCs w:val="21"/>
              </w:rPr>
              <w:t>=1</w:t>
            </w:r>
            <w:r>
              <w:rPr>
                <w:rFonts w:hint="eastAsia" w:cs="Times New Roman"/>
                <w:color w:val="000000" w:themeColor="text1"/>
                <w:sz w:val="21"/>
                <w:szCs w:val="21"/>
                <w:lang w:eastAsia="zh-CN"/>
              </w:rPr>
              <w:t>）</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cs="Times New Roman"/>
                <w:color w:val="000000" w:themeColor="text1"/>
                <w:sz w:val="21"/>
                <w:szCs w:val="21"/>
              </w:rPr>
              <w:t>934.8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hAnsi="仿宋" w:cs="Times New Roman"/>
                <w:color w:val="000000" w:themeColor="text1"/>
                <w:sz w:val="21"/>
                <w:szCs w:val="21"/>
              </w:rPr>
              <w:t>饱和蒸气压</w:t>
            </w:r>
            <w:r>
              <w:rPr>
                <w:rFonts w:hint="eastAsia" w:cs="Times New Roman"/>
                <w:color w:val="000000" w:themeColor="text1"/>
                <w:sz w:val="21"/>
                <w:szCs w:val="21"/>
                <w:lang w:eastAsia="zh-CN"/>
              </w:rPr>
              <w:t>（</w:t>
            </w:r>
            <w:r>
              <w:rPr>
                <w:rFonts w:hint="default" w:cs="Times New Roman"/>
                <w:color w:val="000000" w:themeColor="text1"/>
                <w:sz w:val="21"/>
                <w:szCs w:val="21"/>
              </w:rPr>
              <w:t>kPa</w:t>
            </w:r>
            <w:r>
              <w:rPr>
                <w:rFonts w:hint="eastAsia" w:cs="Times New Roman"/>
                <w:color w:val="000000" w:themeColor="text1"/>
                <w:sz w:val="21"/>
                <w:szCs w:val="21"/>
                <w:lang w:eastAsia="zh-CN"/>
              </w:rPr>
              <w:t>）</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cs="Times New Roman"/>
                <w:color w:val="000000" w:themeColor="text1"/>
                <w:sz w:val="21"/>
                <w:szCs w:val="21"/>
              </w:rPr>
              <w:t>0.13</w:t>
            </w:r>
            <w:r>
              <w:rPr>
                <w:rFonts w:hint="eastAsia" w:cs="Times New Roman"/>
                <w:color w:val="000000" w:themeColor="text1"/>
                <w:sz w:val="21"/>
                <w:szCs w:val="21"/>
                <w:lang w:eastAsia="zh-CN"/>
              </w:rPr>
              <w:t>（</w:t>
            </w:r>
            <w:r>
              <w:rPr>
                <w:rFonts w:hint="default" w:cs="Times New Roman"/>
                <w:color w:val="000000" w:themeColor="text1"/>
                <w:sz w:val="21"/>
                <w:szCs w:val="21"/>
              </w:rPr>
              <w:t>145.8</w:t>
            </w:r>
            <w:r>
              <w:rPr>
                <w:rFonts w:hint="default" w:hAnsi="仿宋" w:cs="Times New Roman"/>
                <w:color w:val="000000" w:themeColor="text1"/>
                <w:sz w:val="21"/>
                <w:szCs w:val="21"/>
              </w:rPr>
              <w:t>℃</w:t>
            </w:r>
            <w:r>
              <w:rPr>
                <w:rFonts w:hint="eastAsia" w:cs="Times New Roman"/>
                <w:color w:val="000000" w:themeColor="text1"/>
                <w:sz w:val="21"/>
                <w:szCs w:val="21"/>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eastAsia" w:eastAsia="仿宋" w:cs="Times New Roman"/>
                <w:color w:val="000000" w:themeColor="text1"/>
                <w:sz w:val="21"/>
                <w:szCs w:val="21"/>
                <w:lang w:eastAsia="zh-CN"/>
              </w:rPr>
            </w:pPr>
            <w:r>
              <w:rPr>
                <w:rFonts w:hint="default" w:hAnsi="仿宋" w:cs="Times New Roman"/>
                <w:color w:val="000000" w:themeColor="text1"/>
                <w:sz w:val="21"/>
                <w:szCs w:val="21"/>
              </w:rPr>
              <w:t>闪点</w:t>
            </w:r>
            <w:r>
              <w:rPr>
                <w:rFonts w:hint="eastAsia" w:cs="Times New Roman"/>
                <w:color w:val="000000" w:themeColor="text1"/>
                <w:sz w:val="21"/>
                <w:szCs w:val="21"/>
                <w:lang w:eastAsia="zh-CN"/>
              </w:rPr>
              <w:t>（</w:t>
            </w:r>
            <w:r>
              <w:rPr>
                <w:rFonts w:hint="default" w:hAnsi="仿宋" w:cs="Times New Roman"/>
                <w:color w:val="000000" w:themeColor="text1"/>
                <w:sz w:val="21"/>
                <w:szCs w:val="21"/>
              </w:rPr>
              <w:t>℃</w:t>
            </w:r>
            <w:r>
              <w:rPr>
                <w:rFonts w:hint="eastAsia" w:cs="Times New Roman"/>
                <w:color w:val="000000" w:themeColor="text1"/>
                <w:sz w:val="21"/>
                <w:szCs w:val="21"/>
                <w:lang w:eastAsia="zh-CN"/>
              </w:rPr>
              <w:t>）</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w:t>
            </w:r>
            <w:r>
              <w:rPr>
                <w:rFonts w:hint="default" w:cs="Times New Roman"/>
                <w:color w:val="000000" w:themeColor="text1"/>
                <w:sz w:val="21"/>
                <w:szCs w:val="21"/>
              </w:rPr>
              <w:t>200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溶解性</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溶于苯、乙醇、乙醚、氯仿、丙酮等多数有机溶剂。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restar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爆炸特性与消防</w:t>
            </w: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燃烧分解产物</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一氧化碳、二氧化碳等有毒、有害气体。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燃烧性</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可燃。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禁忌物</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硝酸、高锰酸钾、重铬酸钾等强氧化剂。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燃爆危险</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可燃液体，火灾危险性为丙</w:t>
            </w:r>
            <w:r>
              <w:rPr>
                <w:rFonts w:hint="default" w:cs="Times New Roman"/>
                <w:color w:val="000000" w:themeColor="text1"/>
                <w:sz w:val="21"/>
                <w:szCs w:val="21"/>
              </w:rPr>
              <w:t>B</w:t>
            </w:r>
            <w:r>
              <w:rPr>
                <w:rFonts w:hint="default" w:hAnsi="仿宋" w:cs="Times New Roman"/>
                <w:color w:val="000000" w:themeColor="text1"/>
                <w:sz w:val="21"/>
                <w:szCs w:val="21"/>
              </w:rPr>
              <w:t>类；遇明火、高热可燃。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危险特性</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可燃液体。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灭火方法</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消防人员必须穿全身消防服，佩戴空气呼吸器，在上风向灭火。喷水冷却燃烧罐和临近罐，直至灭火结束。处在火场中的储罐发生异常变化或发出异常声音，须马上撤离。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灭火剂</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泡沫、干粉、二氧化碳。</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restar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急救措施</w:t>
            </w: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皮肤接触</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立即脱去污染的衣着，用大量流动清水冲洗至少</w:t>
            </w:r>
            <w:r>
              <w:rPr>
                <w:rFonts w:hint="default" w:cs="Times New Roman"/>
                <w:color w:val="000000" w:themeColor="text1"/>
                <w:sz w:val="21"/>
                <w:szCs w:val="21"/>
              </w:rPr>
              <w:t>15</w:t>
            </w:r>
            <w:r>
              <w:rPr>
                <w:rFonts w:hint="default" w:hAnsi="仿宋" w:cs="Times New Roman"/>
                <w:color w:val="000000" w:themeColor="text1"/>
                <w:sz w:val="21"/>
                <w:szCs w:val="21"/>
              </w:rPr>
              <w:t>分钟。就医。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眼睛接触</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立即提起眼睑，用大量流动清水或生理盐水彻底冲洗至少</w:t>
            </w:r>
            <w:r>
              <w:rPr>
                <w:rFonts w:hint="default" w:cs="Times New Roman"/>
                <w:color w:val="000000" w:themeColor="text1"/>
                <w:sz w:val="21"/>
                <w:szCs w:val="21"/>
              </w:rPr>
              <w:t>15</w:t>
            </w:r>
            <w:r>
              <w:rPr>
                <w:rFonts w:hint="default" w:hAnsi="仿宋" w:cs="Times New Roman"/>
                <w:color w:val="000000" w:themeColor="text1"/>
                <w:sz w:val="21"/>
                <w:szCs w:val="21"/>
              </w:rPr>
              <w:t>分钟。就医。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吸入</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迅速脱离现场至空气新鲜处。保持呼吸道通畅。如呼吸困难，给输氧。如呼吸停止，立即进行人工呼吸。就医。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Merge w:val="continue"/>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p>
        </w:tc>
        <w:tc>
          <w:tcPr>
            <w:tcW w:w="1017"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食入</w:t>
            </w:r>
          </w:p>
        </w:tc>
        <w:tc>
          <w:tcPr>
            <w:tcW w:w="327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textAlignment w:val="auto"/>
              <w:rPr>
                <w:rFonts w:hint="default" w:cs="Times New Roman"/>
                <w:color w:val="000000" w:themeColor="text1"/>
                <w:sz w:val="21"/>
                <w:szCs w:val="21"/>
              </w:rPr>
            </w:pPr>
            <w:r>
              <w:rPr>
                <w:rFonts w:hint="default" w:hAnsi="仿宋" w:cs="Times New Roman"/>
                <w:color w:val="000000" w:themeColor="text1"/>
                <w:sz w:val="21"/>
                <w:szCs w:val="21"/>
              </w:rPr>
              <w:t>用水漱口，给饮牛奶或蛋清。就医。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危害</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许多石油产品对人体都有害，接触皮肤如不及时清洗干净，则可能轻者引起皮炎、疙瘩，重者发生皮疹或皮瘤。误入口内或吸入体内，轻者发生肠胃病或肺炎，重者可能导致癌症，因而极应注意不要把石油弄到食品上，不要弄进呼吸道里，也不要弄到满身是油或满地是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急救</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吸入中毒者立即脱离中毒现场，对症处理。皮肤接触后立即用肥皂水和大量清水冲洗。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防护</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工程控制：密闭操作。</w:t>
            </w:r>
            <w:r>
              <w:rPr>
                <w:rFonts w:hint="default" w:cs="Times New Roman"/>
                <w:color w:val="000000" w:themeColor="text1"/>
                <w:sz w:val="21"/>
                <w:szCs w:val="21"/>
              </w:rPr>
              <w:t xml:space="preserve">  </w:t>
            </w:r>
            <w:r>
              <w:rPr>
                <w:rFonts w:hint="default" w:hAnsi="仿宋" w:cs="Times New Roman"/>
                <w:color w:val="000000" w:themeColor="text1"/>
                <w:sz w:val="21"/>
                <w:szCs w:val="21"/>
              </w:rPr>
              <w:t>其他防护：工作场所禁止烟火。</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6" w:type="pct"/>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泄漏</w:t>
            </w:r>
          </w:p>
        </w:tc>
        <w:tc>
          <w:tcPr>
            <w:tcW w:w="4293" w:type="pct"/>
            <w:gridSpan w:val="2"/>
            <w:vAlign w:val="center"/>
          </w:tcPr>
          <w:p>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90" w:lineRule="exact"/>
              <w:ind w:left="0" w:right="0" w:firstLine="0" w:firstLineChars="0"/>
              <w:jc w:val="both"/>
              <w:textAlignment w:val="auto"/>
              <w:rPr>
                <w:rFonts w:hint="default" w:cs="Times New Roman"/>
                <w:color w:val="000000" w:themeColor="text1"/>
                <w:sz w:val="21"/>
                <w:szCs w:val="21"/>
              </w:rPr>
            </w:pPr>
            <w:r>
              <w:rPr>
                <w:rFonts w:hint="default" w:hAnsi="仿宋" w:cs="Times New Roman"/>
                <w:color w:val="000000" w:themeColor="text1"/>
                <w:sz w:val="21"/>
                <w:szCs w:val="21"/>
              </w:rPr>
              <w:t>根据液体流动影响区域定警戒区，无关人员从侧风、上风向撤离至安全区。消除所用点火源。应急人员应采取关闭阀门或堵漏等措施切断泄漏源。如果储罐或槽车发生泄漏，可通过倒罐转移尚未泄漏的液体。构筑围堤或挖坑收容泄漏物，防止流入河流、下水道、排洪沟等地方。用泡沫覆盖泄漏物，减少挥发。收容的泄漏物用防爆泵转移到槽车或专用收集器内。残夜用沙土或其他不燃物吸收，也可以在保证安全的情况下就地焚烧。</w:t>
            </w:r>
          </w:p>
        </w:tc>
      </w:tr>
    </w:tbl>
    <w:p>
      <w:pPr>
        <w:numPr>
          <w:ilvl w:val="0"/>
          <w:numId w:val="11"/>
        </w:numPr>
        <w:adjustRightInd/>
        <w:snapToGrid/>
        <w:spacing w:line="240" w:lineRule="auto"/>
        <w:ind w:firstLine="560"/>
        <w:rPr>
          <w:rFonts w:hint="eastAsia" w:hAnsi="宋体" w:cs="Times New Roman"/>
          <w:bCs/>
          <w:snapToGrid w:val="0"/>
          <w:color w:val="000000" w:themeColor="text1"/>
          <w:kern w:val="0"/>
          <w:szCs w:val="26"/>
          <w:lang w:val="en-US" w:eastAsia="zh-CN"/>
        </w:rPr>
      </w:pPr>
      <w:r>
        <w:rPr>
          <w:rFonts w:hint="eastAsia" w:hAnsi="宋体" w:cs="Times New Roman"/>
          <w:bCs/>
          <w:snapToGrid w:val="0"/>
          <w:color w:val="000000" w:themeColor="text1"/>
          <w:kern w:val="0"/>
          <w:szCs w:val="26"/>
          <w:lang w:val="en-US" w:eastAsia="zh-CN"/>
        </w:rPr>
        <w:t>丙烯酸水性漆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Times New Roman" w:hAnsi="宋体" w:cs="Times New Roman"/>
          <w:bCs/>
          <w:snapToGrid w:val="0"/>
          <w:color w:val="000000" w:themeColor="text1"/>
          <w:kern w:val="0"/>
          <w:szCs w:val="26"/>
          <w:lang w:val="en-US" w:eastAsia="zh-CN"/>
        </w:rPr>
      </w:pPr>
      <w:r>
        <w:rPr>
          <w:rFonts w:hint="eastAsia" w:ascii="Times New Roman" w:hAnsi="宋体" w:cs="Times New Roman"/>
          <w:bCs/>
          <w:snapToGrid w:val="0"/>
          <w:color w:val="000000" w:themeColor="text1"/>
          <w:kern w:val="0"/>
          <w:szCs w:val="26"/>
          <w:lang w:val="en-US" w:eastAsia="zh-CN"/>
        </w:rPr>
        <w:t>项目丙烯酸水性漆中主要成分丙烯酸理化性质见下表</w:t>
      </w:r>
    </w:p>
    <w:p>
      <w:pPr>
        <w:adjustRightInd/>
        <w:snapToGrid/>
        <w:spacing w:line="240" w:lineRule="auto"/>
        <w:ind w:firstLine="0" w:firstLineChars="0"/>
        <w:jc w:val="center"/>
        <w:rPr>
          <w:rFonts w:hint="eastAsia" w:ascii="Times New Roman" w:hAnsi="宋体" w:cs="Times New Roman"/>
          <w:b/>
          <w:bCs w:val="0"/>
          <w:snapToGrid w:val="0"/>
          <w:color w:val="000000" w:themeColor="text1"/>
          <w:kern w:val="0"/>
          <w:szCs w:val="26"/>
        </w:rPr>
      </w:pPr>
      <w:bookmarkStart w:id="77" w:name="_Toc205020230"/>
      <w:r>
        <w:rPr>
          <w:rFonts w:hint="eastAsia" w:ascii="Times New Roman" w:hAnsi="宋体" w:cs="Times New Roman"/>
          <w:b/>
          <w:bCs w:val="0"/>
          <w:snapToGrid w:val="0"/>
          <w:color w:val="000000" w:themeColor="text1"/>
          <w:kern w:val="0"/>
          <w:szCs w:val="26"/>
        </w:rPr>
        <w:t>表3-</w:t>
      </w:r>
      <w:r>
        <w:rPr>
          <w:rFonts w:hint="eastAsia" w:hAnsi="宋体" w:cs="Times New Roman"/>
          <w:b/>
          <w:bCs w:val="0"/>
          <w:snapToGrid w:val="0"/>
          <w:color w:val="000000" w:themeColor="text1"/>
          <w:kern w:val="0"/>
          <w:szCs w:val="26"/>
          <w:lang w:val="en-US" w:eastAsia="zh-CN"/>
        </w:rPr>
        <w:t>5</w:t>
      </w:r>
      <w:r>
        <w:rPr>
          <w:rFonts w:hint="eastAsia" w:ascii="Times New Roman" w:hAnsi="宋体" w:cs="Times New Roman"/>
          <w:b/>
          <w:bCs w:val="0"/>
          <w:snapToGrid w:val="0"/>
          <w:color w:val="000000" w:themeColor="text1"/>
          <w:kern w:val="0"/>
          <w:szCs w:val="26"/>
          <w:lang w:val="en-US" w:eastAsia="zh-CN"/>
        </w:rPr>
        <w:t xml:space="preserve"> </w:t>
      </w:r>
      <w:r>
        <w:rPr>
          <w:rFonts w:hint="eastAsia" w:ascii="Times New Roman" w:hAnsi="宋体" w:cs="Times New Roman"/>
          <w:b/>
          <w:bCs w:val="0"/>
          <w:snapToGrid w:val="0"/>
          <w:color w:val="000000" w:themeColor="text1"/>
          <w:kern w:val="0"/>
          <w:szCs w:val="26"/>
        </w:rPr>
        <w:t>丙烯酸的理化性质及危险特性</w:t>
      </w:r>
      <w:bookmarkEnd w:id="77"/>
    </w:p>
    <w:tbl>
      <w:tblPr>
        <w:tblStyle w:val="45"/>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473"/>
        <w:gridCol w:w="1612"/>
        <w:gridCol w:w="960"/>
        <w:gridCol w:w="443"/>
        <w:gridCol w:w="397"/>
        <w:gridCol w:w="1144"/>
        <w:gridCol w:w="64"/>
        <w:gridCol w:w="1132"/>
        <w:gridCol w:w="180"/>
        <w:gridCol w:w="1452"/>
        <w:gridCol w:w="484"/>
        <w:gridCol w:w="899"/>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99" w:hRule="atLeast"/>
        </w:trPr>
        <w:tc>
          <w:tcPr>
            <w:tcW w:w="473" w:type="dxa"/>
            <w:vMerge w:val="restar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标识</w:t>
            </w:r>
          </w:p>
        </w:tc>
        <w:tc>
          <w:tcPr>
            <w:tcW w:w="5752" w:type="dxa"/>
            <w:gridSpan w:val="7"/>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 xml:space="preserve">中文名： </w:t>
            </w:r>
            <w:r>
              <w:rPr>
                <w:rFonts w:hint="default" w:ascii="Times New Roman" w:hAnsi="Times New Roman" w:eastAsia="仿宋" w:cs="Times New Roman"/>
                <w:sz w:val="21"/>
                <w:szCs w:val="21"/>
              </w:rPr>
              <w:t>丙烯酸</w:t>
            </w:r>
          </w:p>
        </w:tc>
        <w:tc>
          <w:tcPr>
            <w:tcW w:w="3015"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危险货物编号：81617</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33"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5752" w:type="dxa"/>
            <w:gridSpan w:val="7"/>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英文名：acrylic acid propenoic acid</w:t>
            </w:r>
          </w:p>
        </w:tc>
        <w:tc>
          <w:tcPr>
            <w:tcW w:w="3015"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UN编号：2218</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323"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3015"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分子式：C</w:t>
            </w:r>
            <w:r>
              <w:rPr>
                <w:rFonts w:hint="default" w:ascii="Times New Roman" w:hAnsi="Times New Roman" w:eastAsia="仿宋" w:cs="Times New Roman"/>
                <w:spacing w:val="10"/>
                <w:sz w:val="21"/>
                <w:szCs w:val="21"/>
                <w:vertAlign w:val="subscript"/>
              </w:rPr>
              <w:t>3</w:t>
            </w:r>
            <w:r>
              <w:rPr>
                <w:rFonts w:hint="default" w:ascii="Times New Roman" w:hAnsi="Times New Roman" w:eastAsia="仿宋" w:cs="Times New Roman"/>
                <w:spacing w:val="10"/>
                <w:sz w:val="21"/>
                <w:szCs w:val="21"/>
              </w:rPr>
              <w:t>H</w:t>
            </w:r>
            <w:r>
              <w:rPr>
                <w:rFonts w:hint="default" w:ascii="Times New Roman" w:hAnsi="Times New Roman" w:eastAsia="仿宋" w:cs="Times New Roman"/>
                <w:spacing w:val="10"/>
                <w:sz w:val="21"/>
                <w:szCs w:val="21"/>
                <w:vertAlign w:val="subscript"/>
              </w:rPr>
              <w:t>4</w:t>
            </w:r>
            <w:r>
              <w:rPr>
                <w:rFonts w:hint="default" w:ascii="Times New Roman" w:hAnsi="Times New Roman" w:eastAsia="仿宋" w:cs="Times New Roman"/>
                <w:spacing w:val="10"/>
                <w:sz w:val="21"/>
                <w:szCs w:val="21"/>
              </w:rPr>
              <w:t>O</w:t>
            </w:r>
            <w:r>
              <w:rPr>
                <w:rFonts w:hint="default" w:ascii="Times New Roman" w:hAnsi="Times New Roman" w:eastAsia="仿宋" w:cs="Times New Roman"/>
                <w:spacing w:val="10"/>
                <w:sz w:val="21"/>
                <w:szCs w:val="21"/>
                <w:vertAlign w:val="subscript"/>
              </w:rPr>
              <w:t>2</w:t>
            </w:r>
          </w:p>
        </w:tc>
        <w:tc>
          <w:tcPr>
            <w:tcW w:w="2737"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分子量：72.06</w:t>
            </w:r>
          </w:p>
        </w:tc>
        <w:tc>
          <w:tcPr>
            <w:tcW w:w="3015"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CAS号：79-10-7</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56" w:hRule="atLeast"/>
        </w:trPr>
        <w:tc>
          <w:tcPr>
            <w:tcW w:w="473" w:type="dxa"/>
            <w:vMerge w:val="restar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理化性质</w:t>
            </w: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外观与性状</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无色液体，有刺激性气味。</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92"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熔点（℃）</w:t>
            </w:r>
          </w:p>
        </w:tc>
        <w:tc>
          <w:tcPr>
            <w:tcW w:w="960"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14</w:t>
            </w:r>
          </w:p>
        </w:tc>
        <w:tc>
          <w:tcPr>
            <w:tcW w:w="1984"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相对密度(水=1)</w:t>
            </w:r>
          </w:p>
        </w:tc>
        <w:tc>
          <w:tcPr>
            <w:tcW w:w="1196"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1.05</w:t>
            </w:r>
          </w:p>
        </w:tc>
        <w:tc>
          <w:tcPr>
            <w:tcW w:w="2116"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相对密度(空气=1)</w:t>
            </w:r>
          </w:p>
        </w:tc>
        <w:tc>
          <w:tcPr>
            <w:tcW w:w="899"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2.45</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34"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沸点（℃）</w:t>
            </w:r>
          </w:p>
        </w:tc>
        <w:tc>
          <w:tcPr>
            <w:tcW w:w="960"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141</w:t>
            </w:r>
          </w:p>
        </w:tc>
        <w:tc>
          <w:tcPr>
            <w:tcW w:w="3180" w:type="dxa"/>
            <w:gridSpan w:val="5"/>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饱和蒸气压（kPa）</w:t>
            </w:r>
          </w:p>
        </w:tc>
        <w:tc>
          <w:tcPr>
            <w:tcW w:w="3015"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1.33(39.9℃)</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36"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溶解性</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与水混溶，可混溶于乙醇、乙醚。</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57" w:hRule="atLeast"/>
        </w:trPr>
        <w:tc>
          <w:tcPr>
            <w:tcW w:w="473" w:type="dxa"/>
            <w:vMerge w:val="restar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毒性及健康危害</w:t>
            </w: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侵入途径</w:t>
            </w:r>
          </w:p>
        </w:tc>
        <w:tc>
          <w:tcPr>
            <w:tcW w:w="7155" w:type="dxa"/>
            <w:gridSpan w:val="10"/>
            <w:tcBorders>
              <w:top w:val="single" w:color="auto" w:sz="6" w:space="0"/>
              <w:left w:val="single" w:color="auto" w:sz="6" w:space="0"/>
              <w:bottom w:val="single" w:color="auto" w:sz="6" w:space="0"/>
              <w:right w:val="single" w:color="auto" w:sz="4" w:space="0"/>
            </w:tcBorders>
            <w:vAlign w:val="center"/>
          </w:tcPr>
          <w:p>
            <w:pPr>
              <w:pStyle w:val="30"/>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吸入、食入、经皮吸收。</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68"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毒性</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spacing w:val="10"/>
                <w:sz w:val="21"/>
                <w:szCs w:val="21"/>
              </w:rPr>
              <w:t>LD</w:t>
            </w:r>
            <w:r>
              <w:rPr>
                <w:rFonts w:hint="default" w:ascii="Times New Roman" w:hAnsi="Times New Roman" w:eastAsia="仿宋" w:cs="Times New Roman"/>
                <w:spacing w:val="10"/>
                <w:sz w:val="21"/>
                <w:szCs w:val="21"/>
                <w:vertAlign w:val="subscript"/>
              </w:rPr>
              <w:t>50</w:t>
            </w:r>
            <w:r>
              <w:rPr>
                <w:rFonts w:hint="default" w:ascii="Times New Roman" w:hAnsi="Times New Roman" w:eastAsia="仿宋" w:cs="Times New Roman"/>
                <w:spacing w:val="10"/>
                <w:sz w:val="21"/>
                <w:szCs w:val="21"/>
              </w:rPr>
              <w:t>：2520</w:t>
            </w:r>
            <w:r>
              <w:rPr>
                <w:rFonts w:hint="default" w:ascii="Times New Roman" w:hAnsi="Times New Roman" w:eastAsia="仿宋" w:cs="Times New Roman"/>
                <w:sz w:val="21"/>
                <w:szCs w:val="21"/>
              </w:rPr>
              <w:t>mg/kg(大鼠经口)；</w:t>
            </w:r>
            <w:r>
              <w:rPr>
                <w:rFonts w:hint="default" w:ascii="Times New Roman" w:hAnsi="Times New Roman" w:eastAsia="仿宋" w:cs="Times New Roman"/>
                <w:spacing w:val="10"/>
                <w:sz w:val="21"/>
                <w:szCs w:val="21"/>
              </w:rPr>
              <w:t xml:space="preserve"> </w:t>
            </w:r>
            <w:r>
              <w:rPr>
                <w:rFonts w:hint="default" w:ascii="Times New Roman" w:hAnsi="Times New Roman" w:eastAsia="仿宋" w:cs="Times New Roman"/>
                <w:sz w:val="21"/>
                <w:szCs w:val="21"/>
              </w:rPr>
              <w:t>950mg/m</w:t>
            </w:r>
            <w:r>
              <w:rPr>
                <w:rFonts w:hint="default" w:ascii="Times New Roman" w:hAnsi="Times New Roman" w:eastAsia="仿宋" w:cs="Times New Roman"/>
                <w:sz w:val="21"/>
                <w:szCs w:val="21"/>
                <w:vertAlign w:val="superscript"/>
              </w:rPr>
              <w:t>3</w:t>
            </w:r>
            <w:r>
              <w:rPr>
                <w:rFonts w:hint="default" w:ascii="Times New Roman" w:hAnsi="Times New Roman" w:eastAsia="仿宋" w:cs="Times New Roman"/>
                <w:sz w:val="21"/>
                <w:szCs w:val="21"/>
              </w:rPr>
              <w:t xml:space="preserve"> (兔经皮)</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LC</w:t>
            </w:r>
            <w:r>
              <w:rPr>
                <w:rFonts w:hint="default" w:ascii="Times New Roman" w:hAnsi="Times New Roman" w:eastAsia="仿宋" w:cs="Times New Roman"/>
                <w:spacing w:val="10"/>
                <w:sz w:val="21"/>
                <w:szCs w:val="21"/>
                <w:vertAlign w:val="subscript"/>
              </w:rPr>
              <w:t>50</w:t>
            </w:r>
            <w:r>
              <w:rPr>
                <w:rFonts w:hint="default" w:ascii="Times New Roman" w:hAnsi="Times New Roman" w:eastAsia="仿宋" w:cs="Times New Roman"/>
                <w:spacing w:val="10"/>
                <w:sz w:val="21"/>
                <w:szCs w:val="21"/>
              </w:rPr>
              <w:t>：</w:t>
            </w:r>
            <w:r>
              <w:rPr>
                <w:rFonts w:hint="default" w:ascii="Times New Roman" w:hAnsi="Times New Roman" w:eastAsia="仿宋" w:cs="Times New Roman"/>
                <w:sz w:val="21"/>
                <w:szCs w:val="21"/>
              </w:rPr>
              <w:t>53000mg/m</w:t>
            </w:r>
            <w:r>
              <w:rPr>
                <w:rFonts w:hint="default" w:ascii="Times New Roman" w:hAnsi="Times New Roman" w:eastAsia="仿宋" w:cs="Times New Roman"/>
                <w:sz w:val="21"/>
                <w:szCs w:val="21"/>
                <w:vertAlign w:val="superscript"/>
              </w:rPr>
              <w:t>3</w:t>
            </w:r>
            <w:r>
              <w:rPr>
                <w:rFonts w:hint="default" w:ascii="Times New Roman" w:hAnsi="Times New Roman" w:eastAsia="仿宋" w:cs="Times New Roman"/>
                <w:sz w:val="21"/>
                <w:szCs w:val="21"/>
              </w:rPr>
              <w:t xml:space="preserve"> ，2小时(小鼠吸入)</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543"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4"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健康危害</w:t>
            </w:r>
          </w:p>
        </w:tc>
        <w:tc>
          <w:tcPr>
            <w:tcW w:w="7155" w:type="dxa"/>
            <w:gridSpan w:val="10"/>
            <w:tcBorders>
              <w:top w:val="single" w:color="auto" w:sz="6" w:space="0"/>
              <w:left w:val="single" w:color="auto" w:sz="6" w:space="0"/>
              <w:bottom w:val="single" w:color="auto" w:sz="4"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本品对皮肤、眼睛和呼吸道有强烈刺激作用。</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318"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4"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急救方法</w:t>
            </w:r>
          </w:p>
        </w:tc>
        <w:tc>
          <w:tcPr>
            <w:tcW w:w="7155" w:type="dxa"/>
            <w:gridSpan w:val="10"/>
            <w:tcBorders>
              <w:top w:val="single" w:color="auto" w:sz="4"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4"/>
                <w:sz w:val="21"/>
                <w:szCs w:val="21"/>
              </w:rPr>
            </w:pPr>
            <w:r>
              <w:rPr>
                <w:rFonts w:hint="default" w:ascii="Times New Roman" w:hAnsi="Times New Roman" w:eastAsia="仿宋" w:cs="Times New Roman"/>
                <w:spacing w:val="4"/>
                <w:sz w:val="21"/>
                <w:szCs w:val="21"/>
              </w:rPr>
              <w:t>皮肤接触：脱去污染的衣着，用肥皂水或流动清水彻底冲洗15分钟。眼睛接触：立即提起眼睑，用流动清水或生理盐水冲洗至少15分钟；就医。吸入：脱离现场至空气新鲜处，保持呼吸道通畅；必要时进行人工呼吸；就医。食入：饮足量温水，催吐，就医。</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72" w:hRule="atLeast"/>
        </w:trPr>
        <w:tc>
          <w:tcPr>
            <w:tcW w:w="473" w:type="dxa"/>
            <w:vMerge w:val="restart"/>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燃烧爆炸危险性</w:t>
            </w: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燃烧性</w:t>
            </w:r>
          </w:p>
        </w:tc>
        <w:tc>
          <w:tcPr>
            <w:tcW w:w="1800"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易燃</w:t>
            </w:r>
          </w:p>
        </w:tc>
        <w:tc>
          <w:tcPr>
            <w:tcW w:w="2520"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燃烧分解物</w:t>
            </w:r>
          </w:p>
        </w:tc>
        <w:tc>
          <w:tcPr>
            <w:tcW w:w="2835"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一氧化碳、二氧化碳</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24"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闪点(℃)</w:t>
            </w:r>
          </w:p>
        </w:tc>
        <w:tc>
          <w:tcPr>
            <w:tcW w:w="1800"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50</w:t>
            </w:r>
          </w:p>
        </w:tc>
        <w:tc>
          <w:tcPr>
            <w:tcW w:w="2520"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爆炸上限（v%）</w:t>
            </w:r>
          </w:p>
        </w:tc>
        <w:tc>
          <w:tcPr>
            <w:tcW w:w="2835"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8.0</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86"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引燃温度(℃)</w:t>
            </w:r>
          </w:p>
        </w:tc>
        <w:tc>
          <w:tcPr>
            <w:tcW w:w="1800"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438</w:t>
            </w:r>
          </w:p>
        </w:tc>
        <w:tc>
          <w:tcPr>
            <w:tcW w:w="2520" w:type="dxa"/>
            <w:gridSpan w:val="4"/>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爆炸下限（v%）</w:t>
            </w:r>
          </w:p>
        </w:tc>
        <w:tc>
          <w:tcPr>
            <w:tcW w:w="2835"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2.4</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548"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危险特性</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易燃，其蒸气与空气可形成爆炸性混合物.遇明火、高热能引起燃烧爆炸。与氧化剂能发生强烈反应,在受热、光和紫外线的作用下易发生聚合，放出大量热量而引起容器破裂和爆炸事故，遇热、光、水分、过氧化物及铁质易自聚而引起爆炸。</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258"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建规火险分级</w:t>
            </w:r>
          </w:p>
        </w:tc>
        <w:tc>
          <w:tcPr>
            <w:tcW w:w="1800" w:type="dxa"/>
            <w:gridSpan w:val="3"/>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乙</w:t>
            </w:r>
          </w:p>
        </w:tc>
        <w:tc>
          <w:tcPr>
            <w:tcW w:w="1208"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稳定性</w:t>
            </w:r>
          </w:p>
        </w:tc>
        <w:tc>
          <w:tcPr>
            <w:tcW w:w="1312"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稳定</w:t>
            </w:r>
          </w:p>
        </w:tc>
        <w:tc>
          <w:tcPr>
            <w:tcW w:w="145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聚合危害</w:t>
            </w:r>
          </w:p>
        </w:tc>
        <w:tc>
          <w:tcPr>
            <w:tcW w:w="1383" w:type="dxa"/>
            <w:gridSpan w:val="2"/>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聚合</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306"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禁忌物</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b/>
                <w:spacing w:val="10"/>
                <w:sz w:val="21"/>
                <w:szCs w:val="21"/>
              </w:rPr>
            </w:pPr>
            <w:r>
              <w:rPr>
                <w:rFonts w:hint="default" w:ascii="Times New Roman" w:hAnsi="Times New Roman" w:eastAsia="仿宋" w:cs="Times New Roman"/>
                <w:sz w:val="21"/>
                <w:szCs w:val="21"/>
              </w:rPr>
              <w:t>强氧化剂、强碱。</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22"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储运条件</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与泄漏处理</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z w:val="21"/>
                <w:szCs w:val="21"/>
              </w:rPr>
            </w:pPr>
            <w:r>
              <w:rPr>
                <w:rFonts w:hint="default" w:ascii="Times New Roman" w:hAnsi="Times New Roman" w:eastAsia="仿宋" w:cs="Times New Roman"/>
                <w:b/>
                <w:bCs/>
                <w:sz w:val="21"/>
                <w:szCs w:val="21"/>
              </w:rPr>
              <w:t>储运条件：</w:t>
            </w:r>
            <w:r>
              <w:rPr>
                <w:rFonts w:hint="default" w:ascii="Times New Roman" w:hAnsi="Times New Roman" w:eastAsia="仿宋" w:cs="Times New Roman"/>
                <w:sz w:val="21"/>
                <w:szCs w:val="21"/>
              </w:rPr>
              <w:t>储存于阴凉、通风仓间内。远离火种、热源。仓内温度不宜超过5℃。防止阳光直射。包装要求密封，不可与空气接触。不宜大量或久存，应与氧化剂分开，存放。储存间内的照明、通风等设施应采用防爆型，开关设在仓外，配备相应品种和数量的消防器材，罐储时要有防火防爆技术措施。禁止使用易产生火花的机械设备和工具。充装要控制流速，注意防止静电积聚，搬运时要轻装轻卸，防止包装及容器损伤。</w:t>
            </w:r>
            <w:r>
              <w:rPr>
                <w:rFonts w:hint="default" w:ascii="Times New Roman" w:hAnsi="Times New Roman" w:eastAsia="仿宋" w:cs="Times New Roman"/>
                <w:b/>
                <w:bCs/>
                <w:sz w:val="21"/>
                <w:szCs w:val="21"/>
              </w:rPr>
              <w:t>泄漏处理：</w:t>
            </w:r>
            <w:r>
              <w:rPr>
                <w:rFonts w:hint="default" w:ascii="Times New Roman" w:hAnsi="Times New Roman" w:eastAsia="仿宋" w:cs="Times New Roman"/>
                <w:sz w:val="21"/>
                <w:szCs w:val="21"/>
              </w:rPr>
              <w:t>疏散泄漏污染区人员至安全区，禁止无关人员进入污染区，切断火源。建议应急处理人员戴好放毒面具，穿化学防护服。少量泄漏：用不燃性分散剂制成的乳液刷洗，洗液稀释后放入废水系统。大量泄漏：构筑围堤或挖坑收容，用泡沫覆盖，降低蒸气灾害。用防爆泵转移至专用收集器，回收或运到废物处理场所处置。</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21" w:hRule="atLeast"/>
        </w:trPr>
        <w:tc>
          <w:tcPr>
            <w:tcW w:w="473"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p>
        </w:tc>
        <w:tc>
          <w:tcPr>
            <w:tcW w:w="1612" w:type="dxa"/>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灭火方法</w:t>
            </w:r>
          </w:p>
        </w:tc>
        <w:tc>
          <w:tcPr>
            <w:tcW w:w="7155" w:type="dxa"/>
            <w:gridSpan w:val="10"/>
            <w:tcBorders>
              <w:top w:val="single" w:color="auto" w:sz="6" w:space="0"/>
              <w:left w:val="single" w:color="auto" w:sz="6" w:space="0"/>
              <w:bottom w:val="single" w:color="auto" w:sz="6" w:space="0"/>
              <w:right w:val="single" w:color="auto" w:sz="6" w:space="0"/>
            </w:tcBorders>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消防人员须戴好防毒面具，在安全距离以外，在上风向灭火。用水喷射逸出液体，使其稀释成不燃性混合物，并用雾状水保护消防人员。灭火剂：雾状水、抗溶性泡沫、干粉、二氧化碳。</w:t>
            </w:r>
          </w:p>
        </w:tc>
      </w:tr>
    </w:tbl>
    <w:p>
      <w:pPr>
        <w:pStyle w:val="2"/>
        <w:numPr>
          <w:ilvl w:val="0"/>
          <w:numId w:val="11"/>
        </w:numPr>
        <w:ind w:left="0" w:leftChars="0" w:firstLine="560" w:firstLineChars="200"/>
        <w:rPr>
          <w:rFonts w:hint="eastAsia"/>
          <w:lang w:val="en-US" w:eastAsia="zh-CN"/>
        </w:rPr>
      </w:pPr>
      <w:r>
        <w:rPr>
          <w:rFonts w:hint="eastAsia"/>
          <w:lang w:val="en-US" w:eastAsia="zh-CN"/>
        </w:rPr>
        <w:t>静电塑粉</w:t>
      </w:r>
    </w:p>
    <w:p>
      <w:pPr>
        <w:adjustRightInd/>
        <w:snapToGrid/>
        <w:spacing w:line="240" w:lineRule="auto"/>
        <w:ind w:firstLine="0" w:firstLineChars="0"/>
        <w:jc w:val="center"/>
        <w:rPr>
          <w:rFonts w:hint="eastAsia" w:ascii="Times New Roman" w:hAnsi="宋体" w:cs="Times New Roman"/>
          <w:b/>
          <w:bCs w:val="0"/>
          <w:snapToGrid w:val="0"/>
          <w:color w:val="000000" w:themeColor="text1"/>
          <w:kern w:val="0"/>
          <w:szCs w:val="26"/>
          <w:lang w:val="en-US" w:eastAsia="zh-CN"/>
        </w:rPr>
      </w:pPr>
      <w:bookmarkStart w:id="78" w:name="_Toc205088021"/>
      <w:bookmarkStart w:id="79" w:name="_Toc174954624"/>
      <w:r>
        <w:rPr>
          <w:rFonts w:hint="eastAsia" w:ascii="Times New Roman" w:hAnsi="宋体" w:cs="Times New Roman"/>
          <w:b/>
          <w:bCs w:val="0"/>
          <w:snapToGrid w:val="0"/>
          <w:color w:val="000000" w:themeColor="text1"/>
          <w:kern w:val="0"/>
          <w:szCs w:val="26"/>
          <w:lang w:val="en-US" w:eastAsia="zh-CN"/>
        </w:rPr>
        <w:t>表</w:t>
      </w:r>
      <w:r>
        <w:rPr>
          <w:rFonts w:hint="eastAsia" w:hAnsi="宋体" w:cs="Times New Roman"/>
          <w:b/>
          <w:bCs w:val="0"/>
          <w:snapToGrid w:val="0"/>
          <w:color w:val="000000" w:themeColor="text1"/>
          <w:kern w:val="0"/>
          <w:szCs w:val="26"/>
          <w:lang w:val="en-US" w:eastAsia="zh-CN"/>
        </w:rPr>
        <w:t>3-6</w:t>
      </w:r>
      <w:r>
        <w:rPr>
          <w:rFonts w:hint="eastAsia" w:ascii="Times New Roman" w:hAnsi="宋体" w:cs="Times New Roman"/>
          <w:b/>
          <w:bCs w:val="0"/>
          <w:snapToGrid w:val="0"/>
          <w:color w:val="000000" w:themeColor="text1"/>
          <w:kern w:val="0"/>
          <w:szCs w:val="26"/>
          <w:lang w:val="en-US" w:eastAsia="zh-CN"/>
        </w:rPr>
        <w:t>　环氧树脂的理化性质及危险特性</w:t>
      </w:r>
      <w:bookmarkEnd w:id="78"/>
      <w:bookmarkEnd w:id="79"/>
    </w:p>
    <w:tbl>
      <w:tblPr>
        <w:tblStyle w:val="4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456"/>
        <w:gridCol w:w="1648"/>
        <w:gridCol w:w="1310"/>
        <w:gridCol w:w="1084"/>
        <w:gridCol w:w="1197"/>
        <w:gridCol w:w="1197"/>
        <w:gridCol w:w="1197"/>
        <w:gridCol w:w="1198"/>
      </w:tblGrid>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restart"/>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标识</w:t>
            </w:r>
          </w:p>
        </w:tc>
        <w:tc>
          <w:tcPr>
            <w:tcW w:w="6436" w:type="dxa"/>
            <w:gridSpan w:val="5"/>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中文名：环氧树脂</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危险货物编号：</w:t>
            </w:r>
            <w:r>
              <w:rPr>
                <w:rFonts w:hint="default" w:ascii="Times New Roman" w:hAnsi="Times New Roman" w:eastAsia="仿宋" w:cs="Times New Roman"/>
                <w:sz w:val="21"/>
                <w:szCs w:val="21"/>
              </w:rPr>
              <w:t>32061</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6436" w:type="dxa"/>
            <w:gridSpan w:val="5"/>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英文名：</w:t>
            </w:r>
            <w:r>
              <w:rPr>
                <w:rFonts w:hint="default" w:ascii="Times New Roman" w:hAnsi="Times New Roman" w:eastAsia="仿宋" w:cs="Times New Roman"/>
                <w:sz w:val="21"/>
                <w:szCs w:val="21"/>
              </w:rPr>
              <w:t>Epoxy resin</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UN编号：</w:t>
            </w:r>
            <w:r>
              <w:rPr>
                <w:rFonts w:hint="default" w:ascii="Times New Roman" w:hAnsi="Times New Roman" w:eastAsia="仿宋" w:cs="Times New Roman"/>
                <w:sz w:val="21"/>
                <w:szCs w:val="21"/>
              </w:rPr>
              <w:t>1866</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2958"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分子式：</w:t>
            </w:r>
            <w:r>
              <w:rPr>
                <w:rFonts w:hint="default" w:ascii="Times New Roman" w:hAnsi="Times New Roman" w:eastAsia="仿宋" w:cs="Times New Roman"/>
                <w:sz w:val="21"/>
                <w:szCs w:val="21"/>
              </w:rPr>
              <w:t>/</w:t>
            </w:r>
          </w:p>
        </w:tc>
        <w:tc>
          <w:tcPr>
            <w:tcW w:w="3478" w:type="dxa"/>
            <w:gridSpan w:val="3"/>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分子量：</w:t>
            </w:r>
            <w:r>
              <w:rPr>
                <w:rFonts w:hint="default" w:ascii="Times New Roman" w:hAnsi="Times New Roman" w:eastAsia="仿宋" w:cs="Times New Roman"/>
                <w:sz w:val="21"/>
                <w:szCs w:val="21"/>
              </w:rPr>
              <w:t>/</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CAS号：</w:t>
            </w:r>
            <w:r>
              <w:rPr>
                <w:rFonts w:hint="default" w:ascii="Times New Roman" w:hAnsi="Times New Roman" w:eastAsia="仿宋" w:cs="Times New Roman"/>
                <w:sz w:val="21"/>
                <w:szCs w:val="21"/>
              </w:rPr>
              <w:t>67763-03-5</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restart"/>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理化性质</w:t>
            </w: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外观与性状</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根据分子结构和分子量大小的不同，其物态可从无臭、无味、黄色透明液体至固态。</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熔点（℃）</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b/>
                <w:spacing w:val="10"/>
                <w:sz w:val="21"/>
                <w:szCs w:val="21"/>
              </w:rPr>
            </w:pPr>
            <w:r>
              <w:rPr>
                <w:rFonts w:hint="default" w:ascii="Times New Roman" w:hAnsi="Times New Roman" w:eastAsia="仿宋" w:cs="Times New Roman"/>
                <w:sz w:val="21"/>
                <w:szCs w:val="21"/>
              </w:rPr>
              <w:t>145～155</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相对密度(水=1)</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沸点（℃）</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饱和蒸气压（kPa）</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溶解性</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溶于丙酮、乙二醇、甲苯。</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restart"/>
            <w:tcBorders>
              <w:top w:val="single" w:color="auto" w:sz="4"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毒性及健康危害</w:t>
            </w: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侵入途径</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吸入、食入、经皮吸收</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毒性</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LD</w:t>
            </w:r>
            <w:r>
              <w:rPr>
                <w:rFonts w:hint="default" w:ascii="Times New Roman" w:hAnsi="Times New Roman" w:eastAsia="仿宋" w:cs="Times New Roman"/>
                <w:sz w:val="21"/>
                <w:szCs w:val="21"/>
                <w:vertAlign w:val="subscript"/>
              </w:rPr>
              <w:t>50</w:t>
            </w:r>
            <w:r>
              <w:rPr>
                <w:rFonts w:hint="default" w:ascii="Times New Roman" w:hAnsi="Times New Roman" w:eastAsia="仿宋" w:cs="Times New Roman"/>
                <w:sz w:val="21"/>
                <w:szCs w:val="21"/>
              </w:rPr>
              <w:t>：11400mg/kg(大鼠经口)。</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1252"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健康危害</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制备和使用环氧树脂的工人，可有头痛、恶心、食欲不振、眼灼痛、眼睑水肿、上呼吸道刺激、皮肤病症等。本品的主要危害为引起过敏性皮肤病，其表现形式为瘙痒性红斑、丘疹、疱疹、湿疹性皮炎等。</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restart"/>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燃烧爆炸危险性</w:t>
            </w: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燃烧性</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易燃</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燃烧分解物</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一氧化碳、二氧化碳。</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闪点(℃)</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z w:val="21"/>
                <w:szCs w:val="21"/>
              </w:rPr>
            </w:pPr>
            <w:r>
              <w:rPr>
                <w:rFonts w:hint="default" w:ascii="Times New Roman" w:hAnsi="Times New Roman" w:eastAsia="仿宋" w:cs="Times New Roman"/>
                <w:sz w:val="21"/>
                <w:szCs w:val="21"/>
              </w:rPr>
              <w:t>－18</w:t>
            </w:r>
            <w:r>
              <w:rPr>
                <w:rFonts w:hint="default" w:ascii="Times New Roman" w:hAnsi="Times New Roman" w:eastAsia="仿宋" w:cs="Times New Roman"/>
                <w:spacing w:val="10"/>
                <w:sz w:val="21"/>
                <w:szCs w:val="21"/>
              </w:rPr>
              <w:t>℃</w:t>
            </w:r>
            <w:r>
              <w:rPr>
                <w:rFonts w:hint="default" w:ascii="Times New Roman" w:hAnsi="Times New Roman" w:eastAsia="仿宋" w:cs="Times New Roman"/>
                <w:sz w:val="21"/>
                <w:szCs w:val="21"/>
              </w:rPr>
              <w:t>≤闪点＜23</w:t>
            </w:r>
            <w:r>
              <w:rPr>
                <w:rFonts w:hint="default" w:ascii="Times New Roman" w:hAnsi="Times New Roman" w:eastAsia="仿宋" w:cs="Times New Roman"/>
                <w:spacing w:val="10"/>
                <w:sz w:val="21"/>
                <w:szCs w:val="21"/>
              </w:rPr>
              <w:t>℃</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爆炸上限%（v%）：</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自燃温度(℃)</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490（粉云）</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爆炸下限%（v%）：</w:t>
            </w:r>
          </w:p>
        </w:tc>
        <w:tc>
          <w:tcPr>
            <w:tcW w:w="2395"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12</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58"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危险特性</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易燃，遇明火、高热能燃烧。受高热分解放出有毒的气体。粉体与空气可形成爆炸性混合物，当达到一定的浓度时，遇火星会发生爆炸。</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建规火险分级</w:t>
            </w:r>
          </w:p>
        </w:tc>
        <w:tc>
          <w:tcPr>
            <w:tcW w:w="2394" w:type="dxa"/>
            <w:gridSpan w:val="2"/>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甲</w:t>
            </w:r>
          </w:p>
        </w:tc>
        <w:tc>
          <w:tcPr>
            <w:tcW w:w="1197"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稳定性</w:t>
            </w:r>
          </w:p>
        </w:tc>
        <w:tc>
          <w:tcPr>
            <w:tcW w:w="1197"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稳定</w:t>
            </w:r>
          </w:p>
        </w:tc>
        <w:tc>
          <w:tcPr>
            <w:tcW w:w="1197"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聚合危害</w:t>
            </w:r>
          </w:p>
        </w:tc>
        <w:tc>
          <w:tcPr>
            <w:tcW w:w="119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不聚合</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禁忌物</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强氧化剂。</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vMerge w:val="continue"/>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left"/>
              <w:rPr>
                <w:rFonts w:hint="default" w:ascii="Times New Roman" w:hAnsi="Times New Roman" w:eastAsia="仿宋" w:cs="Times New Roman"/>
                <w:spacing w:val="10"/>
                <w:sz w:val="21"/>
                <w:szCs w:val="21"/>
              </w:rPr>
            </w:pPr>
          </w:p>
        </w:tc>
        <w:tc>
          <w:tcPr>
            <w:tcW w:w="164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jc w:val="center"/>
              <w:rPr>
                <w:rFonts w:hint="default" w:ascii="Times New Roman" w:hAnsi="Times New Roman" w:eastAsia="仿宋" w:cs="Times New Roman"/>
                <w:spacing w:val="10"/>
                <w:sz w:val="21"/>
                <w:szCs w:val="21"/>
              </w:rPr>
            </w:pPr>
            <w:r>
              <w:rPr>
                <w:rFonts w:hint="default" w:ascii="Times New Roman" w:hAnsi="Times New Roman" w:eastAsia="仿宋" w:cs="Times New Roman"/>
                <w:spacing w:val="10"/>
                <w:sz w:val="21"/>
                <w:szCs w:val="21"/>
              </w:rPr>
              <w:t>灭火方法</w:t>
            </w:r>
          </w:p>
        </w:tc>
        <w:tc>
          <w:tcPr>
            <w:tcW w:w="7183" w:type="dxa"/>
            <w:gridSpan w:val="6"/>
            <w:tcBorders>
              <w:top w:val="single" w:color="auto" w:sz="6" w:space="0"/>
              <w:left w:val="single" w:color="auto" w:sz="6" w:space="0"/>
              <w:bottom w:val="single" w:color="auto" w:sz="6" w:space="0"/>
              <w:right w:val="single" w:color="auto" w:sz="6" w:space="0"/>
            </w:tcBorders>
            <w:noWrap w:val="0"/>
            <w:vAlign w:val="center"/>
          </w:tcPr>
          <w:p>
            <w:pPr>
              <w:pStyle w:val="310"/>
              <w:keepNext w:val="0"/>
              <w:keepLines w:val="0"/>
              <w:pageBreakBefore w:val="0"/>
              <w:widowControl w:val="0"/>
              <w:suppressLineNumbers w:val="0"/>
              <w:pBdr>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kern w:val="2"/>
                <w:sz w:val="21"/>
                <w:szCs w:val="21"/>
              </w:rPr>
            </w:pPr>
            <w:r>
              <w:rPr>
                <w:rFonts w:hint="default" w:ascii="Times New Roman" w:hAnsi="Times New Roman" w:eastAsia="仿宋" w:cs="Times New Roman"/>
                <w:sz w:val="21"/>
                <w:szCs w:val="21"/>
              </w:rPr>
              <w:t>喷水冷却容器，可能的话将容器从火场移至空旷处。灭火剂：雾状水、泡沫、二氧化碳、干粉、砂土。</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65" w:hRule="atLeast"/>
          <w:jc w:val="center"/>
        </w:trPr>
        <w:tc>
          <w:tcPr>
            <w:tcW w:w="456" w:type="dxa"/>
            <w:tcBorders>
              <w:top w:val="single" w:color="auto" w:sz="6" w:space="0"/>
              <w:left w:val="single" w:color="auto" w:sz="6" w:space="0"/>
              <w:bottom w:val="single" w:color="auto" w:sz="6" w:space="0"/>
              <w:right w:val="single" w:color="auto" w:sz="6" w:space="0"/>
            </w:tcBorders>
            <w:noWrap w:val="0"/>
            <w:vAlign w:val="center"/>
          </w:tcPr>
          <w:p>
            <w:pPr>
              <w:pStyle w:val="311"/>
              <w:keepNext w:val="0"/>
              <w:keepLines w:val="0"/>
              <w:pageBreakBefore w:val="0"/>
              <w:widowControl w:val="0"/>
              <w:suppressLineNumbers w:val="0"/>
              <w:pBdr>
                <w:left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kern w:val="2"/>
                <w:sz w:val="21"/>
                <w:szCs w:val="21"/>
              </w:rPr>
            </w:pPr>
            <w:r>
              <w:rPr>
                <w:rFonts w:hint="default" w:ascii="Times New Roman" w:hAnsi="Times New Roman" w:eastAsia="仿宋" w:cs="Times New Roman"/>
                <w:kern w:val="2"/>
                <w:sz w:val="21"/>
                <w:szCs w:val="21"/>
              </w:rPr>
              <w:t>急救措施</w:t>
            </w:r>
          </w:p>
        </w:tc>
        <w:tc>
          <w:tcPr>
            <w:tcW w:w="8831" w:type="dxa"/>
            <w:gridSpan w:val="7"/>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pacing w:val="10"/>
                <w:sz w:val="21"/>
                <w:szCs w:val="21"/>
              </w:rPr>
            </w:pPr>
            <w:r>
              <w:rPr>
                <w:rFonts w:hint="default" w:ascii="Times New Roman" w:hAnsi="Times New Roman" w:eastAsia="仿宋" w:cs="Times New Roman"/>
                <w:sz w:val="21"/>
                <w:szCs w:val="21"/>
              </w:rPr>
              <w:t>①皮肤接触：脱去被污染的衣着，用肥皂水和清水彻底冲洗皮肤。②眼睛接触：提起眼睑，用流动清水或生理盐水冲洗。就医。③吸入：脱离现场至空气新鲜处。就医。④食入：饮足量温水，催吐，就医。</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53" w:hRule="atLeast"/>
          <w:jc w:val="center"/>
        </w:trPr>
        <w:tc>
          <w:tcPr>
            <w:tcW w:w="456" w:type="dxa"/>
            <w:tcBorders>
              <w:top w:val="single" w:color="auto" w:sz="6" w:space="0"/>
              <w:left w:val="single" w:color="auto" w:sz="6" w:space="0"/>
              <w:bottom w:val="single" w:color="auto" w:sz="6" w:space="0"/>
              <w:right w:val="single" w:color="auto" w:sz="6" w:space="0"/>
            </w:tcBorders>
            <w:noWrap w:val="0"/>
            <w:vAlign w:val="center"/>
          </w:tcPr>
          <w:p>
            <w:pPr>
              <w:pStyle w:val="311"/>
              <w:keepNext w:val="0"/>
              <w:keepLines w:val="0"/>
              <w:pageBreakBefore w:val="0"/>
              <w:widowControl w:val="0"/>
              <w:suppressLineNumbers w:val="0"/>
              <w:pBdr>
                <w:left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kern w:val="2"/>
                <w:sz w:val="21"/>
                <w:szCs w:val="21"/>
              </w:rPr>
            </w:pPr>
            <w:r>
              <w:rPr>
                <w:rFonts w:hint="default" w:ascii="Times New Roman" w:hAnsi="Times New Roman" w:eastAsia="仿宋" w:cs="Times New Roman"/>
                <w:sz w:val="21"/>
                <w:szCs w:val="21"/>
              </w:rPr>
              <w:t xml:space="preserve">泄漏处置  </w:t>
            </w:r>
          </w:p>
        </w:tc>
        <w:tc>
          <w:tcPr>
            <w:tcW w:w="8831" w:type="dxa"/>
            <w:gridSpan w:val="7"/>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b/>
                <w:sz w:val="21"/>
                <w:szCs w:val="21"/>
              </w:rPr>
            </w:pPr>
            <w:r>
              <w:rPr>
                <w:rFonts w:hint="default" w:ascii="Times New Roman" w:hAnsi="Times New Roman" w:eastAsia="仿宋" w:cs="Times New Roman"/>
                <w:sz w:val="21"/>
                <w:szCs w:val="21"/>
              </w:rPr>
              <w:t>迅速撤离泄漏污染区人员至安全区，并进行隔离，严格限制出入。切断火源。建议应急处理人员戴自给正压式呼吸器，穿消防防护服。若是液体，尽可能切断泄漏源，防止进入下水道、排洪沟等限制性空间。小量泄漏：用干燥的砂土或类似物质吸收。大量泄漏：构筑围堤或挖坑收容。用泡沫覆盖，降低蒸气灾害。用防爆泵转移至槽车或专用收集器内，回收或运至废物处理场所处置。若是固体，收集于干燥、洁净、有盖的容器中。若大量泄漏，收集回收或运至废物处理场所处置。</w:t>
            </w:r>
          </w:p>
        </w:tc>
      </w:tr>
      <w:tr>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cantSplit/>
          <w:trHeight w:val="421" w:hRule="atLeast"/>
          <w:jc w:val="center"/>
        </w:trPr>
        <w:tc>
          <w:tcPr>
            <w:tcW w:w="456" w:type="dxa"/>
            <w:tcBorders>
              <w:top w:val="single" w:color="auto" w:sz="6" w:space="0"/>
              <w:left w:val="single" w:color="auto" w:sz="6" w:space="0"/>
              <w:bottom w:val="single" w:color="auto" w:sz="6" w:space="0"/>
              <w:right w:val="single" w:color="auto" w:sz="6" w:space="0"/>
            </w:tcBorders>
            <w:noWrap w:val="0"/>
            <w:vAlign w:val="center"/>
          </w:tcPr>
          <w:p>
            <w:pPr>
              <w:pStyle w:val="311"/>
              <w:keepNext w:val="0"/>
              <w:keepLines w:val="0"/>
              <w:pageBreakBefore w:val="0"/>
              <w:widowControl w:val="0"/>
              <w:suppressLineNumbers w:val="0"/>
              <w:pBdr>
                <w:left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储运注意事项</w:t>
            </w:r>
          </w:p>
        </w:tc>
        <w:tc>
          <w:tcPr>
            <w:tcW w:w="8831" w:type="dxa"/>
            <w:gridSpan w:val="7"/>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sz w:val="21"/>
                <w:szCs w:val="21"/>
              </w:rPr>
            </w:pPr>
            <w:r>
              <w:rPr>
                <w:rFonts w:hint="default" w:ascii="Times New Roman" w:hAnsi="Times New Roman" w:eastAsia="仿宋" w:cs="Times New Roman"/>
                <w:sz w:val="21"/>
                <w:szCs w:val="21"/>
              </w:rPr>
              <w:t>①储存注意事项：储存于阴凉、通风仓间内。远离火种、热源，防止阳光直射。包装必须密封，切勿受潮。应与氧化剂分开存放。搬运时要轻装轻卸，防止包装及容器损坏。</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firstLine="0" w:firstLineChars="0"/>
              <w:rPr>
                <w:rFonts w:hint="default" w:ascii="Times New Roman" w:hAnsi="Times New Roman" w:eastAsia="仿宋" w:cs="Times New Roman"/>
                <w:b/>
                <w:sz w:val="21"/>
                <w:szCs w:val="21"/>
              </w:rPr>
            </w:pPr>
            <w:r>
              <w:rPr>
                <w:rFonts w:hint="default" w:ascii="Times New Roman" w:hAnsi="Times New Roman" w:eastAsia="仿宋" w:cs="Times New Roman"/>
                <w:sz w:val="21"/>
                <w:szCs w:val="21"/>
              </w:rPr>
              <w:t>②运输注意事项：运输时运输车辆应配备相应品种和数量的消防器材及泄漏应急处理设备。夏季最好早晚运输。运输时所用的槽（罐）车应有接地链，槽内可设孔隔板以减少震荡产生静电。严禁与氧化剂、食用化学品等混装混运。运输途中应防曝晒、雨淋，防高温。中途停留时应远离火种、热源、高温区。装运该物品的车辆排气管必须配备阻火装置，禁止使用易产生火花的机械设备和工具装卸。公路运输时要按规定路线行驶，勿在居民区和人口稠密区停留。铁路运输时要禁止溜放。严禁用木船、水泥船散装运输。</w:t>
            </w:r>
          </w:p>
        </w:tc>
      </w:tr>
    </w:tbl>
    <w:p>
      <w:pPr>
        <w:adjustRightInd/>
        <w:snapToGrid/>
        <w:spacing w:line="240" w:lineRule="auto"/>
        <w:ind w:firstLine="560"/>
        <w:rPr>
          <w:rFonts w:hint="eastAsia" w:hAnsi="宋体" w:cs="Times New Roman"/>
          <w:bCs/>
          <w:snapToGrid w:val="0"/>
          <w:color w:val="000000" w:themeColor="text1"/>
          <w:kern w:val="0"/>
          <w:szCs w:val="26"/>
        </w:rPr>
      </w:pPr>
      <w:r>
        <w:rPr>
          <w:rFonts w:hint="eastAsia" w:hAnsi="宋体" w:cs="Times New Roman"/>
          <w:bCs/>
          <w:snapToGrid w:val="0"/>
          <w:color w:val="000000" w:themeColor="text1"/>
          <w:kern w:val="0"/>
          <w:szCs w:val="26"/>
        </w:rPr>
        <w:t>经以上辨识，本公司存在的涉气环境风险物质储存情况如下：</w:t>
      </w:r>
    </w:p>
    <w:p>
      <w:pPr>
        <w:adjustRightInd/>
        <w:snapToGrid/>
        <w:spacing w:line="240" w:lineRule="auto"/>
        <w:ind w:firstLine="0" w:firstLineChars="0"/>
        <w:jc w:val="center"/>
        <w:rPr>
          <w:rFonts w:hAnsi="宋体" w:cs="Times New Roman"/>
          <w:b/>
          <w:bCs w:val="0"/>
          <w:snapToGrid w:val="0"/>
          <w:color w:val="000000" w:themeColor="text1"/>
          <w:kern w:val="0"/>
          <w:szCs w:val="26"/>
        </w:rPr>
      </w:pPr>
      <w:r>
        <w:rPr>
          <w:rFonts w:hint="eastAsia" w:hAnsi="宋体" w:cs="Times New Roman"/>
          <w:b/>
          <w:bCs w:val="0"/>
          <w:snapToGrid w:val="0"/>
          <w:color w:val="000000" w:themeColor="text1"/>
          <w:kern w:val="0"/>
          <w:szCs w:val="26"/>
        </w:rPr>
        <w:t>表3-</w:t>
      </w:r>
      <w:r>
        <w:rPr>
          <w:rFonts w:hint="eastAsia" w:hAnsi="宋体" w:cs="Times New Roman"/>
          <w:b/>
          <w:bCs w:val="0"/>
          <w:snapToGrid w:val="0"/>
          <w:color w:val="000000" w:themeColor="text1"/>
          <w:kern w:val="0"/>
          <w:szCs w:val="26"/>
          <w:lang w:val="en-US" w:eastAsia="zh-CN"/>
        </w:rPr>
        <w:t>7</w:t>
      </w:r>
      <w:r>
        <w:rPr>
          <w:rFonts w:hint="eastAsia" w:hAnsi="宋体" w:cs="Times New Roman"/>
          <w:b/>
          <w:bCs w:val="0"/>
          <w:snapToGrid w:val="0"/>
          <w:color w:val="000000" w:themeColor="text1"/>
          <w:kern w:val="0"/>
          <w:szCs w:val="26"/>
        </w:rPr>
        <w:t xml:space="preserve"> 涉气环境风险物质储存情况一览表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1530"/>
        <w:gridCol w:w="1194"/>
        <w:gridCol w:w="1378"/>
        <w:gridCol w:w="1684"/>
        <w:gridCol w:w="1530"/>
        <w:gridCol w:w="128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序号</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color w:val="000000" w:themeColor="text1"/>
                <w:sz w:val="21"/>
                <w:szCs w:val="21"/>
              </w:rPr>
              <w:t>物质名称</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储存方式</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储存形态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bCs/>
                <w:color w:val="000000" w:themeColor="text1"/>
                <w:sz w:val="21"/>
                <w:szCs w:val="21"/>
              </w:rPr>
            </w:pPr>
            <w:r>
              <w:rPr>
                <w:rFonts w:hint="default" w:hAnsi="仿宋" w:cs="Times New Roman"/>
                <w:b/>
                <w:bCs/>
                <w:color w:val="000000" w:themeColor="text1"/>
                <w:sz w:val="21"/>
                <w:szCs w:val="21"/>
              </w:rPr>
              <w:t>最</w:t>
            </w:r>
            <w:r>
              <w:rPr>
                <w:rFonts w:hint="eastAsia" w:hAnsi="仿宋" w:cs="Times New Roman"/>
                <w:b/>
                <w:bCs/>
                <w:color w:val="000000" w:themeColor="text1"/>
                <w:sz w:val="21"/>
                <w:szCs w:val="21"/>
              </w:rPr>
              <w:t>大</w:t>
            </w:r>
            <w:r>
              <w:rPr>
                <w:rFonts w:hint="default" w:hAnsi="仿宋" w:cs="Times New Roman"/>
                <w:b/>
                <w:bCs/>
                <w:color w:val="000000" w:themeColor="text1"/>
                <w:sz w:val="21"/>
                <w:szCs w:val="21"/>
              </w:rPr>
              <w:t>储存量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eastAsia" w:cs="Times New Roman"/>
                <w:b/>
                <w:bCs/>
                <w:color w:val="000000" w:themeColor="text1"/>
                <w:sz w:val="21"/>
                <w:szCs w:val="21"/>
              </w:rPr>
              <w:t>临界量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cs="Times New Roman"/>
                <w:b/>
                <w:color w:val="000000" w:themeColor="text1"/>
                <w:sz w:val="21"/>
                <w:szCs w:val="21"/>
              </w:rPr>
              <w:t>w</w:t>
            </w:r>
            <w:r>
              <w:rPr>
                <w:rFonts w:hint="default" w:cs="Times New Roman"/>
                <w:b/>
                <w:color w:val="000000" w:themeColor="text1"/>
                <w:sz w:val="21"/>
                <w:szCs w:val="21"/>
              </w:rPr>
              <w:t>/</w:t>
            </w:r>
            <w:r>
              <w:rPr>
                <w:rFonts w:hint="eastAsia" w:cs="Times New Roman"/>
                <w:b/>
                <w:color w:val="000000" w:themeColor="text1"/>
                <w:sz w:val="21"/>
                <w:szCs w:val="21"/>
              </w:rPr>
              <w:t>W</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2"/>
              </w:numPr>
              <w:suppressLineNumbers w:val="0"/>
              <w:kinsoku/>
              <w:wordWrap/>
              <w:overflowPunct/>
              <w:topLinePunct w:val="0"/>
              <w:bidi w:val="0"/>
              <w:adjustRightInd w:val="0"/>
              <w:snapToGrid w:val="0"/>
              <w:spacing w:before="0" w:beforeAutospacing="0" w:after="0" w:afterAutospacing="0" w:line="320" w:lineRule="exact"/>
              <w:ind w:left="280" w:leftChars="0" w:right="0" w:firstLine="0" w:firstLineChars="0"/>
              <w:jc w:val="center"/>
              <w:textAlignment w:val="auto"/>
              <w:rPr>
                <w:rFonts w:hint="eastAsia" w:cs="Times New Roman"/>
                <w:bCs/>
                <w:color w:val="000000" w:themeColor="text1"/>
                <w:sz w:val="21"/>
                <w:szCs w:val="21"/>
                <w:lang w:val="en-US" w:eastAsia="zh-CN"/>
              </w:rPr>
            </w:pP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rPr>
              <w:t>废</w:t>
            </w:r>
            <w:r>
              <w:rPr>
                <w:rFonts w:hint="eastAsia" w:hAnsi="仿宋" w:cs="Times New Roman"/>
                <w:color w:val="000000" w:themeColor="text1"/>
                <w:sz w:val="21"/>
                <w:szCs w:val="21"/>
                <w:lang w:val="en-US" w:eastAsia="zh-CN"/>
              </w:rPr>
              <w:t>润滑</w:t>
            </w:r>
            <w:r>
              <w:rPr>
                <w:rFonts w:hint="eastAsia" w:hAnsi="仿宋" w:cs="Times New Roman"/>
                <w:color w:val="000000" w:themeColor="text1"/>
                <w:sz w:val="21"/>
                <w:szCs w:val="21"/>
              </w:rPr>
              <w:t>油</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2"/>
              </w:numPr>
              <w:suppressLineNumbers w:val="0"/>
              <w:kinsoku/>
              <w:wordWrap/>
              <w:overflowPunct/>
              <w:topLinePunct w:val="0"/>
              <w:bidi w:val="0"/>
              <w:adjustRightInd w:val="0"/>
              <w:snapToGrid w:val="0"/>
              <w:spacing w:before="0" w:beforeAutospacing="0" w:after="0" w:afterAutospacing="0" w:line="320" w:lineRule="exact"/>
              <w:ind w:left="280" w:leftChars="0" w:right="0" w:firstLine="0" w:firstLineChars="0"/>
              <w:jc w:val="center"/>
              <w:textAlignment w:val="auto"/>
              <w:rPr>
                <w:rFonts w:hint="eastAsia" w:cs="Times New Roman"/>
                <w:bCs/>
                <w:color w:val="000000" w:themeColor="text1"/>
                <w:sz w:val="21"/>
                <w:szCs w:val="21"/>
                <w:lang w:val="en-US" w:eastAsia="zh-CN"/>
              </w:rPr>
            </w:pP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lang w:eastAsia="zh-CN"/>
              </w:rPr>
              <w:t>润滑</w:t>
            </w:r>
            <w:r>
              <w:rPr>
                <w:rFonts w:hint="eastAsia" w:hAnsi="仿宋" w:cs="Times New Roman"/>
                <w:color w:val="000000" w:themeColor="text1"/>
                <w:sz w:val="21"/>
                <w:szCs w:val="21"/>
              </w:rPr>
              <w:t>油</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2"/>
              </w:numPr>
              <w:suppressLineNumbers w:val="0"/>
              <w:kinsoku/>
              <w:wordWrap/>
              <w:overflowPunct/>
              <w:topLinePunct w:val="0"/>
              <w:bidi w:val="0"/>
              <w:adjustRightInd w:val="0"/>
              <w:snapToGrid w:val="0"/>
              <w:spacing w:before="0" w:beforeAutospacing="0" w:after="0" w:afterAutospacing="0" w:line="320" w:lineRule="exact"/>
              <w:ind w:left="280" w:leftChars="0" w:right="0" w:firstLine="0" w:firstLineChars="0"/>
              <w:jc w:val="center"/>
              <w:textAlignment w:val="auto"/>
              <w:rPr>
                <w:rFonts w:hint="eastAsia" w:cs="Times New Roman"/>
                <w:bCs/>
                <w:color w:val="000000" w:themeColor="text1"/>
                <w:sz w:val="21"/>
                <w:szCs w:val="21"/>
                <w:lang w:val="en-US" w:eastAsia="zh-CN"/>
              </w:rPr>
            </w:pP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天然气</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eastAsia="仿宋" w:cs="Times New Roman"/>
                <w:color w:val="000000" w:themeColor="text1"/>
                <w:sz w:val="21"/>
                <w:szCs w:val="21"/>
                <w:lang w:eastAsia="zh-CN"/>
              </w:rPr>
            </w:pPr>
            <w:r>
              <w:rPr>
                <w:rFonts w:hint="eastAsia" w:cs="Times New Roman"/>
                <w:color w:val="000000" w:themeColor="text1"/>
                <w:sz w:val="21"/>
                <w:szCs w:val="21"/>
                <w:lang w:eastAsia="zh-CN"/>
              </w:rPr>
              <w:t>管道</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eastAsia="仿宋" w:cs="Times New Roman"/>
                <w:color w:val="000000" w:themeColor="text1"/>
                <w:kern w:val="0"/>
                <w:sz w:val="21"/>
                <w:szCs w:val="21"/>
                <w:lang w:eastAsia="zh-CN"/>
              </w:rPr>
            </w:pPr>
            <w:r>
              <w:rPr>
                <w:rFonts w:hint="eastAsia" w:hAnsi="仿宋" w:cs="Times New Roman"/>
                <w:color w:val="000000" w:themeColor="text1"/>
                <w:kern w:val="0"/>
                <w:sz w:val="21"/>
                <w:szCs w:val="21"/>
                <w:lang w:eastAsia="zh-CN"/>
              </w:rPr>
              <w:t>气态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cs="Times New Roman"/>
                <w:bCs/>
                <w:color w:val="000000" w:themeColor="text1"/>
                <w:sz w:val="21"/>
                <w:szCs w:val="21"/>
                <w:lang w:val="en-US" w:eastAsia="zh-CN"/>
              </w:rPr>
            </w:pPr>
            <w:r>
              <w:rPr>
                <w:rFonts w:hint="eastAsia" w:cs="Times New Roman"/>
                <w:bCs/>
                <w:color w:val="000000" w:themeColor="text1"/>
                <w:sz w:val="21"/>
                <w:szCs w:val="21"/>
                <w:lang w:val="en-US" w:eastAsia="zh-CN"/>
              </w:rPr>
              <w:t>0.004</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eastAsia="仿宋" w:cs="Times New Roman"/>
                <w:bCs/>
                <w:color w:val="000000" w:themeColor="text1"/>
                <w:sz w:val="21"/>
                <w:szCs w:val="21"/>
                <w:lang w:val="en-US" w:eastAsia="zh-CN"/>
              </w:rPr>
            </w:pPr>
            <w:r>
              <w:rPr>
                <w:rFonts w:hint="eastAsia" w:cs="Times New Roman"/>
                <w:bCs/>
                <w:color w:val="000000" w:themeColor="text1"/>
                <w:sz w:val="21"/>
                <w:szCs w:val="21"/>
                <w:lang w:val="en-US" w:eastAsia="zh-CN"/>
              </w:rPr>
              <w:t>10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hAnsi="仿宋" w:eastAsia="仿宋" w:cs="Times New Roman"/>
                <w:color w:val="000000" w:themeColor="text1"/>
                <w:kern w:val="0"/>
                <w:sz w:val="21"/>
                <w:szCs w:val="21"/>
                <w:lang w:val="en-US" w:eastAsia="zh-CN"/>
              </w:rPr>
            </w:pPr>
            <w:r>
              <w:rPr>
                <w:rFonts w:hint="eastAsia" w:hAnsi="仿宋" w:cs="Times New Roman"/>
                <w:color w:val="000000" w:themeColor="text1"/>
                <w:kern w:val="0"/>
                <w:sz w:val="21"/>
                <w:szCs w:val="21"/>
                <w:lang w:val="en-US" w:eastAsia="zh-CN"/>
              </w:rPr>
              <w:t>0.0004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2"/>
              </w:numPr>
              <w:suppressLineNumbers w:val="0"/>
              <w:kinsoku/>
              <w:wordWrap/>
              <w:overflowPunct/>
              <w:topLinePunct w:val="0"/>
              <w:bidi w:val="0"/>
              <w:adjustRightInd w:val="0"/>
              <w:snapToGrid w:val="0"/>
              <w:spacing w:before="0" w:beforeAutospacing="0" w:after="0" w:afterAutospacing="0" w:line="320" w:lineRule="exact"/>
              <w:ind w:left="280" w:leftChars="0" w:right="0" w:firstLine="0" w:firstLineChars="0"/>
              <w:jc w:val="center"/>
              <w:textAlignment w:val="auto"/>
              <w:rPr>
                <w:rFonts w:hint="eastAsia" w:cs="Times New Roman"/>
                <w:bCs/>
                <w:color w:val="000000" w:themeColor="text1"/>
                <w:sz w:val="21"/>
                <w:szCs w:val="21"/>
                <w:lang w:val="en-US" w:eastAsia="zh-CN"/>
              </w:rPr>
            </w:pP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静电塑粉</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lang w:eastAsia="zh-CN"/>
              </w:rPr>
            </w:pPr>
            <w:r>
              <w:rPr>
                <w:rFonts w:hint="eastAsia" w:cs="Times New Roman"/>
                <w:color w:val="000000" w:themeColor="text1"/>
                <w:sz w:val="21"/>
                <w:szCs w:val="21"/>
                <w:lang w:eastAsia="zh-CN"/>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lang w:eastAsia="zh-CN"/>
              </w:rPr>
            </w:pPr>
            <w:r>
              <w:rPr>
                <w:rFonts w:hint="eastAsia" w:hAnsi="仿宋" w:cs="Times New Roman"/>
                <w:color w:val="000000" w:themeColor="text1"/>
                <w:kern w:val="0"/>
                <w:sz w:val="21"/>
                <w:szCs w:val="21"/>
                <w:lang w:eastAsia="zh-CN"/>
              </w:rPr>
              <w:t>固态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cs="Times New Roman"/>
                <w:bCs/>
                <w:color w:val="000000" w:themeColor="text1"/>
                <w:sz w:val="21"/>
                <w:szCs w:val="21"/>
                <w:lang w:val="en-US" w:eastAsia="zh-CN"/>
              </w:rPr>
            </w:pPr>
            <w:r>
              <w:rPr>
                <w:rFonts w:hint="eastAsia" w:cs="Times New Roman"/>
                <w:bCs/>
                <w:color w:val="000000" w:themeColor="text1"/>
                <w:sz w:val="21"/>
                <w:szCs w:val="21"/>
                <w:lang w:val="en-US" w:eastAsia="zh-CN"/>
              </w:rPr>
              <w:t>10</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cs="Times New Roman"/>
                <w:bCs/>
                <w:color w:val="000000" w:themeColor="text1"/>
                <w:sz w:val="21"/>
                <w:szCs w:val="21"/>
                <w:lang w:val="en-US" w:eastAsia="zh-CN"/>
              </w:rPr>
            </w:pPr>
            <w:r>
              <w:rPr>
                <w:rFonts w:hint="eastAsia" w:cs="Times New Roman"/>
                <w:bCs/>
                <w:color w:val="000000" w:themeColor="text1"/>
                <w:sz w:val="21"/>
                <w:szCs w:val="21"/>
                <w:lang w:val="en-US" w:eastAsia="zh-CN"/>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hAnsi="仿宋" w:cs="Times New Roman"/>
                <w:color w:val="000000" w:themeColor="text1"/>
                <w:kern w:val="0"/>
                <w:sz w:val="21"/>
                <w:szCs w:val="21"/>
                <w:lang w:val="en-US" w:eastAsia="zh-CN"/>
              </w:rPr>
            </w:pPr>
            <w:r>
              <w:rPr>
                <w:rFonts w:hint="eastAsia" w:hAnsi="仿宋" w:cs="Times New Roman"/>
                <w:color w:val="000000" w:themeColor="text1"/>
                <w:kern w:val="0"/>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12"/>
              </w:numPr>
              <w:suppressLineNumbers w:val="0"/>
              <w:kinsoku/>
              <w:wordWrap/>
              <w:overflowPunct/>
              <w:topLinePunct w:val="0"/>
              <w:bidi w:val="0"/>
              <w:adjustRightInd w:val="0"/>
              <w:snapToGrid w:val="0"/>
              <w:spacing w:before="0" w:beforeAutospacing="0" w:after="0" w:afterAutospacing="0" w:line="320" w:lineRule="exact"/>
              <w:ind w:left="280" w:leftChars="0" w:right="0" w:firstLine="0" w:firstLineChars="0"/>
              <w:jc w:val="center"/>
              <w:textAlignment w:val="auto"/>
              <w:rPr>
                <w:rFonts w:hint="eastAsia" w:cs="Times New Roman"/>
                <w:bCs/>
                <w:color w:val="000000" w:themeColor="text1"/>
                <w:sz w:val="21"/>
                <w:szCs w:val="21"/>
                <w:lang w:val="en-US" w:eastAsia="zh-CN"/>
              </w:rPr>
            </w:pP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丙烯酸水性漆</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lang w:eastAsia="zh-CN"/>
              </w:rPr>
            </w:pPr>
            <w:r>
              <w:rPr>
                <w:rFonts w:hint="eastAsia" w:cs="Times New Roman"/>
                <w:color w:val="000000" w:themeColor="text1"/>
                <w:sz w:val="21"/>
                <w:szCs w:val="21"/>
                <w:lang w:eastAsia="zh-CN"/>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lang w:eastAsia="zh-CN"/>
              </w:rPr>
            </w:pPr>
            <w:r>
              <w:rPr>
                <w:rFonts w:hint="eastAsia" w:hAnsi="仿宋" w:cs="Times New Roman"/>
                <w:color w:val="000000" w:themeColor="text1"/>
                <w:kern w:val="0"/>
                <w:sz w:val="21"/>
                <w:szCs w:val="21"/>
                <w:lang w:eastAsia="zh-CN"/>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1</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50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lang w:val="en-US" w:eastAsia="zh-CN"/>
              </w:rPr>
            </w:pPr>
            <w:r>
              <w:rPr>
                <w:rFonts w:hint="eastAsia" w:hAnsi="仿宋" w:cs="Times New Roman"/>
                <w:color w:val="000000" w:themeColor="text1"/>
                <w:kern w:val="0"/>
                <w:sz w:val="21"/>
                <w:szCs w:val="21"/>
                <w:lang w:val="en-US" w:eastAsia="zh-CN"/>
              </w:rPr>
              <w:t>0.02</w:t>
            </w:r>
          </w:p>
        </w:tc>
      </w:tr>
    </w:tbl>
    <w:p>
      <w:pPr>
        <w:snapToGrid/>
        <w:spacing w:line="240" w:lineRule="auto"/>
        <w:ind w:firstLine="560"/>
        <w:rPr>
          <w:rFonts w:hint="eastAsia" w:eastAsia="仿宋"/>
          <w:color w:val="000000" w:themeColor="text1"/>
          <w:kern w:val="0"/>
          <w:szCs w:val="28"/>
          <w:lang w:val="zh-CN" w:eastAsia="zh-CN"/>
        </w:rPr>
      </w:pPr>
      <w:r>
        <w:rPr>
          <w:color w:val="000000" w:themeColor="text1"/>
          <w:kern w:val="0"/>
          <w:szCs w:val="28"/>
          <w:lang w:val="zh-CN"/>
        </w:rPr>
        <w:t>3.1.</w:t>
      </w:r>
      <w:r>
        <w:rPr>
          <w:rFonts w:hint="eastAsia"/>
          <w:color w:val="000000" w:themeColor="text1"/>
          <w:kern w:val="0"/>
          <w:szCs w:val="28"/>
          <w:lang w:val="en-US" w:eastAsia="zh-CN"/>
        </w:rPr>
        <w:t>3</w:t>
      </w:r>
      <w:r>
        <w:rPr>
          <w:rFonts w:hAnsi="仿宋"/>
          <w:color w:val="000000" w:themeColor="text1"/>
          <w:kern w:val="0"/>
          <w:szCs w:val="28"/>
          <w:lang w:val="zh-CN"/>
        </w:rPr>
        <w:t>环境风险物质识别</w:t>
      </w:r>
      <w:r>
        <w:rPr>
          <w:rFonts w:hint="eastAsia" w:hAnsi="仿宋"/>
          <w:color w:val="000000" w:themeColor="text1"/>
          <w:kern w:val="0"/>
          <w:szCs w:val="28"/>
          <w:lang w:val="en-US" w:eastAsia="zh-CN"/>
        </w:rPr>
        <w:t>结果</w:t>
      </w:r>
    </w:p>
    <w:p>
      <w:pPr>
        <w:snapToGrid/>
        <w:spacing w:line="240" w:lineRule="auto"/>
        <w:ind w:firstLine="560"/>
        <w:rPr>
          <w:rFonts w:hAnsi="仿宋"/>
          <w:color w:val="000000" w:themeColor="text1"/>
          <w:szCs w:val="28"/>
        </w:rPr>
      </w:pPr>
      <w:r>
        <w:rPr>
          <w:rFonts w:hint="eastAsia" w:hAnsi="仿宋"/>
          <w:color w:val="000000" w:themeColor="text1"/>
          <w:szCs w:val="28"/>
        </w:rPr>
        <w:t>环境风险物质包含涉气环境风险物质及涉水环境风险物质。</w:t>
      </w:r>
    </w:p>
    <w:p>
      <w:pPr>
        <w:snapToGrid/>
        <w:spacing w:line="240" w:lineRule="auto"/>
        <w:ind w:firstLine="560"/>
        <w:rPr>
          <w:rFonts w:hAnsi="仿宋"/>
          <w:color w:val="000000" w:themeColor="text1"/>
          <w:szCs w:val="28"/>
        </w:rPr>
      </w:pPr>
      <w:r>
        <w:rPr>
          <w:rFonts w:hint="eastAsia" w:hAnsi="仿宋"/>
          <w:color w:val="000000" w:themeColor="text1"/>
          <w:szCs w:val="28"/>
        </w:rPr>
        <w:t>涉气风险物质包括《企业突发环境事件风险分级方法》附录A中的第一、第二、第三、第四、第六部分全部风险物质以及第八部分中除NH</w:t>
      </w:r>
      <w:r>
        <w:rPr>
          <w:rFonts w:hint="eastAsia" w:hAnsi="仿宋"/>
          <w:color w:val="000000" w:themeColor="text1"/>
          <w:szCs w:val="28"/>
          <w:vertAlign w:val="subscript"/>
        </w:rPr>
        <w:t>3</w:t>
      </w:r>
      <w:r>
        <w:rPr>
          <w:rFonts w:hint="eastAsia" w:hAnsi="仿宋"/>
          <w:color w:val="000000" w:themeColor="text1"/>
          <w:szCs w:val="28"/>
        </w:rPr>
        <w:t>-N浓度≥2000mg/L的废液、CODcr浓度≥10000mg/L的有机废液之外的气态和可挥发造成突发大气环境事件的固态、液态风险物质。</w:t>
      </w:r>
    </w:p>
    <w:p>
      <w:pPr>
        <w:snapToGrid/>
        <w:spacing w:line="240" w:lineRule="auto"/>
        <w:ind w:firstLine="560"/>
        <w:rPr>
          <w:rFonts w:hAnsi="仿宋"/>
          <w:bCs/>
          <w:color w:val="000000" w:themeColor="text1"/>
          <w:szCs w:val="28"/>
        </w:rPr>
      </w:pPr>
      <w:r>
        <w:rPr>
          <w:rFonts w:hint="eastAsia" w:hAnsi="仿宋"/>
          <w:color w:val="000000" w:themeColor="text1"/>
          <w:szCs w:val="28"/>
        </w:rPr>
        <w:t>判断企业生产原料、产品、中间产品、副产品、催化剂、辅助生产物料、燃料、“三废”污染物等是否涉及大气环境风险物质（混合或稀释的风险物质按其组分比例折算成纯物质），计算涉气风险物质在厂界内的存在量（如存在量呈动态变化，则按年度内最大存在量计算）与其在附录A中临界量的比值Q。</w:t>
      </w:r>
    </w:p>
    <w:p>
      <w:pPr>
        <w:adjustRightInd/>
        <w:snapToGrid/>
        <w:spacing w:line="240" w:lineRule="auto"/>
        <w:ind w:firstLine="560"/>
        <w:rPr>
          <w:rFonts w:hint="eastAsia"/>
          <w:color w:val="000000" w:themeColor="text1"/>
          <w:szCs w:val="21"/>
        </w:rPr>
      </w:pPr>
      <w:r>
        <w:rPr>
          <w:rFonts w:hint="eastAsia"/>
          <w:color w:val="000000" w:themeColor="text1"/>
          <w:szCs w:val="21"/>
        </w:rPr>
        <w:t>涉水风险物质包括《企业突发环境事件风险分级方法》附录A中的第三、第四、第五、第六、第七和第八部分全部风险物质以及第一、第二部分中溶于水和遇水发生反应的风险物质，具体包括：溶于水的硒化氢、甲醛、乙二腈、二氧化氯、氨、环氧乙烷、甲胺、二甲胺、丁烷、一氧化二氯，砷化氢、二氧化氮、三甲胺、二氧化硫、三氟化硼、硅烷、溴化氢、氯化氰、乙胺、二甲醚，以及遇水发生反应的乙烯酮、氟、四氟化硫、三氟溴乙烯。</w:t>
      </w:r>
    </w:p>
    <w:p>
      <w:pPr>
        <w:adjustRightInd/>
        <w:snapToGrid/>
        <w:spacing w:line="240" w:lineRule="auto"/>
        <w:ind w:firstLine="560"/>
        <w:rPr>
          <w:rFonts w:hint="eastAsia"/>
          <w:color w:val="000000" w:themeColor="text1"/>
          <w:szCs w:val="21"/>
        </w:rPr>
      </w:pPr>
      <w:r>
        <w:rPr>
          <w:rFonts w:hint="eastAsia"/>
          <w:color w:val="000000" w:themeColor="text1"/>
          <w:szCs w:val="21"/>
        </w:rPr>
        <w:t>判断企业生产原料、产品、中间产品、副产品、催化剂、辅助生产物料、“三废”污染物等是否涉及水环境风险物质，计算涉水风险物质</w:t>
      </w:r>
      <w:r>
        <w:rPr>
          <w:rFonts w:hint="eastAsia"/>
          <w:color w:val="000000" w:themeColor="text1"/>
          <w:szCs w:val="21"/>
          <w:lang w:eastAsia="zh-CN"/>
        </w:rPr>
        <w:t>（</w:t>
      </w:r>
      <w:r>
        <w:rPr>
          <w:rFonts w:hint="eastAsia"/>
          <w:color w:val="000000" w:themeColor="text1"/>
          <w:szCs w:val="21"/>
        </w:rPr>
        <w:t>混合或稀释的风险物质按其组分比例折算成纯物质</w:t>
      </w:r>
      <w:r>
        <w:rPr>
          <w:rFonts w:hint="eastAsia"/>
          <w:color w:val="000000" w:themeColor="text1"/>
          <w:szCs w:val="21"/>
          <w:lang w:eastAsia="zh-CN"/>
        </w:rPr>
        <w:t>）</w:t>
      </w:r>
      <w:r>
        <w:rPr>
          <w:rFonts w:hint="eastAsia"/>
          <w:color w:val="000000" w:themeColor="text1"/>
          <w:szCs w:val="21"/>
        </w:rPr>
        <w:t>与其在附录A中临界量的比值Q（计算方法同涉气风险物质）。</w:t>
      </w:r>
    </w:p>
    <w:p>
      <w:pPr>
        <w:snapToGrid/>
        <w:spacing w:line="240" w:lineRule="auto"/>
        <w:ind w:firstLine="560"/>
        <w:rPr>
          <w:rFonts w:hint="eastAsia" w:hAnsi="仿宋"/>
          <w:bCs/>
          <w:snapToGrid w:val="0"/>
          <w:color w:val="000000" w:themeColor="text1"/>
          <w:kern w:val="0"/>
          <w:szCs w:val="26"/>
        </w:rPr>
      </w:pPr>
      <w:r>
        <w:rPr>
          <w:rFonts w:hint="eastAsia" w:hAnsi="仿宋"/>
          <w:bCs/>
          <w:color w:val="000000" w:themeColor="text1"/>
          <w:szCs w:val="28"/>
        </w:rPr>
        <w:t>依据《企业突发环境事件风险分级方法》（HJ941-2018）附录A，</w:t>
      </w:r>
      <w:r>
        <w:rPr>
          <w:rFonts w:hint="eastAsia" w:hAnsi="仿宋"/>
          <w:color w:val="000000" w:themeColor="text1"/>
          <w:szCs w:val="28"/>
        </w:rPr>
        <w:t>通</w:t>
      </w:r>
      <w:r>
        <w:rPr>
          <w:rFonts w:hint="eastAsia" w:hAnsi="仿宋"/>
          <w:bCs/>
          <w:color w:val="000000" w:themeColor="text1"/>
          <w:szCs w:val="28"/>
        </w:rPr>
        <w:t>过对生产工艺过程、原辅用料的各种物质理化性质分析辨识情况如下</w:t>
      </w:r>
      <w:r>
        <w:rPr>
          <w:rFonts w:hint="eastAsia" w:hAnsi="仿宋"/>
          <w:bCs/>
          <w:snapToGrid w:val="0"/>
          <w:color w:val="000000" w:themeColor="text1"/>
          <w:kern w:val="0"/>
          <w:szCs w:val="26"/>
        </w:rPr>
        <w:t>：</w:t>
      </w:r>
    </w:p>
    <w:p>
      <w:pPr>
        <w:keepNext w:val="0"/>
        <w:keepLines w:val="0"/>
        <w:pageBreakBefore w:val="0"/>
        <w:kinsoku/>
        <w:wordWrap/>
        <w:overflowPunct/>
        <w:topLinePunct w:val="0"/>
        <w:autoSpaceDE/>
        <w:autoSpaceDN/>
        <w:bidi w:val="0"/>
        <w:adjustRightInd w:val="0"/>
        <w:snapToGrid/>
        <w:spacing w:line="240" w:lineRule="auto"/>
        <w:ind w:firstLine="552" w:firstLineChars="200"/>
        <w:textAlignment w:val="auto"/>
        <w:rPr>
          <w:rFonts w:hint="default" w:ascii="Times New Roman" w:hAnsi="Times New Roman" w:eastAsia="仿宋" w:cs="Times New Roman"/>
          <w:bCs/>
          <w:spacing w:val="-2"/>
          <w:sz w:val="28"/>
          <w:szCs w:val="28"/>
        </w:rPr>
      </w:pPr>
      <w:r>
        <w:rPr>
          <w:rFonts w:hint="eastAsia" w:ascii="Times New Roman" w:hAnsi="Times New Roman" w:eastAsia="仿宋" w:cs="Times New Roman"/>
          <w:bCs/>
          <w:spacing w:val="-2"/>
          <w:sz w:val="28"/>
          <w:szCs w:val="28"/>
          <w:lang w:val="en-US" w:eastAsia="zh-CN"/>
        </w:rPr>
        <w:t>1、</w:t>
      </w:r>
      <w:r>
        <w:rPr>
          <w:rFonts w:hint="default" w:ascii="Times New Roman" w:hAnsi="Times New Roman" w:eastAsia="仿宋" w:cs="Times New Roman"/>
          <w:bCs/>
          <w:spacing w:val="-2"/>
          <w:sz w:val="28"/>
          <w:szCs w:val="28"/>
        </w:rPr>
        <w:t>燃料</w:t>
      </w:r>
    </w:p>
    <w:p>
      <w:pPr>
        <w:keepNext w:val="0"/>
        <w:keepLines w:val="0"/>
        <w:pageBreakBefore w:val="0"/>
        <w:kinsoku/>
        <w:wordWrap/>
        <w:overflowPunct/>
        <w:topLinePunct w:val="0"/>
        <w:autoSpaceDE/>
        <w:autoSpaceDN/>
        <w:bidi w:val="0"/>
        <w:adjustRightInd w:val="0"/>
        <w:snapToGrid/>
        <w:spacing w:line="240" w:lineRule="auto"/>
        <w:ind w:firstLine="552" w:firstLineChars="200"/>
        <w:textAlignment w:val="auto"/>
        <w:rPr>
          <w:rFonts w:hint="default" w:ascii="Times New Roman" w:hAnsi="Times New Roman" w:eastAsia="仿宋" w:cs="Times New Roman"/>
          <w:bCs/>
          <w:spacing w:val="-2"/>
          <w:sz w:val="28"/>
          <w:szCs w:val="28"/>
          <w:lang w:val="en-US" w:eastAsia="zh-CN"/>
        </w:rPr>
      </w:pPr>
      <w:bookmarkStart w:id="80" w:name="_Hlk28442784"/>
      <w:r>
        <w:rPr>
          <w:rFonts w:hint="eastAsia" w:ascii="Times New Roman" w:hAnsi="Times New Roman" w:cs="Times New Roman"/>
          <w:bCs/>
          <w:spacing w:val="-2"/>
          <w:sz w:val="28"/>
          <w:szCs w:val="28"/>
          <w:lang w:eastAsia="zh-CN"/>
        </w:rPr>
        <w:t>（</w:t>
      </w:r>
      <w:r>
        <w:rPr>
          <w:rFonts w:hint="eastAsia" w:ascii="Times New Roman" w:hAnsi="Times New Roman" w:cs="Times New Roman"/>
          <w:bCs/>
          <w:spacing w:val="-2"/>
          <w:sz w:val="28"/>
          <w:szCs w:val="28"/>
          <w:lang w:val="en-US" w:eastAsia="zh-CN"/>
        </w:rPr>
        <w:t>1</w:t>
      </w:r>
      <w:r>
        <w:rPr>
          <w:rFonts w:hint="eastAsia" w:ascii="Times New Roman" w:hAnsi="Times New Roman" w:cs="Times New Roman"/>
          <w:bCs/>
          <w:spacing w:val="-2"/>
          <w:sz w:val="28"/>
          <w:szCs w:val="28"/>
          <w:lang w:eastAsia="zh-CN"/>
        </w:rPr>
        <w:t>）</w:t>
      </w:r>
      <w:r>
        <w:rPr>
          <w:rFonts w:hint="eastAsia" w:ascii="Times New Roman" w:hAnsi="Times New Roman" w:cs="Times New Roman"/>
          <w:bCs/>
          <w:spacing w:val="-2"/>
          <w:sz w:val="28"/>
          <w:szCs w:val="28"/>
          <w:lang w:val="en-US" w:eastAsia="zh-CN"/>
        </w:rPr>
        <w:t>燃料来源及用量</w:t>
      </w:r>
    </w:p>
    <w:p>
      <w:pPr>
        <w:keepNext w:val="0"/>
        <w:keepLines w:val="0"/>
        <w:pageBreakBefore w:val="0"/>
        <w:kinsoku/>
        <w:wordWrap/>
        <w:overflowPunct/>
        <w:topLinePunct w:val="0"/>
        <w:autoSpaceDE/>
        <w:autoSpaceDN/>
        <w:bidi w:val="0"/>
        <w:adjustRightInd w:val="0"/>
        <w:snapToGrid/>
        <w:spacing w:line="240" w:lineRule="auto"/>
        <w:ind w:firstLine="552" w:firstLineChars="200"/>
        <w:textAlignment w:val="auto"/>
        <w:rPr>
          <w:rFonts w:hint="default" w:ascii="Times New Roman" w:hAnsi="Times New Roman" w:eastAsia="仿宋" w:cs="Times New Roman"/>
          <w:bCs/>
          <w:spacing w:val="-2"/>
          <w:sz w:val="28"/>
          <w:szCs w:val="28"/>
        </w:rPr>
      </w:pPr>
      <w:r>
        <w:rPr>
          <w:rFonts w:hint="default" w:ascii="Times New Roman" w:hAnsi="Times New Roman" w:eastAsia="仿宋" w:cs="Times New Roman"/>
          <w:bCs/>
          <w:spacing w:val="-2"/>
          <w:sz w:val="28"/>
          <w:szCs w:val="28"/>
        </w:rPr>
        <w:t>本项目燃料</w:t>
      </w:r>
      <w:r>
        <w:rPr>
          <w:rFonts w:hint="eastAsia" w:cs="Times New Roman"/>
          <w:bCs/>
          <w:spacing w:val="-2"/>
          <w:sz w:val="28"/>
          <w:szCs w:val="28"/>
          <w:lang w:eastAsia="zh-CN"/>
        </w:rPr>
        <w:t>为天然气，由</w:t>
      </w:r>
      <w:r>
        <w:rPr>
          <w:rFonts w:hint="eastAsia" w:cs="Times New Roman"/>
          <w:bCs/>
          <w:spacing w:val="-2"/>
          <w:sz w:val="28"/>
          <w:szCs w:val="28"/>
          <w:lang w:val="en-US" w:eastAsia="zh-CN"/>
        </w:rPr>
        <w:t>绛县经济技术开发区</w:t>
      </w:r>
      <w:r>
        <w:rPr>
          <w:rFonts w:hint="eastAsia" w:cs="Times New Roman"/>
          <w:bCs/>
          <w:spacing w:val="-2"/>
          <w:sz w:val="28"/>
          <w:szCs w:val="28"/>
          <w:lang w:eastAsia="zh-CN"/>
        </w:rPr>
        <w:t>供气管网接入，年用天然气</w:t>
      </w:r>
      <w:r>
        <w:rPr>
          <w:rFonts w:hint="eastAsia"/>
          <w:sz w:val="28"/>
          <w:szCs w:val="28"/>
          <w:lang w:val="en-US" w:eastAsia="zh-CN"/>
        </w:rPr>
        <w:t>30万m</w:t>
      </w:r>
      <w:r>
        <w:rPr>
          <w:rFonts w:hint="eastAsia"/>
          <w:sz w:val="28"/>
          <w:szCs w:val="28"/>
          <w:vertAlign w:val="superscript"/>
          <w:lang w:val="en-US" w:eastAsia="zh-CN"/>
        </w:rPr>
        <w:t>3</w:t>
      </w:r>
      <w:r>
        <w:rPr>
          <w:rFonts w:hint="eastAsia"/>
          <w:sz w:val="28"/>
          <w:szCs w:val="28"/>
          <w:vertAlign w:val="baseline"/>
          <w:lang w:val="en-US" w:eastAsia="zh-CN"/>
        </w:rPr>
        <w:t>/a，约215t/a</w:t>
      </w:r>
      <w:r>
        <w:rPr>
          <w:rFonts w:hint="default" w:ascii="Times New Roman" w:hAnsi="Times New Roman" w:eastAsia="仿宋" w:cs="Times New Roman"/>
          <w:bCs/>
          <w:spacing w:val="-2"/>
          <w:sz w:val="28"/>
          <w:szCs w:val="28"/>
        </w:rPr>
        <w:t>。</w:t>
      </w:r>
      <w:r>
        <w:rPr>
          <w:lang w:val="en-US" w:eastAsia="zh-CN"/>
        </w:rPr>
        <w:t>本项目厂内天然气主要贮存形式为管道内贮存</w:t>
      </w:r>
      <w:r>
        <w:rPr>
          <w:rFonts w:hint="eastAsia"/>
          <w:lang w:val="en-US" w:eastAsia="zh-CN"/>
        </w:rPr>
        <w:t>，</w:t>
      </w:r>
      <w:r>
        <w:rPr>
          <w:lang w:val="en-US" w:eastAsia="zh-CN"/>
        </w:rPr>
        <w:t>厂内管道长约</w:t>
      </w:r>
      <w:r>
        <w:rPr>
          <w:rFonts w:hint="eastAsia"/>
          <w:lang w:val="en-US" w:eastAsia="zh-CN"/>
        </w:rPr>
        <w:t>1000m，管道直径10cm，经计算厂内天然气管道内天然气的储存量约为7.85m</w:t>
      </w:r>
      <w:r>
        <w:rPr>
          <w:rFonts w:hint="eastAsia"/>
          <w:vertAlign w:val="superscript"/>
          <w:lang w:val="en-US" w:eastAsia="zh-CN"/>
        </w:rPr>
        <w:t>3</w:t>
      </w:r>
      <w:r>
        <w:rPr>
          <w:rFonts w:hint="eastAsia"/>
          <w:lang w:val="en-US" w:eastAsia="zh-CN"/>
        </w:rPr>
        <w:t>（相对密度（空气=1）0.55kg/m</w:t>
      </w:r>
      <w:r>
        <w:rPr>
          <w:rFonts w:hint="eastAsia"/>
          <w:vertAlign w:val="superscript"/>
          <w:lang w:val="en-US" w:eastAsia="zh-CN"/>
        </w:rPr>
        <w:t>3</w:t>
      </w:r>
      <w:r>
        <w:rPr>
          <w:rFonts w:hint="eastAsia"/>
          <w:lang w:val="en-US" w:eastAsia="zh-CN"/>
        </w:rPr>
        <w:t>，储存量约0.004t）。</w:t>
      </w:r>
    </w:p>
    <w:bookmarkEnd w:id="80"/>
    <w:p>
      <w:pPr>
        <w:keepNext w:val="0"/>
        <w:keepLines w:val="0"/>
        <w:pageBreakBefore w:val="0"/>
        <w:kinsoku/>
        <w:wordWrap/>
        <w:overflowPunct/>
        <w:topLinePunct w:val="0"/>
        <w:autoSpaceDE/>
        <w:autoSpaceDN/>
        <w:bidi w:val="0"/>
        <w:adjustRightInd w:val="0"/>
        <w:snapToGrid/>
        <w:spacing w:line="240" w:lineRule="auto"/>
        <w:ind w:firstLine="552" w:firstLineChars="200"/>
        <w:textAlignment w:val="auto"/>
        <w:rPr>
          <w:rFonts w:hint="default" w:ascii="Times New Roman" w:hAnsi="Times New Roman" w:eastAsia="仿宋" w:cs="Times New Roman"/>
          <w:bCs/>
          <w:spacing w:val="-2"/>
          <w:sz w:val="28"/>
          <w:szCs w:val="28"/>
        </w:rPr>
      </w:pPr>
      <w:r>
        <w:rPr>
          <w:rFonts w:hint="eastAsia" w:cs="Times New Roman"/>
          <w:bCs/>
          <w:spacing w:val="-2"/>
          <w:sz w:val="28"/>
          <w:szCs w:val="28"/>
          <w:lang w:val="en-US" w:eastAsia="zh-CN"/>
        </w:rPr>
        <w:t>（2）</w:t>
      </w:r>
      <w:r>
        <w:rPr>
          <w:rFonts w:hint="default" w:ascii="Times New Roman" w:hAnsi="Times New Roman" w:eastAsia="仿宋" w:cs="Times New Roman"/>
          <w:bCs/>
          <w:spacing w:val="-2"/>
          <w:sz w:val="28"/>
          <w:szCs w:val="28"/>
        </w:rPr>
        <w:t>燃料成分</w:t>
      </w:r>
    </w:p>
    <w:p>
      <w:pPr>
        <w:keepNext w:val="0"/>
        <w:keepLines w:val="0"/>
        <w:pageBreakBefore w:val="0"/>
        <w:kinsoku/>
        <w:wordWrap/>
        <w:overflowPunct/>
        <w:topLinePunct w:val="0"/>
        <w:autoSpaceDE/>
        <w:autoSpaceDN/>
        <w:bidi w:val="0"/>
        <w:adjustRightInd w:val="0"/>
        <w:snapToGrid/>
        <w:spacing w:line="240" w:lineRule="auto"/>
        <w:ind w:firstLine="560" w:firstLineChars="200"/>
        <w:textAlignment w:val="auto"/>
        <w:rPr>
          <w:rFonts w:hint="eastAsia" w:ascii="Times New Roman" w:hAnsi="Times New Roman" w:eastAsia="仿宋" w:cs="Times New Roman"/>
          <w:bCs/>
          <w:spacing w:val="-2"/>
          <w:sz w:val="28"/>
          <w:szCs w:val="28"/>
          <w:lang w:eastAsia="zh-CN"/>
        </w:rPr>
      </w:pPr>
      <w:r>
        <w:rPr>
          <w:sz w:val="28"/>
          <w:szCs w:val="28"/>
        </w:rPr>
        <w:t>天然气组分：CH</w:t>
      </w:r>
      <w:r>
        <w:rPr>
          <w:sz w:val="28"/>
          <w:szCs w:val="28"/>
          <w:vertAlign w:val="subscript"/>
        </w:rPr>
        <w:t>4</w:t>
      </w:r>
      <w:r>
        <w:rPr>
          <w:sz w:val="28"/>
          <w:szCs w:val="28"/>
        </w:rPr>
        <w:t>：96.226%、C</w:t>
      </w:r>
      <w:r>
        <w:rPr>
          <w:sz w:val="28"/>
          <w:szCs w:val="28"/>
          <w:vertAlign w:val="subscript"/>
        </w:rPr>
        <w:t>2</w:t>
      </w:r>
      <w:r>
        <w:rPr>
          <w:sz w:val="28"/>
          <w:szCs w:val="28"/>
        </w:rPr>
        <w:t>H</w:t>
      </w:r>
      <w:r>
        <w:rPr>
          <w:sz w:val="28"/>
          <w:szCs w:val="28"/>
          <w:vertAlign w:val="subscript"/>
        </w:rPr>
        <w:t>6</w:t>
      </w:r>
      <w:r>
        <w:rPr>
          <w:sz w:val="28"/>
          <w:szCs w:val="28"/>
        </w:rPr>
        <w:t>：1.77%、C</w:t>
      </w:r>
      <w:r>
        <w:rPr>
          <w:sz w:val="28"/>
          <w:szCs w:val="28"/>
          <w:vertAlign w:val="subscript"/>
        </w:rPr>
        <w:t>3</w:t>
      </w:r>
      <w:r>
        <w:rPr>
          <w:sz w:val="28"/>
          <w:szCs w:val="28"/>
        </w:rPr>
        <w:t>H</w:t>
      </w:r>
      <w:r>
        <w:rPr>
          <w:sz w:val="28"/>
          <w:szCs w:val="28"/>
          <w:vertAlign w:val="subscript"/>
        </w:rPr>
        <w:t>8</w:t>
      </w:r>
      <w:r>
        <w:rPr>
          <w:sz w:val="28"/>
          <w:szCs w:val="28"/>
        </w:rPr>
        <w:t>：0.3%、i-C</w:t>
      </w:r>
      <w:r>
        <w:rPr>
          <w:sz w:val="28"/>
          <w:szCs w:val="28"/>
          <w:vertAlign w:val="subscript"/>
        </w:rPr>
        <w:t>4</w:t>
      </w:r>
      <w:r>
        <w:rPr>
          <w:sz w:val="28"/>
          <w:szCs w:val="28"/>
        </w:rPr>
        <w:t>H</w:t>
      </w:r>
      <w:r>
        <w:rPr>
          <w:sz w:val="28"/>
          <w:szCs w:val="28"/>
          <w:vertAlign w:val="subscript"/>
        </w:rPr>
        <w:t>10</w:t>
      </w:r>
      <w:r>
        <w:rPr>
          <w:sz w:val="28"/>
          <w:szCs w:val="28"/>
        </w:rPr>
        <w:t>：0.002%、n-C</w:t>
      </w:r>
      <w:r>
        <w:rPr>
          <w:sz w:val="28"/>
          <w:szCs w:val="28"/>
          <w:vertAlign w:val="subscript"/>
        </w:rPr>
        <w:t>4</w:t>
      </w:r>
      <w:r>
        <w:rPr>
          <w:sz w:val="28"/>
          <w:szCs w:val="28"/>
        </w:rPr>
        <w:t>H</w:t>
      </w:r>
      <w:r>
        <w:rPr>
          <w:sz w:val="28"/>
          <w:szCs w:val="28"/>
          <w:vertAlign w:val="subscript"/>
        </w:rPr>
        <w:t>10</w:t>
      </w:r>
      <w:r>
        <w:rPr>
          <w:sz w:val="28"/>
          <w:szCs w:val="28"/>
        </w:rPr>
        <w:t>：0.075%、CO</w:t>
      </w:r>
      <w:r>
        <w:rPr>
          <w:sz w:val="28"/>
          <w:szCs w:val="28"/>
          <w:vertAlign w:val="subscript"/>
        </w:rPr>
        <w:t>2</w:t>
      </w:r>
      <w:r>
        <w:rPr>
          <w:sz w:val="28"/>
          <w:szCs w:val="28"/>
        </w:rPr>
        <w:t>：0.473%、N</w:t>
      </w:r>
      <w:r>
        <w:rPr>
          <w:sz w:val="28"/>
          <w:szCs w:val="28"/>
          <w:vertAlign w:val="subscript"/>
        </w:rPr>
        <w:t>2</w:t>
      </w:r>
      <w:r>
        <w:rPr>
          <w:sz w:val="28"/>
          <w:szCs w:val="28"/>
        </w:rPr>
        <w:t>：0.967%、H</w:t>
      </w:r>
      <w:r>
        <w:rPr>
          <w:sz w:val="28"/>
          <w:szCs w:val="28"/>
          <w:vertAlign w:val="subscript"/>
        </w:rPr>
        <w:t>2</w:t>
      </w:r>
      <w:r>
        <w:rPr>
          <w:sz w:val="28"/>
          <w:szCs w:val="28"/>
        </w:rPr>
        <w:t>S≤20mg/</w:t>
      </w:r>
      <w:r>
        <w:rPr>
          <w:rFonts w:hint="eastAsia"/>
          <w:sz w:val="28"/>
          <w:szCs w:val="28"/>
        </w:rPr>
        <w:t>m</w:t>
      </w:r>
      <w:r>
        <w:rPr>
          <w:rFonts w:hint="default" w:ascii="Times New Roman" w:hAnsi="Times New Roman" w:cs="Times New Roman"/>
          <w:sz w:val="28"/>
          <w:szCs w:val="28"/>
        </w:rPr>
        <w:t>³</w:t>
      </w:r>
      <w:r>
        <w:rPr>
          <w:rFonts w:hint="eastAsia" w:cs="Times New Roman"/>
          <w:bCs/>
          <w:spacing w:val="-2"/>
          <w:sz w:val="28"/>
          <w:szCs w:val="28"/>
          <w:lang w:eastAsia="zh-CN"/>
        </w:rPr>
        <w:t>。</w:t>
      </w:r>
    </w:p>
    <w:p>
      <w:pPr>
        <w:keepNext w:val="0"/>
        <w:keepLines w:val="0"/>
        <w:pageBreakBefore w:val="0"/>
        <w:kinsoku/>
        <w:wordWrap/>
        <w:overflowPunct/>
        <w:topLinePunct w:val="0"/>
        <w:autoSpaceDE/>
        <w:autoSpaceDN/>
        <w:bidi w:val="0"/>
        <w:adjustRightInd w:val="0"/>
        <w:snapToGrid/>
        <w:spacing w:line="240" w:lineRule="auto"/>
        <w:ind w:firstLine="552" w:firstLineChars="200"/>
        <w:textAlignment w:val="auto"/>
        <w:rPr>
          <w:rFonts w:hint="eastAsia" w:ascii="Times New Roman" w:hAnsi="Times New Roman" w:eastAsia="仿宋" w:cs="Times New Roman"/>
          <w:bCs/>
          <w:spacing w:val="-2"/>
          <w:sz w:val="28"/>
          <w:szCs w:val="28"/>
          <w:lang w:eastAsia="zh-CN"/>
        </w:rPr>
      </w:pPr>
      <w:r>
        <w:rPr>
          <w:rFonts w:hint="default" w:ascii="Times New Roman" w:hAnsi="Times New Roman" w:eastAsia="仿宋" w:cs="Times New Roman"/>
          <w:bCs/>
          <w:spacing w:val="-2"/>
          <w:sz w:val="28"/>
          <w:szCs w:val="28"/>
        </w:rPr>
        <w:t>2</w:t>
      </w:r>
      <w:r>
        <w:rPr>
          <w:rFonts w:hint="eastAsia" w:cs="Times New Roman"/>
          <w:bCs/>
          <w:spacing w:val="-2"/>
          <w:sz w:val="28"/>
          <w:szCs w:val="28"/>
          <w:lang w:eastAsia="zh-CN"/>
        </w:rPr>
        <w:t>、静电塑粉</w:t>
      </w:r>
    </w:p>
    <w:p>
      <w:pPr>
        <w:keepNext w:val="0"/>
        <w:keepLines w:val="0"/>
        <w:pageBreakBefore w:val="0"/>
        <w:kinsoku/>
        <w:wordWrap/>
        <w:overflowPunct/>
        <w:topLinePunct w:val="0"/>
        <w:autoSpaceDE/>
        <w:autoSpaceDN/>
        <w:bidi w:val="0"/>
        <w:adjustRightInd w:val="0"/>
        <w:snapToGrid/>
        <w:spacing w:line="240" w:lineRule="auto"/>
        <w:ind w:firstLine="552" w:firstLineChars="200"/>
        <w:textAlignment w:val="auto"/>
        <w:rPr>
          <w:rFonts w:hint="default" w:ascii="Times New Roman" w:hAnsi="Times New Roman" w:eastAsia="仿宋" w:cs="Times New Roman"/>
          <w:sz w:val="28"/>
          <w:szCs w:val="28"/>
        </w:rPr>
      </w:pPr>
      <w:r>
        <w:rPr>
          <w:rFonts w:hint="eastAsia" w:ascii="Times New Roman" w:hAnsi="Times New Roman" w:cs="Times New Roman"/>
          <w:bCs/>
          <w:spacing w:val="-2"/>
          <w:sz w:val="28"/>
          <w:szCs w:val="28"/>
          <w:lang w:val="en-US" w:eastAsia="zh-CN"/>
        </w:rPr>
        <w:t>环氧树脂塑粉，红色、黑色、绿色三种颜色；主要成分：环氧树脂60%，颜料10%，填剂30%，</w:t>
      </w:r>
      <w:r>
        <w:rPr>
          <w:rFonts w:hint="eastAsia" w:cs="Times New Roman"/>
          <w:bCs/>
          <w:spacing w:val="-2"/>
          <w:sz w:val="28"/>
          <w:szCs w:val="28"/>
          <w:lang w:val="en-US" w:eastAsia="zh-CN"/>
        </w:rPr>
        <w:t>外购</w:t>
      </w:r>
      <w:r>
        <w:rPr>
          <w:rFonts w:hint="default" w:ascii="Times New Roman" w:hAnsi="Times New Roman" w:cs="Times New Roman"/>
          <w:bCs/>
          <w:spacing w:val="-2"/>
          <w:sz w:val="28"/>
          <w:szCs w:val="28"/>
          <w:lang w:val="en-US" w:eastAsia="zh-CN"/>
        </w:rPr>
        <w:t>，</w:t>
      </w:r>
      <w:r>
        <w:rPr>
          <w:rFonts w:hint="eastAsia" w:cs="Times New Roman"/>
          <w:bCs/>
          <w:spacing w:val="-2"/>
          <w:sz w:val="28"/>
          <w:szCs w:val="28"/>
          <w:lang w:val="en-US" w:eastAsia="zh-CN"/>
        </w:rPr>
        <w:t>消耗量43.2t/a。</w:t>
      </w:r>
    </w:p>
    <w:p>
      <w:pPr>
        <w:keepNext w:val="0"/>
        <w:keepLines w:val="0"/>
        <w:pageBreakBefore w:val="0"/>
        <w:kinsoku/>
        <w:wordWrap/>
        <w:overflowPunct/>
        <w:topLinePunct w:val="0"/>
        <w:autoSpaceDE/>
        <w:autoSpaceDN/>
        <w:bidi w:val="0"/>
        <w:adjustRightInd w:val="0"/>
        <w:snapToGrid/>
        <w:spacing w:line="240" w:lineRule="auto"/>
        <w:ind w:firstLine="552" w:firstLineChars="200"/>
        <w:textAlignment w:val="auto"/>
        <w:rPr>
          <w:rFonts w:hint="eastAsia" w:ascii="Times New Roman" w:hAnsi="Times New Roman" w:eastAsia="仿宋" w:cs="Times New Roman"/>
          <w:bCs/>
          <w:spacing w:val="-2"/>
          <w:sz w:val="28"/>
          <w:szCs w:val="28"/>
          <w:lang w:eastAsia="zh-CN"/>
        </w:rPr>
      </w:pPr>
      <w:r>
        <w:rPr>
          <w:rFonts w:hint="eastAsia" w:ascii="Times New Roman" w:hAnsi="Times New Roman" w:eastAsia="仿宋" w:cs="Times New Roman"/>
          <w:bCs/>
          <w:spacing w:val="-2"/>
          <w:sz w:val="28"/>
          <w:szCs w:val="28"/>
          <w:lang w:val="en-US" w:eastAsia="zh-CN"/>
        </w:rPr>
        <w:t>3、</w:t>
      </w:r>
      <w:r>
        <w:rPr>
          <w:rFonts w:hint="eastAsia" w:cs="Times New Roman"/>
          <w:bCs/>
          <w:spacing w:val="-2"/>
          <w:sz w:val="28"/>
          <w:szCs w:val="28"/>
          <w:lang w:eastAsia="zh-CN"/>
        </w:rPr>
        <w:t>活性炭</w:t>
      </w:r>
    </w:p>
    <w:p>
      <w:pPr>
        <w:keepNext w:val="0"/>
        <w:keepLines w:val="0"/>
        <w:pageBreakBefore w:val="0"/>
        <w:kinsoku/>
        <w:wordWrap/>
        <w:overflowPunct/>
        <w:topLinePunct w:val="0"/>
        <w:autoSpaceDE/>
        <w:autoSpaceDN/>
        <w:bidi w:val="0"/>
        <w:adjustRightInd w:val="0"/>
        <w:snapToGrid/>
        <w:spacing w:line="240" w:lineRule="auto"/>
        <w:ind w:firstLine="552" w:firstLineChars="200"/>
        <w:textAlignment w:val="auto"/>
        <w:rPr>
          <w:rFonts w:hint="default" w:ascii="Times New Roman" w:hAnsi="Times New Roman" w:eastAsia="仿宋" w:cs="Times New Roman"/>
          <w:bCs/>
          <w:spacing w:val="-2"/>
          <w:sz w:val="28"/>
          <w:szCs w:val="28"/>
        </w:rPr>
      </w:pPr>
      <w:r>
        <w:rPr>
          <w:rFonts w:hint="eastAsia" w:cs="Times New Roman"/>
          <w:bCs/>
          <w:spacing w:val="-2"/>
          <w:sz w:val="28"/>
          <w:szCs w:val="28"/>
          <w:lang w:eastAsia="zh-CN"/>
        </w:rPr>
        <w:t>蜂窝状，外购，消耗量</w:t>
      </w:r>
      <w:r>
        <w:rPr>
          <w:rFonts w:hint="eastAsia" w:cs="Times New Roman"/>
          <w:bCs/>
          <w:spacing w:val="-2"/>
          <w:sz w:val="28"/>
          <w:szCs w:val="28"/>
          <w:lang w:val="en-US" w:eastAsia="zh-CN"/>
        </w:rPr>
        <w:t>3t/a</w:t>
      </w:r>
      <w:r>
        <w:rPr>
          <w:rFonts w:hint="default" w:ascii="Times New Roman" w:hAnsi="Times New Roman" w:eastAsia="仿宋" w:cs="Times New Roman"/>
          <w:bCs/>
          <w:spacing w:val="-2"/>
          <w:sz w:val="28"/>
          <w:szCs w:val="28"/>
        </w:rPr>
        <w:t>。</w:t>
      </w:r>
    </w:p>
    <w:p>
      <w:pPr>
        <w:pStyle w:val="2"/>
        <w:keepNext w:val="0"/>
        <w:keepLines w:val="0"/>
        <w:pageBreakBefore w:val="0"/>
        <w:widowControl w:val="0"/>
        <w:numPr>
          <w:ilvl w:val="0"/>
          <w:numId w:val="13"/>
        </w:numPr>
        <w:kinsoku/>
        <w:wordWrap/>
        <w:overflowPunct/>
        <w:topLinePunct w:val="0"/>
        <w:autoSpaceDE/>
        <w:autoSpaceDN/>
        <w:bidi w:val="0"/>
        <w:adjustRightInd w:val="0"/>
        <w:snapToGrid/>
        <w:spacing w:after="0" w:line="240" w:lineRule="auto"/>
        <w:ind w:firstLine="573"/>
        <w:textAlignment w:val="auto"/>
        <w:rPr>
          <w:rFonts w:hint="eastAsia"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发动机缸体坯件</w:t>
      </w:r>
    </w:p>
    <w:p>
      <w:pPr>
        <w:pStyle w:val="2"/>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firstLine="560" w:firstLineChars="200"/>
        <w:textAlignment w:val="auto"/>
        <w:rPr>
          <w:rFonts w:hint="default"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规格为980mm×350mm×490mm，消耗量为60000套/a，约3000t/a。</w:t>
      </w:r>
    </w:p>
    <w:p>
      <w:pPr>
        <w:pStyle w:val="2"/>
        <w:keepNext w:val="0"/>
        <w:keepLines w:val="0"/>
        <w:pageBreakBefore w:val="0"/>
        <w:widowControl w:val="0"/>
        <w:numPr>
          <w:ilvl w:val="0"/>
          <w:numId w:val="13"/>
        </w:numPr>
        <w:kinsoku/>
        <w:wordWrap/>
        <w:overflowPunct/>
        <w:topLinePunct w:val="0"/>
        <w:autoSpaceDE/>
        <w:autoSpaceDN/>
        <w:bidi w:val="0"/>
        <w:adjustRightInd w:val="0"/>
        <w:snapToGrid/>
        <w:spacing w:after="0" w:line="240" w:lineRule="auto"/>
        <w:ind w:firstLine="573"/>
        <w:textAlignment w:val="auto"/>
        <w:rPr>
          <w:rFonts w:hint="default"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钢板、圆管、角铁等</w:t>
      </w:r>
    </w:p>
    <w:p>
      <w:pPr>
        <w:pStyle w:val="2"/>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firstLine="560" w:firstLineChars="200"/>
        <w:textAlignment w:val="auto"/>
        <w:rPr>
          <w:rFonts w:hint="eastAsia"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年消耗量4000吨。</w:t>
      </w:r>
    </w:p>
    <w:p>
      <w:pPr>
        <w:pStyle w:val="2"/>
        <w:keepNext w:val="0"/>
        <w:keepLines w:val="0"/>
        <w:pageBreakBefore w:val="0"/>
        <w:widowControl w:val="0"/>
        <w:numPr>
          <w:ilvl w:val="0"/>
          <w:numId w:val="13"/>
        </w:numPr>
        <w:kinsoku/>
        <w:wordWrap/>
        <w:overflowPunct/>
        <w:topLinePunct w:val="0"/>
        <w:autoSpaceDE/>
        <w:autoSpaceDN/>
        <w:bidi w:val="0"/>
        <w:adjustRightInd w:val="0"/>
        <w:snapToGrid/>
        <w:spacing w:after="0" w:line="240" w:lineRule="auto"/>
        <w:ind w:left="0" w:leftChars="0" w:firstLine="560" w:firstLineChars="200"/>
        <w:textAlignment w:val="auto"/>
        <w:rPr>
          <w:rFonts w:hint="eastAsia"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水性漆</w:t>
      </w:r>
    </w:p>
    <w:p>
      <w:pPr>
        <w:pStyle w:val="2"/>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leftChars="200"/>
        <w:textAlignment w:val="auto"/>
        <w:rPr>
          <w:rFonts w:hint="eastAsia"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年消耗量5.7吨，主要成分见下表：</w:t>
      </w:r>
    </w:p>
    <w:p>
      <w:pPr>
        <w:keepNext w:val="0"/>
        <w:keepLines w:val="0"/>
        <w:pageBreakBefore w:val="0"/>
        <w:kinsoku/>
        <w:wordWrap/>
        <w:overflowPunct/>
        <w:topLinePunct w:val="0"/>
        <w:autoSpaceDE/>
        <w:autoSpaceDN/>
        <w:bidi w:val="0"/>
        <w:adjustRightInd w:val="0"/>
        <w:snapToGrid/>
        <w:spacing w:line="240" w:lineRule="auto"/>
        <w:jc w:val="center"/>
        <w:textAlignment w:val="auto"/>
        <w:rPr>
          <w:rFonts w:hint="eastAsia" w:ascii="Times New Roman" w:hAnsi="Times New Roman" w:eastAsia="仿宋" w:cs="Times New Roman"/>
          <w:b/>
          <w:bCs/>
          <w:sz w:val="28"/>
          <w:szCs w:val="28"/>
          <w:lang w:val="en-US" w:eastAsia="zh-CN"/>
        </w:rPr>
      </w:pPr>
      <w:r>
        <w:rPr>
          <w:rFonts w:hint="eastAsia" w:ascii="Times New Roman" w:hAnsi="Times New Roman" w:eastAsia="仿宋" w:cs="Times New Roman"/>
          <w:b/>
          <w:bCs/>
          <w:sz w:val="28"/>
          <w:szCs w:val="28"/>
          <w:lang w:val="en-US" w:eastAsia="zh-CN"/>
        </w:rPr>
        <w:t>表3-</w:t>
      </w:r>
      <w:r>
        <w:rPr>
          <w:rFonts w:hint="eastAsia" w:cs="Times New Roman"/>
          <w:b/>
          <w:bCs/>
          <w:sz w:val="28"/>
          <w:szCs w:val="28"/>
          <w:lang w:val="en-US" w:eastAsia="zh-CN"/>
        </w:rPr>
        <w:t>8</w:t>
      </w:r>
      <w:r>
        <w:rPr>
          <w:rFonts w:hint="eastAsia" w:ascii="Times New Roman" w:hAnsi="Times New Roman" w:eastAsia="仿宋" w:cs="Times New Roman"/>
          <w:b/>
          <w:bCs/>
          <w:sz w:val="28"/>
          <w:szCs w:val="28"/>
          <w:lang w:val="en-US" w:eastAsia="zh-CN"/>
        </w:rPr>
        <w:t xml:space="preserve">   项目水性漆主要成分一览表</w:t>
      </w:r>
    </w:p>
    <w:tbl>
      <w:tblPr>
        <w:tblStyle w:val="45"/>
        <w:tblW w:w="5030" w:type="pct"/>
        <w:jc w:val="center"/>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Layout w:type="autofit"/>
        <w:tblCellMar>
          <w:top w:w="0" w:type="dxa"/>
          <w:left w:w="108" w:type="dxa"/>
          <w:bottom w:w="0" w:type="dxa"/>
          <w:right w:w="108" w:type="dxa"/>
        </w:tblCellMar>
      </w:tblPr>
      <w:tblGrid>
        <w:gridCol w:w="2673"/>
        <w:gridCol w:w="6784"/>
      </w:tblGrid>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384" w:hRule="atLeast"/>
          <w:jc w:val="center"/>
        </w:trPr>
        <w:tc>
          <w:tcPr>
            <w:tcW w:w="1413" w:type="pct"/>
            <w:tcBorders>
              <w:bottom w:val="single" w:color="000000" w:sz="8" w:space="0"/>
              <w:right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kern w:val="2"/>
                <w:sz w:val="21"/>
                <w:szCs w:val="21"/>
              </w:rPr>
            </w:pPr>
            <w:r>
              <w:rPr>
                <w:rFonts w:hint="eastAsia"/>
                <w:kern w:val="2"/>
                <w:sz w:val="21"/>
                <w:szCs w:val="21"/>
              </w:rPr>
              <w:t xml:space="preserve"> 成分</w:t>
            </w:r>
          </w:p>
        </w:tc>
        <w:tc>
          <w:tcPr>
            <w:tcW w:w="3586" w:type="pct"/>
            <w:tcBorders>
              <w:left w:val="nil"/>
              <w:bottom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kern w:val="2"/>
                <w:sz w:val="21"/>
                <w:szCs w:val="21"/>
              </w:rPr>
            </w:pPr>
            <w:r>
              <w:rPr>
                <w:rFonts w:hint="eastAsia"/>
                <w:kern w:val="2"/>
                <w:sz w:val="21"/>
                <w:szCs w:val="21"/>
                <w:lang w:eastAsia="zh-CN"/>
              </w:rPr>
              <w:t>占比</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eastAsia"/>
                <w:kern w:val="2"/>
                <w:sz w:val="21"/>
                <w:szCs w:val="21"/>
              </w:rPr>
              <w:t>密度（</w:t>
            </w:r>
            <w:r>
              <w:rPr>
                <w:rFonts w:hint="default"/>
                <w:kern w:val="2"/>
                <w:sz w:val="21"/>
                <w:szCs w:val="21"/>
              </w:rPr>
              <w:t>g/cm</w:t>
            </w:r>
            <w:r>
              <w:rPr>
                <w:rFonts w:hint="default"/>
                <w:kern w:val="2"/>
                <w:sz w:val="21"/>
                <w:szCs w:val="21"/>
                <w:vertAlign w:val="superscript"/>
              </w:rPr>
              <w:t>3</w:t>
            </w:r>
            <w:r>
              <w:rPr>
                <w:rFonts w:hint="eastAsia"/>
                <w:kern w:val="2"/>
                <w:sz w:val="21"/>
                <w:szCs w:val="21"/>
              </w:rPr>
              <w:t>）</w:t>
            </w:r>
          </w:p>
        </w:tc>
        <w:tc>
          <w:tcPr>
            <w:tcW w:w="3586" w:type="pct"/>
            <w:tcBorders>
              <w:top w:val="single" w:color="000000" w:sz="8" w:space="0"/>
              <w:left w:val="nil"/>
              <w:bottom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default"/>
                <w:kern w:val="2"/>
                <w:sz w:val="21"/>
                <w:szCs w:val="21"/>
              </w:rPr>
              <w:t>1.2</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eastAsia="宋体"/>
                <w:kern w:val="2"/>
                <w:sz w:val="21"/>
                <w:szCs w:val="21"/>
                <w:lang w:eastAsia="zh-CN"/>
              </w:rPr>
            </w:pPr>
            <w:r>
              <w:rPr>
                <w:rFonts w:hint="eastAsia" w:hAnsi="宋体"/>
                <w:kern w:val="2"/>
                <w:sz w:val="21"/>
                <w:szCs w:val="21"/>
                <w:lang w:eastAsia="zh-CN"/>
              </w:rPr>
              <w:t>水</w:t>
            </w:r>
          </w:p>
        </w:tc>
        <w:tc>
          <w:tcPr>
            <w:tcW w:w="3586" w:type="pct"/>
            <w:tcBorders>
              <w:top w:val="single" w:color="000000" w:sz="8" w:space="0"/>
              <w:left w:val="nil"/>
              <w:bottom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eastAsia"/>
                <w:kern w:val="2"/>
                <w:sz w:val="21"/>
                <w:szCs w:val="21"/>
                <w:lang w:val="en-US" w:eastAsia="zh-CN"/>
              </w:rPr>
              <w:t>15</w:t>
            </w:r>
            <w:r>
              <w:rPr>
                <w:rFonts w:hint="default"/>
                <w:kern w:val="2"/>
                <w:sz w:val="21"/>
                <w:szCs w:val="21"/>
              </w:rPr>
              <w:t>%</w:t>
            </w:r>
            <w:r>
              <w:rPr>
                <w:rFonts w:hint="eastAsia"/>
                <w:kern w:val="2"/>
                <w:sz w:val="21"/>
                <w:szCs w:val="21"/>
                <w:lang w:val="en-US" w:eastAsia="zh-CN"/>
              </w:rPr>
              <w:t>-25</w:t>
            </w:r>
            <w:r>
              <w:rPr>
                <w:rFonts w:hint="default"/>
                <w:kern w:val="2"/>
                <w:sz w:val="21"/>
                <w:szCs w:val="21"/>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eastAsia="宋体"/>
                <w:kern w:val="2"/>
                <w:sz w:val="21"/>
                <w:szCs w:val="21"/>
                <w:lang w:val="en-US" w:eastAsia="zh-CN"/>
              </w:rPr>
            </w:pPr>
            <w:r>
              <w:rPr>
                <w:rFonts w:hint="eastAsia"/>
                <w:kern w:val="2"/>
                <w:sz w:val="21"/>
                <w:szCs w:val="21"/>
              </w:rPr>
              <w:t>丙烯酸</w:t>
            </w:r>
            <w:r>
              <w:rPr>
                <w:rFonts w:hint="eastAsia"/>
                <w:kern w:val="2"/>
                <w:sz w:val="21"/>
                <w:szCs w:val="21"/>
                <w:lang w:eastAsia="zh-CN"/>
              </w:rPr>
              <w:t>乳液</w:t>
            </w:r>
          </w:p>
        </w:tc>
        <w:tc>
          <w:tcPr>
            <w:tcW w:w="3586" w:type="pct"/>
            <w:tcBorders>
              <w:top w:val="single" w:color="000000" w:sz="8" w:space="0"/>
              <w:left w:val="nil"/>
              <w:bottom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eastAsia="宋体"/>
                <w:kern w:val="2"/>
                <w:sz w:val="21"/>
                <w:szCs w:val="21"/>
                <w:lang w:eastAsia="zh-CN"/>
              </w:rPr>
            </w:pPr>
            <w:r>
              <w:rPr>
                <w:rFonts w:hint="eastAsia"/>
                <w:kern w:val="2"/>
                <w:sz w:val="21"/>
                <w:szCs w:val="21"/>
                <w:lang w:val="en-US" w:eastAsia="zh-CN"/>
              </w:rPr>
              <w:t>55</w:t>
            </w:r>
            <w:r>
              <w:rPr>
                <w:rFonts w:hint="default"/>
                <w:kern w:val="2"/>
                <w:sz w:val="21"/>
                <w:szCs w:val="21"/>
              </w:rPr>
              <w:t>%</w:t>
            </w:r>
            <w:r>
              <w:rPr>
                <w:rFonts w:hint="eastAsia"/>
                <w:kern w:val="2"/>
                <w:sz w:val="21"/>
                <w:szCs w:val="21"/>
                <w:lang w:val="en-US" w:eastAsia="zh-CN"/>
              </w:rPr>
              <w:t>-65</w:t>
            </w:r>
            <w:r>
              <w:rPr>
                <w:rFonts w:hint="default"/>
                <w:kern w:val="2"/>
                <w:sz w:val="21"/>
                <w:szCs w:val="21"/>
              </w:rPr>
              <w:t>%</w:t>
            </w:r>
            <w:r>
              <w:rPr>
                <w:rFonts w:hint="eastAsia"/>
                <w:kern w:val="2"/>
                <w:sz w:val="21"/>
                <w:szCs w:val="21"/>
                <w:lang w:eastAsia="zh-CN"/>
              </w:rPr>
              <w:t>（固体份</w:t>
            </w:r>
            <w:r>
              <w:rPr>
                <w:rFonts w:hint="default" w:ascii="Arial" w:hAnsi="Arial" w:cs="Arial"/>
                <w:kern w:val="2"/>
                <w:sz w:val="21"/>
                <w:szCs w:val="21"/>
                <w:lang w:eastAsia="zh-CN"/>
              </w:rPr>
              <w:t>≥</w:t>
            </w:r>
            <w:r>
              <w:rPr>
                <w:rFonts w:hint="eastAsia"/>
                <w:kern w:val="2"/>
                <w:sz w:val="21"/>
                <w:szCs w:val="21"/>
                <w:lang w:val="en-US" w:eastAsia="zh-CN"/>
              </w:rPr>
              <w:t>40%</w:t>
            </w:r>
            <w:r>
              <w:rPr>
                <w:rFonts w:hint="eastAsia"/>
                <w:kern w:val="2"/>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eastAsia"/>
                <w:kern w:val="2"/>
                <w:sz w:val="21"/>
                <w:szCs w:val="21"/>
              </w:rPr>
              <w:t>颜填料</w:t>
            </w:r>
          </w:p>
        </w:tc>
        <w:tc>
          <w:tcPr>
            <w:tcW w:w="3586" w:type="pct"/>
            <w:tcBorders>
              <w:top w:val="single" w:color="000000" w:sz="8" w:space="0"/>
              <w:left w:val="nil"/>
              <w:bottom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eastAsia"/>
                <w:kern w:val="2"/>
                <w:sz w:val="21"/>
                <w:szCs w:val="21"/>
                <w:lang w:val="en-US" w:eastAsia="zh-CN"/>
              </w:rPr>
              <w:t>20</w:t>
            </w:r>
            <w:r>
              <w:rPr>
                <w:rFonts w:hint="default"/>
                <w:kern w:val="2"/>
                <w:sz w:val="21"/>
                <w:szCs w:val="21"/>
              </w:rPr>
              <w:t>%-</w:t>
            </w:r>
            <w:r>
              <w:rPr>
                <w:rFonts w:hint="eastAsia"/>
                <w:kern w:val="2"/>
                <w:sz w:val="21"/>
                <w:szCs w:val="21"/>
                <w:lang w:val="en-US" w:eastAsia="zh-CN"/>
              </w:rPr>
              <w:t>25</w:t>
            </w:r>
            <w:r>
              <w:rPr>
                <w:rFonts w:hint="default"/>
                <w:kern w:val="2"/>
                <w:sz w:val="21"/>
                <w:szCs w:val="21"/>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391"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eastAsia"/>
                <w:kern w:val="2"/>
                <w:sz w:val="21"/>
                <w:szCs w:val="21"/>
              </w:rPr>
              <w:t>水性消泡剂</w:t>
            </w:r>
          </w:p>
        </w:tc>
        <w:tc>
          <w:tcPr>
            <w:tcW w:w="3586" w:type="pct"/>
            <w:tcBorders>
              <w:top w:val="single" w:color="000000" w:sz="8" w:space="0"/>
              <w:left w:val="nil"/>
              <w:bottom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default" w:cs="宋体"/>
                <w:kern w:val="2"/>
                <w:sz w:val="21"/>
                <w:szCs w:val="21"/>
              </w:rPr>
              <w:t>0.1</w:t>
            </w:r>
            <w:r>
              <w:rPr>
                <w:rFonts w:hint="default"/>
                <w:kern w:val="2"/>
                <w:sz w:val="21"/>
                <w:szCs w:val="21"/>
              </w:rPr>
              <w:t>%</w:t>
            </w:r>
            <w:r>
              <w:rPr>
                <w:rFonts w:hint="default" w:cs="宋体"/>
                <w:kern w:val="2"/>
                <w:sz w:val="21"/>
                <w:szCs w:val="21"/>
              </w:rPr>
              <w:t>-0.3</w:t>
            </w:r>
            <w:r>
              <w:rPr>
                <w:rFonts w:hint="default"/>
                <w:kern w:val="2"/>
                <w:sz w:val="21"/>
                <w:szCs w:val="21"/>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eastAsia="宋体"/>
                <w:kern w:val="2"/>
                <w:sz w:val="21"/>
                <w:szCs w:val="21"/>
                <w:lang w:eastAsia="zh-CN"/>
              </w:rPr>
            </w:pPr>
            <w:r>
              <w:rPr>
                <w:rFonts w:hint="eastAsia"/>
                <w:kern w:val="2"/>
                <w:sz w:val="21"/>
                <w:szCs w:val="21"/>
              </w:rPr>
              <w:t>水性</w:t>
            </w:r>
            <w:r>
              <w:rPr>
                <w:rFonts w:hint="eastAsia"/>
                <w:kern w:val="2"/>
                <w:sz w:val="21"/>
                <w:szCs w:val="21"/>
                <w:lang w:eastAsia="zh-CN"/>
              </w:rPr>
              <w:t>润湿剂</w:t>
            </w:r>
          </w:p>
        </w:tc>
        <w:tc>
          <w:tcPr>
            <w:tcW w:w="3586" w:type="pct"/>
            <w:tcBorders>
              <w:top w:val="single" w:color="000000" w:sz="8" w:space="0"/>
              <w:left w:val="nil"/>
              <w:bottom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default" w:cs="宋体"/>
                <w:kern w:val="2"/>
                <w:sz w:val="21"/>
                <w:szCs w:val="21"/>
              </w:rPr>
              <w:t>0.1</w:t>
            </w:r>
            <w:r>
              <w:rPr>
                <w:rFonts w:hint="default"/>
                <w:kern w:val="2"/>
                <w:sz w:val="21"/>
                <w:szCs w:val="21"/>
              </w:rPr>
              <w:t>%</w:t>
            </w:r>
            <w:r>
              <w:rPr>
                <w:rFonts w:hint="default" w:cs="宋体"/>
                <w:kern w:val="2"/>
                <w:sz w:val="21"/>
                <w:szCs w:val="21"/>
              </w:rPr>
              <w:t>-0.3</w:t>
            </w:r>
            <w:r>
              <w:rPr>
                <w:rFonts w:hint="default"/>
                <w:kern w:val="2"/>
                <w:sz w:val="21"/>
                <w:szCs w:val="21"/>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02" w:hRule="atLeast"/>
          <w:jc w:val="center"/>
        </w:trPr>
        <w:tc>
          <w:tcPr>
            <w:tcW w:w="1413" w:type="pct"/>
            <w:tcBorders>
              <w:top w:val="single" w:color="000000" w:sz="8" w:space="0"/>
              <w:bottom w:val="single" w:color="000000" w:sz="8" w:space="0"/>
              <w:right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eastAsia="宋体"/>
                <w:kern w:val="2"/>
                <w:sz w:val="21"/>
                <w:szCs w:val="21"/>
                <w:lang w:eastAsia="zh-CN"/>
              </w:rPr>
            </w:pPr>
            <w:r>
              <w:rPr>
                <w:rFonts w:hint="eastAsia"/>
                <w:kern w:val="2"/>
                <w:sz w:val="21"/>
                <w:szCs w:val="21"/>
                <w:lang w:eastAsia="zh-CN"/>
              </w:rPr>
              <w:t>增稠剂</w:t>
            </w:r>
          </w:p>
        </w:tc>
        <w:tc>
          <w:tcPr>
            <w:tcW w:w="3586" w:type="pct"/>
            <w:tcBorders>
              <w:top w:val="single" w:color="000000" w:sz="8" w:space="0"/>
              <w:left w:val="nil"/>
              <w:bottom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eastAsia"/>
                <w:kern w:val="2"/>
                <w:sz w:val="21"/>
                <w:szCs w:val="21"/>
              </w:rPr>
            </w:pPr>
            <w:r>
              <w:rPr>
                <w:rFonts w:hint="default" w:cs="宋体"/>
                <w:kern w:val="2"/>
                <w:sz w:val="21"/>
                <w:szCs w:val="21"/>
              </w:rPr>
              <w:t>0.</w:t>
            </w:r>
            <w:r>
              <w:rPr>
                <w:rFonts w:hint="eastAsia" w:cs="宋体"/>
                <w:kern w:val="2"/>
                <w:sz w:val="21"/>
                <w:szCs w:val="21"/>
                <w:lang w:val="en-US" w:eastAsia="zh-CN"/>
              </w:rPr>
              <w:t>2</w:t>
            </w:r>
            <w:r>
              <w:rPr>
                <w:rFonts w:hint="default"/>
                <w:kern w:val="2"/>
                <w:sz w:val="21"/>
                <w:szCs w:val="21"/>
              </w:rPr>
              <w:t>%</w:t>
            </w:r>
            <w:r>
              <w:rPr>
                <w:rFonts w:hint="default" w:cs="宋体"/>
                <w:kern w:val="2"/>
                <w:sz w:val="21"/>
                <w:szCs w:val="21"/>
              </w:rPr>
              <w:t>-0.</w:t>
            </w:r>
            <w:r>
              <w:rPr>
                <w:rFonts w:hint="eastAsia" w:cs="宋体"/>
                <w:kern w:val="2"/>
                <w:sz w:val="21"/>
                <w:szCs w:val="21"/>
                <w:lang w:val="en-US" w:eastAsia="zh-CN"/>
              </w:rPr>
              <w:t>5</w:t>
            </w:r>
            <w:r>
              <w:rPr>
                <w:rFonts w:hint="default"/>
                <w:kern w:val="2"/>
                <w:sz w:val="21"/>
                <w:szCs w:val="21"/>
              </w:rPr>
              <w:t>%</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108" w:type="dxa"/>
            <w:bottom w:w="0" w:type="dxa"/>
            <w:right w:w="108" w:type="dxa"/>
          </w:tblCellMar>
        </w:tblPrEx>
        <w:trPr>
          <w:trHeight w:val="414" w:hRule="atLeast"/>
          <w:jc w:val="center"/>
        </w:trPr>
        <w:tc>
          <w:tcPr>
            <w:tcW w:w="1413" w:type="pct"/>
            <w:tcBorders>
              <w:top w:val="single" w:color="000000" w:sz="8" w:space="0"/>
              <w:right w:val="single" w:color="000000" w:sz="8" w:space="0"/>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eastAsia"/>
                <w:kern w:val="2"/>
                <w:sz w:val="21"/>
                <w:szCs w:val="21"/>
              </w:rPr>
              <w:t>中和剂</w:t>
            </w:r>
          </w:p>
        </w:tc>
        <w:tc>
          <w:tcPr>
            <w:tcW w:w="3586" w:type="pct"/>
            <w:tcBorders>
              <w:top w:val="single" w:color="000000" w:sz="8" w:space="0"/>
              <w:left w:val="nil"/>
            </w:tcBorders>
            <w:noWrap w:val="0"/>
            <w:vAlign w:val="center"/>
          </w:tcPr>
          <w:p>
            <w:pPr>
              <w:pStyle w:val="10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kern w:val="2"/>
                <w:sz w:val="21"/>
                <w:szCs w:val="21"/>
              </w:rPr>
            </w:pPr>
            <w:r>
              <w:rPr>
                <w:rFonts w:hint="default" w:cs="宋体"/>
                <w:kern w:val="2"/>
                <w:sz w:val="21"/>
                <w:szCs w:val="21"/>
              </w:rPr>
              <w:t>0.4-1.0</w:t>
            </w:r>
            <w:r>
              <w:rPr>
                <w:rFonts w:hint="default"/>
                <w:kern w:val="2"/>
                <w:sz w:val="21"/>
                <w:szCs w:val="21"/>
              </w:rPr>
              <w:t>%</w:t>
            </w:r>
          </w:p>
        </w:tc>
      </w:tr>
    </w:tbl>
    <w:p>
      <w:pPr>
        <w:pStyle w:val="2"/>
        <w:keepNext w:val="0"/>
        <w:keepLines w:val="0"/>
        <w:pageBreakBefore w:val="0"/>
        <w:widowControl w:val="0"/>
        <w:numPr>
          <w:ilvl w:val="0"/>
          <w:numId w:val="13"/>
        </w:numPr>
        <w:kinsoku/>
        <w:wordWrap/>
        <w:overflowPunct/>
        <w:topLinePunct w:val="0"/>
        <w:autoSpaceDE/>
        <w:autoSpaceDN/>
        <w:bidi w:val="0"/>
        <w:adjustRightInd w:val="0"/>
        <w:snapToGrid/>
        <w:spacing w:after="0" w:line="240" w:lineRule="auto"/>
        <w:ind w:left="0" w:leftChars="0" w:firstLine="560" w:firstLineChars="200"/>
        <w:textAlignment w:val="auto"/>
        <w:rPr>
          <w:rFonts w:hint="eastAsia"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润滑油</w:t>
      </w:r>
    </w:p>
    <w:p>
      <w:pPr>
        <w:pStyle w:val="2"/>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leftChars="200"/>
        <w:textAlignment w:val="auto"/>
        <w:rPr>
          <w:rFonts w:hint="default" w:cs="Times New Roman"/>
          <w:bCs/>
          <w:snapToGrid w:val="0"/>
          <w:color w:val="000000" w:themeColor="text1"/>
          <w:kern w:val="0"/>
          <w:sz w:val="28"/>
          <w:szCs w:val="28"/>
          <w:lang w:val="en-US" w:eastAsia="zh-CN"/>
        </w:rPr>
      </w:pPr>
      <w:r>
        <w:rPr>
          <w:rFonts w:hint="eastAsia" w:cs="Times New Roman"/>
          <w:bCs/>
          <w:snapToGrid w:val="0"/>
          <w:color w:val="000000" w:themeColor="text1"/>
          <w:kern w:val="0"/>
          <w:sz w:val="28"/>
          <w:szCs w:val="28"/>
          <w:lang w:val="en-US" w:eastAsia="zh-CN"/>
        </w:rPr>
        <w:t>年消耗量0.3吨。</w:t>
      </w:r>
    </w:p>
    <w:p>
      <w:pPr>
        <w:pStyle w:val="2"/>
        <w:rPr>
          <w:rFonts w:hint="default" w:hAnsi="宋体" w:eastAsia="仿宋" w:cs="Times New Roman"/>
          <w:bCs/>
          <w:snapToGrid w:val="0"/>
          <w:color w:val="000000" w:themeColor="text1"/>
          <w:kern w:val="0"/>
          <w:szCs w:val="26"/>
          <w:lang w:val="en-US" w:eastAsia="zh-CN"/>
        </w:rPr>
      </w:pPr>
      <w:r>
        <w:rPr>
          <w:rFonts w:hint="eastAsia" w:hAnsi="宋体" w:cs="Times New Roman"/>
          <w:bCs/>
          <w:snapToGrid w:val="0"/>
          <w:color w:val="000000" w:themeColor="text1"/>
          <w:kern w:val="0"/>
          <w:szCs w:val="26"/>
          <w:lang w:val="en-US" w:eastAsia="zh-CN"/>
        </w:rPr>
        <w:t>8、生产生活废水</w:t>
      </w:r>
    </w:p>
    <w:p>
      <w:pPr>
        <w:keepNext w:val="0"/>
        <w:keepLines w:val="0"/>
        <w:pageBreakBefore w:val="0"/>
        <w:widowControl w:val="0"/>
        <w:kinsoku/>
        <w:wordWrap/>
        <w:overflowPunct/>
        <w:topLinePunct w:val="0"/>
        <w:autoSpaceDE/>
        <w:autoSpaceDN/>
        <w:bidi w:val="0"/>
        <w:adjustRightInd w:val="0"/>
        <w:snapToGrid/>
        <w:spacing w:line="240" w:lineRule="auto"/>
        <w:ind w:firstLine="552" w:firstLineChars="200"/>
        <w:textAlignment w:val="auto"/>
        <w:rPr>
          <w:rFonts w:hint="default" w:ascii="Times New Roman" w:hAnsi="Times New Roman" w:eastAsia="仿宋" w:cs="Times New Roman"/>
          <w:bCs/>
          <w:spacing w:val="-2"/>
          <w:sz w:val="28"/>
          <w:szCs w:val="28"/>
        </w:rPr>
      </w:pPr>
      <w:r>
        <w:rPr>
          <w:rFonts w:hint="eastAsia" w:cs="Times New Roman"/>
          <w:bCs/>
          <w:spacing w:val="-2"/>
          <w:sz w:val="28"/>
          <w:szCs w:val="28"/>
          <w:lang w:val="en-US" w:eastAsia="zh-CN"/>
        </w:rPr>
        <w:t>我公司生产无废水产生，</w:t>
      </w:r>
      <w:r>
        <w:rPr>
          <w:rFonts w:hint="default" w:ascii="Times New Roman" w:hAnsi="Times New Roman" w:eastAsia="仿宋" w:cs="Times New Roman"/>
          <w:bCs/>
          <w:spacing w:val="-2"/>
          <w:sz w:val="28"/>
          <w:szCs w:val="28"/>
        </w:rPr>
        <w:t>厂区内各建筑物排出的生活污水</w:t>
      </w:r>
      <w:r>
        <w:rPr>
          <w:rFonts w:hint="eastAsia" w:cs="Times New Roman"/>
          <w:bCs/>
          <w:spacing w:val="-2"/>
          <w:sz w:val="28"/>
          <w:szCs w:val="28"/>
          <w:lang w:eastAsia="zh-CN"/>
        </w:rPr>
        <w:t>经</w:t>
      </w:r>
      <w:r>
        <w:rPr>
          <w:rFonts w:hint="eastAsia" w:cs="Times New Roman"/>
          <w:bCs/>
          <w:spacing w:val="-2"/>
          <w:sz w:val="28"/>
          <w:szCs w:val="28"/>
          <w:lang w:val="en-US" w:eastAsia="zh-CN"/>
        </w:rPr>
        <w:t>绛县经济技术开发区</w:t>
      </w:r>
      <w:r>
        <w:rPr>
          <w:rFonts w:hint="eastAsia" w:cs="Times New Roman"/>
          <w:bCs/>
          <w:spacing w:val="-2"/>
          <w:sz w:val="28"/>
          <w:szCs w:val="28"/>
          <w:lang w:eastAsia="zh-CN"/>
        </w:rPr>
        <w:t>污水管网排入绛县</w:t>
      </w:r>
      <w:r>
        <w:rPr>
          <w:rFonts w:hint="eastAsia" w:cs="Times New Roman"/>
          <w:bCs/>
          <w:spacing w:val="-2"/>
          <w:sz w:val="28"/>
          <w:szCs w:val="28"/>
          <w:lang w:val="en-US" w:eastAsia="zh-CN"/>
        </w:rPr>
        <w:t>开发区生活污水处理厂</w:t>
      </w:r>
      <w:r>
        <w:rPr>
          <w:rFonts w:hint="default" w:ascii="Times New Roman" w:hAnsi="Times New Roman" w:eastAsia="仿宋" w:cs="Times New Roman"/>
          <w:bCs/>
          <w:spacing w:val="-2"/>
          <w:sz w:val="28"/>
          <w:szCs w:val="28"/>
        </w:rPr>
        <w:t>。</w:t>
      </w:r>
    </w:p>
    <w:p>
      <w:pPr>
        <w:pStyle w:val="2"/>
        <w:keepNext w:val="0"/>
        <w:keepLines w:val="0"/>
        <w:pageBreakBefore w:val="0"/>
        <w:widowControl w:val="0"/>
        <w:kinsoku/>
        <w:wordWrap/>
        <w:overflowPunct/>
        <w:topLinePunct w:val="0"/>
        <w:autoSpaceDE/>
        <w:autoSpaceDN/>
        <w:bidi w:val="0"/>
        <w:adjustRightInd w:val="0"/>
        <w:snapToGrid/>
        <w:spacing w:after="0" w:line="240" w:lineRule="auto"/>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lang w:val="en-US" w:eastAsia="zh-CN"/>
        </w:rPr>
        <w:t>经类比调查可知，生活</w:t>
      </w:r>
      <w:r>
        <w:rPr>
          <w:rFonts w:cs="Times New Roman"/>
          <w:bCs/>
          <w:snapToGrid w:val="0"/>
          <w:color w:val="000000" w:themeColor="text1"/>
          <w:kern w:val="0"/>
          <w:szCs w:val="26"/>
        </w:rPr>
        <w:t>废水</w:t>
      </w:r>
      <w:r>
        <w:rPr>
          <w:rFonts w:hint="eastAsia" w:cs="Times New Roman"/>
          <w:bCs/>
          <w:snapToGrid w:val="0"/>
          <w:color w:val="000000" w:themeColor="text1"/>
          <w:kern w:val="0"/>
          <w:szCs w:val="26"/>
          <w:lang w:val="en-US" w:eastAsia="zh-CN"/>
        </w:rPr>
        <w:t>水质较简单，</w:t>
      </w:r>
      <w:r>
        <w:rPr>
          <w:rFonts w:cs="Times New Roman"/>
          <w:bCs/>
          <w:snapToGrid w:val="0"/>
          <w:color w:val="000000" w:themeColor="text1"/>
          <w:kern w:val="0"/>
          <w:szCs w:val="26"/>
        </w:rPr>
        <w:t>中主要污染物产生浓度为COD</w:t>
      </w:r>
      <w:r>
        <w:rPr>
          <w:rFonts w:cs="Times New Roman"/>
          <w:bCs/>
          <w:snapToGrid w:val="0"/>
          <w:color w:val="000000" w:themeColor="text1"/>
          <w:kern w:val="0"/>
          <w:szCs w:val="26"/>
          <w:vertAlign w:val="subscript"/>
        </w:rPr>
        <w:t>cr</w:t>
      </w:r>
      <w:r>
        <w:rPr>
          <w:rFonts w:cs="Times New Roman"/>
          <w:bCs/>
          <w:snapToGrid w:val="0"/>
          <w:color w:val="000000" w:themeColor="text1"/>
          <w:kern w:val="0"/>
          <w:szCs w:val="26"/>
        </w:rPr>
        <w:t>300mg/L、BOD</w:t>
      </w:r>
      <w:r>
        <w:rPr>
          <w:rFonts w:cs="Times New Roman"/>
          <w:bCs/>
          <w:snapToGrid w:val="0"/>
          <w:color w:val="000000" w:themeColor="text1"/>
          <w:kern w:val="0"/>
          <w:szCs w:val="26"/>
          <w:vertAlign w:val="subscript"/>
        </w:rPr>
        <w:t>5</w:t>
      </w:r>
      <w:r>
        <w:rPr>
          <w:rFonts w:cs="Times New Roman"/>
          <w:bCs/>
          <w:snapToGrid w:val="0"/>
          <w:color w:val="000000" w:themeColor="text1"/>
          <w:kern w:val="0"/>
          <w:szCs w:val="26"/>
        </w:rPr>
        <w:t>160mg/L、SS200mg/L、NH</w:t>
      </w:r>
      <w:r>
        <w:rPr>
          <w:rFonts w:cs="Times New Roman"/>
          <w:bCs/>
          <w:snapToGrid w:val="0"/>
          <w:color w:val="000000" w:themeColor="text1"/>
          <w:kern w:val="0"/>
          <w:szCs w:val="26"/>
          <w:vertAlign w:val="subscript"/>
        </w:rPr>
        <w:t>3</w:t>
      </w:r>
      <w:r>
        <w:rPr>
          <w:rFonts w:cs="Times New Roman"/>
          <w:bCs/>
          <w:snapToGrid w:val="0"/>
          <w:color w:val="000000" w:themeColor="text1"/>
          <w:kern w:val="0"/>
          <w:szCs w:val="26"/>
        </w:rPr>
        <w:t>-N25mg/L。</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hint="eastAsia" w:cs="Times New Roman"/>
          <w:bCs/>
          <w:snapToGrid w:val="0"/>
          <w:color w:val="000000" w:themeColor="text1"/>
          <w:kern w:val="0"/>
          <w:szCs w:val="26"/>
        </w:rPr>
      </w:pPr>
      <w:r>
        <w:rPr>
          <w:rFonts w:cs="Times New Roman"/>
          <w:bCs/>
          <w:snapToGrid w:val="0"/>
          <w:color w:val="000000" w:themeColor="text1"/>
          <w:kern w:val="0"/>
          <w:szCs w:val="26"/>
        </w:rPr>
        <w:t>生活污水各污染物含量见</w:t>
      </w:r>
      <w:r>
        <w:rPr>
          <w:rFonts w:hint="eastAsia" w:cs="Times New Roman"/>
          <w:bCs/>
          <w:snapToGrid w:val="0"/>
          <w:color w:val="000000" w:themeColor="text1"/>
          <w:kern w:val="0"/>
          <w:szCs w:val="26"/>
        </w:rPr>
        <w:t>下表：</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cs="Times New Roman"/>
          <w:b/>
          <w:bCs w:val="0"/>
          <w:snapToGrid w:val="0"/>
          <w:color w:val="000000" w:themeColor="text1"/>
          <w:kern w:val="0"/>
          <w:szCs w:val="26"/>
        </w:rPr>
      </w:pPr>
      <w:r>
        <w:rPr>
          <w:rFonts w:hint="eastAsia" w:cs="Times New Roman"/>
          <w:b/>
          <w:bCs w:val="0"/>
          <w:snapToGrid w:val="0"/>
          <w:color w:val="000000" w:themeColor="text1"/>
          <w:kern w:val="0"/>
          <w:szCs w:val="26"/>
        </w:rPr>
        <w:t>表3-</w:t>
      </w:r>
      <w:r>
        <w:rPr>
          <w:rFonts w:hint="eastAsia" w:cs="Times New Roman"/>
          <w:b/>
          <w:bCs w:val="0"/>
          <w:snapToGrid w:val="0"/>
          <w:color w:val="000000" w:themeColor="text1"/>
          <w:kern w:val="0"/>
          <w:szCs w:val="26"/>
          <w:lang w:val="en-US" w:eastAsia="zh-CN"/>
        </w:rPr>
        <w:t xml:space="preserve">9 </w:t>
      </w:r>
      <w:r>
        <w:rPr>
          <w:rFonts w:hint="eastAsia" w:cs="Times New Roman"/>
          <w:b/>
          <w:bCs w:val="0"/>
          <w:snapToGrid w:val="0"/>
          <w:color w:val="000000" w:themeColor="text1"/>
          <w:kern w:val="0"/>
          <w:szCs w:val="26"/>
        </w:rPr>
        <w:t>生活</w:t>
      </w:r>
      <w:r>
        <w:rPr>
          <w:rFonts w:hint="eastAsia" w:cs="Times New Roman"/>
          <w:b/>
          <w:bCs w:val="0"/>
          <w:snapToGrid w:val="0"/>
          <w:color w:val="000000" w:themeColor="text1"/>
          <w:kern w:val="0"/>
          <w:szCs w:val="26"/>
          <w:lang w:val="en-US" w:eastAsia="zh-CN"/>
        </w:rPr>
        <w:t>废水</w:t>
      </w:r>
      <w:r>
        <w:rPr>
          <w:rFonts w:hint="eastAsia" w:cs="Times New Roman"/>
          <w:b/>
          <w:bCs w:val="0"/>
          <w:snapToGrid w:val="0"/>
          <w:color w:val="000000" w:themeColor="text1"/>
          <w:kern w:val="0"/>
          <w:szCs w:val="26"/>
        </w:rPr>
        <w:t>各污染物含量</w:t>
      </w:r>
    </w:p>
    <w:tbl>
      <w:tblPr>
        <w:tblStyle w:val="45"/>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007"/>
        <w:gridCol w:w="2247"/>
        <w:gridCol w:w="1286"/>
        <w:gridCol w:w="1286"/>
        <w:gridCol w:w="1286"/>
        <w:gridCol w:w="128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67"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firstLine="0" w:firstLineChars="0"/>
              <w:jc w:val="center"/>
              <w:textAlignment w:val="auto"/>
              <w:rPr>
                <w:rFonts w:hint="eastAsia" w:eastAsia="仿宋" w:cs="Times New Roman"/>
                <w:b/>
                <w:bCs/>
                <w:color w:val="000000" w:themeColor="text1"/>
                <w:sz w:val="21"/>
                <w:szCs w:val="21"/>
                <w:lang w:eastAsia="zh-CN"/>
              </w:rPr>
            </w:pPr>
            <w:r>
              <w:rPr>
                <w:rFonts w:hint="default" w:hAnsi="仿宋" w:cs="Times New Roman"/>
                <w:b/>
                <w:bCs/>
                <w:color w:val="000000" w:themeColor="text1"/>
                <w:sz w:val="21"/>
                <w:szCs w:val="21"/>
              </w:rPr>
              <w:t>污水</w:t>
            </w:r>
            <w:r>
              <w:rPr>
                <w:rFonts w:hint="eastAsia" w:hAnsi="仿宋" w:cs="Times New Roman"/>
                <w:b/>
                <w:bCs/>
                <w:color w:val="000000" w:themeColor="text1"/>
                <w:sz w:val="21"/>
                <w:szCs w:val="21"/>
                <w:lang w:val="en-US" w:eastAsia="zh-CN"/>
              </w:rPr>
              <w:t>类型</w:t>
            </w:r>
          </w:p>
        </w:tc>
        <w:tc>
          <w:tcPr>
            <w:tcW w:w="1195"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主要指标</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firstLine="0" w:firstLineChars="0"/>
              <w:jc w:val="center"/>
              <w:textAlignment w:val="auto"/>
              <w:rPr>
                <w:rFonts w:hint="default" w:cs="Times New Roman"/>
                <w:b/>
                <w:bCs/>
                <w:color w:val="000000" w:themeColor="text1"/>
                <w:sz w:val="21"/>
                <w:szCs w:val="21"/>
              </w:rPr>
            </w:pPr>
            <w:r>
              <w:rPr>
                <w:rFonts w:hint="default" w:cs="Times New Roman"/>
                <w:b/>
                <w:bCs/>
                <w:color w:val="000000" w:themeColor="text1"/>
                <w:sz w:val="21"/>
                <w:szCs w:val="21"/>
              </w:rPr>
              <w:t>CODcr</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firstLine="0" w:firstLineChars="0"/>
              <w:jc w:val="center"/>
              <w:textAlignment w:val="auto"/>
              <w:rPr>
                <w:rFonts w:hint="default" w:cs="Times New Roman"/>
                <w:b/>
                <w:bCs/>
                <w:color w:val="000000" w:themeColor="text1"/>
                <w:sz w:val="21"/>
                <w:szCs w:val="21"/>
              </w:rPr>
            </w:pPr>
            <w:r>
              <w:rPr>
                <w:rFonts w:hint="default" w:cs="Times New Roman"/>
                <w:b/>
                <w:bCs/>
                <w:color w:val="000000" w:themeColor="text1"/>
                <w:sz w:val="21"/>
                <w:szCs w:val="21"/>
              </w:rPr>
              <w:t>BOD</w:t>
            </w:r>
            <w:r>
              <w:rPr>
                <w:rFonts w:hint="default" w:cs="Times New Roman"/>
                <w:b/>
                <w:bCs/>
                <w:color w:val="000000" w:themeColor="text1"/>
                <w:sz w:val="21"/>
                <w:szCs w:val="21"/>
                <w:vertAlign w:val="subscript"/>
              </w:rPr>
              <w:t>5</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firstLine="0" w:firstLineChars="0"/>
              <w:jc w:val="center"/>
              <w:textAlignment w:val="auto"/>
              <w:rPr>
                <w:rFonts w:hint="default" w:cs="Times New Roman"/>
                <w:b/>
                <w:bCs/>
                <w:color w:val="000000" w:themeColor="text1"/>
                <w:sz w:val="21"/>
                <w:szCs w:val="21"/>
              </w:rPr>
            </w:pPr>
            <w:r>
              <w:rPr>
                <w:rFonts w:hint="default" w:cs="Times New Roman"/>
                <w:b/>
                <w:bCs/>
                <w:color w:val="000000" w:themeColor="text1"/>
                <w:sz w:val="21"/>
                <w:szCs w:val="21"/>
              </w:rPr>
              <w:t>SS</w:t>
            </w:r>
          </w:p>
        </w:tc>
        <w:tc>
          <w:tcPr>
            <w:tcW w:w="683"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firstLine="0" w:firstLineChars="0"/>
              <w:jc w:val="center"/>
              <w:textAlignment w:val="auto"/>
              <w:rPr>
                <w:rFonts w:hint="default" w:cs="Times New Roman"/>
                <w:b/>
                <w:bCs/>
                <w:color w:val="000000" w:themeColor="text1"/>
                <w:sz w:val="21"/>
                <w:szCs w:val="21"/>
              </w:rPr>
            </w:pPr>
            <w:r>
              <w:rPr>
                <w:rFonts w:hint="default" w:cs="Times New Roman"/>
                <w:b/>
                <w:bCs/>
                <w:color w:val="000000" w:themeColor="text1"/>
                <w:sz w:val="21"/>
                <w:szCs w:val="21"/>
              </w:rPr>
              <w:t>NH</w:t>
            </w:r>
            <w:r>
              <w:rPr>
                <w:rFonts w:hint="default" w:cs="Times New Roman"/>
                <w:b/>
                <w:bCs/>
                <w:color w:val="000000" w:themeColor="text1"/>
                <w:sz w:val="21"/>
                <w:szCs w:val="21"/>
                <w:vertAlign w:val="subscript"/>
              </w:rPr>
              <w:t>3</w:t>
            </w:r>
            <w:r>
              <w:rPr>
                <w:rFonts w:hint="default" w:cs="Times New Roman"/>
                <w:b/>
                <w:bCs/>
                <w:color w:val="000000" w:themeColor="text1"/>
                <w:sz w:val="21"/>
                <w:szCs w:val="21"/>
              </w:rPr>
              <w:t>-N</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67"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firstLine="0" w:firstLineChars="0"/>
              <w:jc w:val="center"/>
              <w:textAlignment w:val="auto"/>
              <w:rPr>
                <w:rFonts w:hint="default" w:eastAsia="仿宋" w:cs="Times New Roman"/>
                <w:color w:val="000000" w:themeColor="text1"/>
                <w:sz w:val="21"/>
                <w:szCs w:val="21"/>
                <w:lang w:val="en-US" w:eastAsia="zh-CN"/>
              </w:rPr>
            </w:pPr>
            <w:r>
              <w:rPr>
                <w:rFonts w:hint="eastAsia" w:cs="Times New Roman"/>
                <w:color w:val="000000" w:themeColor="text1"/>
                <w:sz w:val="21"/>
                <w:szCs w:val="21"/>
                <w:lang w:val="en-US" w:eastAsia="zh-CN"/>
              </w:rPr>
              <w:t>生活废水</w:t>
            </w:r>
          </w:p>
        </w:tc>
        <w:tc>
          <w:tcPr>
            <w:tcW w:w="1195"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firstLine="0" w:firstLineChars="0"/>
              <w:jc w:val="center"/>
              <w:textAlignment w:val="auto"/>
              <w:rPr>
                <w:rFonts w:hint="default" w:cs="Times New Roman"/>
                <w:color w:val="000000" w:themeColor="text1"/>
                <w:sz w:val="21"/>
                <w:szCs w:val="21"/>
              </w:rPr>
            </w:pPr>
            <w:r>
              <w:rPr>
                <w:rFonts w:hint="default" w:hAnsi="仿宋" w:cs="Times New Roman"/>
                <w:color w:val="000000" w:themeColor="text1"/>
                <w:sz w:val="21"/>
                <w:szCs w:val="21"/>
              </w:rPr>
              <w:t>产生浓度（</w:t>
            </w:r>
            <w:r>
              <w:rPr>
                <w:rFonts w:hint="default" w:cs="Times New Roman"/>
                <w:color w:val="000000" w:themeColor="text1"/>
                <w:sz w:val="21"/>
                <w:szCs w:val="21"/>
              </w:rPr>
              <w:t>mg/L</w:t>
            </w:r>
            <w:r>
              <w:rPr>
                <w:rFonts w:hint="default" w:hAnsi="仿宋" w:cs="Times New Roman"/>
                <w:color w:val="000000" w:themeColor="text1"/>
                <w:sz w:val="21"/>
                <w:szCs w:val="21"/>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firstLine="0" w:firstLineChars="0"/>
              <w:jc w:val="center"/>
              <w:textAlignment w:val="auto"/>
              <w:rPr>
                <w:rFonts w:hint="default" w:cs="Times New Roman"/>
                <w:color w:val="000000" w:themeColor="text1"/>
                <w:sz w:val="21"/>
                <w:szCs w:val="21"/>
              </w:rPr>
            </w:pPr>
            <w:r>
              <w:rPr>
                <w:rFonts w:hint="default" w:cs="Times New Roman"/>
                <w:color w:val="000000" w:themeColor="text1"/>
                <w:sz w:val="21"/>
                <w:szCs w:val="21"/>
              </w:rPr>
              <w:t>300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firstLine="0" w:firstLineChars="0"/>
              <w:jc w:val="center"/>
              <w:textAlignment w:val="auto"/>
              <w:rPr>
                <w:rFonts w:hint="default" w:cs="Times New Roman"/>
                <w:color w:val="000000" w:themeColor="text1"/>
                <w:sz w:val="21"/>
                <w:szCs w:val="21"/>
              </w:rPr>
            </w:pPr>
            <w:r>
              <w:rPr>
                <w:rFonts w:hint="default" w:cs="Times New Roman"/>
                <w:color w:val="000000" w:themeColor="text1"/>
                <w:sz w:val="21"/>
                <w:szCs w:val="21"/>
              </w:rPr>
              <w:t>160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firstLine="0" w:firstLineChars="0"/>
              <w:jc w:val="center"/>
              <w:textAlignment w:val="auto"/>
              <w:rPr>
                <w:rFonts w:hint="default" w:cs="Times New Roman"/>
                <w:color w:val="000000" w:themeColor="text1"/>
                <w:sz w:val="21"/>
                <w:szCs w:val="21"/>
              </w:rPr>
            </w:pPr>
            <w:r>
              <w:rPr>
                <w:rFonts w:hint="default" w:cs="Times New Roman"/>
                <w:color w:val="000000" w:themeColor="text1"/>
                <w:sz w:val="21"/>
                <w:szCs w:val="21"/>
              </w:rPr>
              <w:t>200</w:t>
            </w:r>
          </w:p>
        </w:tc>
        <w:tc>
          <w:tcPr>
            <w:tcW w:w="683" w:type="pct"/>
            <w:tcBorders>
              <w:tl2br w:val="nil"/>
              <w:tr2bl w:val="nil"/>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40" w:lineRule="exact"/>
              <w:ind w:left="0" w:right="0" w:firstLine="0" w:firstLineChars="0"/>
              <w:jc w:val="center"/>
              <w:textAlignment w:val="auto"/>
              <w:rPr>
                <w:rFonts w:hint="default" w:cs="Times New Roman"/>
                <w:color w:val="000000" w:themeColor="text1"/>
                <w:sz w:val="21"/>
                <w:szCs w:val="21"/>
              </w:rPr>
            </w:pPr>
            <w:r>
              <w:rPr>
                <w:rFonts w:hint="default" w:cs="Times New Roman"/>
                <w:color w:val="000000" w:themeColor="text1"/>
                <w:sz w:val="21"/>
                <w:szCs w:val="21"/>
              </w:rPr>
              <w:t>25</w:t>
            </w:r>
          </w:p>
        </w:tc>
      </w:tr>
    </w:tbl>
    <w:p>
      <w:pPr>
        <w:pStyle w:val="2"/>
        <w:keepNext w:val="0"/>
        <w:keepLines w:val="0"/>
        <w:pageBreakBefore w:val="0"/>
        <w:widowControl w:val="0"/>
        <w:kinsoku/>
        <w:wordWrap/>
        <w:overflowPunct/>
        <w:topLinePunct w:val="0"/>
        <w:autoSpaceDE/>
        <w:autoSpaceDN/>
        <w:bidi w:val="0"/>
        <w:adjustRightInd w:val="0"/>
        <w:snapToGrid/>
        <w:spacing w:after="0" w:line="240" w:lineRule="auto"/>
        <w:textAlignment w:val="auto"/>
        <w:rPr>
          <w:rFonts w:hint="eastAsia" w:hAnsi="宋体" w:cs="Times New Roman"/>
          <w:bCs/>
          <w:snapToGrid w:val="0"/>
          <w:color w:val="000000" w:themeColor="text1"/>
          <w:kern w:val="0"/>
          <w:szCs w:val="26"/>
        </w:rPr>
      </w:pPr>
      <w:r>
        <w:rPr>
          <w:rFonts w:hint="eastAsia" w:hAnsi="宋体" w:cs="Times New Roman"/>
          <w:bCs/>
          <w:snapToGrid w:val="0"/>
          <w:color w:val="000000" w:themeColor="text1"/>
          <w:kern w:val="0"/>
          <w:szCs w:val="26"/>
        </w:rPr>
        <w:t>根据以上分析可知，本公司生活废水水质简单，均未达到《企业突发环境事件风险分级方法》</w:t>
      </w:r>
      <w:r>
        <w:rPr>
          <w:rFonts w:hint="eastAsia" w:hAnsi="宋体" w:cs="Times New Roman"/>
          <w:bCs/>
          <w:snapToGrid w:val="0"/>
          <w:color w:val="000000" w:themeColor="text1"/>
          <w:kern w:val="0"/>
          <w:szCs w:val="26"/>
          <w:lang w:eastAsia="zh-CN"/>
        </w:rPr>
        <w:t>（</w:t>
      </w:r>
      <w:r>
        <w:rPr>
          <w:rFonts w:hint="eastAsia" w:hAnsi="宋体" w:cs="Times New Roman"/>
          <w:bCs/>
          <w:snapToGrid w:val="0"/>
          <w:color w:val="000000" w:themeColor="text1"/>
          <w:kern w:val="0"/>
          <w:szCs w:val="26"/>
        </w:rPr>
        <w:t>HJ941-2018</w:t>
      </w:r>
      <w:r>
        <w:rPr>
          <w:rFonts w:hint="eastAsia" w:hAnsi="宋体" w:cs="Times New Roman"/>
          <w:bCs/>
          <w:snapToGrid w:val="0"/>
          <w:color w:val="000000" w:themeColor="text1"/>
          <w:kern w:val="0"/>
          <w:szCs w:val="26"/>
          <w:lang w:eastAsia="zh-CN"/>
        </w:rPr>
        <w:t>）</w:t>
      </w:r>
      <w:r>
        <w:rPr>
          <w:rFonts w:hint="eastAsia" w:hAnsi="宋体" w:cs="Times New Roman"/>
          <w:bCs/>
          <w:snapToGrid w:val="0"/>
          <w:color w:val="000000" w:themeColor="text1"/>
          <w:kern w:val="0"/>
          <w:szCs w:val="26"/>
        </w:rPr>
        <w:t>附录A中风险物质及临界量清单中COD浓度≥10000mg/L的有机废液、NH</w:t>
      </w:r>
      <w:r>
        <w:rPr>
          <w:rFonts w:hint="eastAsia" w:hAnsi="宋体" w:cs="Times New Roman"/>
          <w:bCs/>
          <w:snapToGrid w:val="0"/>
          <w:color w:val="000000" w:themeColor="text1"/>
          <w:kern w:val="0"/>
          <w:szCs w:val="26"/>
          <w:vertAlign w:val="subscript"/>
        </w:rPr>
        <w:t>3</w:t>
      </w:r>
      <w:r>
        <w:rPr>
          <w:rFonts w:hint="eastAsia" w:hAnsi="宋体" w:cs="Times New Roman"/>
          <w:bCs/>
          <w:snapToGrid w:val="0"/>
          <w:color w:val="000000" w:themeColor="text1"/>
          <w:kern w:val="0"/>
          <w:szCs w:val="26"/>
        </w:rPr>
        <w:t>-N 浓度≥2000mg/L 的浓度范围，因此，不属于水环境风险物质</w:t>
      </w:r>
      <w:r>
        <w:rPr>
          <w:rFonts w:hint="eastAsia" w:hAnsi="宋体" w:cs="Times New Roman"/>
          <w:bCs/>
          <w:snapToGrid w:val="0"/>
          <w:color w:val="000000" w:themeColor="text1"/>
          <w:kern w:val="0"/>
          <w:szCs w:val="26"/>
          <w:lang w:eastAsia="zh-CN"/>
        </w:rPr>
        <w:t>。</w:t>
      </w:r>
    </w:p>
    <w:p>
      <w:pPr>
        <w:adjustRightInd/>
        <w:snapToGrid/>
        <w:spacing w:line="240" w:lineRule="auto"/>
        <w:ind w:firstLine="560"/>
        <w:rPr>
          <w:rFonts w:hint="eastAsia" w:hAnsi="宋体" w:cs="Times New Roman"/>
          <w:b/>
          <w:bCs w:val="0"/>
          <w:snapToGrid w:val="0"/>
          <w:color w:val="000000" w:themeColor="text1"/>
          <w:kern w:val="0"/>
          <w:szCs w:val="26"/>
        </w:rPr>
      </w:pPr>
      <w:r>
        <w:rPr>
          <w:rFonts w:hint="eastAsia" w:hAnsi="宋体" w:cs="Times New Roman"/>
          <w:bCs/>
          <w:snapToGrid w:val="0"/>
          <w:color w:val="000000" w:themeColor="text1"/>
          <w:kern w:val="0"/>
          <w:szCs w:val="26"/>
        </w:rPr>
        <w:t>经以上辨识，本公司存在的涉气环境风险物质储存情况如下：</w:t>
      </w:r>
    </w:p>
    <w:p>
      <w:pPr>
        <w:adjustRightInd/>
        <w:snapToGrid/>
        <w:spacing w:line="240" w:lineRule="auto"/>
        <w:ind w:firstLine="0" w:firstLineChars="0"/>
        <w:jc w:val="center"/>
        <w:rPr>
          <w:rFonts w:hAnsi="宋体" w:cs="Times New Roman"/>
          <w:b/>
          <w:bCs w:val="0"/>
          <w:snapToGrid w:val="0"/>
          <w:color w:val="000000" w:themeColor="text1"/>
          <w:kern w:val="0"/>
          <w:szCs w:val="26"/>
        </w:rPr>
      </w:pPr>
      <w:r>
        <w:rPr>
          <w:rFonts w:hint="eastAsia" w:hAnsi="宋体" w:cs="Times New Roman"/>
          <w:b/>
          <w:bCs w:val="0"/>
          <w:snapToGrid w:val="0"/>
          <w:color w:val="000000" w:themeColor="text1"/>
          <w:kern w:val="0"/>
          <w:szCs w:val="26"/>
        </w:rPr>
        <w:t>表3-</w:t>
      </w:r>
      <w:r>
        <w:rPr>
          <w:rFonts w:hint="eastAsia" w:hAnsi="宋体" w:cs="Times New Roman"/>
          <w:b/>
          <w:bCs w:val="0"/>
          <w:snapToGrid w:val="0"/>
          <w:color w:val="000000" w:themeColor="text1"/>
          <w:kern w:val="0"/>
          <w:szCs w:val="26"/>
          <w:lang w:val="en-US" w:eastAsia="zh-CN"/>
        </w:rPr>
        <w:t>10</w:t>
      </w:r>
      <w:r>
        <w:rPr>
          <w:rFonts w:hint="eastAsia" w:hAnsi="宋体" w:cs="Times New Roman"/>
          <w:b/>
          <w:bCs w:val="0"/>
          <w:snapToGrid w:val="0"/>
          <w:color w:val="000000" w:themeColor="text1"/>
          <w:kern w:val="0"/>
          <w:szCs w:val="26"/>
        </w:rPr>
        <w:t xml:space="preserve"> 涉气环境风险物质储存情况一览表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1530"/>
        <w:gridCol w:w="1194"/>
        <w:gridCol w:w="1378"/>
        <w:gridCol w:w="1684"/>
        <w:gridCol w:w="1530"/>
        <w:gridCol w:w="128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序号</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color w:val="000000" w:themeColor="text1"/>
                <w:sz w:val="21"/>
                <w:szCs w:val="21"/>
              </w:rPr>
              <w:t>物质名称</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储存方式</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储存形态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bCs/>
                <w:color w:val="000000" w:themeColor="text1"/>
                <w:sz w:val="21"/>
                <w:szCs w:val="21"/>
              </w:rPr>
            </w:pPr>
            <w:r>
              <w:rPr>
                <w:rFonts w:hint="default" w:hAnsi="仿宋" w:cs="Times New Roman"/>
                <w:b/>
                <w:bCs/>
                <w:color w:val="000000" w:themeColor="text1"/>
                <w:sz w:val="21"/>
                <w:szCs w:val="21"/>
              </w:rPr>
              <w:t>最</w:t>
            </w:r>
            <w:r>
              <w:rPr>
                <w:rFonts w:hint="eastAsia" w:hAnsi="仿宋" w:cs="Times New Roman"/>
                <w:b/>
                <w:bCs/>
                <w:color w:val="000000" w:themeColor="text1"/>
                <w:sz w:val="21"/>
                <w:szCs w:val="21"/>
              </w:rPr>
              <w:t>大</w:t>
            </w:r>
            <w:r>
              <w:rPr>
                <w:rFonts w:hint="default" w:hAnsi="仿宋" w:cs="Times New Roman"/>
                <w:b/>
                <w:bCs/>
                <w:color w:val="000000" w:themeColor="text1"/>
                <w:sz w:val="21"/>
                <w:szCs w:val="21"/>
              </w:rPr>
              <w:t>储存量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eastAsia" w:cs="Times New Roman"/>
                <w:b/>
                <w:bCs/>
                <w:color w:val="000000" w:themeColor="text1"/>
                <w:sz w:val="21"/>
                <w:szCs w:val="21"/>
              </w:rPr>
              <w:t>临界量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cs="Times New Roman"/>
                <w:b/>
                <w:color w:val="000000" w:themeColor="text1"/>
                <w:sz w:val="21"/>
                <w:szCs w:val="21"/>
              </w:rPr>
              <w:t>w</w:t>
            </w:r>
            <w:r>
              <w:rPr>
                <w:rFonts w:hint="default" w:cs="Times New Roman"/>
                <w:b/>
                <w:color w:val="000000" w:themeColor="text1"/>
                <w:sz w:val="21"/>
                <w:szCs w:val="21"/>
              </w:rPr>
              <w:t>/</w:t>
            </w:r>
            <w:r>
              <w:rPr>
                <w:rFonts w:hint="eastAsia" w:cs="Times New Roman"/>
                <w:b/>
                <w:color w:val="000000" w:themeColor="text1"/>
                <w:sz w:val="21"/>
                <w:szCs w:val="21"/>
              </w:rPr>
              <w:t>W</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0"/>
              </w:numPr>
              <w:suppressLineNumbers w:val="0"/>
              <w:tabs>
                <w:tab w:val="left" w:pos="0"/>
              </w:tabs>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1</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rPr>
              <w:t>废</w:t>
            </w:r>
            <w:r>
              <w:rPr>
                <w:rFonts w:hint="eastAsia" w:hAnsi="仿宋" w:cs="Times New Roman"/>
                <w:color w:val="000000" w:themeColor="text1"/>
                <w:sz w:val="21"/>
                <w:szCs w:val="21"/>
                <w:lang w:val="en-US" w:eastAsia="zh-CN"/>
              </w:rPr>
              <w:t>润滑</w:t>
            </w:r>
            <w:r>
              <w:rPr>
                <w:rFonts w:hint="eastAsia" w:hAnsi="仿宋" w:cs="Times New Roman"/>
                <w:color w:val="000000" w:themeColor="text1"/>
                <w:sz w:val="21"/>
                <w:szCs w:val="21"/>
              </w:rPr>
              <w:t>油</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0"/>
              </w:numPr>
              <w:suppressLineNumbers w:val="0"/>
              <w:tabs>
                <w:tab w:val="left" w:pos="0"/>
              </w:tabs>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default" w:cs="Times New Roman"/>
                <w:bCs/>
                <w:color w:val="000000" w:themeColor="text1"/>
                <w:sz w:val="21"/>
                <w:szCs w:val="21"/>
                <w:lang w:val="en-US" w:eastAsia="zh-CN"/>
              </w:rPr>
            </w:pPr>
            <w:r>
              <w:rPr>
                <w:rFonts w:hint="eastAsia" w:cs="Times New Roman"/>
                <w:bCs/>
                <w:color w:val="000000" w:themeColor="text1"/>
                <w:sz w:val="21"/>
                <w:szCs w:val="21"/>
                <w:lang w:val="en-US" w:eastAsia="zh-CN"/>
              </w:rPr>
              <w:t>2</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lang w:eastAsia="zh-CN"/>
              </w:rPr>
              <w:t>润滑</w:t>
            </w:r>
            <w:r>
              <w:rPr>
                <w:rFonts w:hint="eastAsia" w:hAnsi="仿宋" w:cs="Times New Roman"/>
                <w:color w:val="000000" w:themeColor="text1"/>
                <w:sz w:val="21"/>
                <w:szCs w:val="21"/>
              </w:rPr>
              <w:t>油</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0"/>
              </w:numPr>
              <w:suppressLineNumbers w:val="0"/>
              <w:tabs>
                <w:tab w:val="left" w:pos="0"/>
              </w:tabs>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天然气</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eastAsia="仿宋" w:cs="Times New Roman"/>
                <w:color w:val="000000" w:themeColor="text1"/>
                <w:sz w:val="21"/>
                <w:szCs w:val="21"/>
                <w:lang w:eastAsia="zh-CN"/>
              </w:rPr>
            </w:pPr>
            <w:r>
              <w:rPr>
                <w:rFonts w:hint="eastAsia" w:cs="Times New Roman"/>
                <w:color w:val="000000" w:themeColor="text1"/>
                <w:sz w:val="21"/>
                <w:szCs w:val="21"/>
                <w:lang w:eastAsia="zh-CN"/>
              </w:rPr>
              <w:t>管道</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eastAsia="仿宋" w:cs="Times New Roman"/>
                <w:color w:val="000000" w:themeColor="text1"/>
                <w:kern w:val="0"/>
                <w:sz w:val="21"/>
                <w:szCs w:val="21"/>
                <w:lang w:eastAsia="zh-CN"/>
              </w:rPr>
            </w:pPr>
            <w:r>
              <w:rPr>
                <w:rFonts w:hint="eastAsia" w:hAnsi="仿宋" w:cs="Times New Roman"/>
                <w:color w:val="000000" w:themeColor="text1"/>
                <w:kern w:val="0"/>
                <w:sz w:val="21"/>
                <w:szCs w:val="21"/>
                <w:lang w:eastAsia="zh-CN"/>
              </w:rPr>
              <w:t>气态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cs="Times New Roman"/>
                <w:bCs/>
                <w:color w:val="000000" w:themeColor="text1"/>
                <w:sz w:val="21"/>
                <w:szCs w:val="21"/>
                <w:lang w:val="en-US" w:eastAsia="zh-CN"/>
              </w:rPr>
            </w:pPr>
            <w:r>
              <w:rPr>
                <w:rFonts w:hint="eastAsia" w:cs="Times New Roman"/>
                <w:bCs/>
                <w:color w:val="000000" w:themeColor="text1"/>
                <w:sz w:val="21"/>
                <w:szCs w:val="21"/>
                <w:lang w:val="en-US" w:eastAsia="zh-CN"/>
              </w:rPr>
              <w:t>0.004</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eastAsia="仿宋" w:cs="Times New Roman"/>
                <w:bCs/>
                <w:color w:val="000000" w:themeColor="text1"/>
                <w:sz w:val="21"/>
                <w:szCs w:val="21"/>
                <w:lang w:val="en-US" w:eastAsia="zh-CN"/>
              </w:rPr>
            </w:pPr>
            <w:r>
              <w:rPr>
                <w:rFonts w:hint="eastAsia" w:cs="Times New Roman"/>
                <w:bCs/>
                <w:color w:val="000000" w:themeColor="text1"/>
                <w:sz w:val="21"/>
                <w:szCs w:val="21"/>
                <w:lang w:val="en-US" w:eastAsia="zh-CN"/>
              </w:rPr>
              <w:t>10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hAnsi="仿宋" w:eastAsia="仿宋" w:cs="Times New Roman"/>
                <w:color w:val="000000" w:themeColor="text1"/>
                <w:kern w:val="0"/>
                <w:sz w:val="21"/>
                <w:szCs w:val="21"/>
                <w:lang w:val="en-US" w:eastAsia="zh-CN"/>
              </w:rPr>
            </w:pPr>
            <w:r>
              <w:rPr>
                <w:rFonts w:hint="eastAsia" w:hAnsi="仿宋" w:cs="Times New Roman"/>
                <w:color w:val="000000" w:themeColor="text1"/>
                <w:kern w:val="0"/>
                <w:sz w:val="21"/>
                <w:szCs w:val="21"/>
                <w:lang w:val="en-US" w:eastAsia="zh-CN"/>
              </w:rPr>
              <w:t>0.0004</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0"/>
              </w:numPr>
              <w:suppressLineNumbers w:val="0"/>
              <w:tabs>
                <w:tab w:val="left" w:pos="0"/>
              </w:tabs>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default" w:cs="Times New Roman"/>
                <w:bCs/>
                <w:color w:val="000000" w:themeColor="text1"/>
                <w:sz w:val="21"/>
                <w:szCs w:val="21"/>
                <w:lang w:val="en-US" w:eastAsia="zh-CN"/>
              </w:rPr>
            </w:pPr>
            <w:r>
              <w:rPr>
                <w:rFonts w:hint="eastAsia" w:cs="Times New Roman"/>
                <w:bCs/>
                <w:color w:val="000000" w:themeColor="text1"/>
                <w:sz w:val="21"/>
                <w:szCs w:val="21"/>
                <w:lang w:val="en-US" w:eastAsia="zh-CN"/>
              </w:rPr>
              <w:t>4</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静电塑粉</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lang w:eastAsia="zh-CN"/>
              </w:rPr>
            </w:pPr>
            <w:r>
              <w:rPr>
                <w:rFonts w:hint="eastAsia" w:cs="Times New Roman"/>
                <w:color w:val="000000" w:themeColor="text1"/>
                <w:sz w:val="21"/>
                <w:szCs w:val="21"/>
                <w:lang w:eastAsia="zh-CN"/>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lang w:eastAsia="zh-CN"/>
              </w:rPr>
            </w:pPr>
            <w:r>
              <w:rPr>
                <w:rFonts w:hint="eastAsia" w:hAnsi="仿宋" w:cs="Times New Roman"/>
                <w:color w:val="000000" w:themeColor="text1"/>
                <w:kern w:val="0"/>
                <w:sz w:val="21"/>
                <w:szCs w:val="21"/>
                <w:lang w:eastAsia="zh-CN"/>
              </w:rPr>
              <w:t>固态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cs="Times New Roman"/>
                <w:bCs/>
                <w:color w:val="000000" w:themeColor="text1"/>
                <w:sz w:val="21"/>
                <w:szCs w:val="21"/>
                <w:lang w:val="en-US" w:eastAsia="zh-CN"/>
              </w:rPr>
            </w:pPr>
            <w:r>
              <w:rPr>
                <w:rFonts w:hint="eastAsia" w:cs="Times New Roman"/>
                <w:bCs/>
                <w:color w:val="000000" w:themeColor="text1"/>
                <w:sz w:val="21"/>
                <w:szCs w:val="21"/>
                <w:lang w:val="en-US" w:eastAsia="zh-CN"/>
              </w:rPr>
              <w:t>10</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cs="Times New Roman"/>
                <w:bCs/>
                <w:color w:val="000000" w:themeColor="text1"/>
                <w:sz w:val="21"/>
                <w:szCs w:val="21"/>
                <w:lang w:val="en-US" w:eastAsia="zh-CN"/>
              </w:rPr>
            </w:pPr>
            <w:r>
              <w:rPr>
                <w:rFonts w:hint="eastAsia" w:cs="Times New Roman"/>
                <w:bCs/>
                <w:color w:val="000000" w:themeColor="text1"/>
                <w:sz w:val="21"/>
                <w:szCs w:val="21"/>
                <w:lang w:val="en-US" w:eastAsia="zh-CN"/>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hAnsi="仿宋" w:cs="Times New Roman"/>
                <w:color w:val="000000" w:themeColor="text1"/>
                <w:kern w:val="0"/>
                <w:sz w:val="21"/>
                <w:szCs w:val="21"/>
                <w:lang w:val="en-US" w:eastAsia="zh-CN"/>
              </w:rPr>
            </w:pPr>
            <w:r>
              <w:rPr>
                <w:rFonts w:hint="eastAsia" w:hAnsi="仿宋" w:cs="Times New Roman"/>
                <w:color w:val="000000" w:themeColor="text1"/>
                <w:kern w:val="0"/>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0" w:type="pct"/>
            <w:tcBorders>
              <w:tl2br w:val="nil"/>
              <w:tr2bl w:val="nil"/>
            </w:tcBorders>
            <w:vAlign w:val="center"/>
          </w:tcPr>
          <w:p>
            <w:pPr>
              <w:keepNext w:val="0"/>
              <w:keepLines w:val="0"/>
              <w:pageBreakBefore w:val="0"/>
              <w:widowControl w:val="0"/>
              <w:numPr>
                <w:ilvl w:val="0"/>
                <w:numId w:val="0"/>
              </w:numPr>
              <w:suppressLineNumbers w:val="0"/>
              <w:tabs>
                <w:tab w:val="left" w:pos="0"/>
              </w:tabs>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5</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丙烯酸水性漆</w:t>
            </w:r>
          </w:p>
        </w:tc>
        <w:tc>
          <w:tcPr>
            <w:tcW w:w="635"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lang w:eastAsia="zh-CN"/>
              </w:rPr>
            </w:pPr>
            <w:r>
              <w:rPr>
                <w:rFonts w:hint="eastAsia" w:cs="Times New Roman"/>
                <w:color w:val="000000" w:themeColor="text1"/>
                <w:sz w:val="21"/>
                <w:szCs w:val="21"/>
                <w:lang w:eastAsia="zh-CN"/>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lang w:eastAsia="zh-CN"/>
              </w:rPr>
            </w:pPr>
            <w:r>
              <w:rPr>
                <w:rFonts w:hint="eastAsia" w:hAnsi="仿宋" w:cs="Times New Roman"/>
                <w:color w:val="000000" w:themeColor="text1"/>
                <w:kern w:val="0"/>
                <w:sz w:val="21"/>
                <w:szCs w:val="21"/>
                <w:lang w:eastAsia="zh-CN"/>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1</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50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lang w:val="en-US" w:eastAsia="zh-CN"/>
              </w:rPr>
            </w:pPr>
            <w:r>
              <w:rPr>
                <w:rFonts w:hint="eastAsia" w:hAnsi="仿宋" w:cs="Times New Roman"/>
                <w:color w:val="000000" w:themeColor="text1"/>
                <w:kern w:val="0"/>
                <w:sz w:val="21"/>
                <w:szCs w:val="21"/>
                <w:lang w:val="en-US" w:eastAsia="zh-CN"/>
              </w:rPr>
              <w:t>0.02</w:t>
            </w:r>
          </w:p>
        </w:tc>
      </w:tr>
    </w:tbl>
    <w:p>
      <w:pPr>
        <w:adjustRightInd/>
        <w:snapToGrid/>
        <w:spacing w:line="240" w:lineRule="auto"/>
        <w:ind w:firstLine="560"/>
        <w:rPr>
          <w:rFonts w:hAnsi="宋体" w:cs="Times New Roman"/>
          <w:bCs/>
          <w:snapToGrid w:val="0"/>
          <w:color w:val="000000" w:themeColor="text1"/>
          <w:kern w:val="0"/>
          <w:szCs w:val="26"/>
        </w:rPr>
      </w:pPr>
      <w:r>
        <w:rPr>
          <w:rFonts w:hint="eastAsia" w:hAnsi="宋体" w:cs="Times New Roman"/>
          <w:bCs/>
          <w:snapToGrid w:val="0"/>
          <w:color w:val="000000" w:themeColor="text1"/>
          <w:kern w:val="0"/>
          <w:szCs w:val="26"/>
        </w:rPr>
        <w:t>本公司涉水环境风险物质储存情况如下：</w:t>
      </w:r>
    </w:p>
    <w:p>
      <w:pPr>
        <w:adjustRightInd/>
        <w:snapToGrid/>
        <w:spacing w:line="240" w:lineRule="auto"/>
        <w:ind w:firstLine="0" w:firstLineChars="0"/>
        <w:jc w:val="center"/>
        <w:rPr>
          <w:rFonts w:hint="eastAsia" w:hAnsi="宋体" w:cs="Times New Roman"/>
          <w:b/>
          <w:bCs w:val="0"/>
          <w:snapToGrid w:val="0"/>
          <w:color w:val="000000" w:themeColor="text1"/>
          <w:kern w:val="0"/>
          <w:szCs w:val="26"/>
        </w:rPr>
      </w:pPr>
      <w:r>
        <w:rPr>
          <w:rFonts w:hint="eastAsia" w:hAnsi="宋体" w:cs="Times New Roman"/>
          <w:b/>
          <w:bCs w:val="0"/>
          <w:snapToGrid w:val="0"/>
          <w:color w:val="000000" w:themeColor="text1"/>
          <w:kern w:val="0"/>
          <w:szCs w:val="26"/>
        </w:rPr>
        <w:t>表3-</w:t>
      </w:r>
      <w:r>
        <w:rPr>
          <w:rFonts w:hint="eastAsia" w:hAnsi="宋体" w:cs="Times New Roman"/>
          <w:b/>
          <w:bCs w:val="0"/>
          <w:snapToGrid w:val="0"/>
          <w:color w:val="000000" w:themeColor="text1"/>
          <w:kern w:val="0"/>
          <w:szCs w:val="26"/>
          <w:lang w:val="en-US" w:eastAsia="zh-CN"/>
        </w:rPr>
        <w:t>11</w:t>
      </w:r>
      <w:r>
        <w:rPr>
          <w:rFonts w:hint="eastAsia" w:hAnsi="宋体" w:cs="Times New Roman"/>
          <w:b/>
          <w:bCs w:val="0"/>
          <w:snapToGrid w:val="0"/>
          <w:color w:val="000000" w:themeColor="text1"/>
          <w:kern w:val="0"/>
          <w:szCs w:val="26"/>
        </w:rPr>
        <w:t xml:space="preserve"> 涉水环境风险物质储存情况一览表</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540"/>
        <w:gridCol w:w="1186"/>
        <w:gridCol w:w="1378"/>
        <w:gridCol w:w="1684"/>
        <w:gridCol w:w="1530"/>
        <w:gridCol w:w="128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序号</w:t>
            </w:r>
          </w:p>
        </w:tc>
        <w:tc>
          <w:tcPr>
            <w:tcW w:w="819"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color w:val="000000" w:themeColor="text1"/>
                <w:sz w:val="21"/>
                <w:szCs w:val="21"/>
              </w:rPr>
              <w:t>物质名称</w:t>
            </w:r>
          </w:p>
        </w:tc>
        <w:tc>
          <w:tcPr>
            <w:tcW w:w="631"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储存方式</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hAnsi="仿宋" w:cs="Times New Roman"/>
                <w:b/>
                <w:color w:val="000000" w:themeColor="text1"/>
                <w:kern w:val="0"/>
                <w:sz w:val="21"/>
                <w:szCs w:val="21"/>
              </w:rPr>
              <w:t>储存形态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bCs/>
                <w:color w:val="000000" w:themeColor="text1"/>
                <w:sz w:val="21"/>
                <w:szCs w:val="21"/>
              </w:rPr>
            </w:pPr>
            <w:r>
              <w:rPr>
                <w:rFonts w:hint="default" w:hAnsi="仿宋" w:cs="Times New Roman"/>
                <w:b/>
                <w:bCs/>
                <w:color w:val="000000" w:themeColor="text1"/>
                <w:sz w:val="21"/>
                <w:szCs w:val="21"/>
              </w:rPr>
              <w:t>最</w:t>
            </w:r>
            <w:r>
              <w:rPr>
                <w:rFonts w:hint="eastAsia" w:hAnsi="仿宋" w:cs="Times New Roman"/>
                <w:b/>
                <w:bCs/>
                <w:color w:val="000000" w:themeColor="text1"/>
                <w:sz w:val="21"/>
                <w:szCs w:val="21"/>
              </w:rPr>
              <w:t>大</w:t>
            </w:r>
            <w:r>
              <w:rPr>
                <w:rFonts w:hint="default" w:hAnsi="仿宋" w:cs="Times New Roman"/>
                <w:b/>
                <w:bCs/>
                <w:color w:val="000000" w:themeColor="text1"/>
                <w:sz w:val="21"/>
                <w:szCs w:val="21"/>
              </w:rPr>
              <w:t>储存量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eastAsia" w:cs="Times New Roman"/>
                <w:b/>
                <w:bCs/>
                <w:color w:val="000000" w:themeColor="text1"/>
                <w:sz w:val="21"/>
                <w:szCs w:val="21"/>
              </w:rPr>
              <w:t>临界量</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cs="Times New Roman"/>
                <w:b/>
                <w:bCs/>
                <w:color w:val="000000" w:themeColor="text1"/>
                <w:sz w:val="21"/>
                <w:szCs w:val="21"/>
              </w:rPr>
            </w:pPr>
            <w:r>
              <w:rPr>
                <w:rFonts w:hint="default" w:hAnsi="仿宋" w:cs="Times New Roman"/>
                <w:b/>
                <w:bCs/>
                <w:color w:val="000000" w:themeColor="text1"/>
                <w:sz w:val="21"/>
                <w:szCs w:val="21"/>
              </w:rPr>
              <w:t>（</w:t>
            </w:r>
            <w:r>
              <w:rPr>
                <w:rFonts w:hint="eastAsia" w:hAnsi="仿宋" w:cs="Times New Roman"/>
                <w:b/>
                <w:bCs/>
                <w:color w:val="000000" w:themeColor="text1"/>
                <w:sz w:val="21"/>
                <w:szCs w:val="21"/>
              </w:rPr>
              <w:t>W，</w:t>
            </w:r>
            <w:r>
              <w:rPr>
                <w:rFonts w:hint="default" w:cs="Times New Roman"/>
                <w:b/>
                <w:bCs/>
                <w:color w:val="000000" w:themeColor="text1"/>
                <w:sz w:val="21"/>
                <w:szCs w:val="21"/>
              </w:rPr>
              <w:t>t</w:t>
            </w:r>
            <w:r>
              <w:rPr>
                <w:rFonts w:hint="default" w:hAnsi="仿宋" w:cs="Times New Roman"/>
                <w:b/>
                <w:bCs/>
                <w:color w:val="000000" w:themeColor="text1"/>
                <w:sz w:val="21"/>
                <w:szCs w:val="21"/>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right="0" w:firstLine="0" w:firstLineChars="0"/>
              <w:jc w:val="center"/>
              <w:textAlignment w:val="auto"/>
              <w:rPr>
                <w:rFonts w:hint="default" w:hAnsi="仿宋" w:cs="Times New Roman"/>
                <w:b/>
                <w:color w:val="000000" w:themeColor="text1"/>
                <w:kern w:val="0"/>
                <w:sz w:val="21"/>
                <w:szCs w:val="21"/>
              </w:rPr>
            </w:pPr>
            <w:r>
              <w:rPr>
                <w:rFonts w:hint="eastAsia" w:cs="Times New Roman"/>
                <w:b/>
                <w:color w:val="000000" w:themeColor="text1"/>
                <w:sz w:val="21"/>
                <w:szCs w:val="21"/>
              </w:rPr>
              <w:t>w</w:t>
            </w:r>
            <w:r>
              <w:rPr>
                <w:rFonts w:hint="default" w:cs="Times New Roman"/>
                <w:b/>
                <w:color w:val="000000" w:themeColor="text1"/>
                <w:sz w:val="21"/>
                <w:szCs w:val="21"/>
              </w:rPr>
              <w:t>/</w:t>
            </w:r>
            <w:r>
              <w:rPr>
                <w:rFonts w:hint="eastAsia" w:cs="Times New Roman"/>
                <w:b/>
                <w:color w:val="000000" w:themeColor="text1"/>
                <w:sz w:val="21"/>
                <w:szCs w:val="21"/>
              </w:rPr>
              <w:t>W</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tcBorders>
              <w:tl2br w:val="nil"/>
              <w:tr2bl w:val="nil"/>
            </w:tcBorders>
            <w:vAlign w:val="center"/>
          </w:tcPr>
          <w:p>
            <w:pPr>
              <w:keepNext w:val="0"/>
              <w:keepLines w:val="0"/>
              <w:pageBreakBefore w:val="0"/>
              <w:widowControl w:val="0"/>
              <w:numPr>
                <w:ilvl w:val="0"/>
                <w:numId w:val="14"/>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19"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rPr>
              <w:t>废</w:t>
            </w:r>
            <w:r>
              <w:rPr>
                <w:rFonts w:hint="eastAsia" w:hAnsi="仿宋" w:cs="Times New Roman"/>
                <w:color w:val="000000" w:themeColor="text1"/>
                <w:sz w:val="21"/>
                <w:szCs w:val="21"/>
                <w:lang w:val="en-US" w:eastAsia="zh-CN"/>
              </w:rPr>
              <w:t>润滑</w:t>
            </w:r>
            <w:r>
              <w:rPr>
                <w:rFonts w:hint="eastAsia" w:hAnsi="仿宋" w:cs="Times New Roman"/>
                <w:color w:val="000000" w:themeColor="text1"/>
                <w:sz w:val="21"/>
                <w:szCs w:val="21"/>
              </w:rPr>
              <w:t>油</w:t>
            </w:r>
          </w:p>
        </w:tc>
        <w:tc>
          <w:tcPr>
            <w:tcW w:w="631"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tcBorders>
              <w:tl2br w:val="nil"/>
              <w:tr2bl w:val="nil"/>
            </w:tcBorders>
            <w:vAlign w:val="center"/>
          </w:tcPr>
          <w:p>
            <w:pPr>
              <w:keepNext w:val="0"/>
              <w:keepLines w:val="0"/>
              <w:pageBreakBefore w:val="0"/>
              <w:widowControl w:val="0"/>
              <w:numPr>
                <w:ilvl w:val="0"/>
                <w:numId w:val="14"/>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19"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hAnsi="仿宋" w:cs="Times New Roman"/>
                <w:color w:val="000000" w:themeColor="text1"/>
                <w:sz w:val="21"/>
                <w:szCs w:val="21"/>
                <w:lang w:eastAsia="zh-CN"/>
              </w:rPr>
              <w:t>润滑</w:t>
            </w:r>
            <w:r>
              <w:rPr>
                <w:rFonts w:hint="eastAsia" w:hAnsi="仿宋" w:cs="Times New Roman"/>
                <w:color w:val="000000" w:themeColor="text1"/>
                <w:sz w:val="21"/>
                <w:szCs w:val="21"/>
              </w:rPr>
              <w:t>油</w:t>
            </w:r>
          </w:p>
        </w:tc>
        <w:tc>
          <w:tcPr>
            <w:tcW w:w="631"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color w:val="000000" w:themeColor="text1"/>
                <w:kern w:val="2"/>
                <w:sz w:val="21"/>
                <w:szCs w:val="21"/>
                <w:lang w:val="en-US" w:eastAsia="zh-CN" w:bidi="ar-SA"/>
              </w:rPr>
            </w:pPr>
            <w:r>
              <w:rPr>
                <w:rFonts w:hint="eastAsia" w:cs="Times New Roman"/>
                <w:color w:val="000000" w:themeColor="text1"/>
                <w:sz w:val="21"/>
                <w:szCs w:val="21"/>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default"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lang w:val="en-US" w:eastAsia="zh-CN"/>
              </w:rPr>
              <w:t>0.3</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Times New Roman" w:eastAsia="仿宋" w:cs="Times New Roman"/>
                <w:bCs/>
                <w:color w:val="000000" w:themeColor="text1"/>
                <w:kern w:val="2"/>
                <w:sz w:val="21"/>
                <w:szCs w:val="21"/>
                <w:lang w:val="en-US" w:eastAsia="zh-CN" w:bidi="ar-SA"/>
              </w:rPr>
            </w:pPr>
            <w:r>
              <w:rPr>
                <w:rFonts w:hint="eastAsia" w:cs="Times New Roman"/>
                <w:bCs/>
                <w:color w:val="000000" w:themeColor="text1"/>
                <w:sz w:val="21"/>
                <w:szCs w:val="21"/>
              </w:rPr>
              <w:t>2500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ascii="Times New Roman" w:hAnsi="仿宋" w:eastAsia="仿宋" w:cs="Times New Roman"/>
                <w:color w:val="000000" w:themeColor="text1"/>
                <w:kern w:val="0"/>
                <w:sz w:val="21"/>
                <w:szCs w:val="21"/>
                <w:lang w:val="en-US" w:eastAsia="zh-CN" w:bidi="ar-SA"/>
              </w:rPr>
            </w:pPr>
            <w:r>
              <w:rPr>
                <w:rFonts w:hint="eastAsia" w:hAnsi="仿宋" w:cs="Times New Roman"/>
                <w:color w:val="000000" w:themeColor="text1"/>
                <w:kern w:val="0"/>
                <w:sz w:val="21"/>
                <w:szCs w:val="21"/>
              </w:rPr>
              <w:t>0.00</w:t>
            </w:r>
            <w:r>
              <w:rPr>
                <w:rFonts w:hint="eastAsia" w:hAnsi="仿宋" w:cs="Times New Roman"/>
                <w:color w:val="000000" w:themeColor="text1"/>
                <w:kern w:val="0"/>
                <w:sz w:val="21"/>
                <w:szCs w:val="21"/>
                <w:lang w:val="en-US" w:eastAsia="zh-CN"/>
              </w:rPr>
              <w:t>012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tcBorders>
              <w:tl2br w:val="nil"/>
              <w:tr2bl w:val="nil"/>
            </w:tcBorders>
            <w:vAlign w:val="center"/>
          </w:tcPr>
          <w:p>
            <w:pPr>
              <w:keepNext w:val="0"/>
              <w:keepLines w:val="0"/>
              <w:pageBreakBefore w:val="0"/>
              <w:widowControl w:val="0"/>
              <w:numPr>
                <w:ilvl w:val="0"/>
                <w:numId w:val="14"/>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19"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静电塑粉</w:t>
            </w:r>
          </w:p>
        </w:tc>
        <w:tc>
          <w:tcPr>
            <w:tcW w:w="631"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rPr>
            </w:pPr>
            <w:r>
              <w:rPr>
                <w:rFonts w:hint="eastAsia" w:cs="Times New Roman"/>
                <w:color w:val="000000" w:themeColor="text1"/>
                <w:sz w:val="21"/>
                <w:szCs w:val="21"/>
                <w:lang w:eastAsia="zh-CN"/>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rPr>
            </w:pPr>
            <w:r>
              <w:rPr>
                <w:rFonts w:hint="eastAsia" w:hAnsi="仿宋" w:cs="Times New Roman"/>
                <w:color w:val="000000" w:themeColor="text1"/>
                <w:kern w:val="0"/>
                <w:sz w:val="21"/>
                <w:szCs w:val="21"/>
                <w:lang w:eastAsia="zh-CN"/>
              </w:rPr>
              <w:t>固态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10</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rPr>
            </w:pPr>
            <w:r>
              <w:rPr>
                <w:rFonts w:hint="eastAsia" w:cs="Times New Roman"/>
                <w:bCs/>
                <w:color w:val="000000" w:themeColor="text1"/>
                <w:sz w:val="21"/>
                <w:szCs w:val="21"/>
                <w:lang w:val="en-US" w:eastAsia="zh-CN"/>
              </w:rPr>
              <w:t>/</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rPr>
            </w:pPr>
            <w:r>
              <w:rPr>
                <w:rFonts w:hint="eastAsia" w:hAnsi="仿宋" w:cs="Times New Roman"/>
                <w:color w:val="000000" w:themeColor="text1"/>
                <w:kern w:val="0"/>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tcBorders>
              <w:tl2br w:val="nil"/>
              <w:tr2bl w:val="nil"/>
            </w:tcBorders>
            <w:vAlign w:val="center"/>
          </w:tcPr>
          <w:p>
            <w:pPr>
              <w:keepNext w:val="0"/>
              <w:keepLines w:val="0"/>
              <w:pageBreakBefore w:val="0"/>
              <w:widowControl w:val="0"/>
              <w:numPr>
                <w:ilvl w:val="0"/>
                <w:numId w:val="14"/>
              </w:numPr>
              <w:suppressLineNumbers w:val="0"/>
              <w:kinsoku/>
              <w:wordWrap/>
              <w:overflowPunct/>
              <w:topLinePunct w:val="0"/>
              <w:bidi w:val="0"/>
              <w:adjustRightInd w:val="0"/>
              <w:snapToGrid w:val="0"/>
              <w:spacing w:before="0" w:beforeAutospacing="0" w:after="0" w:afterAutospacing="0" w:line="320" w:lineRule="exact"/>
              <w:ind w:left="0" w:leftChars="0" w:right="0" w:firstLine="0" w:firstLineChars="0"/>
              <w:jc w:val="center"/>
              <w:textAlignment w:val="auto"/>
              <w:rPr>
                <w:rFonts w:hint="eastAsia" w:cs="Times New Roman"/>
                <w:bCs/>
                <w:color w:val="000000" w:themeColor="text1"/>
                <w:sz w:val="21"/>
                <w:szCs w:val="21"/>
                <w:lang w:val="en-US" w:eastAsia="zh-CN"/>
              </w:rPr>
            </w:pPr>
          </w:p>
        </w:tc>
        <w:tc>
          <w:tcPr>
            <w:tcW w:w="819" w:type="pct"/>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sz w:val="21"/>
                <w:szCs w:val="21"/>
                <w:lang w:eastAsia="zh-CN"/>
              </w:rPr>
            </w:pPr>
            <w:r>
              <w:rPr>
                <w:rFonts w:hint="eastAsia" w:hAnsi="仿宋" w:cs="Times New Roman"/>
                <w:color w:val="000000" w:themeColor="text1"/>
                <w:sz w:val="21"/>
                <w:szCs w:val="21"/>
                <w:lang w:eastAsia="zh-CN"/>
              </w:rPr>
              <w:t>丙烯酸水性漆</w:t>
            </w:r>
          </w:p>
        </w:tc>
        <w:tc>
          <w:tcPr>
            <w:tcW w:w="631"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color w:val="000000" w:themeColor="text1"/>
                <w:sz w:val="21"/>
                <w:szCs w:val="21"/>
              </w:rPr>
            </w:pPr>
            <w:r>
              <w:rPr>
                <w:rFonts w:hint="eastAsia" w:cs="Times New Roman"/>
                <w:color w:val="000000" w:themeColor="text1"/>
                <w:sz w:val="21"/>
                <w:szCs w:val="21"/>
                <w:lang w:eastAsia="zh-CN"/>
              </w:rPr>
              <w:t>桶装</w:t>
            </w:r>
          </w:p>
        </w:tc>
        <w:tc>
          <w:tcPr>
            <w:tcW w:w="733"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rPr>
            </w:pPr>
            <w:r>
              <w:rPr>
                <w:rFonts w:hint="eastAsia" w:hAnsi="仿宋" w:cs="Times New Roman"/>
                <w:color w:val="000000" w:themeColor="text1"/>
                <w:kern w:val="0"/>
                <w:sz w:val="21"/>
                <w:szCs w:val="21"/>
                <w:lang w:eastAsia="zh-CN"/>
              </w:rPr>
              <w:t>液态</w:t>
            </w:r>
          </w:p>
        </w:tc>
        <w:tc>
          <w:tcPr>
            <w:tcW w:w="896"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lang w:val="en-US" w:eastAsia="zh-CN"/>
              </w:rPr>
            </w:pPr>
            <w:r>
              <w:rPr>
                <w:rFonts w:hint="eastAsia" w:cs="Times New Roman"/>
                <w:bCs/>
                <w:color w:val="000000" w:themeColor="text1"/>
                <w:sz w:val="21"/>
                <w:szCs w:val="21"/>
                <w:lang w:val="en-US" w:eastAsia="zh-CN"/>
              </w:rPr>
              <w:t>1</w:t>
            </w:r>
          </w:p>
        </w:tc>
        <w:tc>
          <w:tcPr>
            <w:tcW w:w="81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cs="Times New Roman"/>
                <w:bCs/>
                <w:color w:val="000000" w:themeColor="text1"/>
                <w:sz w:val="21"/>
                <w:szCs w:val="21"/>
              </w:rPr>
            </w:pPr>
            <w:r>
              <w:rPr>
                <w:rFonts w:hint="eastAsia" w:cs="Times New Roman"/>
                <w:bCs/>
                <w:color w:val="000000" w:themeColor="text1"/>
                <w:sz w:val="21"/>
                <w:szCs w:val="21"/>
                <w:lang w:val="en-US" w:eastAsia="zh-CN"/>
              </w:rPr>
              <w:t>50</w:t>
            </w:r>
          </w:p>
        </w:tc>
        <w:tc>
          <w:tcPr>
            <w:tcW w:w="684" w:type="pct"/>
            <w:tcBorders>
              <w:tl2br w:val="nil"/>
              <w:tr2bl w:val="nil"/>
            </w:tcBorders>
            <w:vAlign w:val="center"/>
          </w:tcPr>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20" w:lineRule="exact"/>
              <w:ind w:left="0" w:leftChars="0" w:right="0" w:rightChars="0" w:firstLine="0" w:firstLineChars="0"/>
              <w:jc w:val="center"/>
              <w:textAlignment w:val="auto"/>
              <w:rPr>
                <w:rFonts w:hint="eastAsia" w:hAnsi="仿宋" w:cs="Times New Roman"/>
                <w:color w:val="000000" w:themeColor="text1"/>
                <w:kern w:val="0"/>
                <w:sz w:val="21"/>
                <w:szCs w:val="21"/>
              </w:rPr>
            </w:pPr>
            <w:r>
              <w:rPr>
                <w:rFonts w:hint="eastAsia" w:hAnsi="仿宋" w:cs="Times New Roman"/>
                <w:color w:val="000000" w:themeColor="text1"/>
                <w:kern w:val="0"/>
                <w:sz w:val="21"/>
                <w:szCs w:val="21"/>
                <w:lang w:val="en-US" w:eastAsia="zh-CN"/>
              </w:rPr>
              <w:t>0.02</w:t>
            </w:r>
          </w:p>
        </w:tc>
      </w:tr>
    </w:tbl>
    <w:p>
      <w:pPr>
        <w:pStyle w:val="2"/>
        <w:snapToGrid/>
        <w:spacing w:after="0" w:line="240" w:lineRule="auto"/>
        <w:ind w:firstLine="560"/>
        <w:rPr>
          <w:rFonts w:cs="Times New Roman"/>
          <w:bCs/>
          <w:snapToGrid w:val="0"/>
          <w:color w:val="000000" w:themeColor="text1"/>
          <w:kern w:val="0"/>
          <w:szCs w:val="26"/>
        </w:rPr>
      </w:pPr>
      <w:r>
        <w:rPr>
          <w:rFonts w:hint="eastAsia" w:cs="Times New Roman"/>
          <w:bCs/>
          <w:snapToGrid w:val="0"/>
          <w:color w:val="000000" w:themeColor="text1"/>
          <w:kern w:val="0"/>
          <w:szCs w:val="26"/>
        </w:rPr>
        <w:t>3.1.3 重大危险源辨识</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危险化学品重大危险源是指长期地或临时地生产、储存、使用和经营危险化学品，且危险化学品的数量等于或超过临界量的单元。</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依据《危险化学品重大危险源辨识》（GB18218-2018）可知，临界量是指某种或某类危险化学品构成重大危险源所规定的最小数量。</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单元是指涉及危险化学品的生产、储存装置、设施或场所，分为生产单元和储存单元。生产单元是危险化学品的生产、加工及使用等的装置及设施，当装置及设施之间有切新阀时，以切断阀作为分隔界限划分为独立的单元。储存单元是用于储存危险化学品的储罐或仓库组成的相对独立的区域，储罐区以罐区防火堤为界限划分为独立的单元，仓库以独立库房（独立建筑物）为界限划分为独立的单元。</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jc w:val="both"/>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 xml:space="preserve">危险 化学品应依据其危险特性及其数量进行重大危险源辨识，具体见《危险化学品重大危险源辨识》（GB18218-2018）表1和表2。危险化学品的纯物质及其混合物应按GB 30000.2、GB 30000.3、GB 30000.4、GB 30000.5、GB 30000.7、GB 30000.8、GB 30000.9、GB 30000. 10、GB 30000. 11、GB 30000. 12、GB 30000. 13、GB 30000. 14、GB 30000. 15、GB30000.16、GB30000.18的规定进行分类。危险化学品重大危险源可分为生产单元危险化学品重大危险源和储存单元危险化学品重大危险源。 </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生产单元、储存单元内存在危险化学品的数量等于或超过《危险化学品重大危险源辨识》（GB18218-2018）表1、表2规定的临界量，即被定为重大危险源，单元内存在的危险化学品的数量根据危险化学品种类的多少区分为以下两种情况：</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1、生产单元、储存单元内存在的危险化学品为单一品种时，该危险化学品的数量即为单元内危险化学品的总量，若等于或超过相应的临界量，则定为重大危险源。</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2、生产单元、储存单元内存在的危险化学品为多种品种时，则按下式计算，若满足下面公式，则定为重大危险源：</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S=q</w:t>
      </w:r>
      <w:r>
        <w:rPr>
          <w:rFonts w:hint="eastAsia" w:cs="Times New Roman"/>
          <w:bCs/>
          <w:snapToGrid w:val="0"/>
          <w:color w:val="000000" w:themeColor="text1"/>
          <w:kern w:val="0"/>
          <w:szCs w:val="26"/>
          <w:vertAlign w:val="subscript"/>
        </w:rPr>
        <w:t>1</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1</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2</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2</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3</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3</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n</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n</w:t>
      </w:r>
      <w:r>
        <w:rPr>
          <w:rFonts w:hint="eastAsia" w:cs="Times New Roman"/>
          <w:bCs/>
          <w:snapToGrid w:val="0"/>
          <w:color w:val="000000" w:themeColor="text1"/>
          <w:kern w:val="0"/>
          <w:szCs w:val="26"/>
        </w:rPr>
        <w:t>≥1</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式中：S  辨识指标</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1</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2</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3</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n</w:t>
      </w:r>
      <w:r>
        <w:rPr>
          <w:rFonts w:hint="eastAsia" w:cs="Times New Roman"/>
          <w:bCs/>
          <w:snapToGrid w:val="0"/>
          <w:color w:val="000000" w:themeColor="text1"/>
          <w:kern w:val="0"/>
          <w:szCs w:val="26"/>
        </w:rPr>
        <w:t xml:space="preserve">  每种危险化学品的实际存在量，单位为吨（t）。</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cs="Times New Roman"/>
          <w:bCs/>
          <w:snapToGrid w:val="0"/>
          <w:color w:val="000000" w:themeColor="text1"/>
          <w:kern w:val="0"/>
          <w:szCs w:val="26"/>
        </w:rPr>
      </w:pP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1</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2</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3</w:t>
      </w:r>
      <w:r>
        <w:rPr>
          <w:rFonts w:hint="eastAsia" w:cs="Times New Roman"/>
          <w:bCs/>
          <w:snapToGrid w:val="0"/>
          <w:color w:val="000000" w:themeColor="text1"/>
          <w:kern w:val="0"/>
          <w:szCs w:val="26"/>
        </w:rPr>
        <w:t>……Q</w:t>
      </w:r>
      <w:r>
        <w:rPr>
          <w:rFonts w:hint="eastAsia" w:cs="Times New Roman"/>
          <w:bCs/>
          <w:snapToGrid w:val="0"/>
          <w:color w:val="000000" w:themeColor="text1"/>
          <w:kern w:val="0"/>
          <w:szCs w:val="26"/>
          <w:vertAlign w:val="subscript"/>
        </w:rPr>
        <w:t>n</w:t>
      </w:r>
      <w:r>
        <w:rPr>
          <w:rFonts w:hint="eastAsia" w:cs="Times New Roman"/>
          <w:bCs/>
          <w:snapToGrid w:val="0"/>
          <w:color w:val="000000" w:themeColor="text1"/>
          <w:kern w:val="0"/>
          <w:szCs w:val="26"/>
        </w:rPr>
        <w:t xml:space="preserve"> 与每种危险化学品相对应的临界量，单位为吨（t）。</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hint="eastAsia" w:cs="Times New Roman"/>
          <w:bCs/>
          <w:snapToGrid w:val="0"/>
          <w:color w:val="000000" w:themeColor="text1"/>
          <w:kern w:val="0"/>
          <w:szCs w:val="26"/>
        </w:rPr>
      </w:pPr>
      <w:r>
        <w:rPr>
          <w:rFonts w:hint="eastAsia" w:cs="Times New Roman"/>
          <w:bCs/>
          <w:snapToGrid w:val="0"/>
          <w:color w:val="000000" w:themeColor="text1"/>
          <w:kern w:val="0"/>
          <w:szCs w:val="26"/>
        </w:rPr>
        <w:t>危险化学品重大危险源辨识流程如下：</w:t>
      </w: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hint="eastAsia" w:cs="Times New Roman"/>
          <w:bCs/>
          <w:snapToGrid w:val="0"/>
          <w:color w:val="000000" w:themeColor="text1"/>
          <w:kern w:val="0"/>
          <w:szCs w:val="26"/>
        </w:rPr>
      </w:pP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hint="eastAsia" w:cs="Times New Roman"/>
          <w:bCs/>
          <w:snapToGrid w:val="0"/>
          <w:color w:val="000000" w:themeColor="text1"/>
          <w:kern w:val="0"/>
          <w:szCs w:val="26"/>
        </w:rPr>
      </w:pP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hint="eastAsia" w:cs="Times New Roman"/>
          <w:bCs/>
          <w:snapToGrid w:val="0"/>
          <w:color w:val="000000" w:themeColor="text1"/>
          <w:kern w:val="0"/>
          <w:szCs w:val="26"/>
        </w:rPr>
      </w:pP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hint="eastAsia" w:cs="Times New Roman"/>
          <w:bCs/>
          <w:snapToGrid w:val="0"/>
          <w:color w:val="000000" w:themeColor="text1"/>
          <w:kern w:val="0"/>
          <w:szCs w:val="26"/>
        </w:rPr>
      </w:pP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hint="eastAsia" w:cs="Times New Roman"/>
          <w:bCs/>
          <w:snapToGrid w:val="0"/>
          <w:color w:val="000000" w:themeColor="text1"/>
          <w:kern w:val="0"/>
          <w:szCs w:val="26"/>
        </w:rPr>
      </w:pPr>
    </w:p>
    <w:p>
      <w:pPr>
        <w:pStyle w:val="2"/>
        <w:keepNext w:val="0"/>
        <w:keepLines w:val="0"/>
        <w:pageBreakBefore w:val="0"/>
        <w:widowControl w:val="0"/>
        <w:kinsoku/>
        <w:wordWrap/>
        <w:overflowPunct/>
        <w:topLinePunct w:val="0"/>
        <w:autoSpaceDE/>
        <w:autoSpaceDN/>
        <w:bidi w:val="0"/>
        <w:adjustRightInd w:val="0"/>
        <w:snapToGrid/>
        <w:spacing w:after="0" w:line="240" w:lineRule="auto"/>
        <w:ind w:firstLine="560"/>
        <w:textAlignment w:val="auto"/>
        <w:rPr>
          <w:rFonts w:hint="eastAsia" w:cs="Times New Roman"/>
          <w:bCs/>
          <w:snapToGrid w:val="0"/>
          <w:color w:val="000000" w:themeColor="text1"/>
          <w:kern w:val="0"/>
          <w:szCs w:val="26"/>
        </w:rPr>
      </w:pPr>
      <w:r>
        <w:rPr>
          <w:rFonts w:hint="eastAsia"/>
          <w:color w:val="000000" w:themeColor="text1"/>
        </w:rPr>
        <w:drawing>
          <wp:anchor distT="0" distB="0" distL="0" distR="0" simplePos="0" relativeHeight="251661312" behindDoc="0" locked="0" layoutInCell="1" allowOverlap="1">
            <wp:simplePos x="0" y="0"/>
            <wp:positionH relativeFrom="column">
              <wp:posOffset>360045</wp:posOffset>
            </wp:positionH>
            <wp:positionV relativeFrom="paragraph">
              <wp:posOffset>133985</wp:posOffset>
            </wp:positionV>
            <wp:extent cx="5166995" cy="5170170"/>
            <wp:effectExtent l="0" t="0" r="14605" b="1143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29" cstate="print"/>
                    <a:srcRect/>
                    <a:stretch>
                      <a:fillRect/>
                    </a:stretch>
                  </pic:blipFill>
                  <pic:spPr>
                    <a:xfrm>
                      <a:off x="0" y="0"/>
                      <a:ext cx="5167630" cy="5170170"/>
                    </a:xfrm>
                    <a:prstGeom prst="rect">
                      <a:avLst/>
                    </a:prstGeom>
                    <a:noFill/>
                    <a:ln w="9525">
                      <a:noFill/>
                      <a:miter lim="800000"/>
                      <a:headEnd/>
                      <a:tailEnd/>
                    </a:ln>
                  </pic:spPr>
                </pic:pic>
              </a:graphicData>
            </a:graphic>
          </wp:anchor>
        </w:drawing>
      </w:r>
    </w:p>
    <w:p>
      <w:pPr>
        <w:spacing w:line="240" w:lineRule="auto"/>
        <w:ind w:firstLine="0" w:firstLineChars="0"/>
        <w:jc w:val="center"/>
        <w:rPr>
          <w:color w:val="000000" w:themeColor="text1"/>
        </w:rPr>
      </w:pPr>
    </w:p>
    <w:p>
      <w:pPr>
        <w:pStyle w:val="2"/>
        <w:ind w:firstLine="560"/>
        <w:rPr>
          <w:color w:val="000000" w:themeColor="text1"/>
        </w:rPr>
      </w:pPr>
    </w:p>
    <w:p>
      <w:pPr>
        <w:pStyle w:val="2"/>
        <w:ind w:firstLine="560"/>
        <w:rPr>
          <w:color w:val="000000" w:themeColor="text1"/>
        </w:rPr>
      </w:pPr>
    </w:p>
    <w:p>
      <w:pPr>
        <w:pStyle w:val="2"/>
        <w:ind w:firstLine="560"/>
        <w:rPr>
          <w:color w:val="000000" w:themeColor="text1"/>
        </w:rPr>
      </w:pPr>
    </w:p>
    <w:p>
      <w:pPr>
        <w:pStyle w:val="2"/>
        <w:ind w:firstLine="560"/>
        <w:rPr>
          <w:color w:val="000000" w:themeColor="text1"/>
        </w:rPr>
      </w:pPr>
    </w:p>
    <w:p>
      <w:pPr>
        <w:pStyle w:val="2"/>
        <w:ind w:firstLine="560"/>
        <w:rPr>
          <w:color w:val="000000" w:themeColor="text1"/>
        </w:rPr>
      </w:pPr>
    </w:p>
    <w:p>
      <w:pPr>
        <w:pStyle w:val="2"/>
        <w:ind w:firstLine="560"/>
        <w:rPr>
          <w:color w:val="000000" w:themeColor="text1"/>
        </w:rPr>
      </w:pPr>
    </w:p>
    <w:p>
      <w:pPr>
        <w:pStyle w:val="2"/>
        <w:ind w:firstLine="560"/>
        <w:rPr>
          <w:color w:val="000000" w:themeColor="text1"/>
        </w:rPr>
      </w:pPr>
    </w:p>
    <w:p>
      <w:pPr>
        <w:pStyle w:val="2"/>
        <w:ind w:firstLine="560"/>
        <w:rPr>
          <w:color w:val="000000" w:themeColor="text1"/>
        </w:rPr>
      </w:pPr>
    </w:p>
    <w:p>
      <w:pPr>
        <w:pStyle w:val="2"/>
        <w:ind w:firstLine="560"/>
        <w:rPr>
          <w:color w:val="000000" w:themeColor="text1"/>
        </w:rPr>
      </w:pPr>
    </w:p>
    <w:p>
      <w:pPr>
        <w:pStyle w:val="2"/>
        <w:ind w:firstLine="560"/>
        <w:rPr>
          <w:color w:val="000000" w:themeColor="text1"/>
        </w:rPr>
      </w:pPr>
    </w:p>
    <w:p>
      <w:pPr>
        <w:pStyle w:val="2"/>
        <w:ind w:firstLine="560"/>
        <w:rPr>
          <w:color w:val="000000" w:themeColor="text1"/>
        </w:rPr>
      </w:pPr>
    </w:p>
    <w:p>
      <w:pPr>
        <w:keepNext w:val="0"/>
        <w:keepLines w:val="0"/>
        <w:pageBreakBefore w:val="0"/>
        <w:widowControl w:val="0"/>
        <w:kinsoku/>
        <w:wordWrap/>
        <w:overflowPunct/>
        <w:topLinePunct w:val="0"/>
        <w:autoSpaceDE/>
        <w:autoSpaceDN/>
        <w:bidi w:val="0"/>
        <w:adjustRightInd w:val="0"/>
        <w:snapToGrid w:val="0"/>
        <w:spacing w:before="313" w:beforeLines="100"/>
        <w:ind w:firstLine="0" w:firstLineChars="0"/>
        <w:jc w:val="center"/>
        <w:textAlignment w:val="auto"/>
        <w:rPr>
          <w:b/>
          <w:color w:val="000000" w:themeColor="text1"/>
        </w:rPr>
      </w:pPr>
      <w:r>
        <w:rPr>
          <w:rFonts w:hint="eastAsia"/>
          <w:b/>
          <w:color w:val="000000" w:themeColor="text1"/>
        </w:rPr>
        <w:t>图3-1 危险化学品重大危险源辨识流程图</w:t>
      </w:r>
    </w:p>
    <w:p>
      <w:pPr>
        <w:keepNext w:val="0"/>
        <w:keepLines w:val="0"/>
        <w:pageBreakBefore w:val="0"/>
        <w:widowControl w:val="0"/>
        <w:kinsoku/>
        <w:wordWrap/>
        <w:overflowPunct/>
        <w:topLinePunct w:val="0"/>
        <w:autoSpaceDE/>
        <w:autoSpaceDN/>
        <w:bidi w:val="0"/>
        <w:adjustRightInd w:val="0"/>
        <w:snapToGrid/>
        <w:spacing w:line="580" w:lineRule="exact"/>
        <w:ind w:firstLine="560"/>
        <w:textAlignment w:val="auto"/>
        <w:rPr>
          <w:color w:val="000000" w:themeColor="text1"/>
        </w:rPr>
      </w:pPr>
      <w:r>
        <w:rPr>
          <w:rFonts w:hint="eastAsia" w:ascii="Times New Roman" w:hAnsi="Times New Roman"/>
          <w:color w:val="000000" w:themeColor="text1"/>
          <w:lang w:eastAsia="zh-CN"/>
        </w:rPr>
        <w:t>根据《危险化学品重大危险源辨识》（GB18218-2018）的规定，经过辨识，</w:t>
      </w:r>
      <w:r>
        <w:rPr>
          <w:rFonts w:hint="eastAsia"/>
          <w:bCs/>
          <w:color w:val="000000" w:themeColor="text1"/>
        </w:rPr>
        <w:t>我公司使用危险化学品</w:t>
      </w:r>
      <w:r>
        <w:rPr>
          <w:rFonts w:hint="eastAsia"/>
          <w:bCs/>
          <w:color w:val="000000" w:themeColor="text1"/>
          <w:lang w:eastAsia="zh-CN"/>
        </w:rPr>
        <w:t>为天然气，主要成分为甲烷，最大存储量为</w:t>
      </w:r>
      <w:r>
        <w:rPr>
          <w:rFonts w:hint="eastAsia"/>
          <w:bCs/>
          <w:color w:val="000000" w:themeColor="text1"/>
          <w:lang w:val="en-US" w:eastAsia="zh-CN"/>
        </w:rPr>
        <w:t>0.004t，临界量50t，丙烯酸水性漆存储量为1t，临界量50t，S＜1，</w:t>
      </w:r>
      <w:r>
        <w:rPr>
          <w:rFonts w:hint="eastAsia" w:ascii="Times New Roman" w:hAnsi="Times New Roman"/>
          <w:color w:val="000000" w:themeColor="text1"/>
          <w:lang w:eastAsia="zh-CN"/>
        </w:rPr>
        <w:t>因此我公司无危险化学品重大危险源。</w:t>
      </w:r>
    </w:p>
    <w:p>
      <w:pPr>
        <w:pStyle w:val="4"/>
        <w:pageBreakBefore w:val="0"/>
        <w:widowControl w:val="0"/>
        <w:kinsoku/>
        <w:wordWrap/>
        <w:overflowPunct/>
        <w:topLinePunct w:val="0"/>
        <w:autoSpaceDE/>
        <w:autoSpaceDN/>
        <w:bidi w:val="0"/>
        <w:snapToGrid/>
        <w:spacing w:beforeLines="0" w:afterLines="0" w:line="580" w:lineRule="exact"/>
        <w:textAlignment w:val="auto"/>
        <w:rPr>
          <w:color w:val="000000" w:themeColor="text1"/>
        </w:rPr>
      </w:pPr>
      <w:bookmarkStart w:id="81" w:name="_Toc380222710"/>
      <w:bookmarkStart w:id="82" w:name="_Toc9380"/>
      <w:bookmarkStart w:id="83" w:name="_Toc13560712"/>
      <w:r>
        <w:rPr>
          <w:color w:val="000000" w:themeColor="text1"/>
        </w:rPr>
        <w:t>3.</w:t>
      </w:r>
      <w:r>
        <w:rPr>
          <w:rFonts w:hint="eastAsia"/>
          <w:color w:val="000000" w:themeColor="text1"/>
        </w:rPr>
        <w:t>2</w:t>
      </w:r>
      <w:r>
        <w:rPr>
          <w:color w:val="000000" w:themeColor="text1"/>
        </w:rPr>
        <w:t>环境风险评估</w:t>
      </w:r>
      <w:bookmarkEnd w:id="81"/>
      <w:bookmarkEnd w:id="82"/>
      <w:bookmarkEnd w:id="83"/>
    </w:p>
    <w:p>
      <w:pPr>
        <w:pageBreakBefore w:val="0"/>
        <w:widowControl w:val="0"/>
        <w:kinsoku/>
        <w:wordWrap/>
        <w:overflowPunct/>
        <w:topLinePunct w:val="0"/>
        <w:autoSpaceDE/>
        <w:autoSpaceDN/>
        <w:bidi w:val="0"/>
        <w:adjustRightInd/>
        <w:snapToGrid/>
        <w:spacing w:line="580" w:lineRule="exact"/>
        <w:ind w:firstLine="560"/>
        <w:textAlignment w:val="auto"/>
        <w:rPr>
          <w:rFonts w:hint="eastAsia"/>
          <w:color w:val="000000" w:themeColor="text1"/>
          <w:szCs w:val="21"/>
        </w:rPr>
      </w:pPr>
      <w:r>
        <w:rPr>
          <w:rFonts w:hint="eastAsia"/>
          <w:color w:val="000000" w:themeColor="text1"/>
          <w:szCs w:val="21"/>
        </w:rPr>
        <w:t>3.2.1可能发生突发环境事件情景</w:t>
      </w:r>
    </w:p>
    <w:p>
      <w:pPr>
        <w:pageBreakBefore w:val="0"/>
        <w:widowControl w:val="0"/>
        <w:kinsoku/>
        <w:wordWrap/>
        <w:overflowPunct/>
        <w:topLinePunct w:val="0"/>
        <w:autoSpaceDE/>
        <w:autoSpaceDN/>
        <w:bidi w:val="0"/>
        <w:adjustRightInd/>
        <w:snapToGrid/>
        <w:spacing w:line="580" w:lineRule="exact"/>
        <w:ind w:firstLine="560"/>
        <w:textAlignment w:val="auto"/>
        <w:rPr>
          <w:rFonts w:hint="eastAsia"/>
          <w:color w:val="000000" w:themeColor="text1"/>
          <w:szCs w:val="21"/>
        </w:rPr>
      </w:pPr>
      <w:r>
        <w:rPr>
          <w:rFonts w:hint="eastAsia"/>
          <w:color w:val="000000" w:themeColor="text1"/>
          <w:szCs w:val="21"/>
        </w:rPr>
        <w:t>根据对本公司涉及化学品理化性质、生产工艺特征以及同类项目类比调查，项目事故风险类型确定为风险物质泄露、火灾，以及其他因自然灾害引起的环境风险，我公司突发环境事件情景分析如下：</w:t>
      </w:r>
    </w:p>
    <w:p>
      <w:pPr>
        <w:adjustRightInd/>
        <w:snapToGrid/>
        <w:spacing w:line="240" w:lineRule="auto"/>
        <w:ind w:firstLine="0" w:firstLineChars="0"/>
        <w:jc w:val="center"/>
        <w:rPr>
          <w:rFonts w:hint="eastAsia" w:hAnsi="仿宋"/>
          <w:b/>
          <w:snapToGrid w:val="0"/>
          <w:color w:val="000000" w:themeColor="text1"/>
          <w:kern w:val="0"/>
          <w:szCs w:val="28"/>
        </w:rPr>
        <w:sectPr>
          <w:pgSz w:w="11906" w:h="16838"/>
          <w:pgMar w:top="1417" w:right="1247" w:bottom="1247" w:left="1474" w:header="851" w:footer="992" w:gutter="0"/>
          <w:pgNumType w:fmt="decimal"/>
          <w:cols w:space="0" w:num="1"/>
          <w:docGrid w:type="lines" w:linePitch="312" w:charSpace="0"/>
        </w:sectPr>
      </w:pPr>
    </w:p>
    <w:p>
      <w:pPr>
        <w:adjustRightInd/>
        <w:snapToGrid/>
        <w:spacing w:line="240" w:lineRule="auto"/>
        <w:ind w:firstLine="0" w:firstLineChars="0"/>
        <w:jc w:val="center"/>
        <w:rPr>
          <w:rFonts w:hint="eastAsia" w:hAnsi="仿宋"/>
          <w:b/>
          <w:snapToGrid w:val="0"/>
          <w:color w:val="000000" w:themeColor="text1"/>
          <w:kern w:val="0"/>
          <w:szCs w:val="28"/>
        </w:rPr>
      </w:pPr>
      <w:r>
        <w:rPr>
          <w:rFonts w:hint="eastAsia" w:hAnsi="仿宋"/>
          <w:b/>
          <w:snapToGrid w:val="0"/>
          <w:color w:val="000000" w:themeColor="text1"/>
          <w:kern w:val="0"/>
          <w:szCs w:val="28"/>
        </w:rPr>
        <w:t>表3</w:t>
      </w:r>
      <w:r>
        <w:rPr>
          <w:rFonts w:hint="eastAsia" w:hAnsi="仿宋"/>
          <w:b/>
          <w:snapToGrid w:val="0"/>
          <w:color w:val="000000" w:themeColor="text1"/>
          <w:kern w:val="0"/>
          <w:szCs w:val="28"/>
          <w:lang w:val="en-US" w:eastAsia="zh-CN"/>
        </w:rPr>
        <w:t>-12</w:t>
      </w:r>
      <w:r>
        <w:rPr>
          <w:rFonts w:hint="eastAsia" w:hAnsi="仿宋"/>
          <w:b/>
          <w:snapToGrid w:val="0"/>
          <w:color w:val="000000" w:themeColor="text1"/>
          <w:kern w:val="0"/>
          <w:szCs w:val="28"/>
        </w:rPr>
        <w:t xml:space="preserve">  可能发生突发环境事件情景分析</w:t>
      </w:r>
    </w:p>
    <w:tbl>
      <w:tblPr>
        <w:tblStyle w:val="45"/>
        <w:tblW w:w="499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412"/>
        <w:gridCol w:w="1771"/>
        <w:gridCol w:w="1119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1107" w:type="pct"/>
            <w:gridSpan w:val="2"/>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b/>
                <w:sz w:val="21"/>
                <w:szCs w:val="21"/>
              </w:rPr>
            </w:pPr>
            <w:r>
              <w:rPr>
                <w:rFonts w:hint="default" w:ascii="Times New Roman" w:hAnsi="Times New Roman" w:cs="Times New Roman"/>
                <w:b/>
                <w:sz w:val="21"/>
                <w:szCs w:val="21"/>
              </w:rPr>
              <w:t>突发环境事件类型</w:t>
            </w:r>
          </w:p>
        </w:tc>
        <w:tc>
          <w:tcPr>
            <w:tcW w:w="3892" w:type="pct"/>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b/>
                <w:sz w:val="21"/>
                <w:szCs w:val="21"/>
              </w:rPr>
            </w:pPr>
            <w:r>
              <w:rPr>
                <w:rFonts w:hint="default" w:ascii="Times New Roman" w:hAnsi="Times New Roman" w:cs="Times New Roman"/>
                <w:b/>
                <w:sz w:val="21"/>
                <w:szCs w:val="21"/>
              </w:rPr>
              <w:t>情景分析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75" w:hRule="atLeast"/>
          <w:jc w:val="center"/>
        </w:trPr>
        <w:tc>
          <w:tcPr>
            <w:tcW w:w="491" w:type="pct"/>
            <w:vMerge w:val="restart"/>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火灾、爆炸、泄漏事件引起的次生环境污染事件</w:t>
            </w:r>
          </w:p>
        </w:tc>
        <w:tc>
          <w:tcPr>
            <w:tcW w:w="615" w:type="pct"/>
            <w:vMerge w:val="restart"/>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kern w:val="0"/>
                <w:sz w:val="21"/>
                <w:szCs w:val="21"/>
              </w:rPr>
              <w:t>火灾、爆炸事故</w:t>
            </w:r>
          </w:p>
        </w:tc>
        <w:tc>
          <w:tcPr>
            <w:tcW w:w="3892" w:type="pct"/>
            <w:vAlign w:val="center"/>
          </w:tcPr>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本公司生产</w:t>
            </w:r>
            <w:r>
              <w:rPr>
                <w:rFonts w:hint="eastAsia" w:cs="Times New Roman"/>
                <w:sz w:val="21"/>
                <w:szCs w:val="21"/>
                <w:lang w:val="en-US" w:eastAsia="zh-CN"/>
              </w:rPr>
              <w:t>过程</w:t>
            </w:r>
            <w:r>
              <w:rPr>
                <w:rFonts w:hint="default" w:ascii="Times New Roman" w:hAnsi="Times New Roman" w:cs="Times New Roman"/>
                <w:sz w:val="21"/>
                <w:szCs w:val="21"/>
                <w:lang w:val="en-US" w:eastAsia="zh-CN"/>
              </w:rPr>
              <w:t>中的危险废物</w:t>
            </w:r>
            <w:r>
              <w:rPr>
                <w:rFonts w:hint="eastAsia" w:cs="Times New Roman"/>
                <w:sz w:val="21"/>
                <w:szCs w:val="21"/>
                <w:lang w:val="en-US" w:eastAsia="zh-CN"/>
              </w:rPr>
              <w:t>及天然气等</w:t>
            </w:r>
            <w:r>
              <w:rPr>
                <w:rFonts w:hint="default" w:ascii="Times New Roman" w:hAnsi="Times New Roman" w:cs="Times New Roman"/>
                <w:sz w:val="21"/>
                <w:szCs w:val="21"/>
                <w:lang w:val="en-US" w:eastAsia="zh-CN"/>
              </w:rPr>
              <w:t>均为易燃物料，根据对相类似生产装置调查的基础上，采用类比法对本公司在生产过程中可能出现的事故原因进行分析，可得出如下结论：</w:t>
            </w:r>
          </w:p>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当物料发生燃烧后产生大量有毒有害浓烟，不仅污染环境，且可造成人员中毒伤害事故，一旦发生火灾事故，则燃烧产生的有害浓烟迅速进入大气中造成污染，此类污染事故影响的程度和范围不仅仅取决于燃烧产生的排放量，还同当时的气象条件密切相关。</w:t>
            </w:r>
          </w:p>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发生火灾事故时，产生的有毒有害气体将直接扩散到大气中，对厂区周围大气环境造成污染；消防过程中产生的洗消废水未经处理直接排放，废水进入农田，废水下渗，对附近农田土壤、植被以及地下水造成污染。</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76" w:hRule="atLeast"/>
          <w:jc w:val="center"/>
        </w:trPr>
        <w:tc>
          <w:tcPr>
            <w:tcW w:w="491"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p>
        </w:tc>
        <w:tc>
          <w:tcPr>
            <w:tcW w:w="615" w:type="pct"/>
            <w:vMerge w:val="restart"/>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kern w:val="0"/>
                <w:sz w:val="21"/>
                <w:szCs w:val="21"/>
              </w:rPr>
            </w:pPr>
            <w:r>
              <w:rPr>
                <w:rFonts w:hint="default" w:ascii="Times New Roman" w:hAnsi="Times New Roman" w:cs="Times New Roman"/>
                <w:kern w:val="0"/>
                <w:sz w:val="21"/>
                <w:szCs w:val="21"/>
              </w:rPr>
              <w:t>物料</w:t>
            </w:r>
            <w:r>
              <w:rPr>
                <w:rFonts w:hint="default" w:ascii="Times New Roman" w:hAnsi="Times New Roman" w:cs="Times New Roman"/>
                <w:sz w:val="21"/>
                <w:szCs w:val="21"/>
              </w:rPr>
              <w:t>泄露事故</w:t>
            </w:r>
          </w:p>
        </w:tc>
        <w:tc>
          <w:tcPr>
            <w:tcW w:w="3892" w:type="pct"/>
            <w:tcBorders>
              <w:bottom w:val="single" w:color="auto" w:sz="4" w:space="0"/>
            </w:tcBorders>
            <w:vAlign w:val="center"/>
          </w:tcPr>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消防废水沿管网流入事故应急池内，事故池能够有效收集消防废水产生量。在事故状态下，消防废水流出厂外，造成周围环境影响。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0" w:hRule="atLeast"/>
          <w:jc w:val="center"/>
        </w:trPr>
        <w:tc>
          <w:tcPr>
            <w:tcW w:w="491"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p>
        </w:tc>
        <w:tc>
          <w:tcPr>
            <w:tcW w:w="615"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kern w:val="0"/>
                <w:sz w:val="21"/>
                <w:szCs w:val="21"/>
              </w:rPr>
            </w:pPr>
          </w:p>
        </w:tc>
        <w:tc>
          <w:tcPr>
            <w:tcW w:w="3892" w:type="pct"/>
            <w:tcBorders>
              <w:bottom w:val="single" w:color="auto" w:sz="4" w:space="0"/>
            </w:tcBorders>
            <w:vAlign w:val="center"/>
          </w:tcPr>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cs="Times New Roman"/>
                <w:color w:val="000000" w:themeColor="text1"/>
                <w:sz w:val="21"/>
                <w:szCs w:val="21"/>
                <w:lang w:val="en-US" w:eastAsia="zh-CN"/>
              </w:rPr>
            </w:pPr>
            <w:r>
              <w:rPr>
                <w:rFonts w:hint="eastAsia" w:cs="Times New Roman"/>
                <w:color w:val="000000" w:themeColor="text1"/>
                <w:sz w:val="21"/>
                <w:szCs w:val="21"/>
                <w:lang w:val="en-US" w:eastAsia="zh-CN"/>
              </w:rPr>
              <w:t>我公司天然气</w:t>
            </w:r>
            <w:r>
              <w:rPr>
                <w:rFonts w:hint="default" w:ascii="Times New Roman" w:hAnsi="Times New Roman" w:cs="Times New Roman"/>
                <w:color w:val="auto"/>
                <w:sz w:val="21"/>
                <w:szCs w:val="21"/>
              </w:rPr>
              <w:t>泄漏后，会影响周围大气环境。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0" w:hRule="atLeast"/>
          <w:jc w:val="center"/>
        </w:trPr>
        <w:tc>
          <w:tcPr>
            <w:tcW w:w="491"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r>
              <w:rPr>
                <w:rFonts w:hint="eastAsia" w:cs="Times New Roman"/>
                <w:color w:val="000000" w:themeColor="text1"/>
                <w:sz w:val="21"/>
                <w:szCs w:val="21"/>
                <w:lang w:val="en-US" w:eastAsia="zh-CN"/>
              </w:rPr>
              <w:t>丙烯酸水性漆、环氧树脂塑粉泄漏后对周围土壤、地表水造成影响。</w:t>
            </w:r>
          </w:p>
        </w:tc>
        <w:tc>
          <w:tcPr>
            <w:tcW w:w="615"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kern w:val="0"/>
                <w:sz w:val="21"/>
                <w:szCs w:val="21"/>
              </w:rPr>
            </w:pPr>
          </w:p>
        </w:tc>
        <w:tc>
          <w:tcPr>
            <w:tcW w:w="3892" w:type="pct"/>
            <w:tcBorders>
              <w:bottom w:val="single" w:color="auto" w:sz="4" w:space="0"/>
            </w:tcBorders>
            <w:vAlign w:val="center"/>
          </w:tcPr>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eastAsia" w:cs="Times New Roman"/>
                <w:color w:val="000000" w:themeColor="text1"/>
                <w:sz w:val="21"/>
                <w:szCs w:val="21"/>
                <w:lang w:val="en-US" w:eastAsia="zh-CN"/>
              </w:rPr>
            </w:pPr>
            <w:r>
              <w:rPr>
                <w:rFonts w:hint="eastAsia" w:cs="Times New Roman"/>
                <w:color w:val="000000" w:themeColor="text1"/>
                <w:sz w:val="21"/>
                <w:szCs w:val="21"/>
                <w:lang w:val="en-US" w:eastAsia="zh-CN"/>
              </w:rPr>
              <w:t>丙烯酸水性漆、环氧树脂塑粉泄漏后对周围土壤、地表水造成影响。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0" w:hRule="atLeast"/>
          <w:jc w:val="center"/>
        </w:trPr>
        <w:tc>
          <w:tcPr>
            <w:tcW w:w="491"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p>
        </w:tc>
        <w:tc>
          <w:tcPr>
            <w:tcW w:w="615"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kern w:val="0"/>
                <w:sz w:val="21"/>
                <w:szCs w:val="21"/>
              </w:rPr>
            </w:pPr>
          </w:p>
        </w:tc>
        <w:tc>
          <w:tcPr>
            <w:tcW w:w="3892" w:type="pct"/>
            <w:tcBorders>
              <w:bottom w:val="single" w:color="auto" w:sz="4" w:space="0"/>
            </w:tcBorders>
            <w:vAlign w:val="center"/>
          </w:tcPr>
          <w:p>
            <w:pPr>
              <w:keepNext w:val="0"/>
              <w:keepLines w:val="0"/>
              <w:pageBreakBefore w:val="0"/>
              <w:widowControl w:val="0"/>
              <w:suppressLineNumbers w:val="0"/>
              <w:tabs>
                <w:tab w:val="left" w:pos="2520"/>
              </w:tabs>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eastAsia="仿宋" w:cs="Times New Roman"/>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危废处置中的危险废液储存于专门的储存间内，且有专人负责管理，若危险废液发生泄漏，能够及时收集，且地下防渗效果较好，不会排至外环境中。</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5" w:hRule="atLeast"/>
          <w:jc w:val="center"/>
        </w:trPr>
        <w:tc>
          <w:tcPr>
            <w:tcW w:w="1107" w:type="pct"/>
            <w:gridSpan w:val="2"/>
            <w:tcBorders>
              <w:top w:val="single" w:color="auto" w:sz="4" w:space="0"/>
            </w:tcBorders>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非正常工况（开、停车等）</w:t>
            </w:r>
          </w:p>
        </w:tc>
        <w:tc>
          <w:tcPr>
            <w:tcW w:w="3892" w:type="pct"/>
            <w:tcBorders>
              <w:top w:val="single" w:color="auto" w:sz="4" w:space="0"/>
            </w:tcBorders>
            <w:vAlign w:val="center"/>
          </w:tcPr>
          <w:p>
            <w:pPr>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0" w:beforeAutospacing="0" w:after="0" w:afterAutospacing="0" w:line="400" w:lineRule="exact"/>
              <w:ind w:left="0" w:right="0" w:firstLine="0" w:firstLineChars="0"/>
              <w:textAlignment w:val="auto"/>
              <w:rPr>
                <w:rFonts w:hint="default" w:ascii="Times New Roman" w:hAnsi="Times New Roman" w:cs="Times New Roman"/>
                <w:b/>
                <w:sz w:val="21"/>
                <w:szCs w:val="21"/>
              </w:rPr>
            </w:pPr>
            <w:r>
              <w:rPr>
                <w:rFonts w:hint="default" w:ascii="Times New Roman" w:hAnsi="Times New Roman" w:cs="Times New Roman"/>
                <w:bCs/>
                <w:color w:val="000000" w:themeColor="text1"/>
                <w:sz w:val="21"/>
                <w:szCs w:val="21"/>
              </w:rPr>
              <w:t>公司在运行时，若各物料输送管道、阀门、接口处密封不严，有可能造成物料的泄漏，造成大气环境污染</w:t>
            </w:r>
            <w:r>
              <w:rPr>
                <w:rFonts w:hint="default" w:ascii="Times New Roman" w:hAnsi="Times New Roman" w:cs="Times New Roman"/>
                <w:color w:val="000000" w:themeColor="text1"/>
                <w:sz w:val="21"/>
                <w:szCs w:val="21"/>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90" w:hRule="atLeast"/>
          <w:jc w:val="center"/>
        </w:trPr>
        <w:tc>
          <w:tcPr>
            <w:tcW w:w="491" w:type="pct"/>
            <w:vMerge w:val="restart"/>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污染治理设施非正常运行</w:t>
            </w:r>
          </w:p>
        </w:tc>
        <w:tc>
          <w:tcPr>
            <w:tcW w:w="615" w:type="pct"/>
            <w:tcBorders>
              <w:bottom w:val="single" w:color="auto" w:sz="4" w:space="0"/>
            </w:tcBorders>
            <w:vAlign w:val="center"/>
          </w:tcPr>
          <w:p>
            <w:pPr>
              <w:keepNext w:val="0"/>
              <w:keepLines w:val="0"/>
              <w:pageBreakBefore w:val="0"/>
              <w:suppressLineNumbers w:val="0"/>
              <w:tabs>
                <w:tab w:val="left" w:pos="2520"/>
              </w:tabs>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cs="Times New Roman"/>
                <w:color w:val="000000"/>
                <w:kern w:val="0"/>
                <w:sz w:val="21"/>
                <w:szCs w:val="21"/>
                <w:lang w:val="en-US" w:eastAsia="zh-CN"/>
              </w:rPr>
              <w:t>废气处理设施</w:t>
            </w:r>
          </w:p>
        </w:tc>
        <w:tc>
          <w:tcPr>
            <w:tcW w:w="3892" w:type="pct"/>
            <w:tcBorders>
              <w:bottom w:val="single" w:color="auto" w:sz="4" w:space="0"/>
            </w:tcBorders>
            <w:vAlign w:val="center"/>
          </w:tcPr>
          <w:p>
            <w:pPr>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0" w:beforeAutospacing="0" w:after="0" w:afterAutospacing="0" w:line="420" w:lineRule="exact"/>
              <w:ind w:left="0" w:leftChars="0" w:right="0" w:rightChars="0" w:firstLine="0" w:firstLineChars="0"/>
              <w:textAlignment w:val="auto"/>
              <w:rPr>
                <w:rFonts w:hint="default" w:ascii="Times New Roman" w:hAnsi="Times New Roman" w:eastAsia="仿宋" w:cs="Times New Roman"/>
                <w:color w:val="000000" w:themeColor="text1"/>
                <w:kern w:val="0"/>
                <w:sz w:val="21"/>
                <w:szCs w:val="21"/>
                <w:lang w:val="en-US" w:eastAsia="zh-CN" w:bidi="ar-SA"/>
              </w:rPr>
            </w:pPr>
            <w:r>
              <w:rPr>
                <w:rFonts w:hint="eastAsia" w:cs="Times New Roman"/>
                <w:color w:val="000000" w:themeColor="text1"/>
                <w:kern w:val="0"/>
                <w:sz w:val="21"/>
                <w:szCs w:val="21"/>
                <w:lang w:val="en-US" w:eastAsia="zh-CN"/>
              </w:rPr>
              <w:t>天然气加热炉</w:t>
            </w:r>
            <w:r>
              <w:rPr>
                <w:rFonts w:hint="default" w:ascii="Times New Roman" w:hAnsi="Times New Roman" w:cs="Times New Roman"/>
                <w:color w:val="000000" w:themeColor="text1"/>
                <w:sz w:val="21"/>
                <w:szCs w:val="21"/>
              </w:rPr>
              <w:t>废气处理设施</w:t>
            </w:r>
            <w:r>
              <w:rPr>
                <w:rFonts w:hint="default" w:ascii="Times New Roman" w:hAnsi="Times New Roman" w:cs="Times New Roman"/>
                <w:color w:val="000000" w:themeColor="text1"/>
                <w:sz w:val="21"/>
                <w:szCs w:val="21"/>
                <w:lang w:val="en-US" w:eastAsia="zh-CN"/>
              </w:rPr>
              <w:t>非正常运行</w:t>
            </w:r>
            <w:r>
              <w:rPr>
                <w:rFonts w:hint="default" w:ascii="Times New Roman" w:hAnsi="Times New Roman" w:cs="Times New Roman"/>
                <w:color w:val="000000" w:themeColor="text1"/>
                <w:sz w:val="21"/>
                <w:szCs w:val="21"/>
              </w:rPr>
              <w:t>，废气中主要污染物为颗粒物</w:t>
            </w:r>
            <w:r>
              <w:rPr>
                <w:rFonts w:hint="eastAsia" w:cs="Times New Roman"/>
                <w:color w:val="000000" w:themeColor="text1"/>
                <w:sz w:val="21"/>
                <w:szCs w:val="21"/>
                <w:lang w:eastAsia="zh-CN"/>
              </w:rPr>
              <w:t>、二氧化硫</w:t>
            </w:r>
            <w:r>
              <w:rPr>
                <w:rFonts w:hint="default" w:ascii="Times New Roman" w:hAnsi="Times New Roman" w:cs="Times New Roman"/>
                <w:color w:val="000000" w:themeColor="text1"/>
                <w:sz w:val="21"/>
                <w:szCs w:val="21"/>
                <w:lang w:val="en-US" w:eastAsia="zh-CN"/>
              </w:rPr>
              <w:t>及氮氧化物</w:t>
            </w:r>
            <w:r>
              <w:rPr>
                <w:rFonts w:hint="default" w:ascii="Times New Roman" w:hAnsi="Times New Roman" w:cs="Times New Roman"/>
                <w:color w:val="000000" w:themeColor="text1"/>
                <w:sz w:val="21"/>
                <w:szCs w:val="21"/>
              </w:rPr>
              <w:t>，</w:t>
            </w:r>
            <w:r>
              <w:rPr>
                <w:rFonts w:hint="eastAsia" w:cs="Times New Roman"/>
                <w:color w:val="000000" w:themeColor="text1"/>
                <w:sz w:val="21"/>
                <w:szCs w:val="21"/>
                <w:lang w:eastAsia="zh-CN"/>
              </w:rPr>
              <w:t>喷漆、喷塑固化</w:t>
            </w:r>
            <w:r>
              <w:rPr>
                <w:rFonts w:hint="default" w:ascii="Times New Roman" w:hAnsi="Times New Roman" w:cs="Times New Roman"/>
                <w:color w:val="000000" w:themeColor="text1"/>
                <w:sz w:val="21"/>
                <w:szCs w:val="21"/>
              </w:rPr>
              <w:t>废气处理设施</w:t>
            </w:r>
            <w:r>
              <w:rPr>
                <w:rFonts w:hint="default" w:ascii="Times New Roman" w:hAnsi="Times New Roman" w:cs="Times New Roman"/>
                <w:color w:val="000000" w:themeColor="text1"/>
                <w:sz w:val="21"/>
                <w:szCs w:val="21"/>
                <w:lang w:val="en-US" w:eastAsia="zh-CN"/>
              </w:rPr>
              <w:t>非正常运行</w:t>
            </w:r>
            <w:r>
              <w:rPr>
                <w:rFonts w:hint="default" w:ascii="Times New Roman" w:hAnsi="Times New Roman" w:cs="Times New Roman"/>
                <w:color w:val="000000" w:themeColor="text1"/>
                <w:sz w:val="21"/>
                <w:szCs w:val="21"/>
              </w:rPr>
              <w:t>，</w:t>
            </w:r>
            <w:r>
              <w:rPr>
                <w:rFonts w:hint="eastAsia" w:cs="Times New Roman"/>
                <w:color w:val="000000" w:themeColor="text1"/>
                <w:sz w:val="21"/>
                <w:szCs w:val="21"/>
                <w:lang w:eastAsia="zh-CN"/>
              </w:rPr>
              <w:t>产生的有机废气，主要为非甲烷总烃，打磨、喷塑、抛丸</w:t>
            </w:r>
            <w:r>
              <w:rPr>
                <w:rFonts w:hint="default" w:ascii="Times New Roman" w:hAnsi="Times New Roman" w:cs="Times New Roman"/>
                <w:color w:val="000000" w:themeColor="text1"/>
                <w:sz w:val="21"/>
                <w:szCs w:val="21"/>
              </w:rPr>
              <w:t>废气处理设施</w:t>
            </w:r>
            <w:r>
              <w:rPr>
                <w:rFonts w:hint="eastAsia" w:cs="Times New Roman"/>
                <w:color w:val="000000" w:themeColor="text1"/>
                <w:sz w:val="21"/>
                <w:szCs w:val="21"/>
                <w:lang w:eastAsia="zh-CN"/>
              </w:rPr>
              <w:t>布袋除尘器</w:t>
            </w:r>
            <w:r>
              <w:rPr>
                <w:rFonts w:hint="default" w:ascii="Times New Roman" w:hAnsi="Times New Roman" w:cs="Times New Roman"/>
                <w:color w:val="000000" w:themeColor="text1"/>
                <w:sz w:val="21"/>
                <w:szCs w:val="21"/>
                <w:lang w:val="en-US" w:eastAsia="zh-CN"/>
              </w:rPr>
              <w:t>非正常运行</w:t>
            </w:r>
            <w:r>
              <w:rPr>
                <w:rFonts w:hint="default" w:ascii="Times New Roman" w:hAnsi="Times New Roman" w:cs="Times New Roman"/>
                <w:color w:val="000000" w:themeColor="text1"/>
                <w:sz w:val="21"/>
                <w:szCs w:val="21"/>
              </w:rPr>
              <w:t>，</w:t>
            </w:r>
            <w:r>
              <w:rPr>
                <w:rFonts w:hint="eastAsia" w:cs="Times New Roman"/>
                <w:color w:val="000000" w:themeColor="text1"/>
                <w:sz w:val="21"/>
                <w:szCs w:val="21"/>
                <w:lang w:eastAsia="zh-CN"/>
              </w:rPr>
              <w:t>产生的颗粒物。</w:t>
            </w:r>
            <w:r>
              <w:rPr>
                <w:rFonts w:hint="default" w:ascii="Times New Roman" w:hAnsi="Times New Roman" w:cs="Times New Roman"/>
                <w:color w:val="000000" w:themeColor="text1"/>
                <w:sz w:val="21"/>
                <w:szCs w:val="21"/>
              </w:rPr>
              <w:t>若废气处理设施不能正常运行，生产工艺过程产生的废气未经处理进入大气，特别是在不利的风向下迅速向周围扩散，对周围大气环境造成污染，对厂区周围居民造成影响。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50" w:hRule="atLeast"/>
          <w:jc w:val="center"/>
        </w:trPr>
        <w:tc>
          <w:tcPr>
            <w:tcW w:w="491" w:type="pct"/>
            <w:vMerge w:val="continue"/>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p>
        </w:tc>
        <w:tc>
          <w:tcPr>
            <w:tcW w:w="615" w:type="pct"/>
            <w:tcBorders>
              <w:bottom w:val="single" w:color="auto" w:sz="4" w:space="0"/>
            </w:tcBorders>
            <w:vAlign w:val="center"/>
          </w:tcPr>
          <w:p>
            <w:pPr>
              <w:keepNext w:val="0"/>
              <w:keepLines w:val="0"/>
              <w:pageBreakBefore w:val="0"/>
              <w:suppressLineNumbers w:val="0"/>
              <w:tabs>
                <w:tab w:val="left" w:pos="2520"/>
              </w:tabs>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0"/>
                <w:sz w:val="21"/>
                <w:szCs w:val="21"/>
                <w:lang w:val="en-US" w:eastAsia="zh-CN" w:bidi="ar-SA"/>
              </w:rPr>
            </w:pPr>
            <w:r>
              <w:rPr>
                <w:rFonts w:hint="default" w:ascii="Times New Roman" w:hAnsi="Times New Roman" w:cs="Times New Roman"/>
                <w:color w:val="000000"/>
                <w:kern w:val="0"/>
                <w:sz w:val="21"/>
                <w:szCs w:val="21"/>
                <w:lang w:val="en-US" w:eastAsia="zh-CN"/>
              </w:rPr>
              <w:t>废水处理设施</w:t>
            </w:r>
          </w:p>
        </w:tc>
        <w:tc>
          <w:tcPr>
            <w:tcW w:w="3892" w:type="pct"/>
            <w:tcBorders>
              <w:bottom w:val="single" w:color="auto" w:sz="4" w:space="0"/>
            </w:tcBorders>
            <w:vAlign w:val="center"/>
          </w:tcPr>
          <w:p>
            <w:pPr>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0" w:beforeAutospacing="0" w:after="0" w:afterAutospacing="0" w:line="420" w:lineRule="exact"/>
              <w:ind w:left="0" w:leftChars="0" w:right="0" w:rightChars="0" w:firstLine="0" w:firstLineChars="0"/>
              <w:textAlignment w:val="auto"/>
              <w:rPr>
                <w:rFonts w:hint="default" w:ascii="Times New Roman" w:hAnsi="Times New Roman" w:eastAsia="仿宋" w:cs="Times New Roman"/>
                <w:color w:val="000000" w:themeColor="text1"/>
                <w:kern w:val="0"/>
                <w:sz w:val="21"/>
                <w:szCs w:val="21"/>
                <w:lang w:val="en-US" w:eastAsia="zh-CN" w:bidi="ar-SA"/>
              </w:rPr>
            </w:pPr>
            <w:r>
              <w:rPr>
                <w:rFonts w:hint="default" w:ascii="Times New Roman" w:hAnsi="Times New Roman" w:cs="Times New Roman"/>
                <w:color w:val="000000" w:themeColor="text1"/>
                <w:kern w:val="0"/>
                <w:sz w:val="21"/>
                <w:szCs w:val="21"/>
                <w:lang w:val="en-US" w:eastAsia="zh-CN"/>
              </w:rPr>
              <w:t>针对生产生活废水的处理，</w:t>
            </w:r>
            <w:r>
              <w:rPr>
                <w:rFonts w:hint="eastAsia" w:cs="Times New Roman"/>
                <w:color w:val="000000" w:themeColor="text1"/>
                <w:kern w:val="0"/>
                <w:sz w:val="21"/>
                <w:szCs w:val="21"/>
                <w:lang w:val="en-US" w:eastAsia="zh-CN"/>
              </w:rPr>
              <w:t>考虑管道破损造成污水外泄</w:t>
            </w:r>
            <w:r>
              <w:rPr>
                <w:rFonts w:hint="default" w:ascii="Times New Roman" w:hAnsi="Times New Roman" w:cs="Times New Roman"/>
                <w:color w:val="000000" w:themeColor="text1"/>
                <w:kern w:val="0"/>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70" w:hRule="atLeast"/>
          <w:jc w:val="center"/>
        </w:trPr>
        <w:tc>
          <w:tcPr>
            <w:tcW w:w="1107" w:type="pct"/>
            <w:gridSpan w:val="2"/>
            <w:vAlign w:val="center"/>
          </w:tcPr>
          <w:p>
            <w:pPr>
              <w:keepNext w:val="0"/>
              <w:keepLines w:val="0"/>
              <w:pageBreakBefore w:val="0"/>
              <w:suppressLineNumbers w:val="0"/>
              <w:tabs>
                <w:tab w:val="left" w:pos="2520"/>
              </w:tabs>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cs="Times New Roman"/>
                <w:color w:val="000000"/>
                <w:kern w:val="0"/>
                <w:sz w:val="21"/>
                <w:szCs w:val="21"/>
                <w:lang w:val="en-US" w:eastAsia="zh-CN"/>
              </w:rPr>
            </w:pPr>
            <w:r>
              <w:rPr>
                <w:rFonts w:hint="default" w:ascii="Times New Roman" w:hAnsi="Times New Roman" w:cs="Times New Roman"/>
                <w:color w:val="000000"/>
                <w:kern w:val="0"/>
                <w:sz w:val="21"/>
                <w:szCs w:val="21"/>
              </w:rPr>
              <w:t>违法排污</w:t>
            </w:r>
          </w:p>
        </w:tc>
        <w:tc>
          <w:tcPr>
            <w:tcW w:w="3892" w:type="pct"/>
            <w:tcBorders>
              <w:bottom w:val="single" w:color="auto" w:sz="4" w:space="0"/>
            </w:tcBorders>
            <w:vAlign w:val="center"/>
          </w:tcPr>
          <w:p>
            <w:pPr>
              <w:keepNext w:val="0"/>
              <w:keepLines w:val="0"/>
              <w:pageBreakBefore w:val="0"/>
              <w:widowControl/>
              <w:suppressLineNumbers w:val="0"/>
              <w:shd w:val="clear" w:color="auto" w:fill="FFFFFF"/>
              <w:kinsoku/>
              <w:wordWrap/>
              <w:overflowPunct/>
              <w:topLinePunct w:val="0"/>
              <w:autoSpaceDE/>
              <w:autoSpaceDN/>
              <w:bidi w:val="0"/>
              <w:adjustRightInd w:val="0"/>
              <w:snapToGrid/>
              <w:spacing w:before="0" w:beforeAutospacing="0" w:after="0" w:afterAutospacing="0" w:line="420" w:lineRule="exact"/>
              <w:ind w:left="0" w:right="0" w:firstLine="0" w:firstLineChars="0"/>
              <w:jc w:val="both"/>
              <w:textAlignment w:val="auto"/>
              <w:rPr>
                <w:rFonts w:hint="default" w:ascii="Times New Roman" w:hAnsi="Times New Roman" w:cs="Times New Roman"/>
                <w:color w:val="000000" w:themeColor="text1"/>
                <w:kern w:val="0"/>
                <w:sz w:val="21"/>
                <w:szCs w:val="21"/>
                <w:lang w:val="en-US" w:eastAsia="zh-CN"/>
              </w:rPr>
            </w:pPr>
            <w:r>
              <w:rPr>
                <w:rFonts w:hint="default" w:ascii="Times New Roman" w:hAnsi="Times New Roman" w:cs="Times New Roman"/>
                <w:color w:val="000000" w:themeColor="text1"/>
                <w:kern w:val="0"/>
                <w:sz w:val="21"/>
                <w:szCs w:val="21"/>
                <w:lang w:val="en-US" w:eastAsia="zh-CN"/>
              </w:rPr>
              <w:t>（1）初期雨水未经收集、处理便直接外排；</w:t>
            </w:r>
          </w:p>
          <w:p>
            <w:pPr>
              <w:keepNext w:val="0"/>
              <w:keepLines w:val="0"/>
              <w:pageBreakBefore w:val="0"/>
              <w:widowControl/>
              <w:suppressLineNumbers w:val="0"/>
              <w:shd w:val="clear" w:color="auto" w:fill="FFFFFF"/>
              <w:kinsoku/>
              <w:wordWrap/>
              <w:overflowPunct/>
              <w:topLinePunct w:val="0"/>
              <w:autoSpaceDE/>
              <w:autoSpaceDN/>
              <w:bidi w:val="0"/>
              <w:adjustRightInd w:val="0"/>
              <w:snapToGrid/>
              <w:spacing w:before="0" w:beforeAutospacing="0" w:after="0" w:afterAutospacing="0" w:line="420" w:lineRule="exact"/>
              <w:ind w:left="0" w:right="0" w:firstLine="0" w:firstLineChars="0"/>
              <w:jc w:val="both"/>
              <w:textAlignment w:val="auto"/>
              <w:rPr>
                <w:rFonts w:hint="default" w:ascii="Times New Roman" w:hAnsi="Times New Roman" w:cs="Times New Roman"/>
                <w:color w:val="000000" w:themeColor="text1"/>
                <w:kern w:val="0"/>
                <w:sz w:val="21"/>
                <w:szCs w:val="21"/>
                <w:lang w:val="en-US" w:eastAsia="zh-CN"/>
              </w:rPr>
            </w:pPr>
            <w:r>
              <w:rPr>
                <w:rFonts w:hint="default" w:ascii="Times New Roman" w:hAnsi="Times New Roman" w:cs="Times New Roman"/>
                <w:color w:val="000000" w:themeColor="text1"/>
                <w:kern w:val="0"/>
                <w:sz w:val="21"/>
                <w:szCs w:val="21"/>
                <w:lang w:val="en-US" w:eastAsia="zh-CN"/>
              </w:rPr>
              <w:t>（2）发生火灾时大量消防废水外排；</w:t>
            </w:r>
          </w:p>
          <w:p>
            <w:pPr>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cs="Times New Roman"/>
                <w:color w:val="000000" w:themeColor="text1"/>
                <w:kern w:val="0"/>
                <w:sz w:val="21"/>
                <w:szCs w:val="21"/>
                <w:lang w:val="en-US" w:eastAsia="zh-CN"/>
              </w:rPr>
            </w:pPr>
            <w:r>
              <w:rPr>
                <w:rFonts w:hint="default" w:ascii="Times New Roman" w:hAnsi="Times New Roman" w:cs="Times New Roman"/>
                <w:color w:val="000000" w:themeColor="text1"/>
                <w:kern w:val="0"/>
                <w:sz w:val="21"/>
                <w:szCs w:val="21"/>
                <w:lang w:val="en-US" w:eastAsia="zh-CN"/>
              </w:rPr>
              <w:t>（3）发生事故时泄漏物料未经收集、处理便直接外排</w:t>
            </w:r>
            <w:r>
              <w:rPr>
                <w:rFonts w:hint="default" w:ascii="Times New Roman" w:hAnsi="Times New Roman" w:cs="Times New Roman"/>
                <w:color w:val="000000" w:themeColor="text1"/>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10" w:hRule="atLeast"/>
          <w:jc w:val="center"/>
        </w:trPr>
        <w:tc>
          <w:tcPr>
            <w:tcW w:w="1107" w:type="pct"/>
            <w:gridSpan w:val="2"/>
            <w:vAlign w:val="center"/>
          </w:tcPr>
          <w:p>
            <w:pPr>
              <w:keepNext w:val="0"/>
              <w:keepLines w:val="0"/>
              <w:pageBreakBefore w:val="0"/>
              <w:suppressLineNumbers w:val="0"/>
              <w:tabs>
                <w:tab w:val="left" w:pos="2520"/>
              </w:tabs>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停电、停水、停气等</w:t>
            </w:r>
          </w:p>
        </w:tc>
        <w:tc>
          <w:tcPr>
            <w:tcW w:w="3892" w:type="pct"/>
            <w:vAlign w:val="center"/>
          </w:tcPr>
          <w:p>
            <w:pPr>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0" w:beforeAutospacing="0" w:after="0" w:afterAutospacing="0" w:line="420" w:lineRule="exact"/>
              <w:ind w:left="0" w:right="0" w:firstLine="0" w:firstLineChars="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生产装置因其生产连续性高，供电中断会造成停产和生产混乱，恢复正常生产时间长，会造成重大经济损失和事故。</w:t>
            </w:r>
          </w:p>
          <w:p>
            <w:pPr>
              <w:keepNext w:val="0"/>
              <w:keepLines w:val="0"/>
              <w:pageBreakBefore w:val="0"/>
              <w:widowControl/>
              <w:suppressLineNumbers w:val="0"/>
              <w:shd w:val="clear" w:color="auto" w:fill="FFFFFF"/>
              <w:kinsoku/>
              <w:wordWrap/>
              <w:overflowPunct/>
              <w:topLinePunct w:val="0"/>
              <w:autoSpaceDE/>
              <w:autoSpaceDN/>
              <w:bidi w:val="0"/>
              <w:adjustRightInd w:val="0"/>
              <w:snapToGrid w:val="0"/>
              <w:spacing w:before="0" w:beforeAutospacing="0" w:after="0" w:afterAutospacing="0" w:line="420" w:lineRule="exact"/>
              <w:ind w:left="0" w:right="0" w:firstLine="0" w:firstLineChars="0"/>
              <w:jc w:val="both"/>
              <w:textAlignment w:val="auto"/>
              <w:rPr>
                <w:rFonts w:hint="default" w:ascii="Times New Roman" w:hAnsi="Times New Roman" w:cs="Times New Roman"/>
                <w:sz w:val="21"/>
                <w:szCs w:val="21"/>
              </w:rPr>
            </w:pPr>
            <w:r>
              <w:rPr>
                <w:rFonts w:hint="default" w:ascii="Times New Roman" w:hAnsi="Times New Roman" w:cs="Times New Roman"/>
                <w:sz w:val="21"/>
                <w:szCs w:val="21"/>
              </w:rPr>
              <w:t>消防用水供水不可靠情况下，一旦发生火灾，无法及时以大量水冷却，会造成火灾的蔓延、扩大，将延误现场急救时间。当物料喷溅于人体上，如人体部位受到腐蚀品、毒物玷污，应以大量清水立即冲洗，在没有冲洗水情况下，将延误现场急救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10" w:hRule="atLeast"/>
          <w:jc w:val="center"/>
        </w:trPr>
        <w:tc>
          <w:tcPr>
            <w:tcW w:w="1107" w:type="pct"/>
            <w:gridSpan w:val="2"/>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kern w:val="0"/>
                <w:sz w:val="21"/>
                <w:szCs w:val="21"/>
              </w:rPr>
            </w:pPr>
            <w:r>
              <w:rPr>
                <w:rFonts w:hint="default" w:ascii="Times New Roman" w:hAnsi="Times New Roman" w:cs="Times New Roman"/>
                <w:kern w:val="0"/>
                <w:sz w:val="21"/>
                <w:szCs w:val="21"/>
              </w:rPr>
              <w:t>通讯系统故障</w:t>
            </w:r>
          </w:p>
        </w:tc>
        <w:tc>
          <w:tcPr>
            <w:tcW w:w="3892" w:type="pct"/>
            <w:vAlign w:val="center"/>
          </w:tcPr>
          <w:p>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42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当通讯系统发生故障时，突发环境事件发生后，应急指挥中心不能及时得到事故现场的相关信息，影响到整个应急救援过程，使突发环境事件不能得到有效控制。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60" w:hRule="atLeast"/>
          <w:jc w:val="center"/>
        </w:trPr>
        <w:tc>
          <w:tcPr>
            <w:tcW w:w="1107" w:type="pct"/>
            <w:gridSpan w:val="2"/>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kern w:val="0"/>
                <w:sz w:val="21"/>
                <w:szCs w:val="21"/>
              </w:rPr>
            </w:pPr>
            <w:r>
              <w:rPr>
                <w:rFonts w:hint="default" w:ascii="Times New Roman" w:hAnsi="Times New Roman" w:cs="Times New Roman"/>
                <w:kern w:val="0"/>
                <w:sz w:val="21"/>
                <w:szCs w:val="21"/>
              </w:rPr>
              <w:t>运输系统故障</w:t>
            </w:r>
          </w:p>
        </w:tc>
        <w:tc>
          <w:tcPr>
            <w:tcW w:w="3892" w:type="pct"/>
            <w:vAlign w:val="center"/>
          </w:tcPr>
          <w:p>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（1）物料输送管路系统事故</w:t>
            </w:r>
          </w:p>
          <w:p>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物料输送管道与设备相连接的管线、法兰、接头、弯头产生松动、脱落或管口焊缝开裂造成的泄漏；物料输送系统各类阀门壳体、盖孔、螺杆损坏造成的泄漏。</w:t>
            </w:r>
          </w:p>
          <w:p>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（2）储运系统事故</w:t>
            </w:r>
          </w:p>
          <w:p>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主要包括贮存容器、生产装置破裂造成的泄漏，各类接头破裂产生的泄漏，生产装置、库房遇明火或可燃性物质发生火灾等事故。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15" w:hRule="atLeast"/>
          <w:jc w:val="center"/>
        </w:trPr>
        <w:tc>
          <w:tcPr>
            <w:tcW w:w="1107" w:type="pct"/>
            <w:gridSpan w:val="2"/>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80" w:lineRule="exact"/>
              <w:ind w:left="0" w:right="0" w:firstLine="0" w:firstLineChars="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各种自然灾害、极端天气或不利气象条件</w:t>
            </w:r>
          </w:p>
        </w:tc>
        <w:tc>
          <w:tcPr>
            <w:tcW w:w="3892" w:type="pct"/>
            <w:vAlign w:val="center"/>
          </w:tcPr>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根据收集到的气象相关资料，我公司所在区域夏季气温较高，相对湿度大，工程中存在高温操作环境，在夏季高温季节，由于室外环境温度高，室内热量更不容易挥发。若劳动组织不合理，未做好防暑降温，操作人员会发生中暑。气温过高会使操作人员失误增加，发生事故的可能性增加。</w:t>
            </w:r>
          </w:p>
          <w:p>
            <w:pPr>
              <w:keepNext w:val="0"/>
              <w:keepLines w:val="0"/>
              <w:pageBreakBefore w:val="0"/>
              <w:suppressLineNumbers w:val="0"/>
              <w:tabs>
                <w:tab w:val="left" w:pos="2520"/>
              </w:tabs>
              <w:kinsoku/>
              <w:wordWrap/>
              <w:overflowPunct/>
              <w:topLinePunct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冬天气温较低，相对干燥。会对操作人员的身体造成伤害，危害工人的健康。在冬季寒冷天气，有可能造成物料、水冻结，另外冬季极端最低气温可达-18.2℃，设备、管道也存在冻裂的可能性，极易导致事故的发生，应采取一定的防寒保温措施。</w:t>
            </w:r>
          </w:p>
          <w:p>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80" w:lineRule="exact"/>
              <w:ind w:left="0" w:right="0" w:firstLine="0" w:firstLineChars="0"/>
              <w:textAlignment w:val="auto"/>
              <w:rPr>
                <w:rFonts w:hint="default" w:ascii="Times New Roman" w:hAnsi="Times New Roman" w:cs="Times New Roman"/>
                <w:sz w:val="21"/>
                <w:szCs w:val="21"/>
              </w:rPr>
            </w:pPr>
            <w:r>
              <w:rPr>
                <w:rFonts w:hint="default" w:ascii="Times New Roman" w:hAnsi="Times New Roman" w:cs="Times New Roman"/>
                <w:sz w:val="21"/>
                <w:szCs w:val="21"/>
              </w:rPr>
              <w:t>当出现暴雨、地震等极端气候条件下，可能会导致生产、储存设施发生泄漏、火灾等事件，生产过程中产生的污染物将会对地表水、地下水以及环境空气产生污染。</w:t>
            </w:r>
          </w:p>
        </w:tc>
      </w:tr>
    </w:tbl>
    <w:p>
      <w:pPr>
        <w:adjustRightInd/>
        <w:snapToGrid/>
        <w:spacing w:line="240" w:lineRule="auto"/>
        <w:ind w:firstLine="0" w:firstLineChars="0"/>
        <w:jc w:val="center"/>
        <w:rPr>
          <w:rFonts w:hint="eastAsia" w:hAnsi="仿宋"/>
          <w:b/>
          <w:snapToGrid w:val="0"/>
          <w:color w:val="000000" w:themeColor="text1"/>
          <w:kern w:val="0"/>
          <w:szCs w:val="28"/>
        </w:rPr>
      </w:pPr>
    </w:p>
    <w:p>
      <w:pPr>
        <w:pStyle w:val="2"/>
        <w:keepNext w:val="0"/>
        <w:keepLines w:val="0"/>
        <w:pageBreakBefore w:val="0"/>
        <w:widowControl w:val="0"/>
        <w:kinsoku/>
        <w:wordWrap/>
        <w:overflowPunct/>
        <w:topLinePunct w:val="0"/>
        <w:autoSpaceDE/>
        <w:autoSpaceDN/>
        <w:bidi w:val="0"/>
        <w:adjustRightInd w:val="0"/>
        <w:snapToGrid w:val="0"/>
        <w:spacing w:after="0" w:line="20" w:lineRule="exact"/>
        <w:textAlignment w:val="auto"/>
        <w:rPr>
          <w:rFonts w:hint="eastAsia"/>
        </w:rPr>
      </w:pPr>
    </w:p>
    <w:p>
      <w:pPr>
        <w:pStyle w:val="2"/>
        <w:keepNext w:val="0"/>
        <w:keepLines w:val="0"/>
        <w:pageBreakBefore w:val="0"/>
        <w:widowControl w:val="0"/>
        <w:kinsoku/>
        <w:wordWrap/>
        <w:overflowPunct/>
        <w:topLinePunct w:val="0"/>
        <w:autoSpaceDE/>
        <w:autoSpaceDN/>
        <w:bidi w:val="0"/>
        <w:adjustRightInd w:val="0"/>
        <w:snapToGrid w:val="0"/>
        <w:spacing w:after="0" w:line="20" w:lineRule="exact"/>
        <w:textAlignment w:val="auto"/>
        <w:rPr>
          <w:rFonts w:hint="eastAsia" w:hAnsi="仿宋"/>
          <w:b/>
          <w:snapToGrid w:val="0"/>
          <w:color w:val="000000" w:themeColor="text1"/>
          <w:kern w:val="0"/>
          <w:szCs w:val="28"/>
        </w:rPr>
        <w:sectPr>
          <w:pgSz w:w="16838" w:h="11906" w:orient="landscape"/>
          <w:pgMar w:top="1474" w:right="1417" w:bottom="1247" w:left="1247" w:header="851" w:footer="992" w:gutter="0"/>
          <w:pgNumType w:fmt="decimal"/>
          <w:cols w:space="0" w:num="1"/>
          <w:rtlGutter w:val="0"/>
          <w:docGrid w:type="lines" w:linePitch="382" w:charSpace="0"/>
        </w:sectPr>
      </w:pPr>
    </w:p>
    <w:p>
      <w:pPr>
        <w:adjustRightInd/>
        <w:snapToGrid/>
        <w:spacing w:line="240" w:lineRule="auto"/>
        <w:ind w:firstLine="560"/>
        <w:rPr>
          <w:color w:val="000000" w:themeColor="text1"/>
          <w:szCs w:val="21"/>
        </w:rPr>
      </w:pPr>
      <w:r>
        <w:rPr>
          <w:color w:val="000000" w:themeColor="text1"/>
          <w:szCs w:val="21"/>
        </w:rPr>
        <w:t>3.2.</w:t>
      </w:r>
      <w:r>
        <w:rPr>
          <w:rFonts w:hint="eastAsia"/>
          <w:color w:val="000000" w:themeColor="text1"/>
          <w:szCs w:val="21"/>
        </w:rPr>
        <w:t>2</w:t>
      </w:r>
      <w:r>
        <w:rPr>
          <w:rFonts w:hAnsi="仿宋_GB2312"/>
          <w:color w:val="000000" w:themeColor="text1"/>
          <w:szCs w:val="21"/>
        </w:rPr>
        <w:t>风险防范措施</w:t>
      </w:r>
    </w:p>
    <w:p>
      <w:pPr>
        <w:adjustRightInd/>
        <w:snapToGrid/>
        <w:spacing w:line="240" w:lineRule="auto"/>
        <w:ind w:firstLine="560"/>
        <w:rPr>
          <w:color w:val="000000" w:themeColor="text1"/>
          <w:szCs w:val="21"/>
        </w:rPr>
      </w:pPr>
      <w:r>
        <w:rPr>
          <w:rFonts w:hAnsi="仿宋_GB2312"/>
          <w:color w:val="000000" w:themeColor="text1"/>
          <w:szCs w:val="21"/>
        </w:rPr>
        <w:t>为了防止事故的发生，本公司的环境风险评价从管理、安全设计、防火、防毒等方面提出风险事故的以下防范措施：</w:t>
      </w:r>
    </w:p>
    <w:p>
      <w:pPr>
        <w:adjustRightInd/>
        <w:snapToGrid/>
        <w:spacing w:line="240" w:lineRule="auto"/>
        <w:ind w:firstLine="560"/>
        <w:rPr>
          <w:color w:val="000000" w:themeColor="text1"/>
          <w:szCs w:val="21"/>
        </w:rPr>
      </w:pPr>
      <w:bookmarkStart w:id="84" w:name="_Toc380222715"/>
      <w:r>
        <w:rPr>
          <w:color w:val="000000" w:themeColor="text1"/>
          <w:szCs w:val="21"/>
        </w:rPr>
        <w:t>1</w:t>
      </w:r>
      <w:r>
        <w:rPr>
          <w:rFonts w:hint="eastAsia"/>
          <w:color w:val="000000" w:themeColor="text1"/>
          <w:szCs w:val="21"/>
        </w:rPr>
        <w:t>、安全防范措施</w:t>
      </w:r>
    </w:p>
    <w:p>
      <w:pPr>
        <w:adjustRightInd/>
        <w:snapToGrid/>
        <w:spacing w:line="240" w:lineRule="auto"/>
        <w:ind w:firstLine="560"/>
        <w:rPr>
          <w:color w:val="000000" w:themeColor="text1"/>
          <w:szCs w:val="21"/>
        </w:rPr>
      </w:pPr>
      <w:r>
        <w:rPr>
          <w:rFonts w:hint="eastAsia"/>
          <w:color w:val="000000" w:themeColor="text1"/>
          <w:szCs w:val="21"/>
        </w:rPr>
        <w:t>（1）加强员工的思想、道德教育，提高员工的责任心和主观能动性；完善并严格遵守相关的操作规程，加强岗位培训，落实岗位责任制；加强设备管理，特别是对易产生有害物质泄漏的部位加强检查。</w:t>
      </w:r>
    </w:p>
    <w:p>
      <w:pPr>
        <w:adjustRightInd/>
        <w:snapToGrid/>
        <w:spacing w:line="240" w:lineRule="auto"/>
        <w:ind w:firstLine="560"/>
        <w:rPr>
          <w:color w:val="000000" w:themeColor="text1"/>
          <w:szCs w:val="21"/>
        </w:rPr>
      </w:pPr>
      <w:r>
        <w:rPr>
          <w:rFonts w:hint="eastAsia"/>
          <w:color w:val="000000" w:themeColor="text1"/>
          <w:szCs w:val="21"/>
        </w:rPr>
        <w:t>（2）在厂区合理位置设置消防栓，设置事故照明和专用消防电源。</w:t>
      </w:r>
    </w:p>
    <w:p>
      <w:pPr>
        <w:adjustRightInd/>
        <w:snapToGrid/>
        <w:spacing w:line="240" w:lineRule="auto"/>
        <w:ind w:firstLine="560"/>
        <w:rPr>
          <w:color w:val="000000" w:themeColor="text1"/>
          <w:szCs w:val="21"/>
        </w:rPr>
      </w:pPr>
      <w:r>
        <w:rPr>
          <w:rFonts w:hint="eastAsia"/>
          <w:color w:val="000000" w:themeColor="text1"/>
          <w:szCs w:val="21"/>
        </w:rPr>
        <w:t>（3）建立事故预防、监测、检验、报警系统，设置厂内医疗急救站；采取技术、工艺、设备、管理等综合预防措施。</w:t>
      </w:r>
    </w:p>
    <w:p>
      <w:pPr>
        <w:adjustRightInd/>
        <w:snapToGrid/>
        <w:spacing w:line="240" w:lineRule="auto"/>
        <w:ind w:firstLine="560"/>
        <w:rPr>
          <w:color w:val="000000" w:themeColor="text1"/>
          <w:szCs w:val="21"/>
        </w:rPr>
      </w:pPr>
      <w:r>
        <w:rPr>
          <w:rFonts w:hint="eastAsia"/>
          <w:color w:val="000000" w:themeColor="text1"/>
          <w:szCs w:val="21"/>
        </w:rPr>
        <w:t>2、</w:t>
      </w:r>
      <w:r>
        <w:rPr>
          <w:color w:val="000000" w:themeColor="text1"/>
          <w:szCs w:val="21"/>
        </w:rPr>
        <w:t>火灾和爆炸的防控与应急措施</w:t>
      </w:r>
    </w:p>
    <w:p>
      <w:pPr>
        <w:adjustRightInd/>
        <w:snapToGrid/>
        <w:spacing w:line="240" w:lineRule="auto"/>
        <w:ind w:firstLine="560"/>
        <w:rPr>
          <w:color w:val="000000" w:themeColor="text1"/>
          <w:szCs w:val="21"/>
        </w:rPr>
      </w:pPr>
      <w:r>
        <w:rPr>
          <w:rFonts w:hint="eastAsia"/>
          <w:color w:val="000000" w:themeColor="text1"/>
          <w:szCs w:val="21"/>
        </w:rPr>
        <w:t>（1）设备的安全管理</w:t>
      </w:r>
    </w:p>
    <w:p>
      <w:pPr>
        <w:adjustRightInd/>
        <w:snapToGrid/>
        <w:spacing w:line="240" w:lineRule="auto"/>
        <w:ind w:firstLine="560"/>
        <w:rPr>
          <w:color w:val="000000" w:themeColor="text1"/>
          <w:szCs w:val="21"/>
        </w:rPr>
      </w:pPr>
      <w:r>
        <w:rPr>
          <w:lang w:val="en-US" w:eastAsia="zh-CN"/>
        </w:rPr>
        <w:t>天然气管道上设置紧急切断阀、止回阀、安全阀、人工放散阀等，并设泄漏报警系统和监控系统</w:t>
      </w:r>
      <w:r>
        <w:rPr>
          <w:rFonts w:hint="eastAsia"/>
          <w:lang w:val="en-US" w:eastAsia="zh-CN"/>
        </w:rPr>
        <w:t>，</w:t>
      </w:r>
      <w:r>
        <w:rPr>
          <w:rFonts w:hint="eastAsia"/>
          <w:color w:val="000000" w:themeColor="text1"/>
          <w:szCs w:val="21"/>
        </w:rPr>
        <w:t>定期对设备进行安全检测，检测内容、时间、人员应有记录保存。安全检测应根据设备的安全性、危险性设定检测频次。</w:t>
      </w:r>
    </w:p>
    <w:p>
      <w:pPr>
        <w:adjustRightInd/>
        <w:snapToGrid/>
        <w:spacing w:line="240" w:lineRule="auto"/>
        <w:ind w:firstLine="560"/>
        <w:rPr>
          <w:color w:val="000000" w:themeColor="text1"/>
          <w:szCs w:val="21"/>
        </w:rPr>
      </w:pPr>
      <w:r>
        <w:rPr>
          <w:rFonts w:hint="eastAsia"/>
          <w:color w:val="000000" w:themeColor="text1"/>
          <w:szCs w:val="21"/>
        </w:rPr>
        <w:t>（2）抗静电对策</w:t>
      </w:r>
    </w:p>
    <w:p>
      <w:pPr>
        <w:adjustRightInd/>
        <w:snapToGrid/>
        <w:spacing w:line="240" w:lineRule="auto"/>
        <w:ind w:firstLine="560"/>
        <w:rPr>
          <w:color w:val="000000" w:themeColor="text1"/>
          <w:szCs w:val="21"/>
        </w:rPr>
      </w:pPr>
      <w:r>
        <w:rPr>
          <w:rFonts w:hint="eastAsia"/>
          <w:color w:val="000000" w:themeColor="text1"/>
          <w:szCs w:val="21"/>
        </w:rPr>
        <w:t>加入抗静电剂，禁止高流速输送，尽可能低流速作业，减少管道与物料之间以及涡流造成物料之间的磨擦，以减少静电产生。</w:t>
      </w:r>
    </w:p>
    <w:p>
      <w:pPr>
        <w:adjustRightInd/>
        <w:snapToGrid/>
        <w:spacing w:line="240" w:lineRule="auto"/>
        <w:ind w:firstLine="560"/>
        <w:rPr>
          <w:color w:val="000000" w:themeColor="text1"/>
          <w:szCs w:val="21"/>
        </w:rPr>
      </w:pPr>
      <w:r>
        <w:rPr>
          <w:rFonts w:hint="eastAsia"/>
          <w:color w:val="000000" w:themeColor="text1"/>
          <w:szCs w:val="21"/>
        </w:rPr>
        <w:t>在管道以及其它设备上，设置永久性接地装置。防止操作人员带电，在危险操作时，操作人员应使用抗静电工作服和具有导电性能的作业鞋。</w:t>
      </w:r>
    </w:p>
    <w:p>
      <w:pPr>
        <w:adjustRightInd/>
        <w:snapToGrid/>
        <w:spacing w:line="240" w:lineRule="auto"/>
        <w:ind w:firstLine="560"/>
        <w:rPr>
          <w:color w:val="000000" w:themeColor="text1"/>
          <w:szCs w:val="21"/>
        </w:rPr>
      </w:pPr>
      <w:r>
        <w:rPr>
          <w:rFonts w:hint="eastAsia"/>
          <w:color w:val="000000" w:themeColor="text1"/>
          <w:szCs w:val="21"/>
        </w:rPr>
        <w:t>（3）要有防雷击装置，特别防止侧雷击。</w:t>
      </w:r>
    </w:p>
    <w:p>
      <w:pPr>
        <w:adjustRightInd/>
        <w:snapToGrid/>
        <w:spacing w:line="240" w:lineRule="auto"/>
        <w:ind w:firstLine="560"/>
        <w:rPr>
          <w:color w:val="000000" w:themeColor="text1"/>
          <w:szCs w:val="21"/>
        </w:rPr>
      </w:pPr>
      <w:r>
        <w:rPr>
          <w:rFonts w:hint="eastAsia"/>
          <w:color w:val="000000" w:themeColor="text1"/>
          <w:szCs w:val="21"/>
        </w:rPr>
        <w:t>（4）火源的管理</w:t>
      </w:r>
    </w:p>
    <w:p>
      <w:pPr>
        <w:adjustRightInd/>
        <w:snapToGrid/>
        <w:spacing w:line="240" w:lineRule="auto"/>
        <w:ind w:firstLine="560"/>
        <w:rPr>
          <w:color w:val="000000" w:themeColor="text1"/>
          <w:szCs w:val="21"/>
        </w:rPr>
      </w:pPr>
      <w:r>
        <w:rPr>
          <w:rFonts w:hint="eastAsia"/>
          <w:color w:val="000000" w:themeColor="text1"/>
          <w:szCs w:val="21"/>
        </w:rPr>
        <w:t>明火控制，其发生源为火柴、打火机等，维修用火控制，对设备维修检查，需进行维修焊接，应经安全部门确认、准许，并有记录在案。汽车、拖拉机等机动车在厂内行驶，须安装阻火器，必要设备安装防火、防爆装置。</w:t>
      </w:r>
    </w:p>
    <w:p>
      <w:pPr>
        <w:adjustRightInd/>
        <w:snapToGrid/>
        <w:spacing w:line="240" w:lineRule="auto"/>
        <w:ind w:firstLine="560"/>
        <w:rPr>
          <w:color w:val="000000" w:themeColor="text1"/>
          <w:szCs w:val="21"/>
        </w:rPr>
      </w:pPr>
      <w:r>
        <w:rPr>
          <w:rFonts w:hint="eastAsia"/>
          <w:color w:val="000000" w:themeColor="text1"/>
          <w:szCs w:val="21"/>
        </w:rPr>
        <w:t>（5）火灾的控制</w:t>
      </w:r>
    </w:p>
    <w:p>
      <w:pPr>
        <w:adjustRightInd/>
        <w:snapToGrid/>
        <w:spacing w:line="240" w:lineRule="auto"/>
        <w:ind w:firstLine="560"/>
        <w:rPr>
          <w:color w:val="000000" w:themeColor="text1"/>
          <w:szCs w:val="21"/>
        </w:rPr>
      </w:pPr>
      <w:r>
        <w:rPr>
          <w:rFonts w:hint="eastAsia"/>
          <w:color w:val="000000" w:themeColor="text1"/>
          <w:szCs w:val="21"/>
        </w:rPr>
        <w:t>在重要岗位，设置火警报警系统。并经常检查确保设施正常运转。在药品库房设置消火栓。在现场布置小型灭火器材。企业内配备有消防队。</w:t>
      </w:r>
    </w:p>
    <w:p>
      <w:pPr>
        <w:adjustRightInd/>
        <w:snapToGrid/>
        <w:spacing w:line="240" w:lineRule="auto"/>
        <w:ind w:firstLine="560"/>
        <w:rPr>
          <w:color w:val="000000" w:themeColor="text1"/>
          <w:szCs w:val="21"/>
        </w:rPr>
      </w:pPr>
      <w:r>
        <w:rPr>
          <w:rFonts w:hint="eastAsia"/>
          <w:color w:val="000000" w:themeColor="text1"/>
          <w:szCs w:val="21"/>
        </w:rPr>
        <w:t>3、初期雨水、泄露废液及消防废</w:t>
      </w:r>
      <w:r>
        <w:rPr>
          <w:color w:val="000000" w:themeColor="text1"/>
          <w:szCs w:val="21"/>
        </w:rPr>
        <w:t>水外排</w:t>
      </w:r>
      <w:r>
        <w:rPr>
          <w:rFonts w:hint="eastAsia"/>
          <w:color w:val="000000" w:themeColor="text1"/>
          <w:szCs w:val="21"/>
        </w:rPr>
        <w:t>风险防控与</w:t>
      </w:r>
      <w:r>
        <w:rPr>
          <w:color w:val="000000" w:themeColor="text1"/>
          <w:szCs w:val="21"/>
        </w:rPr>
        <w:t>应急措施</w:t>
      </w:r>
    </w:p>
    <w:p>
      <w:pPr>
        <w:adjustRightInd/>
        <w:snapToGrid/>
        <w:spacing w:line="240" w:lineRule="auto"/>
        <w:ind w:firstLine="560"/>
        <w:rPr>
          <w:color w:val="000000" w:themeColor="text1"/>
          <w:szCs w:val="21"/>
        </w:rPr>
      </w:pPr>
      <w:r>
        <w:rPr>
          <w:color w:val="000000" w:themeColor="text1"/>
          <w:szCs w:val="21"/>
        </w:rPr>
        <w:t>（1）对</w:t>
      </w:r>
      <w:r>
        <w:rPr>
          <w:rFonts w:hint="eastAsia"/>
          <w:color w:val="000000" w:themeColor="text1"/>
          <w:szCs w:val="21"/>
        </w:rPr>
        <w:t>初期雨水、泄露废液及</w:t>
      </w:r>
      <w:r>
        <w:rPr>
          <w:color w:val="000000" w:themeColor="text1"/>
          <w:szCs w:val="21"/>
        </w:rPr>
        <w:t>消防水进行堵截疏导，避免经厂区内雨水管网进入地表水体。</w:t>
      </w:r>
    </w:p>
    <w:p>
      <w:pPr>
        <w:adjustRightInd/>
        <w:snapToGrid/>
        <w:spacing w:line="240" w:lineRule="auto"/>
        <w:ind w:firstLine="560"/>
        <w:rPr>
          <w:color w:val="000000" w:themeColor="text1"/>
          <w:szCs w:val="21"/>
        </w:rPr>
      </w:pPr>
      <w:r>
        <w:rPr>
          <w:color w:val="000000" w:themeColor="text1"/>
          <w:szCs w:val="21"/>
        </w:rPr>
        <w:t>（2）及时关闭雨水阀门，防止</w:t>
      </w:r>
      <w:r>
        <w:rPr>
          <w:rFonts w:hint="eastAsia"/>
          <w:color w:val="000000" w:themeColor="text1"/>
          <w:szCs w:val="21"/>
        </w:rPr>
        <w:t>受污染废水</w:t>
      </w:r>
      <w:r>
        <w:rPr>
          <w:color w:val="000000" w:themeColor="text1"/>
          <w:szCs w:val="21"/>
        </w:rPr>
        <w:t>通过雨水阀门外排。</w:t>
      </w:r>
    </w:p>
    <w:p>
      <w:pPr>
        <w:adjustRightInd/>
        <w:snapToGrid/>
        <w:spacing w:line="240" w:lineRule="auto"/>
        <w:ind w:firstLine="560"/>
        <w:rPr>
          <w:color w:val="000000" w:themeColor="text1"/>
          <w:szCs w:val="21"/>
        </w:rPr>
      </w:pPr>
      <w:r>
        <w:rPr>
          <w:color w:val="000000" w:themeColor="text1"/>
          <w:szCs w:val="21"/>
        </w:rPr>
        <w:t>（3）应急状况下将</w:t>
      </w:r>
      <w:r>
        <w:rPr>
          <w:rFonts w:hint="eastAsia"/>
          <w:color w:val="000000" w:themeColor="text1"/>
          <w:szCs w:val="21"/>
        </w:rPr>
        <w:t>受污染废水</w:t>
      </w:r>
      <w:r>
        <w:rPr>
          <w:color w:val="000000" w:themeColor="text1"/>
          <w:szCs w:val="21"/>
        </w:rPr>
        <w:t>排入厂区内的事故水池，经检测水质达标后排放。</w:t>
      </w:r>
    </w:p>
    <w:p>
      <w:pPr>
        <w:adjustRightInd/>
        <w:snapToGrid/>
        <w:spacing w:line="240" w:lineRule="auto"/>
        <w:ind w:firstLine="560"/>
        <w:rPr>
          <w:color w:val="000000" w:themeColor="text1"/>
          <w:szCs w:val="21"/>
        </w:rPr>
      </w:pPr>
      <w:r>
        <w:rPr>
          <w:color w:val="000000" w:themeColor="text1"/>
          <w:szCs w:val="21"/>
        </w:rPr>
        <w:t>（4）若</w:t>
      </w:r>
      <w:r>
        <w:rPr>
          <w:rFonts w:hint="eastAsia"/>
          <w:color w:val="000000" w:themeColor="text1"/>
          <w:szCs w:val="21"/>
        </w:rPr>
        <w:t>受污染废水</w:t>
      </w:r>
      <w:r>
        <w:rPr>
          <w:color w:val="000000" w:themeColor="text1"/>
          <w:szCs w:val="21"/>
        </w:rPr>
        <w:t>外排进入地表水体时，要立即对进入地表水体的断面进行监测，并立即上报</w:t>
      </w:r>
      <w:r>
        <w:rPr>
          <w:rFonts w:hint="eastAsia"/>
          <w:color w:val="000000" w:themeColor="text1"/>
          <w:szCs w:val="21"/>
          <w:lang w:eastAsia="zh-CN"/>
        </w:rPr>
        <w:t>政府</w:t>
      </w:r>
      <w:r>
        <w:rPr>
          <w:color w:val="000000" w:themeColor="text1"/>
          <w:szCs w:val="21"/>
        </w:rPr>
        <w:t>，由</w:t>
      </w:r>
      <w:r>
        <w:rPr>
          <w:rFonts w:hint="eastAsia"/>
          <w:color w:val="000000" w:themeColor="text1"/>
          <w:szCs w:val="21"/>
          <w:lang w:eastAsia="zh-CN"/>
        </w:rPr>
        <w:t>政府</w:t>
      </w:r>
      <w:r>
        <w:rPr>
          <w:color w:val="000000" w:themeColor="text1"/>
          <w:szCs w:val="21"/>
        </w:rPr>
        <w:t>通知各部门做好相关应急准备</w:t>
      </w:r>
      <w:r>
        <w:rPr>
          <w:rFonts w:hint="eastAsia"/>
          <w:color w:val="000000" w:themeColor="text1"/>
          <w:szCs w:val="21"/>
        </w:rPr>
        <w:t>。</w:t>
      </w:r>
    </w:p>
    <w:p>
      <w:pPr>
        <w:adjustRightInd/>
        <w:snapToGrid/>
        <w:spacing w:line="240" w:lineRule="auto"/>
        <w:ind w:firstLine="560"/>
        <w:rPr>
          <w:color w:val="000000" w:themeColor="text1"/>
          <w:szCs w:val="21"/>
        </w:rPr>
      </w:pPr>
      <w:r>
        <w:rPr>
          <w:rFonts w:hint="eastAsia"/>
          <w:color w:val="000000" w:themeColor="text1"/>
          <w:szCs w:val="21"/>
        </w:rPr>
        <w:t>4、</w:t>
      </w:r>
      <w:r>
        <w:rPr>
          <w:color w:val="000000" w:themeColor="text1"/>
          <w:szCs w:val="21"/>
        </w:rPr>
        <w:t>次/伴生污染防控措施</w:t>
      </w:r>
    </w:p>
    <w:p>
      <w:pPr>
        <w:adjustRightInd/>
        <w:snapToGrid/>
        <w:spacing w:line="240" w:lineRule="auto"/>
        <w:ind w:firstLine="560"/>
        <w:rPr>
          <w:color w:val="000000" w:themeColor="text1"/>
          <w:szCs w:val="21"/>
        </w:rPr>
      </w:pPr>
      <w:r>
        <w:rPr>
          <w:color w:val="000000" w:themeColor="text1"/>
          <w:szCs w:val="21"/>
        </w:rPr>
        <w:t>为防止次生/伴生污染影响，</w:t>
      </w:r>
      <w:r>
        <w:rPr>
          <w:rFonts w:hint="eastAsia"/>
          <w:color w:val="000000" w:themeColor="text1"/>
          <w:szCs w:val="21"/>
        </w:rPr>
        <w:t>当</w:t>
      </w:r>
      <w:r>
        <w:rPr>
          <w:color w:val="000000" w:themeColor="text1"/>
          <w:szCs w:val="21"/>
        </w:rPr>
        <w:t>出现火灾</w:t>
      </w:r>
      <w:r>
        <w:rPr>
          <w:rFonts w:hint="eastAsia"/>
          <w:color w:val="000000" w:themeColor="text1"/>
          <w:szCs w:val="21"/>
        </w:rPr>
        <w:t>事故</w:t>
      </w:r>
      <w:r>
        <w:rPr>
          <w:color w:val="000000" w:themeColor="text1"/>
          <w:szCs w:val="21"/>
        </w:rPr>
        <w:t>时，首先应采取措施进行灭火，减少其物料损失和减轻伴生的环境空气污染；灭火中会产生消防废水，将消防废水引入</w:t>
      </w:r>
      <w:r>
        <w:rPr>
          <w:rFonts w:hint="eastAsia"/>
          <w:color w:val="000000" w:themeColor="text1"/>
          <w:szCs w:val="21"/>
        </w:rPr>
        <w:t>事故池</w:t>
      </w:r>
      <w:r>
        <w:rPr>
          <w:color w:val="000000" w:themeColor="text1"/>
          <w:szCs w:val="21"/>
        </w:rPr>
        <w:t>，事故后采取</w:t>
      </w:r>
      <w:r>
        <w:rPr>
          <w:rFonts w:hint="eastAsia"/>
          <w:color w:val="000000" w:themeColor="text1"/>
          <w:szCs w:val="21"/>
        </w:rPr>
        <w:t>事故水专业</w:t>
      </w:r>
      <w:r>
        <w:rPr>
          <w:color w:val="000000" w:themeColor="text1"/>
          <w:szCs w:val="21"/>
        </w:rPr>
        <w:t>处理。各种废灭火剂、泡沫以及堵漏材料等集中收集后送有资质单位进行处理。</w:t>
      </w:r>
    </w:p>
    <w:p>
      <w:pPr>
        <w:adjustRightInd/>
        <w:snapToGrid/>
        <w:spacing w:line="240" w:lineRule="auto"/>
        <w:ind w:firstLine="560"/>
        <w:rPr>
          <w:color w:val="000000" w:themeColor="text1"/>
          <w:szCs w:val="21"/>
        </w:rPr>
      </w:pPr>
      <w:r>
        <w:rPr>
          <w:rFonts w:hint="eastAsia"/>
          <w:color w:val="000000" w:themeColor="text1"/>
          <w:szCs w:val="21"/>
        </w:rPr>
        <w:t>5、</w:t>
      </w:r>
      <w:r>
        <w:rPr>
          <w:color w:val="000000" w:themeColor="text1"/>
          <w:szCs w:val="21"/>
        </w:rPr>
        <w:t>管理上的防控措施</w:t>
      </w:r>
    </w:p>
    <w:p>
      <w:pPr>
        <w:adjustRightInd/>
        <w:snapToGrid/>
        <w:spacing w:line="240" w:lineRule="auto"/>
        <w:ind w:firstLine="560"/>
        <w:rPr>
          <w:color w:val="000000" w:themeColor="text1"/>
          <w:szCs w:val="21"/>
        </w:rPr>
      </w:pPr>
      <w:r>
        <w:rPr>
          <w:color w:val="000000" w:themeColor="text1"/>
          <w:szCs w:val="21"/>
        </w:rPr>
        <w:t>（1）强化管理，提高操作人员业务素质是降低事故风险的重要措施。</w:t>
      </w:r>
    </w:p>
    <w:p>
      <w:pPr>
        <w:adjustRightInd/>
        <w:snapToGrid/>
        <w:spacing w:line="240" w:lineRule="auto"/>
        <w:ind w:firstLine="560"/>
        <w:rPr>
          <w:color w:val="000000" w:themeColor="text1"/>
          <w:szCs w:val="21"/>
        </w:rPr>
      </w:pPr>
      <w:r>
        <w:rPr>
          <w:color w:val="000000" w:themeColor="text1"/>
          <w:szCs w:val="21"/>
        </w:rPr>
        <w:t>（2）加强岗前教育，提高操作人员业务素质，未经培训考核合格的人员不准上岗操作。</w:t>
      </w:r>
    </w:p>
    <w:p>
      <w:pPr>
        <w:adjustRightInd/>
        <w:snapToGrid/>
        <w:spacing w:line="240" w:lineRule="auto"/>
        <w:ind w:firstLine="560"/>
        <w:rPr>
          <w:color w:val="000000" w:themeColor="text1"/>
          <w:szCs w:val="21"/>
        </w:rPr>
      </w:pPr>
      <w:r>
        <w:rPr>
          <w:color w:val="000000" w:themeColor="text1"/>
          <w:szCs w:val="21"/>
        </w:rPr>
        <w:t>（3）建立安全生产岗位责任制，制定安全生产规章制度、安全操作规程。</w:t>
      </w:r>
    </w:p>
    <w:p>
      <w:pPr>
        <w:adjustRightInd/>
        <w:snapToGrid/>
        <w:spacing w:line="240" w:lineRule="auto"/>
        <w:ind w:firstLine="560"/>
        <w:rPr>
          <w:color w:val="000000" w:themeColor="text1"/>
          <w:szCs w:val="21"/>
        </w:rPr>
      </w:pPr>
      <w:r>
        <w:rPr>
          <w:rFonts w:hint="eastAsia"/>
          <w:color w:val="000000" w:themeColor="text1"/>
          <w:szCs w:val="21"/>
        </w:rPr>
        <w:t>6、应急预案</w:t>
      </w:r>
    </w:p>
    <w:p>
      <w:pPr>
        <w:adjustRightInd/>
        <w:snapToGrid/>
        <w:spacing w:line="240" w:lineRule="auto"/>
        <w:ind w:firstLine="560"/>
        <w:rPr>
          <w:color w:val="000000" w:themeColor="text1"/>
          <w:szCs w:val="21"/>
        </w:rPr>
      </w:pPr>
      <w:r>
        <w:rPr>
          <w:color w:val="000000" w:themeColor="text1"/>
          <w:szCs w:val="21"/>
        </w:rPr>
        <w:t>制定</w:t>
      </w:r>
      <w:r>
        <w:rPr>
          <w:rFonts w:hint="eastAsia"/>
          <w:color w:val="000000" w:themeColor="text1"/>
          <w:szCs w:val="21"/>
        </w:rPr>
        <w:t>突发环境事件</w:t>
      </w:r>
      <w:r>
        <w:rPr>
          <w:color w:val="000000" w:themeColor="text1"/>
          <w:szCs w:val="21"/>
        </w:rPr>
        <w:t>应急预案的目的是在发生风险事故时，能以最快的速度发挥最大的效能，有序的实施救援，尽快的控制事态发展，降低事故造成的危害，减少事故造成的损失</w:t>
      </w:r>
      <w:r>
        <w:rPr>
          <w:rFonts w:hint="eastAsia"/>
          <w:color w:val="000000" w:themeColor="text1"/>
          <w:szCs w:val="21"/>
        </w:rPr>
        <w:t>。</w:t>
      </w:r>
      <w:bookmarkStart w:id="338" w:name="_GoBack"/>
      <w:bookmarkEnd w:id="338"/>
    </w:p>
    <w:p>
      <w:pPr>
        <w:adjustRightInd/>
        <w:snapToGrid/>
        <w:spacing w:line="240" w:lineRule="auto"/>
        <w:ind w:firstLine="560"/>
        <w:rPr>
          <w:color w:val="000000" w:themeColor="text1"/>
          <w:szCs w:val="21"/>
        </w:rPr>
      </w:pPr>
      <w:r>
        <w:rPr>
          <w:rFonts w:hint="eastAsia"/>
          <w:color w:val="000000" w:themeColor="text1"/>
          <w:szCs w:val="21"/>
        </w:rPr>
        <w:t>根据国家环保部《关于加强环境影响评价管理防范环境风险的通知》（环发</w:t>
      </w:r>
      <w:r>
        <w:rPr>
          <w:color w:val="000000" w:themeColor="text1"/>
        </w:rPr>
        <w:t>〔20</w:t>
      </w:r>
      <w:r>
        <w:rPr>
          <w:rFonts w:hint="eastAsia"/>
          <w:color w:val="000000" w:themeColor="text1"/>
        </w:rPr>
        <w:t>05</w:t>
      </w:r>
      <w:r>
        <w:rPr>
          <w:color w:val="000000" w:themeColor="text1"/>
        </w:rPr>
        <w:t>〕</w:t>
      </w:r>
      <w:r>
        <w:rPr>
          <w:color w:val="000000" w:themeColor="text1"/>
          <w:szCs w:val="21"/>
        </w:rPr>
        <w:t>152</w:t>
      </w:r>
      <w:r>
        <w:rPr>
          <w:rFonts w:hint="eastAsia"/>
          <w:color w:val="000000" w:themeColor="text1"/>
          <w:szCs w:val="21"/>
        </w:rPr>
        <w:t>号）、《关于进一步加强环境影响评价管理防范环境风险的通知》（环发</w:t>
      </w:r>
      <w:r>
        <w:rPr>
          <w:color w:val="000000" w:themeColor="text1"/>
        </w:rPr>
        <w:t>〔201</w:t>
      </w:r>
      <w:r>
        <w:rPr>
          <w:rFonts w:hint="eastAsia"/>
          <w:color w:val="000000" w:themeColor="text1"/>
        </w:rPr>
        <w:t>2</w:t>
      </w:r>
      <w:r>
        <w:rPr>
          <w:color w:val="000000" w:themeColor="text1"/>
        </w:rPr>
        <w:t>〕</w:t>
      </w:r>
      <w:r>
        <w:rPr>
          <w:rFonts w:hint="eastAsia"/>
          <w:color w:val="000000" w:themeColor="text1"/>
          <w:szCs w:val="21"/>
        </w:rPr>
        <w:t>98号）的要求，通过对本工程污染事故的风险评价，公司应建立突发环境事件应急预案，确保事故时能够做到有章可循。</w:t>
      </w:r>
    </w:p>
    <w:p>
      <w:pPr>
        <w:adjustRightInd/>
        <w:snapToGrid/>
        <w:spacing w:line="240" w:lineRule="auto"/>
        <w:ind w:firstLine="560"/>
        <w:rPr>
          <w:color w:val="000000" w:themeColor="text1"/>
          <w:szCs w:val="21"/>
        </w:rPr>
      </w:pPr>
      <w:r>
        <w:rPr>
          <w:rFonts w:hint="eastAsia"/>
          <w:color w:val="000000" w:themeColor="text1"/>
          <w:szCs w:val="21"/>
        </w:rPr>
        <w:t>3.2.3突发环境事件危害后果分析</w:t>
      </w:r>
    </w:p>
    <w:p>
      <w:pPr>
        <w:adjustRightInd/>
        <w:snapToGrid/>
        <w:spacing w:line="240" w:lineRule="auto"/>
        <w:ind w:firstLine="560"/>
        <w:rPr>
          <w:color w:val="000000" w:themeColor="text1"/>
          <w:szCs w:val="21"/>
        </w:rPr>
      </w:pPr>
      <w:r>
        <w:rPr>
          <w:color w:val="000000" w:themeColor="text1"/>
          <w:szCs w:val="21"/>
        </w:rPr>
        <w:t>通过对每种情景环境风险物质源强以及释放途径、涉及的环境风险防控与应急措施、应急资源的情况分析，针对环境风险物质泄漏突发环境事件可能产生的直接、次生和衍生后果进行分析如下：</w:t>
      </w:r>
    </w:p>
    <w:p>
      <w:pPr>
        <w:snapToGrid/>
        <w:spacing w:line="240" w:lineRule="auto"/>
        <w:ind w:firstLine="560"/>
        <w:rPr>
          <w:rFonts w:hint="default" w:ascii="Times New Roman" w:hAnsi="Times New Roman" w:cs="Times New Roman"/>
        </w:rPr>
      </w:pPr>
      <w:r>
        <w:rPr>
          <w:rFonts w:hint="eastAsia" w:ascii="Times New Roman" w:hAnsi="Times New Roman" w:cs="Times New Roman"/>
          <w:lang w:val="en-US" w:eastAsia="zh-CN"/>
        </w:rPr>
        <w:t>1、</w:t>
      </w:r>
      <w:r>
        <w:rPr>
          <w:rFonts w:hint="eastAsia" w:ascii="Times New Roman" w:hAnsi="Times New Roman" w:cs="Times New Roman"/>
        </w:rPr>
        <w:t>火灾爆炸事故危害后果分析</w:t>
      </w:r>
    </w:p>
    <w:p>
      <w:pPr>
        <w:pageBreakBefore w:val="0"/>
        <w:widowControl w:val="0"/>
        <w:kinsoku/>
        <w:wordWrap/>
        <w:overflowPunct/>
        <w:topLinePunct w:val="0"/>
        <w:autoSpaceDE/>
        <w:autoSpaceDN/>
        <w:bidi w:val="0"/>
        <w:adjustRightInd w:val="0"/>
        <w:snapToGrid/>
        <w:spacing w:line="240" w:lineRule="auto"/>
        <w:ind w:firstLine="560"/>
        <w:textAlignment w:val="auto"/>
        <w:rPr>
          <w:rFonts w:cs="Times New Roman"/>
          <w:color w:val="000000" w:themeColor="text1"/>
        </w:rPr>
      </w:pPr>
      <w:r>
        <w:rPr>
          <w:rFonts w:hint="eastAsia" w:cs="Times New Roman"/>
          <w:color w:val="000000" w:themeColor="text1"/>
        </w:rPr>
        <w:t>根据对相类似生产装置调查的基础上，采用类比法对本公司在生产过程中可能出现的事故原因进行分析，可得出如下结论：</w:t>
      </w:r>
    </w:p>
    <w:p>
      <w:pPr>
        <w:pageBreakBefore w:val="0"/>
        <w:widowControl w:val="0"/>
        <w:kinsoku/>
        <w:wordWrap/>
        <w:overflowPunct/>
        <w:topLinePunct w:val="0"/>
        <w:autoSpaceDE/>
        <w:autoSpaceDN/>
        <w:bidi w:val="0"/>
        <w:adjustRightInd w:val="0"/>
        <w:snapToGrid/>
        <w:spacing w:line="240" w:lineRule="auto"/>
        <w:ind w:firstLine="560"/>
        <w:textAlignment w:val="auto"/>
        <w:rPr>
          <w:rFonts w:cs="Times New Roman"/>
          <w:color w:val="000000" w:themeColor="text1"/>
        </w:rPr>
      </w:pPr>
      <w:r>
        <w:rPr>
          <w:rFonts w:hint="eastAsia" w:cs="Times New Roman"/>
          <w:color w:val="000000" w:themeColor="text1"/>
        </w:rPr>
        <w:t>当物料发生燃烧后产生大量有毒有害浓烟，不仅污染环境，且可造成人员中毒伤害事故，一旦发生火灾事故，则燃烧产生的有害浓烟迅速进入大气中造成污染，此类污染事故影响的程度和范围不仅仅取决于燃烧产生的排放量，还同当时的气象条件密切相关</w:t>
      </w:r>
      <w:r>
        <w:rPr>
          <w:rFonts w:cs="Times New Roman"/>
          <w:color w:val="000000" w:themeColor="text1"/>
        </w:rPr>
        <w:t>。</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cs="Times New Roman"/>
          <w:color w:val="000000" w:themeColor="text1"/>
        </w:rPr>
        <w:t>发生火灾事故时，产生的有毒有害气体将直接扩散到大气中，对厂区周围大气环境造成污染；</w:t>
      </w:r>
      <w:r>
        <w:rPr>
          <w:rFonts w:hint="eastAsia" w:cs="Times New Roman"/>
          <w:color w:val="000000" w:themeColor="text1"/>
        </w:rPr>
        <w:t>消防过程中产生的洗消废水未经处理直接排放</w:t>
      </w:r>
      <w:r>
        <w:rPr>
          <w:rFonts w:hint="eastAsia" w:hAnsi="仿宋" w:cs="Times New Roman"/>
          <w:color w:val="000000" w:themeColor="text1"/>
        </w:rPr>
        <w:t>进入土壤，甚至污染地下水</w:t>
      </w:r>
      <w:r>
        <w:rPr>
          <w:rFonts w:hint="eastAsia" w:cs="Times New Roman"/>
          <w:color w:val="000000" w:themeColor="text1"/>
        </w:rPr>
        <w:t>，对附近农田土壤、植被以及地下水造成污染</w:t>
      </w:r>
      <w:r>
        <w:rPr>
          <w:rFonts w:hint="eastAsia"/>
          <w:color w:val="000000" w:themeColor="text1"/>
        </w:rPr>
        <w:t>。</w:t>
      </w:r>
    </w:p>
    <w:p>
      <w:pPr>
        <w:keepNext w:val="0"/>
        <w:keepLines w:val="0"/>
        <w:pageBreakBefore w:val="0"/>
        <w:kinsoku/>
        <w:wordWrap/>
        <w:overflowPunct/>
        <w:topLinePunct w:val="0"/>
        <w:autoSpaceDE/>
        <w:autoSpaceDN/>
        <w:bidi w:val="0"/>
        <w:snapToGrid/>
        <w:spacing w:line="240" w:lineRule="auto"/>
        <w:ind w:firstLine="618" w:firstLineChars="221"/>
        <w:rPr>
          <w:rFonts w:hint="default" w:ascii="Times New Roman" w:hAnsi="Times New Roman" w:eastAsia="仿宋" w:cs="Times New Roman"/>
          <w:color w:val="000000" w:themeColor="text1"/>
          <w:sz w:val="28"/>
          <w:szCs w:val="28"/>
          <w:lang w:val="en-US" w:eastAsia="zh-CN"/>
        </w:rPr>
      </w:pPr>
      <w:r>
        <w:rPr>
          <w:rFonts w:hint="eastAsia" w:cs="Times New Roman"/>
          <w:color w:val="000000" w:themeColor="text1"/>
          <w:sz w:val="28"/>
          <w:szCs w:val="28"/>
          <w:lang w:val="en-US" w:eastAsia="zh-CN"/>
        </w:rPr>
        <w:t>2</w:t>
      </w:r>
      <w:r>
        <w:rPr>
          <w:rFonts w:hint="eastAsia" w:ascii="Times New Roman" w:hAnsi="Times New Roman" w:cs="Times New Roman"/>
          <w:color w:val="000000" w:themeColor="text1"/>
          <w:sz w:val="28"/>
          <w:szCs w:val="28"/>
          <w:lang w:val="en-US" w:eastAsia="zh-CN"/>
        </w:rPr>
        <w:t>、</w:t>
      </w:r>
      <w:r>
        <w:rPr>
          <w:rFonts w:hint="eastAsia" w:cs="Times New Roman"/>
          <w:color w:val="000000" w:themeColor="text1"/>
          <w:sz w:val="28"/>
          <w:szCs w:val="28"/>
          <w:lang w:val="en-US" w:eastAsia="zh-CN"/>
        </w:rPr>
        <w:t>物料</w:t>
      </w:r>
      <w:r>
        <w:rPr>
          <w:rFonts w:hint="eastAsia" w:ascii="Times New Roman" w:hAnsi="Times New Roman" w:cs="Times New Roman"/>
          <w:color w:val="000000" w:themeColor="text1"/>
          <w:sz w:val="28"/>
          <w:szCs w:val="28"/>
          <w:lang w:val="en-US" w:eastAsia="zh-CN"/>
        </w:rPr>
        <w:t>泄漏后果分析</w:t>
      </w:r>
    </w:p>
    <w:p>
      <w:pPr>
        <w:snapToGrid/>
        <w:spacing w:line="240" w:lineRule="auto"/>
        <w:ind w:firstLine="618" w:firstLineChars="221"/>
        <w:rPr>
          <w:rFonts w:hint="eastAsia"/>
          <w:color w:val="000000" w:themeColor="text1"/>
          <w:lang w:val="en-US" w:eastAsia="zh-CN"/>
        </w:rPr>
      </w:pPr>
      <w:bookmarkStart w:id="85" w:name="_Toc413918099"/>
      <w:r>
        <w:rPr>
          <w:rFonts w:hint="eastAsia" w:cs="Times New Roman"/>
          <w:color w:val="000000" w:themeColor="text1"/>
        </w:rPr>
        <w:t>我公司在生产、储运过程中涉及</w:t>
      </w:r>
      <w:r>
        <w:rPr>
          <w:rFonts w:hint="eastAsia" w:cs="Times New Roman"/>
          <w:color w:val="000000" w:themeColor="text1"/>
          <w:lang w:eastAsia="zh-CN"/>
        </w:rPr>
        <w:t>润滑油、废润滑油等液态物质</w:t>
      </w:r>
      <w:r>
        <w:rPr>
          <w:rFonts w:hint="eastAsia" w:cs="Times New Roman"/>
          <w:color w:val="000000" w:themeColor="text1"/>
        </w:rPr>
        <w:t>，若因设备跑冒滴漏等原因造成物料泄露，泄漏物料将在短时间内扩散开来，一旦遇到明火和其他可燃物质即会引发火灾，生产车间及库房中的其他化学品也会在火灾中受到波及导致泄漏，从而引发更大的事故。若物料渗入地下则会对当地下水环境造成破坏，对周边河流及土壤产生次生污染影响，引起水体或土壤污染，导致植物枯萎、动物死亡等严重后果</w:t>
      </w:r>
      <w:bookmarkEnd w:id="85"/>
      <w:r>
        <w:rPr>
          <w:rFonts w:hint="eastAsia"/>
          <w:color w:val="000000" w:themeColor="text1"/>
          <w:lang w:val="en-US" w:eastAsia="zh-CN"/>
        </w:rPr>
        <w:t>。</w:t>
      </w:r>
    </w:p>
    <w:p>
      <w:pPr>
        <w:keepNext w:val="0"/>
        <w:keepLines w:val="0"/>
        <w:pageBreakBefore w:val="0"/>
        <w:widowControl w:val="0"/>
        <w:kinsoku/>
        <w:wordWrap/>
        <w:overflowPunct/>
        <w:topLinePunct w:val="0"/>
        <w:autoSpaceDE/>
        <w:autoSpaceDN/>
        <w:bidi w:val="0"/>
        <w:adjustRightInd w:val="0"/>
        <w:snapToGrid/>
        <w:spacing w:line="240" w:lineRule="auto"/>
        <w:ind w:firstLine="618" w:firstLineChars="221"/>
        <w:textAlignment w:val="auto"/>
        <w:rPr>
          <w:rFonts w:hint="default" w:ascii="Times New Roman" w:hAnsi="Times New Roman"/>
          <w:color w:val="000000" w:themeColor="text1"/>
          <w:lang w:val="en-US" w:eastAsia="zh-CN"/>
        </w:rPr>
      </w:pPr>
      <w:r>
        <w:rPr>
          <w:rFonts w:hint="eastAsia"/>
          <w:color w:val="000000" w:themeColor="text1"/>
          <w:lang w:val="en-US" w:eastAsia="zh-CN"/>
        </w:rPr>
        <w:t>3、</w:t>
      </w:r>
      <w:r>
        <w:rPr>
          <w:rFonts w:hint="eastAsia" w:ascii="Times New Roman" w:hAnsi="Times New Roman"/>
          <w:color w:val="000000" w:themeColor="text1"/>
          <w:lang w:val="en-US" w:eastAsia="zh-CN"/>
        </w:rPr>
        <w:t>非正常工况（开、停车等）</w:t>
      </w:r>
    </w:p>
    <w:p>
      <w:pPr>
        <w:keepNext w:val="0"/>
        <w:keepLines w:val="0"/>
        <w:pageBreakBefore w:val="0"/>
        <w:widowControl w:val="0"/>
        <w:kinsoku/>
        <w:wordWrap/>
        <w:overflowPunct/>
        <w:topLinePunct w:val="0"/>
        <w:autoSpaceDE/>
        <w:autoSpaceDN/>
        <w:bidi w:val="0"/>
        <w:adjustRightInd w:val="0"/>
        <w:snapToGrid/>
        <w:spacing w:line="240" w:lineRule="auto"/>
        <w:ind w:firstLine="618" w:firstLineChars="221"/>
        <w:textAlignment w:val="auto"/>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公司在开车运行时，若各物料输送管道、阀门、接口处密封不严，有可能造成物料的泄漏。</w:t>
      </w:r>
    </w:p>
    <w:p>
      <w:pPr>
        <w:keepNext w:val="0"/>
        <w:keepLines w:val="0"/>
        <w:pageBreakBefore w:val="0"/>
        <w:widowControl w:val="0"/>
        <w:kinsoku/>
        <w:wordWrap/>
        <w:overflowPunct/>
        <w:topLinePunct w:val="0"/>
        <w:autoSpaceDE/>
        <w:autoSpaceDN/>
        <w:bidi w:val="0"/>
        <w:adjustRightInd w:val="0"/>
        <w:snapToGrid/>
        <w:spacing w:line="240" w:lineRule="auto"/>
        <w:ind w:firstLine="618" w:firstLineChars="221"/>
        <w:textAlignment w:val="auto"/>
        <w:rPr>
          <w:rFonts w:hint="default" w:ascii="Times New Roman" w:hAnsi="Times New Roman"/>
          <w:color w:val="000000" w:themeColor="text1"/>
          <w:lang w:val="en-US" w:eastAsia="zh-CN"/>
        </w:rPr>
      </w:pPr>
      <w:r>
        <w:rPr>
          <w:rFonts w:hint="eastAsia"/>
          <w:color w:val="000000" w:themeColor="text1"/>
          <w:lang w:val="en-US" w:eastAsia="zh-CN"/>
        </w:rPr>
        <w:t>4</w:t>
      </w:r>
      <w:r>
        <w:rPr>
          <w:rFonts w:hint="eastAsia" w:ascii="Times New Roman" w:hAnsi="Times New Roman"/>
          <w:color w:val="000000" w:themeColor="text1"/>
          <w:lang w:val="en-US" w:eastAsia="zh-CN"/>
        </w:rPr>
        <w:t>、污染治理设施非正常运行</w:t>
      </w:r>
    </w:p>
    <w:p>
      <w:pPr>
        <w:keepNext w:val="0"/>
        <w:keepLines w:val="0"/>
        <w:pageBreakBefore w:val="0"/>
        <w:widowControl w:val="0"/>
        <w:kinsoku/>
        <w:wordWrap/>
        <w:overflowPunct/>
        <w:topLinePunct w:val="0"/>
        <w:autoSpaceDE/>
        <w:autoSpaceDN/>
        <w:bidi w:val="0"/>
        <w:adjustRightInd w:val="0"/>
        <w:snapToGrid/>
        <w:spacing w:line="240" w:lineRule="auto"/>
        <w:ind w:firstLine="618" w:firstLineChars="221"/>
        <w:textAlignment w:val="auto"/>
        <w:rPr>
          <w:rFonts w:hint="default" w:ascii="Times New Roman" w:hAnsi="Times New Roman"/>
          <w:color w:val="000000" w:themeColor="text1"/>
          <w:lang w:val="en-US" w:eastAsia="zh-CN"/>
        </w:rPr>
      </w:pPr>
      <w:r>
        <w:rPr>
          <w:rFonts w:hint="eastAsia" w:ascii="Times New Roman" w:hAnsi="Times New Roman"/>
          <w:color w:val="000000" w:themeColor="text1"/>
          <w:lang w:val="en-US" w:eastAsia="zh-CN"/>
        </w:rPr>
        <w:t>（1）废气</w:t>
      </w:r>
    </w:p>
    <w:p>
      <w:pPr>
        <w:keepNext w:val="0"/>
        <w:keepLines w:val="0"/>
        <w:pageBreakBefore w:val="0"/>
        <w:widowControl w:val="0"/>
        <w:kinsoku/>
        <w:wordWrap/>
        <w:overflowPunct/>
        <w:topLinePunct w:val="0"/>
        <w:autoSpaceDE/>
        <w:autoSpaceDN/>
        <w:bidi w:val="0"/>
        <w:adjustRightInd w:val="0"/>
        <w:snapToGrid/>
        <w:spacing w:line="240" w:lineRule="auto"/>
        <w:ind w:firstLine="618" w:firstLineChars="221"/>
        <w:textAlignment w:val="auto"/>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除尘系统废气处理设施不能正常工作，会造成未处理的粉尘直接向大气环境中排放，</w:t>
      </w:r>
      <w:r>
        <w:rPr>
          <w:rFonts w:hint="eastAsia"/>
          <w:color w:val="000000" w:themeColor="text1"/>
          <w:lang w:val="en-US" w:eastAsia="zh-CN"/>
        </w:rPr>
        <w:t>有机废气处理系统</w:t>
      </w:r>
      <w:r>
        <w:rPr>
          <w:rFonts w:hint="default" w:ascii="Times New Roman" w:hAnsi="Times New Roman"/>
          <w:color w:val="000000" w:themeColor="text1"/>
          <w:lang w:val="en-US" w:eastAsia="zh-CN"/>
        </w:rPr>
        <w:t>不能正常工作，会造成未处理的</w:t>
      </w:r>
      <w:r>
        <w:rPr>
          <w:rFonts w:hint="eastAsia"/>
          <w:color w:val="000000" w:themeColor="text1"/>
          <w:lang w:val="en-US" w:eastAsia="zh-CN"/>
        </w:rPr>
        <w:t>非甲烷总烃</w:t>
      </w:r>
      <w:r>
        <w:rPr>
          <w:rFonts w:hint="default" w:ascii="Times New Roman" w:hAnsi="Times New Roman"/>
          <w:color w:val="000000" w:themeColor="text1"/>
          <w:lang w:val="en-US" w:eastAsia="zh-CN"/>
        </w:rPr>
        <w:t>直接向大气环境中排放，</w:t>
      </w:r>
      <w:r>
        <w:rPr>
          <w:rFonts w:hint="eastAsia"/>
          <w:color w:val="000000" w:themeColor="text1"/>
          <w:lang w:val="en-US" w:eastAsia="zh-CN"/>
        </w:rPr>
        <w:t>天然气加热炉废气</w:t>
      </w:r>
      <w:r>
        <w:rPr>
          <w:rFonts w:hint="default" w:ascii="Times New Roman" w:hAnsi="Times New Roman"/>
          <w:color w:val="000000" w:themeColor="text1"/>
          <w:lang w:val="en-US" w:eastAsia="zh-CN"/>
        </w:rPr>
        <w:t>处理设施不能正常工作，会造成未处理的</w:t>
      </w:r>
      <w:r>
        <w:rPr>
          <w:rFonts w:hint="eastAsia"/>
          <w:color w:val="000000" w:themeColor="text1"/>
          <w:lang w:val="en-US" w:eastAsia="zh-CN"/>
        </w:rPr>
        <w:t>颗粒物、二氧化硫及氮氧化物</w:t>
      </w:r>
      <w:r>
        <w:rPr>
          <w:rFonts w:hint="default" w:ascii="Times New Roman" w:hAnsi="Times New Roman"/>
          <w:color w:val="000000" w:themeColor="text1"/>
          <w:lang w:val="en-US" w:eastAsia="zh-CN"/>
        </w:rPr>
        <w:t>直接向大气环境中排放，将会影响周边敏感点的空气质量和人体健康。</w:t>
      </w:r>
    </w:p>
    <w:p>
      <w:pPr>
        <w:snapToGrid/>
        <w:spacing w:line="240" w:lineRule="auto"/>
        <w:ind w:firstLine="618" w:firstLineChars="221"/>
        <w:rPr>
          <w:rFonts w:hint="default" w:ascii="Times New Roman" w:hAnsi="Times New Roman"/>
          <w:color w:val="000000" w:themeColor="text1"/>
          <w:lang w:val="en-US" w:eastAsia="zh-CN"/>
        </w:rPr>
      </w:pPr>
      <w:r>
        <w:rPr>
          <w:rFonts w:hint="eastAsia" w:ascii="Times New Roman" w:hAnsi="Times New Roman"/>
          <w:color w:val="000000" w:themeColor="text1"/>
          <w:lang w:val="en-US" w:eastAsia="zh-CN"/>
        </w:rPr>
        <w:t>（2）废水</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针对生产生活废水的处理，</w:t>
      </w:r>
      <w:r>
        <w:rPr>
          <w:rFonts w:hint="eastAsia" w:ascii="Times New Roman" w:hAnsi="Times New Roman" w:cs="Times New Roman"/>
          <w:color w:val="000000" w:themeColor="text1"/>
          <w:lang w:val="en-US" w:eastAsia="zh-CN"/>
        </w:rPr>
        <w:t>我公司厂区内各建筑物排出的生活水质较为简单，</w:t>
      </w:r>
      <w:r>
        <w:rPr>
          <w:rFonts w:hint="eastAsia" w:ascii="Times New Roman" w:hAnsi="Times New Roman" w:cs="Times New Roman"/>
          <w:color w:val="000000" w:themeColor="text1"/>
          <w:lang w:eastAsia="zh-CN"/>
        </w:rPr>
        <w:t>主要污染物为 COD、BOD、NH</w:t>
      </w:r>
      <w:r>
        <w:rPr>
          <w:rFonts w:hint="eastAsia" w:ascii="Times New Roman" w:hAnsi="Times New Roman" w:cs="Times New Roman"/>
          <w:color w:val="000000" w:themeColor="text1"/>
          <w:vertAlign w:val="subscript"/>
          <w:lang w:eastAsia="zh-CN"/>
        </w:rPr>
        <w:t>3</w:t>
      </w:r>
      <w:r>
        <w:rPr>
          <w:rFonts w:hint="eastAsia" w:ascii="Times New Roman" w:hAnsi="Times New Roman" w:cs="Times New Roman"/>
          <w:color w:val="000000" w:themeColor="text1"/>
          <w:lang w:eastAsia="zh-CN"/>
        </w:rPr>
        <w:t>-N和SS，</w:t>
      </w:r>
      <w:r>
        <w:rPr>
          <w:rFonts w:hint="eastAsia" w:cs="Times New Roman"/>
          <w:color w:val="000000" w:themeColor="text1"/>
          <w:lang w:eastAsia="zh-CN"/>
        </w:rPr>
        <w:t>排入</w:t>
      </w:r>
      <w:r>
        <w:rPr>
          <w:rFonts w:hint="eastAsia" w:cs="Times New Roman"/>
          <w:color w:val="000000" w:themeColor="text1"/>
          <w:lang w:val="en-US" w:eastAsia="zh-CN"/>
        </w:rPr>
        <w:t>绛县经济技术开发区</w:t>
      </w:r>
      <w:r>
        <w:rPr>
          <w:rFonts w:hint="eastAsia" w:cs="Times New Roman"/>
          <w:color w:val="000000" w:themeColor="text1"/>
          <w:lang w:eastAsia="zh-CN"/>
        </w:rPr>
        <w:t>污水管网，最终进入</w:t>
      </w:r>
      <w:r>
        <w:rPr>
          <w:rFonts w:hint="eastAsia" w:cs="Times New Roman"/>
          <w:color w:val="000000" w:themeColor="text1"/>
          <w:lang w:val="en-US" w:eastAsia="zh-CN"/>
        </w:rPr>
        <w:t>绛县开发区生活污水处理厂</w:t>
      </w:r>
      <w:r>
        <w:rPr>
          <w:rFonts w:hint="default" w:ascii="Times New Roman" w:hAnsi="Times New Roman"/>
          <w:color w:val="000000" w:themeColor="text1"/>
          <w:lang w:val="en-US" w:eastAsia="zh-CN"/>
        </w:rPr>
        <w:t>。</w:t>
      </w:r>
    </w:p>
    <w:p>
      <w:pPr>
        <w:snapToGrid/>
        <w:spacing w:line="240" w:lineRule="auto"/>
        <w:ind w:firstLine="618" w:firstLineChars="221"/>
        <w:rPr>
          <w:rFonts w:hint="default" w:ascii="Times New Roman" w:hAnsi="Times New Roman"/>
          <w:color w:val="000000" w:themeColor="text1"/>
          <w:lang w:val="en-US" w:eastAsia="zh-CN"/>
        </w:rPr>
      </w:pPr>
      <w:r>
        <w:rPr>
          <w:rFonts w:hint="eastAsia"/>
          <w:color w:val="000000" w:themeColor="text1"/>
          <w:lang w:val="en-US" w:eastAsia="zh-CN"/>
        </w:rPr>
        <w:t>5</w:t>
      </w:r>
      <w:r>
        <w:rPr>
          <w:rFonts w:hint="eastAsia" w:ascii="Times New Roman" w:hAnsi="Times New Roman"/>
          <w:color w:val="000000" w:themeColor="text1"/>
          <w:lang w:val="en-US" w:eastAsia="zh-CN"/>
        </w:rPr>
        <w:t>、违法排污</w:t>
      </w:r>
    </w:p>
    <w:p>
      <w:pPr>
        <w:snapToGrid/>
        <w:spacing w:line="240" w:lineRule="auto"/>
        <w:ind w:firstLine="618" w:firstLineChars="221"/>
        <w:rPr>
          <w:rFonts w:hint="default" w:ascii="Times New Roman" w:hAnsi="Times New Roman"/>
          <w:color w:val="000000" w:themeColor="text1"/>
          <w:lang w:val="en-US" w:eastAsia="zh-CN"/>
        </w:rPr>
      </w:pPr>
      <w:r>
        <w:rPr>
          <w:rFonts w:hint="eastAsia" w:cs="Times New Roman"/>
          <w:color w:val="000000" w:themeColor="text1"/>
        </w:rPr>
        <w:t>泄露物料、初期雨水以及消防废水含有高浓度有害物质，如未经处理违法外排，则会</w:t>
      </w:r>
      <w:r>
        <w:rPr>
          <w:rFonts w:hint="eastAsia" w:cs="Times New Roman"/>
          <w:color w:val="000000" w:themeColor="text1"/>
          <w:lang w:eastAsia="zh-CN"/>
        </w:rPr>
        <w:t>对周围土壤及居民产生影响</w:t>
      </w:r>
      <w:r>
        <w:rPr>
          <w:rFonts w:hint="default" w:ascii="Times New Roman" w:hAnsi="Times New Roman"/>
          <w:color w:val="000000" w:themeColor="text1"/>
          <w:lang w:val="en-US" w:eastAsia="zh-CN"/>
        </w:rPr>
        <w:t>。</w:t>
      </w:r>
    </w:p>
    <w:p>
      <w:pPr>
        <w:snapToGrid/>
        <w:spacing w:line="240" w:lineRule="auto"/>
        <w:ind w:firstLine="618" w:firstLineChars="221"/>
        <w:rPr>
          <w:rFonts w:hint="default" w:ascii="Times New Roman" w:hAnsi="Times New Roman"/>
          <w:color w:val="000000" w:themeColor="text1"/>
          <w:lang w:val="en-US" w:eastAsia="zh-CN"/>
        </w:rPr>
      </w:pPr>
      <w:r>
        <w:rPr>
          <w:rFonts w:hint="eastAsia"/>
          <w:color w:val="000000" w:themeColor="text1"/>
          <w:lang w:val="en-US" w:eastAsia="zh-CN"/>
        </w:rPr>
        <w:t>6</w:t>
      </w:r>
      <w:r>
        <w:rPr>
          <w:rFonts w:hint="eastAsia" w:ascii="Times New Roman" w:hAnsi="Times New Roman"/>
          <w:color w:val="000000" w:themeColor="text1"/>
          <w:lang w:val="en-US" w:eastAsia="zh-CN"/>
        </w:rPr>
        <w:t>、停电、停水、停气等</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生产装置因其生产连续性高，供电中断会造成停产和生产混乱，恢复正常生产时间长，会造成重大经济损失和事故。</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消防用水供水不可靠情况下，一旦发生火灾，无法及时以大量水冷却，会造成火灾的蔓延、扩大，将延误现场急救时间。</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停电导致废气处理系统不能运行，造成大量无组织粉尘直接排放，造成大气环境污染。</w:t>
      </w:r>
    </w:p>
    <w:p>
      <w:pPr>
        <w:pStyle w:val="2"/>
        <w:rPr>
          <w:rFonts w:hint="default"/>
          <w:color w:val="000000" w:themeColor="text1"/>
          <w:lang w:val="en-US" w:eastAsia="zh-CN"/>
        </w:rPr>
      </w:pPr>
      <w:r>
        <w:rPr>
          <w:rFonts w:hint="eastAsia"/>
          <w:color w:val="000000" w:themeColor="text1"/>
          <w:lang w:val="en-US" w:eastAsia="zh-CN"/>
        </w:rPr>
        <w:t>7</w:t>
      </w:r>
      <w:r>
        <w:rPr>
          <w:rFonts w:hint="eastAsia" w:ascii="Times New Roman" w:hAnsi="Times New Roman"/>
          <w:color w:val="000000" w:themeColor="text1"/>
          <w:lang w:val="en-US" w:eastAsia="zh-CN"/>
        </w:rPr>
        <w:t>、通讯系统故障</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通讯系统发生故障，突发环境事件发生后，应急指挥中心不能够及时得到事件现场的相关信息，影响到整个应急救援过程，使突发环境事件不能得到及时有效的控制，导致污染物有外排，对外环境造成污染。</w:t>
      </w:r>
    </w:p>
    <w:p>
      <w:pPr>
        <w:pStyle w:val="2"/>
        <w:rPr>
          <w:rFonts w:hint="default"/>
          <w:color w:val="000000" w:themeColor="text1"/>
          <w:lang w:val="en-US" w:eastAsia="zh-CN"/>
        </w:rPr>
      </w:pPr>
      <w:r>
        <w:rPr>
          <w:rFonts w:hint="eastAsia"/>
          <w:color w:val="000000" w:themeColor="text1"/>
          <w:lang w:val="en-US" w:eastAsia="zh-CN"/>
        </w:rPr>
        <w:t>8</w:t>
      </w:r>
      <w:r>
        <w:rPr>
          <w:rFonts w:hint="eastAsia" w:ascii="Times New Roman" w:hAnsi="Times New Roman"/>
          <w:color w:val="000000" w:themeColor="text1"/>
          <w:lang w:val="en-US" w:eastAsia="zh-CN"/>
        </w:rPr>
        <w:t>、运输系统故障</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运输系统故障，则对导致运输物料泄露，后果同物料泄露一致</w:t>
      </w:r>
      <w:r>
        <w:rPr>
          <w:rFonts w:hint="eastAsia" w:ascii="Times New Roman" w:hAnsi="Times New Roman"/>
          <w:color w:val="000000" w:themeColor="text1"/>
          <w:lang w:val="en-US" w:eastAsia="zh-CN"/>
        </w:rPr>
        <w:t>。</w:t>
      </w:r>
    </w:p>
    <w:p>
      <w:pPr>
        <w:pStyle w:val="2"/>
        <w:rPr>
          <w:rFonts w:hint="default"/>
          <w:color w:val="000000" w:themeColor="text1"/>
          <w:lang w:val="en-US" w:eastAsia="zh-CN"/>
        </w:rPr>
      </w:pPr>
      <w:r>
        <w:rPr>
          <w:rFonts w:hint="eastAsia"/>
          <w:color w:val="000000" w:themeColor="text1"/>
          <w:lang w:val="en-US" w:eastAsia="zh-CN"/>
        </w:rPr>
        <w:t>9</w:t>
      </w:r>
      <w:r>
        <w:rPr>
          <w:rFonts w:hint="eastAsia" w:ascii="Times New Roman" w:hAnsi="Times New Roman"/>
          <w:color w:val="000000" w:themeColor="text1"/>
          <w:lang w:val="en-US" w:eastAsia="zh-CN"/>
        </w:rPr>
        <w:t>、各种自然灾害、极端天气或不利气象条件</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根据收集到的气象相关资料，我公司所在区域夏季气温较高，相对湿度大，工程中存在高温操作环境，在夏季高温季节，由于室外环境温度高，室内热量更不容易挥发。若劳动组织不合理，未做好防暑降温，操作人员会发生中暑。气温过高会使操作人员失误增加，发生事故的可能性增加。</w:t>
      </w:r>
    </w:p>
    <w:p>
      <w:pPr>
        <w:snapToGrid/>
        <w:spacing w:line="240" w:lineRule="auto"/>
        <w:ind w:firstLine="618" w:firstLineChars="221"/>
        <w:rPr>
          <w:rFonts w:hint="default" w:ascii="Times New Roman" w:hAnsi="Times New Roman"/>
          <w:color w:val="000000" w:themeColor="text1"/>
          <w:lang w:val="en-US" w:eastAsia="zh-CN"/>
        </w:rPr>
      </w:pPr>
      <w:r>
        <w:rPr>
          <w:rFonts w:hint="default" w:ascii="Times New Roman" w:hAnsi="Times New Roman"/>
          <w:color w:val="000000" w:themeColor="text1"/>
          <w:lang w:val="en-US" w:eastAsia="zh-CN"/>
        </w:rPr>
        <w:t>冬天气温较低，相对干燥。会对操作人员的身体造成伤害，危害工人的健康。在冬季寒冷天气，有可能造成物料、水冻结，另外冬季极端最低气温可达-18.2℃，设备、管道也存在冻裂的可能性，极易导致事故的发生，应采取一定的防寒保温措施。</w:t>
      </w:r>
    </w:p>
    <w:p>
      <w:pPr>
        <w:adjustRightInd/>
        <w:snapToGrid/>
        <w:spacing w:line="240" w:lineRule="auto"/>
        <w:ind w:firstLine="560"/>
        <w:rPr>
          <w:color w:val="000000" w:themeColor="text1"/>
          <w:szCs w:val="21"/>
        </w:rPr>
      </w:pPr>
      <w:r>
        <w:rPr>
          <w:rFonts w:hint="default" w:ascii="Times New Roman" w:hAnsi="Times New Roman"/>
          <w:color w:val="000000" w:themeColor="text1"/>
          <w:lang w:val="en-US" w:eastAsia="zh-CN"/>
        </w:rPr>
        <w:t>当出现暴雨、地震等极端气候条件下，可能会导致生产、储存设施发生泄漏、火灾等事件，生产过程中产生的污染物将会对地表水、地下水以及环境空气产生污染</w:t>
      </w:r>
      <w:r>
        <w:rPr>
          <w:rFonts w:hint="eastAsia"/>
          <w:color w:val="000000" w:themeColor="text1"/>
          <w:szCs w:val="21"/>
        </w:rPr>
        <w:t>。</w:t>
      </w:r>
    </w:p>
    <w:p>
      <w:pPr>
        <w:widowControl/>
        <w:spacing w:line="240" w:lineRule="auto"/>
        <w:ind w:firstLine="0" w:firstLineChars="0"/>
        <w:rPr>
          <w:rFonts w:eastAsia="宋体"/>
          <w:b/>
          <w:bCs/>
          <w:color w:val="000000" w:themeColor="text1"/>
          <w:sz w:val="32"/>
          <w:szCs w:val="32"/>
        </w:rPr>
      </w:pPr>
      <w:r>
        <w:rPr>
          <w:color w:val="000000" w:themeColor="text1"/>
        </w:rPr>
        <w:br w:type="page"/>
      </w:r>
    </w:p>
    <w:p>
      <w:pPr>
        <w:pStyle w:val="3"/>
        <w:spacing w:before="156" w:after="156"/>
        <w:rPr>
          <w:color w:val="000000" w:themeColor="text1"/>
        </w:rPr>
      </w:pPr>
      <w:bookmarkStart w:id="86" w:name="_Toc20972"/>
      <w:bookmarkStart w:id="87" w:name="_Toc13560713"/>
      <w:r>
        <w:rPr>
          <w:color w:val="000000" w:themeColor="text1"/>
        </w:rPr>
        <w:t>4</w:t>
      </w:r>
      <w:r>
        <w:rPr>
          <w:rFonts w:hint="eastAsia"/>
          <w:color w:val="000000" w:themeColor="text1"/>
        </w:rPr>
        <w:t xml:space="preserve"> </w:t>
      </w:r>
      <w:r>
        <w:rPr>
          <w:color w:val="000000" w:themeColor="text1"/>
        </w:rPr>
        <w:t>应急组织机构</w:t>
      </w:r>
      <w:r>
        <w:rPr>
          <w:rFonts w:hint="eastAsia"/>
          <w:color w:val="000000" w:themeColor="text1"/>
        </w:rPr>
        <w:t>及</w:t>
      </w:r>
      <w:r>
        <w:rPr>
          <w:color w:val="000000" w:themeColor="text1"/>
        </w:rPr>
        <w:t>职责</w:t>
      </w:r>
      <w:bookmarkEnd w:id="84"/>
      <w:bookmarkEnd w:id="86"/>
      <w:bookmarkEnd w:id="87"/>
    </w:p>
    <w:p>
      <w:pPr>
        <w:pStyle w:val="4"/>
        <w:snapToGrid/>
        <w:spacing w:beforeLines="0" w:afterLines="0" w:line="240" w:lineRule="auto"/>
        <w:rPr>
          <w:color w:val="000000" w:themeColor="text1"/>
        </w:rPr>
      </w:pPr>
      <w:bookmarkStart w:id="88" w:name="_Toc73"/>
      <w:bookmarkStart w:id="89" w:name="_Toc13560714"/>
      <w:bookmarkStart w:id="90" w:name="_Toc380222716"/>
      <w:r>
        <w:rPr>
          <w:color w:val="000000" w:themeColor="text1"/>
        </w:rPr>
        <w:t>4.1 应急组织机构设置</w:t>
      </w:r>
      <w:bookmarkEnd w:id="88"/>
      <w:bookmarkEnd w:id="89"/>
      <w:bookmarkEnd w:id="90"/>
    </w:p>
    <w:p>
      <w:pPr>
        <w:snapToGrid/>
        <w:spacing w:line="240" w:lineRule="auto"/>
        <w:ind w:firstLine="560"/>
        <w:rPr>
          <w:color w:val="000000" w:themeColor="text1"/>
        </w:rPr>
      </w:pPr>
      <w:r>
        <w:rPr>
          <w:color w:val="000000" w:themeColor="text1"/>
        </w:rPr>
        <w:t>为加强</w:t>
      </w:r>
      <w:r>
        <w:rPr>
          <w:rFonts w:hint="eastAsia"/>
          <w:color w:val="000000" w:themeColor="text1"/>
        </w:rPr>
        <w:t>突发环境事件</w:t>
      </w:r>
      <w:r>
        <w:rPr>
          <w:color w:val="000000" w:themeColor="text1"/>
        </w:rPr>
        <w:t>应急救援工作的统一指挥、协调</w:t>
      </w:r>
      <w:r>
        <w:rPr>
          <w:rFonts w:hint="eastAsia"/>
          <w:color w:val="000000" w:themeColor="text1"/>
        </w:rPr>
        <w:t>，根据本公司实际和可能发生的突发环境事件类型，成立了事故应急救援指挥部，指挥部主要包括通讯联络队、</w:t>
      </w:r>
      <w:r>
        <w:rPr>
          <w:color w:val="000000" w:themeColor="text1"/>
        </w:rPr>
        <w:t>抢险</w:t>
      </w:r>
      <w:r>
        <w:rPr>
          <w:rFonts w:hint="eastAsia"/>
          <w:color w:val="000000" w:themeColor="text1"/>
        </w:rPr>
        <w:t>抢修队、医疗救护队、治安消防队、</w:t>
      </w:r>
      <w:r>
        <w:rPr>
          <w:color w:val="000000" w:themeColor="text1"/>
        </w:rPr>
        <w:t>物资供应</w:t>
      </w:r>
      <w:r>
        <w:rPr>
          <w:rFonts w:hint="eastAsia"/>
          <w:color w:val="000000" w:themeColor="text1"/>
        </w:rPr>
        <w:t>队和</w:t>
      </w:r>
      <w:r>
        <w:rPr>
          <w:rFonts w:hint="eastAsia" w:hAnsi="仿宋"/>
          <w:bCs/>
          <w:snapToGrid w:val="0"/>
          <w:color w:val="000000" w:themeColor="text1"/>
          <w:kern w:val="0"/>
          <w:szCs w:val="28"/>
        </w:rPr>
        <w:t>环境应急监测队</w:t>
      </w:r>
      <w:r>
        <w:rPr>
          <w:rFonts w:hint="eastAsia"/>
          <w:color w:val="000000" w:themeColor="text1"/>
        </w:rPr>
        <w:t>等6个专业处置队伍</w:t>
      </w:r>
      <w:r>
        <w:rPr>
          <w:color w:val="000000" w:themeColor="text1"/>
        </w:rPr>
        <w:t>。</w:t>
      </w:r>
    </w:p>
    <w:p>
      <w:pPr>
        <w:snapToGrid/>
        <w:spacing w:line="240" w:lineRule="auto"/>
        <w:ind w:firstLine="560"/>
        <w:rPr>
          <w:color w:val="000000" w:themeColor="text1"/>
        </w:rPr>
      </w:pPr>
      <w:r>
        <w:rPr>
          <w:color w:val="000000" w:themeColor="text1"/>
        </w:rPr>
        <w:t>应急指挥部是</w:t>
      </w:r>
      <w:r>
        <w:rPr>
          <w:rFonts w:hint="eastAsia"/>
          <w:color w:val="000000" w:themeColor="text1"/>
        </w:rPr>
        <w:t>本公司</w:t>
      </w:r>
      <w:r>
        <w:rPr>
          <w:color w:val="000000" w:themeColor="text1"/>
        </w:rPr>
        <w:t>突发环境事件的应急权力机构，全权负责公司环境事件的应急组织指挥工作</w:t>
      </w:r>
      <w:r>
        <w:rPr>
          <w:rFonts w:hint="eastAsia"/>
          <w:color w:val="000000" w:themeColor="text1"/>
        </w:rPr>
        <w:t>，发生突发环境事件时，在统一指挥下，快速、有序、高效地展开应急处置行动，以尽快处理事件，将事件的环境危害程度降到最低。</w:t>
      </w:r>
      <w:r>
        <w:rPr>
          <w:color w:val="000000" w:themeColor="text1"/>
        </w:rPr>
        <w:t>应急救援组织机构见图</w:t>
      </w:r>
      <w:r>
        <w:rPr>
          <w:rFonts w:hint="eastAsia"/>
          <w:color w:val="000000" w:themeColor="text1"/>
        </w:rPr>
        <w:t>4-1。</w:t>
      </w:r>
    </w:p>
    <w:p>
      <w:pPr>
        <w:ind w:firstLine="560"/>
        <w:rPr>
          <w:color w:val="000000" w:themeColor="text1"/>
        </w:rPr>
      </w:pPr>
      <w:r>
        <w:rPr>
          <w:color w:val="000000" w:themeColor="text1"/>
          <w:kern w:val="0"/>
          <w:szCs w:val="28"/>
        </w:rPr>
        <w:pict>
          <v:shape id="_x0000_s2065" o:spid="_x0000_s2065" o:spt="202" type="#_x0000_t202" style="position:absolute;left:0pt;margin-left:152.9pt;margin-top:13pt;height:27.9pt;width:123.5pt;z-index:251662336;mso-width-relative:page;mso-height-relative:page;" filled="f" coordsize="21600,21600">
            <v:path/>
            <v:fill on="f" focussize="0,0"/>
            <v:stroke joinstyle="miter"/>
            <v:imagedata o:title=""/>
            <o:lock v:ext="edit"/>
            <v:textbox inset="1mm,1mm,1mm,1mm">
              <w:txbxContent>
                <w:p>
                  <w:pPr>
                    <w:spacing w:line="340" w:lineRule="exact"/>
                    <w:ind w:firstLine="0" w:firstLineChars="0"/>
                    <w:jc w:val="center"/>
                    <w:rPr>
                      <w:sz w:val="21"/>
                      <w:szCs w:val="21"/>
                    </w:rPr>
                  </w:pPr>
                  <w:r>
                    <w:rPr>
                      <w:rFonts w:hint="eastAsia"/>
                      <w:sz w:val="21"/>
                      <w:szCs w:val="21"/>
                    </w:rPr>
                    <w:t>应急救援指挥部</w:t>
                  </w:r>
                </w:p>
              </w:txbxContent>
            </v:textbox>
          </v:shape>
        </w:pict>
      </w:r>
    </w:p>
    <w:p>
      <w:pPr>
        <w:autoSpaceDE w:val="0"/>
        <w:autoSpaceDN w:val="0"/>
        <w:spacing w:line="460" w:lineRule="exact"/>
        <w:ind w:firstLine="562"/>
        <w:rPr>
          <w:color w:val="000000" w:themeColor="text1"/>
          <w:kern w:val="0"/>
          <w:szCs w:val="28"/>
        </w:rPr>
      </w:pPr>
      <w:r>
        <w:rPr>
          <w:b/>
          <w:color w:val="000000" w:themeColor="text1"/>
          <w:szCs w:val="28"/>
        </w:rPr>
        <w:pict>
          <v:line id="_x0000_s2066" o:spid="_x0000_s2066" o:spt="20" style="position:absolute;left:0pt;flip:x;margin-left:213.65pt;margin-top:13.9pt;height:34.7pt;width:0pt;z-index:251663360;mso-width-relative:page;mso-height-relative:page;" coordsize="21600,21600">
            <v:path arrowok="t"/>
            <v:fill focussize="0,0"/>
            <v:stroke endarrow="block"/>
            <v:imagedata o:title=""/>
            <o:lock v:ext="edit"/>
          </v:line>
        </w:pict>
      </w:r>
    </w:p>
    <w:p>
      <w:pPr>
        <w:autoSpaceDE w:val="0"/>
        <w:autoSpaceDN w:val="0"/>
        <w:spacing w:line="460" w:lineRule="exact"/>
        <w:ind w:firstLine="560"/>
        <w:rPr>
          <w:color w:val="000000" w:themeColor="text1"/>
          <w:kern w:val="0"/>
          <w:szCs w:val="28"/>
        </w:rPr>
      </w:pPr>
    </w:p>
    <w:p>
      <w:pPr>
        <w:autoSpaceDE w:val="0"/>
        <w:autoSpaceDN w:val="0"/>
        <w:spacing w:line="460" w:lineRule="exact"/>
        <w:ind w:firstLine="562"/>
        <w:rPr>
          <w:color w:val="000000" w:themeColor="text1"/>
          <w:kern w:val="0"/>
          <w:szCs w:val="28"/>
        </w:rPr>
      </w:pPr>
      <w:r>
        <w:rPr>
          <w:b/>
          <w:color w:val="000000" w:themeColor="text1"/>
          <w:szCs w:val="28"/>
        </w:rPr>
        <w:pict>
          <v:shape id="_x0000_s2067" o:spid="_x0000_s2067" o:spt="202" type="#_x0000_t202" style="position:absolute;left:0pt;margin-left:145.6pt;margin-top:2.6pt;height:27.9pt;width:135.85pt;z-index:251664384;mso-width-relative:page;mso-height-relative:page;" filled="f" coordsize="21600,21600">
            <v:path/>
            <v:fill on="f" focussize="0,0"/>
            <v:stroke joinstyle="miter"/>
            <v:imagedata o:title=""/>
            <o:lock v:ext="edit"/>
            <v:textbox inset="1mm,1mm,1mm,1mm">
              <w:txbxContent>
                <w:p>
                  <w:pPr>
                    <w:spacing w:line="340" w:lineRule="exact"/>
                    <w:ind w:firstLine="0" w:firstLineChars="0"/>
                    <w:jc w:val="center"/>
                    <w:rPr>
                      <w:sz w:val="21"/>
                      <w:szCs w:val="21"/>
                    </w:rPr>
                  </w:pPr>
                  <w:r>
                    <w:rPr>
                      <w:rFonts w:hint="eastAsia"/>
                      <w:sz w:val="21"/>
                      <w:szCs w:val="21"/>
                    </w:rPr>
                    <w:t>应急救援指挥办公室</w:t>
                  </w:r>
                </w:p>
                <w:p>
                  <w:pPr>
                    <w:ind w:firstLine="560"/>
                  </w:pPr>
                </w:p>
              </w:txbxContent>
            </v:textbox>
          </v:shape>
        </w:pict>
      </w:r>
    </w:p>
    <w:p>
      <w:pPr>
        <w:autoSpaceDE w:val="0"/>
        <w:autoSpaceDN w:val="0"/>
        <w:spacing w:line="460" w:lineRule="exact"/>
        <w:ind w:firstLine="560"/>
        <w:rPr>
          <w:color w:val="000000" w:themeColor="text1"/>
          <w:kern w:val="0"/>
          <w:szCs w:val="28"/>
        </w:rPr>
      </w:pPr>
      <w:r>
        <w:rPr>
          <w:color w:val="000000" w:themeColor="text1"/>
          <w:kern w:val="0"/>
          <w:szCs w:val="28"/>
        </w:rPr>
        <w:pict>
          <v:line id="_x0000_s2068" o:spid="_x0000_s2068" o:spt="20" style="position:absolute;left:0pt;margin-left:212pt;margin-top:6.65pt;height:54.7pt;width:0pt;z-index:251665408;mso-width-relative:page;mso-height-relative:page;" coordsize="21600,21600">
            <v:path arrowok="t"/>
            <v:fill focussize="0,0"/>
            <v:stroke endarrow="block"/>
            <v:imagedata o:title=""/>
            <o:lock v:ext="edit"/>
          </v:line>
        </w:pict>
      </w:r>
    </w:p>
    <w:p>
      <w:pPr>
        <w:autoSpaceDE w:val="0"/>
        <w:autoSpaceDN w:val="0"/>
        <w:spacing w:line="460" w:lineRule="exact"/>
        <w:ind w:firstLine="560"/>
        <w:rPr>
          <w:color w:val="000000" w:themeColor="text1"/>
          <w:kern w:val="0"/>
          <w:szCs w:val="28"/>
        </w:rPr>
      </w:pPr>
    </w:p>
    <w:p>
      <w:pPr>
        <w:autoSpaceDE w:val="0"/>
        <w:autoSpaceDN w:val="0"/>
        <w:spacing w:line="460" w:lineRule="exact"/>
        <w:ind w:firstLine="562"/>
        <w:rPr>
          <w:color w:val="000000" w:themeColor="text1"/>
          <w:kern w:val="0"/>
          <w:szCs w:val="28"/>
        </w:rPr>
      </w:pPr>
      <w:r>
        <w:rPr>
          <w:b/>
          <w:color w:val="000000" w:themeColor="text1"/>
          <w:szCs w:val="28"/>
        </w:rPr>
        <w:pict>
          <v:line id="_x0000_s2069" o:spid="_x0000_s2069" o:spt="20" style="position:absolute;left:0pt;flip:y;margin-left:37.85pt;margin-top:12.4pt;height:1.45pt;width:407.45pt;z-index:251668480;mso-width-relative:page;mso-height-relative:page;" coordsize="21600,21600">
            <v:path arrowok="t"/>
            <v:fill focussize="0,0"/>
            <v:stroke/>
            <v:imagedata o:title=""/>
            <o:lock v:ext="edit"/>
          </v:line>
        </w:pict>
      </w:r>
      <w:r>
        <w:rPr>
          <w:color w:val="000000" w:themeColor="text1"/>
          <w:kern w:val="0"/>
          <w:szCs w:val="28"/>
        </w:rPr>
        <w:pict>
          <v:line id="_x0000_s2070" o:spid="_x0000_s2070" o:spt="20" style="position:absolute;left:0pt;margin-left:445.3pt;margin-top:13.15pt;height:53.35pt;width:0pt;z-index:251673600;mso-width-relative:page;mso-height-relative:page;" coordsize="21600,21600">
            <v:path arrowok="t"/>
            <v:fill focussize="0,0"/>
            <v:stroke weight="0.5pt" endarrow="block"/>
            <v:imagedata o:title=""/>
            <o:lock v:ext="edit"/>
          </v:line>
        </w:pict>
      </w:r>
      <w:r>
        <w:rPr>
          <w:color w:val="000000" w:themeColor="text1"/>
          <w:kern w:val="0"/>
          <w:szCs w:val="28"/>
        </w:rPr>
        <w:pict>
          <v:line id="_x0000_s2071" o:spid="_x0000_s2071" o:spt="20" style="position:absolute;left:0pt;margin-left:362.1pt;margin-top:12.4pt;height:53.35pt;width:0pt;z-index:251679744;mso-width-relative:page;mso-height-relative:page;" coordsize="21600,21600">
            <v:path arrowok="t"/>
            <v:fill focussize="0,0"/>
            <v:stroke weight="0.5pt" endarrow="block"/>
            <v:imagedata o:title=""/>
            <o:lock v:ext="edit"/>
          </v:line>
        </w:pict>
      </w:r>
      <w:r>
        <w:rPr>
          <w:color w:val="000000" w:themeColor="text1"/>
          <w:kern w:val="0"/>
          <w:szCs w:val="28"/>
        </w:rPr>
        <w:pict>
          <v:line id="_x0000_s2072" o:spid="_x0000_s2072" o:spt="20" style="position:absolute;left:0pt;margin-left:282.4pt;margin-top:15.15pt;height:53.35pt;width:0pt;z-index:251674624;mso-width-relative:page;mso-height-relative:page;" coordsize="21600,21600">
            <v:path arrowok="t"/>
            <v:fill focussize="0,0"/>
            <v:stroke weight="0.5pt" endarrow="block"/>
            <v:imagedata o:title=""/>
            <o:lock v:ext="edit"/>
          </v:line>
        </w:pict>
      </w:r>
      <w:r>
        <w:rPr>
          <w:color w:val="000000" w:themeColor="text1"/>
          <w:kern w:val="0"/>
          <w:szCs w:val="28"/>
        </w:rPr>
        <w:pict>
          <v:line id="_x0000_s2073" o:spid="_x0000_s2073" o:spt="20" style="position:absolute;left:0pt;margin-left:201.1pt;margin-top:14.85pt;height:53.35pt;width:0pt;z-index:251675648;mso-width-relative:page;mso-height-relative:page;" coordsize="21600,21600">
            <v:path arrowok="t"/>
            <v:fill focussize="0,0"/>
            <v:stroke weight="0.5pt" endarrow="block"/>
            <v:imagedata o:title=""/>
            <o:lock v:ext="edit"/>
          </v:line>
        </w:pict>
      </w:r>
      <w:r>
        <w:rPr>
          <w:color w:val="000000" w:themeColor="text1"/>
          <w:kern w:val="0"/>
          <w:szCs w:val="28"/>
        </w:rPr>
        <w:pict>
          <v:line id="_x0000_s2074" o:spid="_x0000_s2074" o:spt="20" style="position:absolute;left:0pt;margin-left:118.9pt;margin-top:14.3pt;height:53.35pt;width:0pt;z-index:251671552;mso-width-relative:page;mso-height-relative:page;" coordsize="21600,21600">
            <v:path arrowok="t"/>
            <v:fill focussize="0,0"/>
            <v:stroke weight="0.5pt" endarrow="block"/>
            <v:imagedata o:title=""/>
            <o:lock v:ext="edit"/>
          </v:line>
        </w:pict>
      </w:r>
      <w:r>
        <w:rPr>
          <w:b/>
          <w:color w:val="000000" w:themeColor="text1"/>
          <w:szCs w:val="28"/>
        </w:rPr>
        <w:pict>
          <v:line id="_x0000_s2075" o:spid="_x0000_s2075" o:spt="20" style="position:absolute;left:0pt;margin-left:37.85pt;margin-top:14.1pt;height:53.35pt;width:0pt;z-index:251667456;mso-width-relative:page;mso-height-relative:page;" coordsize="21600,21600">
            <v:path arrowok="t"/>
            <v:fill focussize="0,0"/>
            <v:stroke weight="0.5pt" endarrow="block"/>
            <v:imagedata o:title=""/>
            <o:lock v:ext="edit"/>
          </v:line>
        </w:pict>
      </w:r>
    </w:p>
    <w:p>
      <w:pPr>
        <w:autoSpaceDE w:val="0"/>
        <w:autoSpaceDN w:val="0"/>
        <w:spacing w:line="460" w:lineRule="exact"/>
        <w:ind w:firstLine="0" w:firstLineChars="0"/>
        <w:rPr>
          <w:color w:val="000000" w:themeColor="text1"/>
          <w:kern w:val="0"/>
          <w:szCs w:val="28"/>
        </w:rPr>
      </w:pPr>
    </w:p>
    <w:p>
      <w:pPr>
        <w:autoSpaceDE w:val="0"/>
        <w:autoSpaceDN w:val="0"/>
        <w:spacing w:line="460" w:lineRule="exact"/>
        <w:ind w:firstLine="0" w:firstLineChars="0"/>
        <w:rPr>
          <w:color w:val="000000" w:themeColor="text1"/>
          <w:kern w:val="0"/>
          <w:szCs w:val="28"/>
        </w:rPr>
      </w:pPr>
      <w:r>
        <w:rPr>
          <w:color w:val="000000" w:themeColor="text1"/>
          <w:kern w:val="0"/>
          <w:szCs w:val="28"/>
        </w:rPr>
        <w:pict>
          <v:shape id="_x0000_s2076" o:spid="_x0000_s2076" o:spt="202" type="#_x0000_t202" style="position:absolute;left:0pt;margin-left:346.4pt;margin-top:21.35pt;height:100.05pt;width:35.6pt;z-index:251677696;mso-width-relative:page;mso-height-relative:page;" filled="f" coordsize="21600,21600">
            <v:path/>
            <v:fill on="f" focussize="0,0"/>
            <v:stroke joinstyle="miter"/>
            <v:imagedata o:title=""/>
            <o:lock v:ext="edit"/>
            <v:textbox inset="1mm,1mm,1mm,1mm">
              <w:txbxContent>
                <w:p>
                  <w:pPr>
                    <w:spacing w:line="260" w:lineRule="exact"/>
                    <w:ind w:firstLine="0" w:firstLineChars="0"/>
                    <w:jc w:val="center"/>
                    <w:rPr>
                      <w:sz w:val="21"/>
                      <w:szCs w:val="21"/>
                    </w:rPr>
                  </w:pPr>
                </w:p>
                <w:p>
                  <w:pPr>
                    <w:spacing w:line="260" w:lineRule="exact"/>
                    <w:ind w:firstLine="0" w:firstLineChars="0"/>
                    <w:jc w:val="center"/>
                    <w:rPr>
                      <w:sz w:val="21"/>
                      <w:szCs w:val="21"/>
                    </w:rPr>
                  </w:pPr>
                  <w:r>
                    <w:rPr>
                      <w:rFonts w:hint="eastAsia"/>
                      <w:sz w:val="21"/>
                      <w:szCs w:val="21"/>
                    </w:rPr>
                    <w:t>物</w:t>
                  </w:r>
                </w:p>
                <w:p>
                  <w:pPr>
                    <w:spacing w:line="260" w:lineRule="exact"/>
                    <w:ind w:firstLine="0" w:firstLineChars="0"/>
                    <w:jc w:val="center"/>
                    <w:rPr>
                      <w:sz w:val="21"/>
                      <w:szCs w:val="21"/>
                    </w:rPr>
                  </w:pPr>
                  <w:r>
                    <w:rPr>
                      <w:rFonts w:hint="eastAsia"/>
                      <w:sz w:val="21"/>
                      <w:szCs w:val="21"/>
                    </w:rPr>
                    <w:t>资</w:t>
                  </w:r>
                </w:p>
                <w:p>
                  <w:pPr>
                    <w:spacing w:line="260" w:lineRule="exact"/>
                    <w:ind w:firstLine="0" w:firstLineChars="0"/>
                    <w:jc w:val="center"/>
                    <w:rPr>
                      <w:sz w:val="21"/>
                      <w:szCs w:val="21"/>
                    </w:rPr>
                  </w:pPr>
                  <w:r>
                    <w:rPr>
                      <w:rFonts w:hint="eastAsia"/>
                      <w:sz w:val="21"/>
                      <w:szCs w:val="21"/>
                    </w:rPr>
                    <w:t>供</w:t>
                  </w:r>
                </w:p>
                <w:p>
                  <w:pPr>
                    <w:spacing w:line="260" w:lineRule="exact"/>
                    <w:ind w:firstLine="0" w:firstLineChars="0"/>
                    <w:jc w:val="center"/>
                    <w:rPr>
                      <w:sz w:val="21"/>
                      <w:szCs w:val="21"/>
                    </w:rPr>
                  </w:pPr>
                  <w:r>
                    <w:rPr>
                      <w:rFonts w:hint="eastAsia"/>
                      <w:sz w:val="21"/>
                      <w:szCs w:val="21"/>
                    </w:rPr>
                    <w:t>应</w:t>
                  </w:r>
                </w:p>
                <w:p>
                  <w:pPr>
                    <w:spacing w:line="260" w:lineRule="exact"/>
                    <w:ind w:firstLine="0" w:firstLineChars="0"/>
                    <w:jc w:val="center"/>
                    <w:rPr>
                      <w:sz w:val="21"/>
                      <w:szCs w:val="21"/>
                    </w:rPr>
                  </w:pPr>
                  <w:r>
                    <w:rPr>
                      <w:rFonts w:hint="eastAsia"/>
                      <w:sz w:val="21"/>
                      <w:szCs w:val="21"/>
                    </w:rPr>
                    <w:t>队</w:t>
                  </w:r>
                </w:p>
              </w:txbxContent>
            </v:textbox>
          </v:shape>
        </w:pict>
      </w:r>
      <w:r>
        <w:rPr>
          <w:color w:val="000000" w:themeColor="text1"/>
          <w:kern w:val="0"/>
          <w:szCs w:val="28"/>
        </w:rPr>
        <w:pict>
          <v:shape id="_x0000_s2077" o:spid="_x0000_s2077" o:spt="202" type="#_x0000_t202" style="position:absolute;left:0pt;margin-left:100.45pt;margin-top:22.3pt;height:100.05pt;width:35.6pt;z-index:251670528;mso-width-relative:page;mso-height-relative:page;" filled="f" coordsize="21600,21600">
            <v:path/>
            <v:fill on="f" focussize="0,0"/>
            <v:stroke joinstyle="miter"/>
            <v:imagedata o:title=""/>
            <o:lock v:ext="edit"/>
            <v:textbox inset="1mm,1mm,1mm,1mm">
              <w:txbxContent>
                <w:p>
                  <w:pPr>
                    <w:spacing w:line="260" w:lineRule="exact"/>
                    <w:ind w:firstLine="0" w:firstLineChars="0"/>
                    <w:jc w:val="center"/>
                    <w:rPr>
                      <w:sz w:val="21"/>
                      <w:szCs w:val="21"/>
                    </w:rPr>
                  </w:pPr>
                </w:p>
                <w:p>
                  <w:pPr>
                    <w:spacing w:line="260" w:lineRule="exact"/>
                    <w:ind w:firstLine="0" w:firstLineChars="0"/>
                    <w:jc w:val="center"/>
                    <w:rPr>
                      <w:sz w:val="21"/>
                      <w:szCs w:val="21"/>
                    </w:rPr>
                  </w:pPr>
                  <w:r>
                    <w:rPr>
                      <w:rFonts w:hint="eastAsia"/>
                      <w:sz w:val="21"/>
                      <w:szCs w:val="21"/>
                    </w:rPr>
                    <w:t>抢</w:t>
                  </w:r>
                </w:p>
                <w:p>
                  <w:pPr>
                    <w:spacing w:line="260" w:lineRule="exact"/>
                    <w:ind w:firstLine="0" w:firstLineChars="0"/>
                    <w:jc w:val="center"/>
                    <w:rPr>
                      <w:sz w:val="21"/>
                      <w:szCs w:val="21"/>
                    </w:rPr>
                  </w:pPr>
                  <w:r>
                    <w:rPr>
                      <w:rFonts w:hint="eastAsia"/>
                      <w:sz w:val="21"/>
                      <w:szCs w:val="21"/>
                    </w:rPr>
                    <w:t>险</w:t>
                  </w:r>
                </w:p>
                <w:p>
                  <w:pPr>
                    <w:spacing w:line="260" w:lineRule="exact"/>
                    <w:ind w:firstLine="0" w:firstLineChars="0"/>
                    <w:jc w:val="center"/>
                    <w:rPr>
                      <w:sz w:val="21"/>
                      <w:szCs w:val="21"/>
                    </w:rPr>
                  </w:pPr>
                  <w:r>
                    <w:rPr>
                      <w:rFonts w:hint="eastAsia"/>
                      <w:sz w:val="21"/>
                      <w:szCs w:val="21"/>
                    </w:rPr>
                    <w:t>抢</w:t>
                  </w:r>
                </w:p>
                <w:p>
                  <w:pPr>
                    <w:spacing w:line="260" w:lineRule="exact"/>
                    <w:ind w:firstLine="0" w:firstLineChars="0"/>
                    <w:jc w:val="center"/>
                    <w:rPr>
                      <w:sz w:val="21"/>
                      <w:szCs w:val="21"/>
                    </w:rPr>
                  </w:pPr>
                  <w:r>
                    <w:rPr>
                      <w:rFonts w:hint="eastAsia"/>
                      <w:sz w:val="21"/>
                      <w:szCs w:val="21"/>
                    </w:rPr>
                    <w:t>修</w:t>
                  </w:r>
                </w:p>
                <w:p>
                  <w:pPr>
                    <w:spacing w:line="260" w:lineRule="exact"/>
                    <w:ind w:firstLine="0" w:firstLineChars="0"/>
                    <w:jc w:val="center"/>
                    <w:rPr>
                      <w:sz w:val="21"/>
                      <w:szCs w:val="21"/>
                    </w:rPr>
                  </w:pPr>
                  <w:r>
                    <w:rPr>
                      <w:rFonts w:hint="eastAsia"/>
                      <w:sz w:val="21"/>
                      <w:szCs w:val="21"/>
                    </w:rPr>
                    <w:t>队</w:t>
                  </w:r>
                </w:p>
                <w:p>
                  <w:pPr>
                    <w:spacing w:line="260" w:lineRule="exact"/>
                    <w:ind w:firstLine="0" w:firstLineChars="0"/>
                    <w:jc w:val="center"/>
                    <w:rPr>
                      <w:sz w:val="21"/>
                      <w:szCs w:val="21"/>
                    </w:rPr>
                  </w:pPr>
                </w:p>
              </w:txbxContent>
            </v:textbox>
          </v:shape>
        </w:pict>
      </w:r>
      <w:r>
        <w:rPr>
          <w:color w:val="000000" w:themeColor="text1"/>
          <w:kern w:val="0"/>
          <w:szCs w:val="28"/>
        </w:rPr>
        <w:pict>
          <v:shape id="_x0000_s2078" o:spid="_x0000_s2078" o:spt="202" type="#_x0000_t202" style="position:absolute;left:0pt;margin-left:182pt;margin-top:22.2pt;height:100.05pt;width:35.6pt;z-index:251672576;mso-width-relative:page;mso-height-relative:page;" filled="f" coordsize="21600,21600">
            <v:path/>
            <v:fill on="f" focussize="0,0"/>
            <v:stroke joinstyle="miter"/>
            <v:imagedata o:title=""/>
            <o:lock v:ext="edit"/>
            <v:textbox inset="1mm,1mm,1mm,1mm">
              <w:txbxContent>
                <w:p>
                  <w:pPr>
                    <w:spacing w:line="260" w:lineRule="exact"/>
                    <w:ind w:firstLine="0" w:firstLineChars="0"/>
                    <w:jc w:val="center"/>
                    <w:rPr>
                      <w:sz w:val="21"/>
                      <w:szCs w:val="21"/>
                    </w:rPr>
                  </w:pPr>
                </w:p>
                <w:p>
                  <w:pPr>
                    <w:spacing w:line="260" w:lineRule="exact"/>
                    <w:ind w:firstLine="0" w:firstLineChars="0"/>
                    <w:jc w:val="center"/>
                    <w:rPr>
                      <w:sz w:val="21"/>
                      <w:szCs w:val="21"/>
                    </w:rPr>
                  </w:pPr>
                  <w:r>
                    <w:rPr>
                      <w:rFonts w:hint="eastAsia"/>
                      <w:sz w:val="21"/>
                      <w:szCs w:val="21"/>
                    </w:rPr>
                    <w:t>医</w:t>
                  </w:r>
                </w:p>
                <w:p>
                  <w:pPr>
                    <w:spacing w:line="260" w:lineRule="exact"/>
                    <w:ind w:firstLine="0" w:firstLineChars="0"/>
                    <w:jc w:val="center"/>
                    <w:rPr>
                      <w:sz w:val="21"/>
                      <w:szCs w:val="21"/>
                    </w:rPr>
                  </w:pPr>
                  <w:r>
                    <w:rPr>
                      <w:rFonts w:hint="eastAsia"/>
                      <w:sz w:val="21"/>
                      <w:szCs w:val="21"/>
                    </w:rPr>
                    <w:t>疗</w:t>
                  </w:r>
                </w:p>
                <w:p>
                  <w:pPr>
                    <w:spacing w:line="260" w:lineRule="exact"/>
                    <w:ind w:firstLine="0" w:firstLineChars="0"/>
                    <w:jc w:val="center"/>
                    <w:rPr>
                      <w:sz w:val="21"/>
                      <w:szCs w:val="21"/>
                    </w:rPr>
                  </w:pPr>
                  <w:r>
                    <w:rPr>
                      <w:rFonts w:hint="eastAsia"/>
                      <w:sz w:val="21"/>
                      <w:szCs w:val="21"/>
                    </w:rPr>
                    <w:t>救</w:t>
                  </w:r>
                </w:p>
                <w:p>
                  <w:pPr>
                    <w:spacing w:line="260" w:lineRule="exact"/>
                    <w:ind w:firstLine="0" w:firstLineChars="0"/>
                    <w:jc w:val="center"/>
                    <w:rPr>
                      <w:sz w:val="21"/>
                      <w:szCs w:val="21"/>
                    </w:rPr>
                  </w:pPr>
                  <w:r>
                    <w:rPr>
                      <w:rFonts w:hint="eastAsia"/>
                      <w:sz w:val="21"/>
                      <w:szCs w:val="21"/>
                    </w:rPr>
                    <w:t>护</w:t>
                  </w:r>
                </w:p>
                <w:p>
                  <w:pPr>
                    <w:spacing w:line="260" w:lineRule="exact"/>
                    <w:ind w:firstLine="0" w:firstLineChars="0"/>
                    <w:jc w:val="center"/>
                    <w:rPr>
                      <w:sz w:val="21"/>
                      <w:szCs w:val="21"/>
                    </w:rPr>
                  </w:pPr>
                  <w:r>
                    <w:rPr>
                      <w:rFonts w:hint="eastAsia"/>
                      <w:sz w:val="21"/>
                      <w:szCs w:val="21"/>
                    </w:rPr>
                    <w:t>队</w:t>
                  </w:r>
                </w:p>
                <w:p>
                  <w:pPr>
                    <w:spacing w:line="260" w:lineRule="exact"/>
                    <w:ind w:firstLine="0" w:firstLineChars="0"/>
                    <w:jc w:val="center"/>
                    <w:rPr>
                      <w:sz w:val="21"/>
                      <w:szCs w:val="21"/>
                    </w:rPr>
                  </w:pPr>
                </w:p>
              </w:txbxContent>
            </v:textbox>
          </v:shape>
        </w:pict>
      </w:r>
      <w:r>
        <w:rPr>
          <w:b/>
          <w:color w:val="000000" w:themeColor="text1"/>
          <w:szCs w:val="28"/>
        </w:rPr>
        <w:pict>
          <v:shape id="_x0000_s2079" o:spid="_x0000_s2079" o:spt="202" type="#_x0000_t202" style="position:absolute;left:0pt;margin-left:23.4pt;margin-top:21.45pt;height:100.05pt;width:35.6pt;z-index:251669504;mso-width-relative:page;mso-height-relative:page;" filled="f" coordsize="21600,21600">
            <v:path/>
            <v:fill on="f" focussize="0,0"/>
            <v:stroke joinstyle="miter"/>
            <v:imagedata o:title=""/>
            <o:lock v:ext="edit"/>
            <v:textbox inset="1mm,1mm,1mm,1mm">
              <w:txbxContent>
                <w:p>
                  <w:pPr>
                    <w:spacing w:line="260" w:lineRule="exact"/>
                    <w:ind w:firstLine="0" w:firstLineChars="0"/>
                    <w:jc w:val="center"/>
                    <w:rPr>
                      <w:sz w:val="21"/>
                      <w:szCs w:val="21"/>
                    </w:rPr>
                  </w:pPr>
                </w:p>
                <w:p>
                  <w:pPr>
                    <w:spacing w:line="260" w:lineRule="exact"/>
                    <w:ind w:firstLine="0" w:firstLineChars="0"/>
                    <w:jc w:val="center"/>
                    <w:rPr>
                      <w:sz w:val="21"/>
                      <w:szCs w:val="21"/>
                    </w:rPr>
                  </w:pPr>
                  <w:r>
                    <w:rPr>
                      <w:rFonts w:hint="eastAsia"/>
                      <w:sz w:val="21"/>
                      <w:szCs w:val="21"/>
                    </w:rPr>
                    <w:t>通</w:t>
                  </w:r>
                </w:p>
                <w:p>
                  <w:pPr>
                    <w:spacing w:line="260" w:lineRule="exact"/>
                    <w:ind w:firstLine="0" w:firstLineChars="0"/>
                    <w:jc w:val="center"/>
                    <w:rPr>
                      <w:sz w:val="21"/>
                      <w:szCs w:val="21"/>
                    </w:rPr>
                  </w:pPr>
                  <w:r>
                    <w:rPr>
                      <w:rFonts w:hint="eastAsia"/>
                      <w:sz w:val="21"/>
                      <w:szCs w:val="21"/>
                    </w:rPr>
                    <w:t>讯</w:t>
                  </w:r>
                </w:p>
                <w:p>
                  <w:pPr>
                    <w:spacing w:line="260" w:lineRule="exact"/>
                    <w:ind w:firstLine="0" w:firstLineChars="0"/>
                    <w:jc w:val="center"/>
                    <w:rPr>
                      <w:sz w:val="21"/>
                      <w:szCs w:val="21"/>
                    </w:rPr>
                  </w:pPr>
                  <w:r>
                    <w:rPr>
                      <w:rFonts w:hint="eastAsia"/>
                      <w:sz w:val="21"/>
                      <w:szCs w:val="21"/>
                    </w:rPr>
                    <w:t>联</w:t>
                  </w:r>
                </w:p>
                <w:p>
                  <w:pPr>
                    <w:spacing w:line="260" w:lineRule="exact"/>
                    <w:ind w:firstLine="0" w:firstLineChars="0"/>
                    <w:jc w:val="center"/>
                    <w:rPr>
                      <w:sz w:val="21"/>
                      <w:szCs w:val="21"/>
                    </w:rPr>
                  </w:pPr>
                  <w:r>
                    <w:rPr>
                      <w:rFonts w:hint="eastAsia"/>
                      <w:sz w:val="21"/>
                      <w:szCs w:val="21"/>
                    </w:rPr>
                    <w:t>络</w:t>
                  </w:r>
                </w:p>
                <w:p>
                  <w:pPr>
                    <w:spacing w:line="260" w:lineRule="exact"/>
                    <w:ind w:firstLine="0" w:firstLineChars="0"/>
                    <w:jc w:val="center"/>
                    <w:rPr>
                      <w:sz w:val="21"/>
                      <w:szCs w:val="21"/>
                    </w:rPr>
                  </w:pPr>
                  <w:r>
                    <w:rPr>
                      <w:rFonts w:hint="eastAsia"/>
                      <w:sz w:val="21"/>
                      <w:szCs w:val="21"/>
                    </w:rPr>
                    <w:t>队</w:t>
                  </w:r>
                </w:p>
                <w:p>
                  <w:pPr>
                    <w:spacing w:line="260" w:lineRule="exact"/>
                    <w:ind w:firstLine="0" w:firstLineChars="0"/>
                    <w:jc w:val="center"/>
                    <w:rPr>
                      <w:sz w:val="21"/>
                      <w:szCs w:val="21"/>
                    </w:rPr>
                  </w:pPr>
                </w:p>
              </w:txbxContent>
            </v:textbox>
          </v:shape>
        </w:pict>
      </w:r>
    </w:p>
    <w:p>
      <w:pPr>
        <w:autoSpaceDE w:val="0"/>
        <w:autoSpaceDN w:val="0"/>
        <w:spacing w:line="460" w:lineRule="exact"/>
        <w:ind w:firstLine="0" w:firstLineChars="0"/>
        <w:rPr>
          <w:color w:val="000000" w:themeColor="text1"/>
          <w:kern w:val="0"/>
          <w:szCs w:val="28"/>
        </w:rPr>
      </w:pPr>
      <w:r>
        <w:rPr>
          <w:color w:val="000000" w:themeColor="text1"/>
          <w:kern w:val="0"/>
          <w:szCs w:val="28"/>
        </w:rPr>
        <w:pict>
          <v:shape id="_x0000_s2080" o:spid="_x0000_s2080" o:spt="202" type="#_x0000_t202" style="position:absolute;left:0pt;margin-left:428.55pt;margin-top:0.1pt;height:100.05pt;width:35.6pt;z-index:251678720;mso-width-relative:page;mso-height-relative:page;" filled="f" coordsize="21600,21600">
            <v:path/>
            <v:fill on="f" focussize="0,0"/>
            <v:stroke joinstyle="miter"/>
            <v:imagedata o:title=""/>
            <o:lock v:ext="edit"/>
            <v:textbox inset="1mm,1mm,1mm,1mm">
              <w:txbxContent>
                <w:p>
                  <w:pPr>
                    <w:spacing w:line="260" w:lineRule="exact"/>
                    <w:ind w:firstLine="0" w:firstLineChars="0"/>
                    <w:jc w:val="center"/>
                    <w:rPr>
                      <w:sz w:val="21"/>
                      <w:szCs w:val="21"/>
                    </w:rPr>
                  </w:pPr>
                  <w:r>
                    <w:rPr>
                      <w:rFonts w:hint="eastAsia"/>
                      <w:sz w:val="21"/>
                      <w:szCs w:val="21"/>
                    </w:rPr>
                    <w:t>环</w:t>
                  </w:r>
                </w:p>
                <w:p>
                  <w:pPr>
                    <w:spacing w:line="260" w:lineRule="exact"/>
                    <w:ind w:firstLine="0" w:firstLineChars="0"/>
                    <w:jc w:val="center"/>
                    <w:rPr>
                      <w:sz w:val="21"/>
                      <w:szCs w:val="21"/>
                    </w:rPr>
                  </w:pPr>
                  <w:r>
                    <w:rPr>
                      <w:rFonts w:hint="eastAsia"/>
                      <w:sz w:val="21"/>
                      <w:szCs w:val="21"/>
                    </w:rPr>
                    <w:t>境</w:t>
                  </w:r>
                </w:p>
                <w:p>
                  <w:pPr>
                    <w:spacing w:line="260" w:lineRule="exact"/>
                    <w:ind w:firstLine="0" w:firstLineChars="0"/>
                    <w:jc w:val="center"/>
                    <w:rPr>
                      <w:sz w:val="21"/>
                      <w:szCs w:val="21"/>
                    </w:rPr>
                  </w:pPr>
                  <w:r>
                    <w:rPr>
                      <w:rFonts w:hint="eastAsia"/>
                      <w:sz w:val="21"/>
                      <w:szCs w:val="21"/>
                    </w:rPr>
                    <w:t>应</w:t>
                  </w:r>
                </w:p>
                <w:p>
                  <w:pPr>
                    <w:spacing w:line="260" w:lineRule="exact"/>
                    <w:ind w:firstLine="0" w:firstLineChars="0"/>
                    <w:jc w:val="center"/>
                    <w:rPr>
                      <w:sz w:val="21"/>
                      <w:szCs w:val="21"/>
                    </w:rPr>
                  </w:pPr>
                  <w:r>
                    <w:rPr>
                      <w:rFonts w:hint="eastAsia"/>
                      <w:sz w:val="21"/>
                      <w:szCs w:val="21"/>
                    </w:rPr>
                    <w:t>急</w:t>
                  </w:r>
                </w:p>
                <w:p>
                  <w:pPr>
                    <w:spacing w:line="260" w:lineRule="exact"/>
                    <w:ind w:firstLine="0" w:firstLineChars="0"/>
                    <w:jc w:val="center"/>
                    <w:rPr>
                      <w:sz w:val="21"/>
                      <w:szCs w:val="21"/>
                    </w:rPr>
                  </w:pPr>
                  <w:r>
                    <w:rPr>
                      <w:rFonts w:hint="eastAsia"/>
                      <w:sz w:val="21"/>
                      <w:szCs w:val="21"/>
                    </w:rPr>
                    <w:t>监</w:t>
                  </w:r>
                </w:p>
                <w:p>
                  <w:pPr>
                    <w:spacing w:line="260" w:lineRule="exact"/>
                    <w:ind w:firstLine="0" w:firstLineChars="0"/>
                    <w:jc w:val="center"/>
                    <w:rPr>
                      <w:sz w:val="21"/>
                      <w:szCs w:val="21"/>
                    </w:rPr>
                  </w:pPr>
                  <w:r>
                    <w:rPr>
                      <w:rFonts w:hint="eastAsia"/>
                      <w:sz w:val="21"/>
                      <w:szCs w:val="21"/>
                    </w:rPr>
                    <w:t>测</w:t>
                  </w:r>
                </w:p>
                <w:p>
                  <w:pPr>
                    <w:spacing w:line="260" w:lineRule="exact"/>
                    <w:ind w:firstLine="0" w:firstLineChars="0"/>
                    <w:jc w:val="center"/>
                    <w:rPr>
                      <w:sz w:val="21"/>
                      <w:szCs w:val="21"/>
                    </w:rPr>
                  </w:pPr>
                  <w:r>
                    <w:rPr>
                      <w:rFonts w:hint="eastAsia"/>
                      <w:sz w:val="21"/>
                      <w:szCs w:val="21"/>
                    </w:rPr>
                    <w:t>队</w:t>
                  </w:r>
                </w:p>
                <w:p>
                  <w:pPr>
                    <w:spacing w:line="260" w:lineRule="exact"/>
                    <w:ind w:firstLine="0" w:firstLineChars="0"/>
                    <w:jc w:val="center"/>
                    <w:rPr>
                      <w:sz w:val="21"/>
                      <w:szCs w:val="21"/>
                    </w:rPr>
                  </w:pPr>
                </w:p>
              </w:txbxContent>
            </v:textbox>
          </v:shape>
        </w:pict>
      </w:r>
      <w:r>
        <w:rPr>
          <w:color w:val="000000" w:themeColor="text1"/>
          <w:kern w:val="0"/>
          <w:szCs w:val="28"/>
        </w:rPr>
        <w:pict>
          <v:shape id="_x0000_s2081" o:spid="_x0000_s2081" o:spt="202" type="#_x0000_t202" style="position:absolute;left:0pt;margin-left:267.2pt;margin-top:0.05pt;height:100.05pt;width:35.6pt;z-index:251676672;mso-width-relative:page;mso-height-relative:page;" filled="f" coordsize="21600,21600">
            <v:path/>
            <v:fill on="f" focussize="0,0"/>
            <v:stroke joinstyle="miter"/>
            <v:imagedata o:title=""/>
            <o:lock v:ext="edit"/>
            <v:textbox inset="1mm,1mm,1mm,1mm">
              <w:txbxContent>
                <w:p>
                  <w:pPr>
                    <w:spacing w:line="260" w:lineRule="exact"/>
                    <w:ind w:firstLine="0" w:firstLineChars="0"/>
                    <w:jc w:val="center"/>
                    <w:rPr>
                      <w:sz w:val="21"/>
                      <w:szCs w:val="21"/>
                    </w:rPr>
                  </w:pPr>
                </w:p>
                <w:p>
                  <w:pPr>
                    <w:spacing w:line="260" w:lineRule="exact"/>
                    <w:ind w:firstLine="0" w:firstLineChars="0"/>
                    <w:jc w:val="center"/>
                    <w:rPr>
                      <w:sz w:val="21"/>
                      <w:szCs w:val="21"/>
                    </w:rPr>
                  </w:pPr>
                  <w:r>
                    <w:rPr>
                      <w:rFonts w:hint="eastAsia"/>
                      <w:sz w:val="21"/>
                      <w:szCs w:val="21"/>
                    </w:rPr>
                    <w:t>治</w:t>
                  </w:r>
                </w:p>
                <w:p>
                  <w:pPr>
                    <w:spacing w:line="260" w:lineRule="exact"/>
                    <w:ind w:firstLine="0" w:firstLineChars="0"/>
                    <w:jc w:val="center"/>
                    <w:rPr>
                      <w:sz w:val="21"/>
                      <w:szCs w:val="21"/>
                    </w:rPr>
                  </w:pPr>
                  <w:r>
                    <w:rPr>
                      <w:rFonts w:hint="eastAsia"/>
                      <w:sz w:val="21"/>
                      <w:szCs w:val="21"/>
                    </w:rPr>
                    <w:t>安</w:t>
                  </w:r>
                </w:p>
                <w:p>
                  <w:pPr>
                    <w:spacing w:line="260" w:lineRule="exact"/>
                    <w:ind w:firstLine="0" w:firstLineChars="0"/>
                    <w:jc w:val="center"/>
                    <w:rPr>
                      <w:sz w:val="21"/>
                      <w:szCs w:val="21"/>
                    </w:rPr>
                  </w:pPr>
                  <w:r>
                    <w:rPr>
                      <w:rFonts w:hint="eastAsia"/>
                      <w:sz w:val="21"/>
                      <w:szCs w:val="21"/>
                    </w:rPr>
                    <w:t>消</w:t>
                  </w:r>
                </w:p>
                <w:p>
                  <w:pPr>
                    <w:spacing w:line="260" w:lineRule="exact"/>
                    <w:ind w:firstLine="0" w:firstLineChars="0"/>
                    <w:jc w:val="center"/>
                    <w:rPr>
                      <w:sz w:val="21"/>
                      <w:szCs w:val="21"/>
                    </w:rPr>
                  </w:pPr>
                  <w:r>
                    <w:rPr>
                      <w:rFonts w:hint="eastAsia"/>
                      <w:sz w:val="21"/>
                      <w:szCs w:val="21"/>
                    </w:rPr>
                    <w:t>防</w:t>
                  </w:r>
                </w:p>
                <w:p>
                  <w:pPr>
                    <w:spacing w:line="260" w:lineRule="exact"/>
                    <w:ind w:firstLine="0" w:firstLineChars="0"/>
                    <w:jc w:val="center"/>
                    <w:rPr>
                      <w:sz w:val="21"/>
                      <w:szCs w:val="21"/>
                    </w:rPr>
                  </w:pPr>
                  <w:r>
                    <w:rPr>
                      <w:rFonts w:hint="eastAsia"/>
                      <w:sz w:val="21"/>
                      <w:szCs w:val="21"/>
                    </w:rPr>
                    <w:t>队</w:t>
                  </w:r>
                </w:p>
                <w:p>
                  <w:pPr>
                    <w:spacing w:line="260" w:lineRule="exact"/>
                    <w:ind w:firstLine="0" w:firstLineChars="0"/>
                    <w:jc w:val="center"/>
                    <w:rPr>
                      <w:sz w:val="21"/>
                      <w:szCs w:val="21"/>
                    </w:rPr>
                  </w:pPr>
                </w:p>
              </w:txbxContent>
            </v:textbox>
          </v:shape>
        </w:pict>
      </w:r>
    </w:p>
    <w:p>
      <w:pPr>
        <w:autoSpaceDE w:val="0"/>
        <w:autoSpaceDN w:val="0"/>
        <w:spacing w:line="500" w:lineRule="exact"/>
        <w:ind w:firstLine="0" w:firstLineChars="0"/>
        <w:rPr>
          <w:color w:val="000000" w:themeColor="text1"/>
          <w:kern w:val="0"/>
          <w:szCs w:val="28"/>
        </w:rPr>
      </w:pPr>
    </w:p>
    <w:p>
      <w:pPr>
        <w:autoSpaceDE w:val="0"/>
        <w:autoSpaceDN w:val="0"/>
        <w:spacing w:line="500" w:lineRule="exact"/>
        <w:ind w:firstLine="0" w:firstLineChars="0"/>
        <w:rPr>
          <w:color w:val="000000" w:themeColor="text1"/>
          <w:kern w:val="0"/>
          <w:szCs w:val="28"/>
        </w:rPr>
      </w:pPr>
    </w:p>
    <w:p>
      <w:pPr>
        <w:spacing w:line="400" w:lineRule="exact"/>
        <w:ind w:firstLine="0" w:firstLineChars="0"/>
        <w:rPr>
          <w:color w:val="000000" w:themeColor="text1"/>
        </w:rPr>
      </w:pPr>
    </w:p>
    <w:p>
      <w:pPr>
        <w:spacing w:line="400" w:lineRule="exact"/>
        <w:ind w:firstLine="0" w:firstLineChars="0"/>
        <w:rPr>
          <w:color w:val="000000" w:themeColor="text1"/>
        </w:rPr>
      </w:pPr>
    </w:p>
    <w:p>
      <w:pPr>
        <w:spacing w:line="560" w:lineRule="exact"/>
        <w:ind w:firstLine="562"/>
        <w:jc w:val="center"/>
        <w:rPr>
          <w:b/>
          <w:color w:val="000000" w:themeColor="text1"/>
        </w:rPr>
      </w:pPr>
      <w:r>
        <w:rPr>
          <w:rFonts w:hint="eastAsia"/>
          <w:b/>
          <w:color w:val="000000" w:themeColor="text1"/>
        </w:rPr>
        <w:t>图4-1  应急救援组织机构图</w:t>
      </w:r>
    </w:p>
    <w:p>
      <w:pPr>
        <w:snapToGrid/>
        <w:spacing w:line="240" w:lineRule="auto"/>
        <w:ind w:firstLine="573"/>
        <w:rPr>
          <w:color w:val="000000" w:themeColor="text1"/>
        </w:rPr>
      </w:pPr>
      <w:r>
        <w:rPr>
          <w:rFonts w:hint="eastAsia"/>
          <w:color w:val="000000" w:themeColor="text1"/>
        </w:rPr>
        <w:t>应急救援指挥部成员如下：</w:t>
      </w:r>
    </w:p>
    <w:p>
      <w:pPr>
        <w:snapToGrid/>
        <w:spacing w:line="240" w:lineRule="auto"/>
        <w:ind w:firstLine="573"/>
        <w:rPr>
          <w:color w:val="000000" w:themeColor="text1"/>
        </w:rPr>
      </w:pPr>
      <w:r>
        <w:rPr>
          <w:rFonts w:hint="eastAsia"/>
          <w:color w:val="000000" w:themeColor="text1"/>
        </w:rPr>
        <w:t>应急救援指挥部成员如下：</w:t>
      </w:r>
    </w:p>
    <w:p>
      <w:pPr>
        <w:snapToGrid/>
        <w:spacing w:line="240" w:lineRule="auto"/>
        <w:ind w:firstLine="573"/>
        <w:rPr>
          <w:rFonts w:hint="default" w:ascii="Times New Roman" w:hAnsi="Times New Roman"/>
          <w:color w:val="000000" w:themeColor="text1"/>
          <w:lang w:val="en-US"/>
        </w:rPr>
      </w:pPr>
      <w:r>
        <w:rPr>
          <w:rFonts w:hint="eastAsia"/>
          <w:color w:val="000000" w:themeColor="text1"/>
        </w:rPr>
        <w:t>总 指 挥：</w:t>
      </w:r>
      <w:r>
        <w:rPr>
          <w:rFonts w:hint="eastAsia"/>
          <w:color w:val="000000" w:themeColor="text1"/>
          <w:lang w:val="en-US" w:eastAsia="zh-CN"/>
        </w:rPr>
        <w:t>苏占云</w:t>
      </w:r>
    </w:p>
    <w:p>
      <w:pPr>
        <w:snapToGrid/>
        <w:spacing w:line="240" w:lineRule="auto"/>
        <w:ind w:firstLine="573"/>
        <w:rPr>
          <w:rFonts w:hint="default" w:ascii="Times New Roman" w:hAnsi="Times New Roman"/>
          <w:color w:val="000000" w:themeColor="text1"/>
          <w:lang w:val="en-US" w:eastAsia="zh-CN"/>
        </w:rPr>
      </w:pPr>
      <w:r>
        <w:rPr>
          <w:rFonts w:hint="eastAsia" w:ascii="Times New Roman" w:hAnsi="Times New Roman"/>
          <w:color w:val="000000" w:themeColor="text1"/>
        </w:rPr>
        <w:t>副总指挥：</w:t>
      </w:r>
      <w:r>
        <w:rPr>
          <w:rFonts w:hint="eastAsia" w:ascii="Times New Roman" w:hAnsi="Times New Roman"/>
          <w:color w:val="000000" w:themeColor="text1"/>
          <w:lang w:val="en-US" w:eastAsia="zh-CN"/>
        </w:rPr>
        <w:t>续太林</w:t>
      </w:r>
    </w:p>
    <w:p>
      <w:pPr>
        <w:snapToGrid/>
        <w:spacing w:line="240" w:lineRule="auto"/>
        <w:ind w:firstLine="573"/>
        <w:rPr>
          <w:rFonts w:hint="default" w:ascii="Times New Roman" w:hAnsi="Times New Roman"/>
          <w:color w:val="000000" w:themeColor="text1"/>
          <w:lang w:val="en-US" w:eastAsia="zh-CN"/>
        </w:rPr>
      </w:pPr>
      <w:r>
        <w:rPr>
          <w:rFonts w:hint="eastAsia" w:ascii="Times New Roman" w:hAnsi="Times New Roman"/>
          <w:color w:val="000000" w:themeColor="text1"/>
        </w:rPr>
        <w:t>应急办主任：</w:t>
      </w:r>
      <w:r>
        <w:rPr>
          <w:rFonts w:hint="eastAsia" w:ascii="Times New Roman" w:hAnsi="Times New Roman"/>
          <w:color w:val="000000" w:themeColor="text1"/>
          <w:lang w:val="en-US" w:eastAsia="zh-CN"/>
        </w:rPr>
        <w:t>杨珂</w:t>
      </w:r>
    </w:p>
    <w:p>
      <w:pPr>
        <w:snapToGrid/>
        <w:spacing w:line="240" w:lineRule="auto"/>
        <w:ind w:firstLine="573"/>
        <w:rPr>
          <w:rFonts w:hint="eastAsia"/>
          <w:color w:val="000000" w:themeColor="text1"/>
          <w:sz w:val="28"/>
          <w:szCs w:val="28"/>
          <w:lang w:val="en-US" w:eastAsia="zh-CN"/>
        </w:rPr>
      </w:pPr>
      <w:r>
        <w:rPr>
          <w:rFonts w:hint="eastAsia" w:ascii="Times New Roman" w:hAnsi="Times New Roman"/>
          <w:color w:val="000000" w:themeColor="text1"/>
        </w:rPr>
        <w:t>成    员：</w:t>
      </w:r>
      <w:r>
        <w:rPr>
          <w:rFonts w:hint="eastAsia" w:cs="Times New Roman"/>
          <w:color w:val="000000"/>
          <w:sz w:val="28"/>
          <w:szCs w:val="28"/>
          <w:lang w:val="en-US" w:eastAsia="zh-CN"/>
        </w:rPr>
        <w:t>王海旭</w:t>
      </w:r>
      <w:r>
        <w:rPr>
          <w:rFonts w:hint="eastAsia"/>
          <w:color w:val="000000" w:themeColor="text1"/>
          <w:sz w:val="28"/>
          <w:szCs w:val="28"/>
          <w:lang w:val="en-US" w:eastAsia="zh-CN"/>
        </w:rPr>
        <w:t xml:space="preserve">   </w:t>
      </w:r>
      <w:r>
        <w:rPr>
          <w:rFonts w:hint="eastAsia" w:cs="Times New Roman"/>
          <w:color w:val="000000"/>
          <w:sz w:val="28"/>
          <w:szCs w:val="28"/>
          <w:lang w:val="en-US" w:eastAsia="zh-CN"/>
        </w:rPr>
        <w:t>王闹虎</w:t>
      </w:r>
      <w:r>
        <w:rPr>
          <w:rFonts w:hint="eastAsia"/>
          <w:color w:val="000000" w:themeColor="text1"/>
          <w:sz w:val="28"/>
          <w:szCs w:val="28"/>
          <w:lang w:val="en-US" w:eastAsia="zh-CN"/>
        </w:rPr>
        <w:t xml:space="preserve">   </w:t>
      </w:r>
      <w:r>
        <w:rPr>
          <w:rFonts w:hint="eastAsia" w:cs="Times New Roman"/>
          <w:color w:val="000000"/>
          <w:sz w:val="28"/>
          <w:szCs w:val="28"/>
          <w:lang w:val="en-US" w:eastAsia="zh-CN"/>
        </w:rPr>
        <w:t>卫红娟</w:t>
      </w:r>
    </w:p>
    <w:p>
      <w:pPr>
        <w:snapToGrid/>
        <w:spacing w:line="240" w:lineRule="auto"/>
        <w:ind w:firstLine="1680" w:firstLineChars="600"/>
        <w:rPr>
          <w:rFonts w:hint="default" w:ascii="Times New Roman" w:hAnsi="Times New Roman"/>
          <w:color w:val="000000" w:themeColor="text1"/>
          <w:lang w:val="en-US"/>
        </w:rPr>
      </w:pPr>
      <w:r>
        <w:rPr>
          <w:rFonts w:hint="eastAsia"/>
          <w:color w:val="000000" w:themeColor="text1"/>
          <w:sz w:val="28"/>
          <w:szCs w:val="28"/>
          <w:lang w:val="en-US" w:eastAsia="zh-CN"/>
        </w:rPr>
        <w:t xml:space="preserve">  </w:t>
      </w:r>
      <w:r>
        <w:rPr>
          <w:rFonts w:hint="eastAsia" w:cs="Times New Roman"/>
          <w:color w:val="000000"/>
          <w:kern w:val="2"/>
          <w:sz w:val="28"/>
          <w:szCs w:val="28"/>
          <w:lang w:val="en-US" w:eastAsia="zh-CN" w:bidi="ar-SA"/>
        </w:rPr>
        <w:t>靳清华</w:t>
      </w:r>
      <w:r>
        <w:rPr>
          <w:rFonts w:hint="eastAsia"/>
          <w:color w:val="000000" w:themeColor="text1"/>
          <w:sz w:val="28"/>
          <w:szCs w:val="28"/>
          <w:lang w:val="en-US" w:eastAsia="zh-CN"/>
        </w:rPr>
        <w:t xml:space="preserve">   </w:t>
      </w:r>
      <w:r>
        <w:rPr>
          <w:rFonts w:hint="eastAsia" w:cs="Times New Roman"/>
          <w:color w:val="000000"/>
          <w:sz w:val="28"/>
          <w:szCs w:val="28"/>
          <w:lang w:val="en-US" w:eastAsia="zh-CN"/>
        </w:rPr>
        <w:t>宋国龙</w:t>
      </w:r>
      <w:r>
        <w:rPr>
          <w:rFonts w:hint="eastAsia"/>
          <w:color w:val="000000" w:themeColor="text1"/>
          <w:sz w:val="28"/>
          <w:szCs w:val="28"/>
          <w:lang w:val="en-US" w:eastAsia="zh-CN"/>
        </w:rPr>
        <w:t xml:space="preserve">   </w:t>
      </w:r>
      <w:r>
        <w:rPr>
          <w:rFonts w:hint="eastAsia" w:cs="Times New Roman"/>
          <w:color w:val="000000"/>
          <w:sz w:val="28"/>
          <w:szCs w:val="28"/>
          <w:lang w:val="en-US" w:eastAsia="zh-CN"/>
        </w:rPr>
        <w:t>郭新生</w:t>
      </w:r>
    </w:p>
    <w:p>
      <w:pPr>
        <w:snapToGrid/>
        <w:spacing w:line="240" w:lineRule="auto"/>
        <w:ind w:firstLine="560"/>
        <w:rPr>
          <w:rFonts w:hAnsi="仿宋"/>
          <w:bCs/>
          <w:snapToGrid w:val="0"/>
          <w:color w:val="000000" w:themeColor="text1"/>
          <w:kern w:val="0"/>
          <w:szCs w:val="28"/>
        </w:rPr>
      </w:pPr>
      <w:r>
        <w:rPr>
          <w:rFonts w:hint="eastAsia"/>
          <w:color w:val="000000" w:themeColor="text1"/>
        </w:rPr>
        <w:t>突发环境事件应急救援指挥部办</w:t>
      </w:r>
      <w:r>
        <w:rPr>
          <w:rFonts w:hint="eastAsia" w:ascii="Times New Roman" w:hAnsi="Times New Roman"/>
          <w:color w:val="000000" w:themeColor="text1"/>
        </w:rPr>
        <w:t>公室设在公司</w:t>
      </w:r>
      <w:r>
        <w:rPr>
          <w:rFonts w:hint="eastAsia"/>
          <w:color w:val="000000" w:themeColor="text1"/>
          <w:lang w:val="en-US" w:eastAsia="zh-CN"/>
        </w:rPr>
        <w:t>安全监察部</w:t>
      </w:r>
      <w:r>
        <w:rPr>
          <w:rFonts w:hint="eastAsia" w:ascii="Times New Roman" w:hAnsi="Times New Roman"/>
          <w:color w:val="000000" w:themeColor="text1"/>
        </w:rPr>
        <w:t>，应急救援指挥办公室主任由</w:t>
      </w:r>
      <w:r>
        <w:rPr>
          <w:rFonts w:hint="eastAsia"/>
          <w:color w:val="000000" w:themeColor="text1"/>
          <w:lang w:val="en-US" w:eastAsia="zh-CN"/>
        </w:rPr>
        <w:t>安全监察部赵冬娟</w:t>
      </w:r>
      <w:r>
        <w:rPr>
          <w:rFonts w:hint="eastAsia" w:ascii="Times New Roman" w:hAnsi="Times New Roman"/>
          <w:color w:val="000000" w:themeColor="text1"/>
        </w:rPr>
        <w:t>兼任</w:t>
      </w:r>
      <w:r>
        <w:rPr>
          <w:rFonts w:hint="eastAsia"/>
          <w:color w:val="000000" w:themeColor="text1"/>
        </w:rPr>
        <w:t>。</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突发环境事件应急救援指挥部成员名单及联系方式见表4-1。</w:t>
      </w:r>
    </w:p>
    <w:p>
      <w:pPr>
        <w:snapToGrid/>
        <w:spacing w:line="240" w:lineRule="auto"/>
        <w:ind w:firstLine="0" w:firstLineChars="0"/>
        <w:jc w:val="center"/>
        <w:rPr>
          <w:rFonts w:hAnsi="仿宋"/>
          <w:b/>
          <w:bCs/>
          <w:snapToGrid w:val="0"/>
          <w:color w:val="000000" w:themeColor="text1"/>
          <w:kern w:val="0"/>
          <w:szCs w:val="28"/>
        </w:rPr>
      </w:pPr>
      <w:r>
        <w:rPr>
          <w:rFonts w:hAnsi="仿宋"/>
          <w:b/>
          <w:bCs/>
          <w:snapToGrid w:val="0"/>
          <w:color w:val="000000" w:themeColor="text1"/>
          <w:kern w:val="0"/>
          <w:szCs w:val="28"/>
        </w:rPr>
        <w:t>表</w:t>
      </w:r>
      <w:r>
        <w:rPr>
          <w:rFonts w:hint="eastAsia" w:hAnsi="仿宋"/>
          <w:b/>
          <w:bCs/>
          <w:snapToGrid w:val="0"/>
          <w:color w:val="000000" w:themeColor="text1"/>
          <w:kern w:val="0"/>
          <w:szCs w:val="28"/>
        </w:rPr>
        <w:t>4-1</w:t>
      </w:r>
      <w:r>
        <w:rPr>
          <w:rFonts w:hAnsi="仿宋"/>
          <w:b/>
          <w:bCs/>
          <w:snapToGrid w:val="0"/>
          <w:color w:val="000000" w:themeColor="text1"/>
          <w:kern w:val="0"/>
          <w:szCs w:val="28"/>
        </w:rPr>
        <w:t xml:space="preserve"> 应急组织机构成员名单及联系方式表</w:t>
      </w:r>
    </w:p>
    <w:tbl>
      <w:tblPr>
        <w:tblStyle w:val="45"/>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2317"/>
        <w:gridCol w:w="1600"/>
        <w:gridCol w:w="1800"/>
        <w:gridCol w:w="2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restart"/>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sz w:val="21"/>
                <w:szCs w:val="21"/>
              </w:rPr>
            </w:pPr>
            <w:bookmarkStart w:id="91" w:name="_Toc380222717"/>
            <w:bookmarkStart w:id="92" w:name="_Toc13560715"/>
            <w:bookmarkStart w:id="93" w:name="_Toc8838"/>
            <w:r>
              <w:rPr>
                <w:rFonts w:hint="default" w:ascii="Times New Roman" w:hAnsi="Times New Roman" w:eastAsia="仿宋" w:cs="Times New Roman"/>
                <w:b/>
                <w:color w:val="000000"/>
                <w:sz w:val="21"/>
                <w:szCs w:val="21"/>
              </w:rPr>
              <w:t>应急救援指挥机构</w:t>
            </w: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sz w:val="21"/>
                <w:szCs w:val="21"/>
              </w:rPr>
            </w:pPr>
            <w:r>
              <w:rPr>
                <w:rFonts w:hint="default" w:ascii="Times New Roman" w:hAnsi="Times New Roman" w:eastAsia="仿宋" w:cs="Times New Roman"/>
                <w:b/>
                <w:color w:val="000000"/>
                <w:sz w:val="21"/>
                <w:szCs w:val="21"/>
              </w:rPr>
              <w:t>应急职务</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sz w:val="21"/>
                <w:szCs w:val="21"/>
              </w:rPr>
            </w:pPr>
            <w:r>
              <w:rPr>
                <w:rFonts w:hint="default" w:ascii="Times New Roman" w:hAnsi="Times New Roman" w:eastAsia="仿宋" w:cs="Times New Roman"/>
                <w:b/>
                <w:color w:val="000000"/>
                <w:sz w:val="21"/>
                <w:szCs w:val="21"/>
              </w:rPr>
              <w:t>姓名</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sz w:val="21"/>
                <w:szCs w:val="21"/>
              </w:rPr>
            </w:pPr>
            <w:r>
              <w:rPr>
                <w:rFonts w:hint="default" w:ascii="Times New Roman" w:hAnsi="Times New Roman" w:eastAsia="仿宋" w:cs="Times New Roman"/>
                <w:b/>
                <w:color w:val="000000"/>
                <w:sz w:val="21"/>
                <w:szCs w:val="21"/>
              </w:rPr>
              <w:t>单位职务</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b/>
                <w:color w:val="000000"/>
                <w:sz w:val="21"/>
                <w:szCs w:val="21"/>
              </w:rPr>
            </w:pPr>
            <w:r>
              <w:rPr>
                <w:rFonts w:hint="default" w:ascii="Times New Roman" w:hAnsi="Times New Roman" w:eastAsia="仿宋" w:cs="Times New Roman"/>
                <w:b/>
                <w:color w:val="000000"/>
                <w:sz w:val="21"/>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总指挥</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苏占云</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总经理</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13453993888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副总指挥</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续太林</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总监</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13903486100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lang w:val="en-US" w:eastAsia="zh-CN"/>
              </w:rPr>
              <w:t>应急办主任</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eastAsia" w:cs="Times New Roman"/>
                <w:color w:val="000000"/>
                <w:kern w:val="2"/>
                <w:sz w:val="21"/>
                <w:szCs w:val="21"/>
                <w:lang w:val="en-US" w:eastAsia="zh-CN" w:bidi="ar-SA"/>
              </w:rPr>
              <w:t>杨珂</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eastAsia" w:cs="Times New Roman"/>
                <w:color w:val="000000"/>
                <w:kern w:val="2"/>
                <w:sz w:val="21"/>
                <w:szCs w:val="21"/>
                <w:lang w:val="en-US" w:eastAsia="zh-CN" w:bidi="ar-SA"/>
              </w:rPr>
              <w:t>办公室主任</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eastAsia" w:cs="Times New Roman"/>
                <w:color w:val="000000"/>
                <w:kern w:val="2"/>
                <w:sz w:val="21"/>
                <w:szCs w:val="21"/>
                <w:lang w:val="en-US" w:eastAsia="zh-CN" w:bidi="ar-SA"/>
              </w:rPr>
              <w:t>15110439040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通讯联络队</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王海旭</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技术</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18835949699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抢险抢修队</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王闹虎</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副总</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19335517877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医疗救护队</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卫红娟</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eastAsia" w:cs="Times New Roman"/>
                <w:color w:val="000000"/>
                <w:sz w:val="21"/>
                <w:szCs w:val="21"/>
                <w:lang w:eastAsia="zh-CN"/>
              </w:rPr>
              <w:t>会计</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13835991834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治安消防队</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eastAsia" w:cs="Times New Roman"/>
                <w:color w:val="000000"/>
                <w:kern w:val="2"/>
                <w:sz w:val="21"/>
                <w:szCs w:val="21"/>
                <w:lang w:val="en-US" w:eastAsia="zh-CN" w:bidi="ar-SA"/>
              </w:rPr>
              <w:t>靳清华</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eastAsia" w:cs="Times New Roman"/>
                <w:color w:val="000000"/>
                <w:kern w:val="2"/>
                <w:sz w:val="21"/>
                <w:szCs w:val="21"/>
                <w:lang w:val="en-US" w:eastAsia="zh-CN" w:bidi="ar-SA"/>
              </w:rPr>
              <w:t>车间主任</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kern w:val="2"/>
                <w:sz w:val="21"/>
                <w:szCs w:val="21"/>
                <w:lang w:val="en-US" w:eastAsia="zh-CN" w:bidi="ar-SA"/>
              </w:rPr>
            </w:pPr>
            <w:r>
              <w:rPr>
                <w:rFonts w:hint="eastAsia" w:cs="Times New Roman"/>
                <w:color w:val="000000"/>
                <w:kern w:val="2"/>
                <w:sz w:val="21"/>
                <w:szCs w:val="21"/>
                <w:lang w:val="en-US" w:eastAsia="zh-CN" w:bidi="ar-SA"/>
              </w:rPr>
              <w:t>15535947442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物资供应队</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宋国龙</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车间主任</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15135937536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2317"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rPr>
            </w:pPr>
            <w:r>
              <w:rPr>
                <w:rFonts w:hint="default" w:ascii="Times New Roman" w:hAnsi="Times New Roman" w:eastAsia="仿宋" w:cs="Times New Roman"/>
                <w:color w:val="000000"/>
                <w:sz w:val="21"/>
                <w:szCs w:val="21"/>
              </w:rPr>
              <w:t>环境应急监测队</w:t>
            </w:r>
          </w:p>
        </w:tc>
        <w:tc>
          <w:tcPr>
            <w:tcW w:w="16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郭新生</w:t>
            </w:r>
          </w:p>
        </w:tc>
        <w:tc>
          <w:tcPr>
            <w:tcW w:w="180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车间主任</w:t>
            </w:r>
          </w:p>
        </w:tc>
        <w:tc>
          <w:tcPr>
            <w:tcW w:w="2870" w:type="dxa"/>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eastAsia" w:cs="Times New Roman"/>
                <w:color w:val="000000"/>
                <w:sz w:val="21"/>
                <w:szCs w:val="21"/>
                <w:lang w:val="en-US" w:eastAsia="zh-CN"/>
              </w:rPr>
              <w:t>18635974638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70" w:type="dxa"/>
            <w:vMerge w:val="continue"/>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ascii="Times New Roman" w:hAnsi="Times New Roman" w:eastAsia="仿宋" w:cs="Times New Roman"/>
                <w:color w:val="000000"/>
                <w:sz w:val="21"/>
                <w:szCs w:val="21"/>
              </w:rPr>
            </w:pPr>
          </w:p>
        </w:tc>
        <w:tc>
          <w:tcPr>
            <w:tcW w:w="8587" w:type="dxa"/>
            <w:gridSpan w:val="4"/>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Times New Roman"/>
                <w:color w:val="000000"/>
                <w:sz w:val="21"/>
                <w:szCs w:val="21"/>
                <w:lang w:val="en-US" w:eastAsia="zh-CN"/>
              </w:rPr>
            </w:pPr>
            <w:r>
              <w:rPr>
                <w:rFonts w:hint="default" w:ascii="Times New Roman" w:hAnsi="Times New Roman" w:eastAsia="仿宋" w:cs="Times New Roman"/>
                <w:color w:val="000000"/>
                <w:sz w:val="21"/>
                <w:szCs w:val="21"/>
              </w:rPr>
              <w:t>应急救援指挥部24小时联系电话：</w:t>
            </w:r>
            <w:r>
              <w:rPr>
                <w:rFonts w:hint="eastAsia" w:cs="Times New Roman"/>
                <w:color w:val="000000"/>
                <w:sz w:val="21"/>
                <w:szCs w:val="21"/>
                <w:lang w:val="en-US" w:eastAsia="zh-CN"/>
              </w:rPr>
              <w:t>0359-6833888</w:t>
            </w:r>
          </w:p>
        </w:tc>
      </w:tr>
    </w:tbl>
    <w:p>
      <w:pPr>
        <w:pStyle w:val="4"/>
        <w:snapToGrid/>
        <w:spacing w:beforeLines="0" w:afterLines="0" w:line="240" w:lineRule="auto"/>
        <w:rPr>
          <w:color w:val="000000" w:themeColor="text1"/>
        </w:rPr>
      </w:pPr>
      <w:r>
        <w:rPr>
          <w:color w:val="000000" w:themeColor="text1"/>
        </w:rPr>
        <w:t xml:space="preserve">4.2 </w:t>
      </w:r>
      <w:r>
        <w:rPr>
          <w:rFonts w:hint="eastAsia"/>
          <w:color w:val="000000" w:themeColor="text1"/>
        </w:rPr>
        <w:t>指挥机构</w:t>
      </w:r>
      <w:bookmarkEnd w:id="91"/>
      <w:r>
        <w:rPr>
          <w:rFonts w:hint="eastAsia"/>
          <w:color w:val="000000" w:themeColor="text1"/>
        </w:rPr>
        <w:t>主要职责</w:t>
      </w:r>
      <w:bookmarkEnd w:id="92"/>
      <w:bookmarkEnd w:id="93"/>
    </w:p>
    <w:p>
      <w:pPr>
        <w:snapToGrid/>
        <w:spacing w:line="240" w:lineRule="auto"/>
        <w:ind w:firstLine="560"/>
        <w:rPr>
          <w:color w:val="000000" w:themeColor="text1"/>
        </w:rPr>
      </w:pPr>
      <w:r>
        <w:rPr>
          <w:rFonts w:hint="eastAsia"/>
          <w:color w:val="000000" w:themeColor="text1"/>
        </w:rPr>
        <w:t>4.2.1应急指挥部职责</w:t>
      </w:r>
    </w:p>
    <w:p>
      <w:pPr>
        <w:numPr>
          <w:ilvl w:val="0"/>
          <w:numId w:val="15"/>
        </w:numPr>
        <w:tabs>
          <w:tab w:val="left" w:pos="993"/>
          <w:tab w:val="left" w:pos="1560"/>
        </w:tabs>
        <w:autoSpaceDE w:val="0"/>
        <w:autoSpaceDN w:val="0"/>
        <w:snapToGrid/>
        <w:spacing w:line="240" w:lineRule="auto"/>
        <w:ind w:firstLine="560"/>
        <w:rPr>
          <w:rFonts w:hAnsi="仿宋"/>
          <w:color w:val="000000" w:themeColor="text1"/>
          <w:kern w:val="0"/>
          <w:szCs w:val="28"/>
        </w:rPr>
      </w:pPr>
      <w:bookmarkStart w:id="94" w:name="_Toc380222719"/>
      <w:r>
        <w:rPr>
          <w:rFonts w:hAnsi="仿宋"/>
          <w:color w:val="000000" w:themeColor="text1"/>
          <w:kern w:val="0"/>
          <w:szCs w:val="28"/>
        </w:rPr>
        <w:t>贯彻执行国家、当地政府、上级主管部门关于突发环境事件应急处置的方针、政策及有关规定；</w:t>
      </w:r>
    </w:p>
    <w:p>
      <w:pPr>
        <w:numPr>
          <w:ilvl w:val="0"/>
          <w:numId w:val="15"/>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组织制定突发环境事件应急预案并交由</w:t>
      </w:r>
      <w:r>
        <w:rPr>
          <w:rFonts w:hint="eastAsia" w:hAnsi="仿宋"/>
          <w:color w:val="000000" w:themeColor="text1"/>
          <w:kern w:val="0"/>
          <w:szCs w:val="28"/>
          <w:lang w:eastAsia="zh-CN"/>
        </w:rPr>
        <w:t>绛县经济开发区综合执法局</w:t>
      </w:r>
      <w:r>
        <w:rPr>
          <w:rFonts w:hAnsi="仿宋"/>
          <w:color w:val="000000" w:themeColor="text1"/>
          <w:kern w:val="0"/>
          <w:szCs w:val="28"/>
        </w:rPr>
        <w:t>备案；</w:t>
      </w:r>
    </w:p>
    <w:p>
      <w:pPr>
        <w:numPr>
          <w:ilvl w:val="0"/>
          <w:numId w:val="15"/>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组建我公司突发环境事件应急处置队伍；</w:t>
      </w:r>
    </w:p>
    <w:p>
      <w:pPr>
        <w:numPr>
          <w:ilvl w:val="0"/>
          <w:numId w:val="15"/>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负责应急防范设施（备）以及应急处置物资的配备，特别是处理泄漏物、消解和吸收污染物的物资储备；</w:t>
      </w:r>
    </w:p>
    <w:p>
      <w:pPr>
        <w:numPr>
          <w:ilvl w:val="0"/>
          <w:numId w:val="15"/>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检查、督促做好突发环境事件的预防措施和应急处置的各项准备工作，督促、协助内部各个相关部门及时消除有毒有害物质的跑、冒、滴、漏；</w:t>
      </w:r>
    </w:p>
    <w:p>
      <w:pPr>
        <w:numPr>
          <w:ilvl w:val="0"/>
          <w:numId w:val="15"/>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负责组织应急预案的更新和修订；</w:t>
      </w:r>
    </w:p>
    <w:p>
      <w:pPr>
        <w:numPr>
          <w:ilvl w:val="0"/>
          <w:numId w:val="15"/>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批准本预案的启动和终止；</w:t>
      </w:r>
    </w:p>
    <w:p>
      <w:pPr>
        <w:numPr>
          <w:ilvl w:val="0"/>
          <w:numId w:val="15"/>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确定现场指挥人员；</w:t>
      </w:r>
    </w:p>
    <w:p>
      <w:pPr>
        <w:numPr>
          <w:ilvl w:val="0"/>
          <w:numId w:val="15"/>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协调事故现场有关工作；</w:t>
      </w:r>
    </w:p>
    <w:p>
      <w:pPr>
        <w:numPr>
          <w:ilvl w:val="0"/>
          <w:numId w:val="15"/>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负责人员、资源配置和应急队伍的调动；</w:t>
      </w:r>
    </w:p>
    <w:p>
      <w:pPr>
        <w:numPr>
          <w:ilvl w:val="0"/>
          <w:numId w:val="15"/>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及时向</w:t>
      </w:r>
      <w:r>
        <w:rPr>
          <w:rFonts w:hint="eastAsia" w:hAnsi="仿宋"/>
          <w:color w:val="000000" w:themeColor="text1"/>
          <w:kern w:val="0"/>
          <w:szCs w:val="28"/>
          <w:lang w:eastAsia="zh-CN"/>
        </w:rPr>
        <w:t>绛县经济开发区综合执法局</w:t>
      </w:r>
      <w:r>
        <w:rPr>
          <w:rFonts w:hAnsi="仿宋"/>
          <w:color w:val="000000" w:themeColor="text1"/>
          <w:kern w:val="0"/>
          <w:szCs w:val="28"/>
        </w:rPr>
        <w:t>报告突发环境事件的具体情况，必要时向有关单位发出增援请求，并向周边单位通报相关情况；</w:t>
      </w:r>
    </w:p>
    <w:p>
      <w:pPr>
        <w:numPr>
          <w:ilvl w:val="0"/>
          <w:numId w:val="15"/>
        </w:numPr>
        <w:tabs>
          <w:tab w:val="left" w:pos="993"/>
          <w:tab w:val="left" w:pos="1560"/>
        </w:tabs>
        <w:autoSpaceDE w:val="0"/>
        <w:autoSpaceDN w:val="0"/>
        <w:snapToGrid/>
        <w:spacing w:line="240" w:lineRule="auto"/>
        <w:ind w:firstLine="560"/>
        <w:rPr>
          <w:color w:val="000000" w:themeColor="text1"/>
          <w:kern w:val="0"/>
          <w:szCs w:val="28"/>
        </w:rPr>
      </w:pPr>
      <w:r>
        <w:rPr>
          <w:rFonts w:hAnsi="仿宋"/>
          <w:color w:val="000000" w:themeColor="text1"/>
          <w:kern w:val="0"/>
          <w:szCs w:val="28"/>
        </w:rPr>
        <w:t>接受</w:t>
      </w:r>
      <w:r>
        <w:rPr>
          <w:rFonts w:hint="eastAsia" w:hAnsi="仿宋"/>
          <w:color w:val="000000" w:themeColor="text1"/>
          <w:kern w:val="0"/>
          <w:szCs w:val="28"/>
          <w:lang w:eastAsia="zh-CN"/>
        </w:rPr>
        <w:t>绛县经济开发区综合执法局</w:t>
      </w:r>
      <w:r>
        <w:rPr>
          <w:rFonts w:hAnsi="仿宋"/>
          <w:color w:val="000000" w:themeColor="text1"/>
          <w:kern w:val="0"/>
          <w:szCs w:val="28"/>
        </w:rPr>
        <w:t>的指令和调动，协助事故处理。配合政府部门对环境进行恢复、事故调查、经验教训总结；</w:t>
      </w:r>
    </w:p>
    <w:p>
      <w:pPr>
        <w:numPr>
          <w:ilvl w:val="0"/>
          <w:numId w:val="15"/>
        </w:numPr>
        <w:tabs>
          <w:tab w:val="left" w:pos="993"/>
          <w:tab w:val="left" w:pos="1560"/>
        </w:tabs>
        <w:autoSpaceDE w:val="0"/>
        <w:autoSpaceDN w:val="0"/>
        <w:snapToGrid/>
        <w:spacing w:line="240" w:lineRule="auto"/>
        <w:ind w:firstLine="560"/>
        <w:rPr>
          <w:color w:val="000000" w:themeColor="text1"/>
          <w:kern w:val="0"/>
          <w:szCs w:val="28"/>
        </w:rPr>
      </w:pPr>
      <w:r>
        <w:rPr>
          <w:rFonts w:hAnsi="仿宋"/>
          <w:color w:val="000000" w:themeColor="text1"/>
          <w:kern w:val="0"/>
          <w:szCs w:val="28"/>
        </w:rPr>
        <w:t>负责保护事故现场及相关数据；</w:t>
      </w:r>
    </w:p>
    <w:p>
      <w:pPr>
        <w:numPr>
          <w:ilvl w:val="0"/>
          <w:numId w:val="15"/>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有计划地组织实施突发环境事件应急处置的培训和应急预案的演练，负责对员工进行应急知识和基本防护方法的培训。</w:t>
      </w:r>
    </w:p>
    <w:p>
      <w:pPr>
        <w:tabs>
          <w:tab w:val="left" w:pos="1134"/>
          <w:tab w:val="left" w:pos="1560"/>
        </w:tabs>
        <w:autoSpaceDE w:val="0"/>
        <w:autoSpaceDN w:val="0"/>
        <w:snapToGrid/>
        <w:spacing w:line="240" w:lineRule="auto"/>
        <w:ind w:firstLine="560"/>
        <w:rPr>
          <w:color w:val="000000" w:themeColor="text1"/>
          <w:szCs w:val="28"/>
        </w:rPr>
      </w:pPr>
      <w:r>
        <w:rPr>
          <w:rFonts w:hint="eastAsia"/>
          <w:color w:val="000000" w:themeColor="text1"/>
          <w:szCs w:val="28"/>
        </w:rPr>
        <w:t>4.2.2 应急救援指挥办公室职责</w:t>
      </w:r>
    </w:p>
    <w:p>
      <w:pPr>
        <w:tabs>
          <w:tab w:val="left" w:pos="1134"/>
          <w:tab w:val="left" w:pos="1560"/>
        </w:tabs>
        <w:autoSpaceDE w:val="0"/>
        <w:autoSpaceDN w:val="0"/>
        <w:snapToGrid/>
        <w:spacing w:line="240" w:lineRule="auto"/>
        <w:ind w:firstLine="560"/>
        <w:rPr>
          <w:color w:val="000000" w:themeColor="text1"/>
          <w:szCs w:val="28"/>
        </w:rPr>
      </w:pPr>
      <w:r>
        <w:rPr>
          <w:rFonts w:hint="eastAsia"/>
          <w:color w:val="000000" w:themeColor="text1"/>
          <w:szCs w:val="28"/>
        </w:rPr>
        <w:t>应急办公室设在我公司突发环境事件应急救援指挥部办公室，主要职责如下：</w:t>
      </w:r>
    </w:p>
    <w:p>
      <w:pPr>
        <w:numPr>
          <w:ilvl w:val="0"/>
          <w:numId w:val="16"/>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int="eastAsia" w:hAnsi="仿宋"/>
          <w:color w:val="000000" w:themeColor="text1"/>
          <w:kern w:val="0"/>
          <w:szCs w:val="28"/>
        </w:rPr>
        <w:t>协助总指挥组织协调各应急分组的工作；</w:t>
      </w:r>
    </w:p>
    <w:p>
      <w:pPr>
        <w:numPr>
          <w:ilvl w:val="0"/>
          <w:numId w:val="16"/>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int="eastAsia" w:hAnsi="仿宋"/>
          <w:color w:val="000000" w:themeColor="text1"/>
          <w:kern w:val="0"/>
          <w:szCs w:val="28"/>
        </w:rPr>
        <w:t>检查督促事故预防措施是否符合相关规定；</w:t>
      </w:r>
    </w:p>
    <w:p>
      <w:pPr>
        <w:numPr>
          <w:ilvl w:val="0"/>
          <w:numId w:val="16"/>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int="eastAsia" w:hAnsi="仿宋"/>
          <w:color w:val="000000" w:themeColor="text1"/>
          <w:kern w:val="0"/>
          <w:szCs w:val="28"/>
        </w:rPr>
        <w:t>组织应急预案的模拟学习工作；</w:t>
      </w:r>
    </w:p>
    <w:p>
      <w:pPr>
        <w:numPr>
          <w:ilvl w:val="0"/>
          <w:numId w:val="16"/>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int="eastAsia" w:hAnsi="仿宋"/>
          <w:color w:val="000000" w:themeColor="text1"/>
          <w:kern w:val="0"/>
          <w:szCs w:val="28"/>
        </w:rPr>
        <w:t>指挥参与应急救援的人员，根据预案规定的职责、任务开展工作；</w:t>
      </w:r>
    </w:p>
    <w:p>
      <w:pPr>
        <w:numPr>
          <w:ilvl w:val="0"/>
          <w:numId w:val="16"/>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int="eastAsia" w:hAnsi="仿宋"/>
          <w:color w:val="000000" w:themeColor="text1"/>
          <w:kern w:val="0"/>
          <w:szCs w:val="28"/>
        </w:rPr>
        <w:t>迅速确定应急救援的实施方案，警戒区域，并组织实施；</w:t>
      </w:r>
    </w:p>
    <w:p>
      <w:pPr>
        <w:numPr>
          <w:ilvl w:val="0"/>
          <w:numId w:val="16"/>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int="eastAsia" w:hAnsi="仿宋"/>
          <w:color w:val="000000" w:themeColor="text1"/>
          <w:kern w:val="0"/>
          <w:szCs w:val="28"/>
        </w:rPr>
        <w:t>有效利用各种应急资源，保证在最短时间完成对事故应急行动；</w:t>
      </w:r>
    </w:p>
    <w:p>
      <w:pPr>
        <w:numPr>
          <w:ilvl w:val="0"/>
          <w:numId w:val="16"/>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int="eastAsia" w:hAnsi="仿宋"/>
          <w:color w:val="000000" w:themeColor="text1"/>
          <w:kern w:val="0"/>
          <w:szCs w:val="28"/>
        </w:rPr>
        <w:t>负责接受和安排省、市内外提供的紧急救援；</w:t>
      </w:r>
    </w:p>
    <w:p>
      <w:pPr>
        <w:numPr>
          <w:ilvl w:val="0"/>
          <w:numId w:val="16"/>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int="eastAsia" w:hAnsi="仿宋"/>
          <w:color w:val="000000" w:themeColor="text1"/>
          <w:kern w:val="0"/>
          <w:szCs w:val="28"/>
        </w:rPr>
        <w:t>负责指挥部的日常事务和对外接待工作；</w:t>
      </w:r>
    </w:p>
    <w:p>
      <w:pPr>
        <w:numPr>
          <w:ilvl w:val="0"/>
          <w:numId w:val="16"/>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int="eastAsia" w:hAnsi="仿宋"/>
          <w:color w:val="000000" w:themeColor="text1"/>
          <w:kern w:val="0"/>
          <w:szCs w:val="28"/>
        </w:rPr>
        <w:t>负责现场人力资源和物资的管理</w:t>
      </w:r>
    </w:p>
    <w:p>
      <w:pPr>
        <w:tabs>
          <w:tab w:val="left" w:pos="1134"/>
          <w:tab w:val="left" w:pos="1560"/>
        </w:tabs>
        <w:autoSpaceDE w:val="0"/>
        <w:autoSpaceDN w:val="0"/>
        <w:snapToGrid/>
        <w:spacing w:line="240" w:lineRule="auto"/>
        <w:ind w:firstLine="560"/>
        <w:rPr>
          <w:rFonts w:hAnsi="仿宋"/>
          <w:color w:val="000000" w:themeColor="text1"/>
          <w:kern w:val="0"/>
          <w:szCs w:val="28"/>
        </w:rPr>
      </w:pPr>
      <w:r>
        <w:rPr>
          <w:rFonts w:hint="eastAsia" w:hAnsi="仿宋"/>
          <w:color w:val="000000" w:themeColor="text1"/>
          <w:kern w:val="0"/>
          <w:szCs w:val="28"/>
        </w:rPr>
        <w:t xml:space="preserve">4.2.3 </w:t>
      </w:r>
      <w:r>
        <w:rPr>
          <w:rFonts w:hAnsi="仿宋"/>
          <w:color w:val="000000" w:themeColor="text1"/>
          <w:kern w:val="0"/>
          <w:szCs w:val="28"/>
        </w:rPr>
        <w:t>总指挥职责</w:t>
      </w:r>
    </w:p>
    <w:p>
      <w:pPr>
        <w:numPr>
          <w:ilvl w:val="0"/>
          <w:numId w:val="17"/>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组织制定并且实施突发环境事件预案。</w:t>
      </w:r>
    </w:p>
    <w:p>
      <w:pPr>
        <w:numPr>
          <w:ilvl w:val="0"/>
          <w:numId w:val="17"/>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负责迅速召集和组织应急救援队伍、货源配置的投入。明确指出事故状态下各级人员的职责，确定副总指挥为现场指挥，</w:t>
      </w:r>
      <w:r>
        <w:rPr>
          <w:rFonts w:hint="eastAsia" w:hAnsi="仿宋"/>
          <w:color w:val="000000" w:themeColor="text1"/>
          <w:kern w:val="0"/>
          <w:szCs w:val="28"/>
        </w:rPr>
        <w:t>实施</w:t>
      </w:r>
      <w:r>
        <w:rPr>
          <w:rFonts w:hAnsi="仿宋"/>
          <w:color w:val="000000" w:themeColor="text1"/>
          <w:kern w:val="0"/>
          <w:szCs w:val="28"/>
        </w:rPr>
        <w:t>抢险。</w:t>
      </w:r>
    </w:p>
    <w:p>
      <w:pPr>
        <w:numPr>
          <w:ilvl w:val="0"/>
          <w:numId w:val="17"/>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批准预案的启动与终止。布置事故现场有关工作，查清污染物所产生的原因、估算污染程度。指挥协调各部门进行污染源的控制，降低对环境的影响。</w:t>
      </w:r>
    </w:p>
    <w:p>
      <w:pPr>
        <w:numPr>
          <w:ilvl w:val="0"/>
          <w:numId w:val="17"/>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负责环境事件的处置、救援的全面指挥、评估事故的规模、决定是否需要外部应急救援力量支援。</w:t>
      </w:r>
    </w:p>
    <w:p>
      <w:pPr>
        <w:numPr>
          <w:ilvl w:val="0"/>
          <w:numId w:val="17"/>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负责决定事件可能扩大后的应急响应。</w:t>
      </w:r>
    </w:p>
    <w:p>
      <w:pPr>
        <w:numPr>
          <w:ilvl w:val="0"/>
          <w:numId w:val="17"/>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负责处理和发布有关信息并及时向上一级有关部门报告和通报应急救援情况，并做好对有可能受影响区域的通报工作，指导员工防护、组织员工安全撤离、联系控制撤离周边居民。</w:t>
      </w:r>
    </w:p>
    <w:p>
      <w:pPr>
        <w:numPr>
          <w:ilvl w:val="0"/>
          <w:numId w:val="17"/>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向上级部门递交事故报告和事故应急救援报告，组织指挥部成员总结事故应急救援行动的经验和教训。</w:t>
      </w:r>
    </w:p>
    <w:p>
      <w:pPr>
        <w:numPr>
          <w:ilvl w:val="0"/>
          <w:numId w:val="17"/>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组织人员实施训练和演练应急救援预案，并组织人员的培训。</w:t>
      </w:r>
    </w:p>
    <w:p>
      <w:pPr>
        <w:numPr>
          <w:ilvl w:val="0"/>
          <w:numId w:val="17"/>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负责保护现场，做好现场清理，消除危险隐患。</w:t>
      </w:r>
    </w:p>
    <w:p>
      <w:pPr>
        <w:numPr>
          <w:ilvl w:val="0"/>
          <w:numId w:val="17"/>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负责组织预案的审批与更新</w:t>
      </w:r>
      <w:r>
        <w:rPr>
          <w:rFonts w:hint="eastAsia" w:hAnsi="仿宋"/>
          <w:color w:val="000000" w:themeColor="text1"/>
          <w:kern w:val="0"/>
          <w:szCs w:val="28"/>
        </w:rPr>
        <w:t>，</w:t>
      </w:r>
      <w:r>
        <w:rPr>
          <w:rFonts w:hAnsi="仿宋"/>
          <w:color w:val="000000" w:themeColor="text1"/>
          <w:kern w:val="0"/>
          <w:szCs w:val="28"/>
        </w:rPr>
        <w:t>负责组织外审。</w:t>
      </w:r>
    </w:p>
    <w:p>
      <w:pPr>
        <w:tabs>
          <w:tab w:val="left" w:pos="1134"/>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4.</w:t>
      </w:r>
      <w:r>
        <w:rPr>
          <w:rFonts w:hint="eastAsia" w:hAnsi="仿宋"/>
          <w:color w:val="000000" w:themeColor="text1"/>
          <w:kern w:val="0"/>
          <w:szCs w:val="28"/>
        </w:rPr>
        <w:t xml:space="preserve">2.4 </w:t>
      </w:r>
      <w:r>
        <w:rPr>
          <w:rFonts w:hAnsi="仿宋"/>
          <w:color w:val="000000" w:themeColor="text1"/>
          <w:kern w:val="0"/>
          <w:szCs w:val="28"/>
        </w:rPr>
        <w:t>副总指挥职责</w:t>
      </w:r>
    </w:p>
    <w:p>
      <w:pPr>
        <w:numPr>
          <w:ilvl w:val="0"/>
          <w:numId w:val="18"/>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协助总指挥开展事故现场应急救援的各项具体工作，并及时向总指挥汇报事故现场具体情况。</w:t>
      </w:r>
    </w:p>
    <w:p>
      <w:pPr>
        <w:numPr>
          <w:ilvl w:val="0"/>
          <w:numId w:val="18"/>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负责事故现场应急指挥工作，进行应急任务分配和人员调度，有效利用各种应急资源，保证在最短的时间内完成对事故现场的应急行动。</w:t>
      </w:r>
    </w:p>
    <w:p>
      <w:pPr>
        <w:numPr>
          <w:ilvl w:val="0"/>
          <w:numId w:val="18"/>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对应急救援专业队伍和应急救援资源的及时投入进行现场协调，指挥事故相关单位采取紧急措施和安全性停车。</w:t>
      </w:r>
    </w:p>
    <w:p>
      <w:pPr>
        <w:numPr>
          <w:ilvl w:val="0"/>
          <w:numId w:val="18"/>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贯彻、执行并实施事故现场应急救援。</w:t>
      </w:r>
    </w:p>
    <w:p>
      <w:pPr>
        <w:numPr>
          <w:ilvl w:val="0"/>
          <w:numId w:val="18"/>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负责具体执行预案的演练、启动和终止工作。</w:t>
      </w:r>
    </w:p>
    <w:p>
      <w:pPr>
        <w:numPr>
          <w:ilvl w:val="0"/>
          <w:numId w:val="18"/>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如总指挥未能立即到事故现场时，应承担总指挥职责，组织抢险。</w:t>
      </w:r>
    </w:p>
    <w:p>
      <w:pPr>
        <w:numPr>
          <w:ilvl w:val="0"/>
          <w:numId w:val="18"/>
        </w:numPr>
        <w:tabs>
          <w:tab w:val="left" w:pos="993"/>
          <w:tab w:val="left" w:pos="1560"/>
        </w:tabs>
        <w:autoSpaceDE w:val="0"/>
        <w:autoSpaceDN w:val="0"/>
        <w:snapToGrid/>
        <w:spacing w:line="240" w:lineRule="auto"/>
        <w:ind w:firstLine="560"/>
        <w:rPr>
          <w:rFonts w:hAnsi="仿宋"/>
          <w:color w:val="000000" w:themeColor="text1"/>
          <w:kern w:val="0"/>
          <w:szCs w:val="28"/>
        </w:rPr>
      </w:pPr>
      <w:r>
        <w:rPr>
          <w:rFonts w:hAnsi="仿宋"/>
          <w:color w:val="000000" w:themeColor="text1"/>
          <w:kern w:val="0"/>
          <w:szCs w:val="28"/>
        </w:rPr>
        <w:t>落实指挥部职责中应急救援现场工作。</w:t>
      </w:r>
    </w:p>
    <w:p>
      <w:pPr>
        <w:tabs>
          <w:tab w:val="left" w:pos="1134"/>
          <w:tab w:val="left" w:pos="1560"/>
        </w:tabs>
        <w:autoSpaceDE w:val="0"/>
        <w:autoSpaceDN w:val="0"/>
        <w:ind w:firstLineChars="0"/>
        <w:rPr>
          <w:color w:val="000000" w:themeColor="text1"/>
          <w:kern w:val="0"/>
          <w:szCs w:val="28"/>
        </w:rPr>
      </w:pPr>
    </w:p>
    <w:p>
      <w:pPr>
        <w:pStyle w:val="3"/>
        <w:spacing w:before="156" w:after="156"/>
        <w:rPr>
          <w:color w:val="000000" w:themeColor="text1"/>
        </w:rPr>
      </w:pPr>
      <w:bookmarkStart w:id="95" w:name="_Toc1021"/>
      <w:bookmarkStart w:id="96" w:name="_Toc13560716"/>
      <w:r>
        <w:rPr>
          <w:color w:val="000000" w:themeColor="text1"/>
        </w:rPr>
        <w:t>5</w:t>
      </w:r>
      <w:r>
        <w:rPr>
          <w:rFonts w:hint="eastAsia"/>
          <w:color w:val="000000" w:themeColor="text1"/>
        </w:rPr>
        <w:t xml:space="preserve"> </w:t>
      </w:r>
      <w:r>
        <w:rPr>
          <w:color w:val="000000" w:themeColor="text1"/>
        </w:rPr>
        <w:t>应急</w:t>
      </w:r>
      <w:bookmarkEnd w:id="94"/>
      <w:r>
        <w:rPr>
          <w:rFonts w:hint="eastAsia"/>
          <w:color w:val="000000" w:themeColor="text1"/>
        </w:rPr>
        <w:t>能力建设</w:t>
      </w:r>
      <w:bookmarkEnd w:id="95"/>
      <w:bookmarkEnd w:id="96"/>
    </w:p>
    <w:p>
      <w:pPr>
        <w:pStyle w:val="4"/>
        <w:snapToGrid/>
        <w:spacing w:beforeLines="0" w:afterLines="0" w:line="240" w:lineRule="auto"/>
        <w:rPr>
          <w:color w:val="000000" w:themeColor="text1"/>
        </w:rPr>
      </w:pPr>
      <w:bookmarkStart w:id="97" w:name="_Toc22144"/>
      <w:bookmarkStart w:id="98" w:name="_Toc13560717"/>
      <w:bookmarkStart w:id="99" w:name="_Toc380222720"/>
      <w:r>
        <w:rPr>
          <w:color w:val="000000" w:themeColor="text1"/>
        </w:rPr>
        <w:t>5.1应急处置队伍</w:t>
      </w:r>
      <w:bookmarkEnd w:id="97"/>
      <w:bookmarkEnd w:id="98"/>
      <w:bookmarkEnd w:id="99"/>
    </w:p>
    <w:p>
      <w:pPr>
        <w:snapToGrid/>
        <w:spacing w:line="240" w:lineRule="auto"/>
        <w:ind w:firstLine="560"/>
        <w:rPr>
          <w:color w:val="000000" w:themeColor="text1"/>
        </w:rPr>
      </w:pPr>
      <w:r>
        <w:rPr>
          <w:rFonts w:hint="eastAsia"/>
          <w:bCs/>
          <w:color w:val="000000" w:themeColor="text1"/>
          <w:lang w:eastAsia="zh-CN"/>
        </w:rPr>
        <w:t>山西瑞洁环保工程有限公司</w:t>
      </w:r>
      <w:r>
        <w:rPr>
          <w:bCs/>
          <w:color w:val="000000" w:themeColor="text1"/>
        </w:rPr>
        <w:t>依据自身条件和可能发生的突发环境事件的类型建立应急处置专业队伍，</w:t>
      </w:r>
      <w:r>
        <w:rPr>
          <w:rFonts w:hint="eastAsia"/>
          <w:bCs/>
          <w:color w:val="000000" w:themeColor="text1"/>
        </w:rPr>
        <w:t>应急处置专业队伍主要包括通讯联络队、</w:t>
      </w:r>
      <w:r>
        <w:rPr>
          <w:bCs/>
          <w:color w:val="000000" w:themeColor="text1"/>
        </w:rPr>
        <w:t>抢险</w:t>
      </w:r>
      <w:r>
        <w:rPr>
          <w:rFonts w:hint="eastAsia"/>
          <w:bCs/>
          <w:color w:val="000000" w:themeColor="text1"/>
        </w:rPr>
        <w:t>抢修队、医疗救护队、治安消防队、</w:t>
      </w:r>
      <w:r>
        <w:rPr>
          <w:bCs/>
          <w:color w:val="000000" w:themeColor="text1"/>
        </w:rPr>
        <w:t>物资供应</w:t>
      </w:r>
      <w:r>
        <w:rPr>
          <w:rFonts w:hint="eastAsia"/>
          <w:bCs/>
          <w:color w:val="000000" w:themeColor="text1"/>
        </w:rPr>
        <w:t>队和应急环境监测队等6个专业处置队伍</w:t>
      </w:r>
      <w:r>
        <w:rPr>
          <w:bCs/>
          <w:color w:val="000000" w:themeColor="text1"/>
        </w:rPr>
        <w:t>。</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1、</w:t>
      </w:r>
      <w:r>
        <w:rPr>
          <w:rFonts w:hAnsi="仿宋"/>
          <w:bCs/>
          <w:snapToGrid w:val="0"/>
          <w:color w:val="000000" w:themeColor="text1"/>
          <w:kern w:val="0"/>
          <w:szCs w:val="28"/>
        </w:rPr>
        <w:t>通讯联络</w:t>
      </w:r>
      <w:r>
        <w:rPr>
          <w:rFonts w:hint="eastAsia" w:hAnsi="仿宋"/>
          <w:bCs/>
          <w:snapToGrid w:val="0"/>
          <w:color w:val="000000" w:themeColor="text1"/>
          <w:kern w:val="0"/>
          <w:szCs w:val="28"/>
        </w:rPr>
        <w:t>队</w:t>
      </w:r>
    </w:p>
    <w:p>
      <w:pPr>
        <w:snapToGrid/>
        <w:spacing w:line="240" w:lineRule="auto"/>
        <w:ind w:firstLine="560"/>
        <w:rPr>
          <w:rFonts w:hAnsi="仿宋"/>
          <w:bCs/>
          <w:snapToGrid w:val="0"/>
          <w:color w:val="000000" w:themeColor="text1"/>
          <w:kern w:val="0"/>
          <w:szCs w:val="28"/>
        </w:rPr>
      </w:pPr>
      <w:r>
        <w:rPr>
          <w:rFonts w:hAnsi="仿宋"/>
          <w:bCs/>
          <w:snapToGrid w:val="0"/>
          <w:color w:val="000000" w:themeColor="text1"/>
          <w:kern w:val="0"/>
          <w:szCs w:val="28"/>
        </w:rPr>
        <w:t>主要职责：</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（1）</w:t>
      </w:r>
      <w:r>
        <w:rPr>
          <w:rFonts w:hAnsi="仿宋"/>
          <w:bCs/>
          <w:snapToGrid w:val="0"/>
          <w:color w:val="000000" w:themeColor="text1"/>
          <w:kern w:val="0"/>
          <w:szCs w:val="28"/>
        </w:rPr>
        <w:t>负责公司通讯器材和线路的日常保管维护，确保应急时通迅畅通；</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（2）</w:t>
      </w:r>
      <w:r>
        <w:rPr>
          <w:rFonts w:hAnsi="仿宋"/>
          <w:bCs/>
          <w:snapToGrid w:val="0"/>
          <w:color w:val="000000" w:themeColor="text1"/>
          <w:kern w:val="0"/>
          <w:szCs w:val="28"/>
        </w:rPr>
        <w:t>接受总指挥和现场指挥的安排和调动，接到事故救援预案启动命令后，立即响应并通知各应急小队，传达总指挥的使命；</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（3）</w:t>
      </w:r>
      <w:r>
        <w:rPr>
          <w:rFonts w:hAnsi="仿宋"/>
          <w:bCs/>
          <w:snapToGrid w:val="0"/>
          <w:color w:val="000000" w:themeColor="text1"/>
          <w:kern w:val="0"/>
          <w:szCs w:val="28"/>
        </w:rPr>
        <w:t>及时如实向上级部门汇报突发环境事件的情况</w:t>
      </w:r>
      <w:r>
        <w:rPr>
          <w:rFonts w:hint="eastAsia" w:hAnsi="仿宋"/>
          <w:bCs/>
          <w:snapToGrid w:val="0"/>
          <w:color w:val="000000" w:themeColor="text1"/>
          <w:kern w:val="0"/>
          <w:szCs w:val="28"/>
        </w:rPr>
        <w:t>；</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（4）</w:t>
      </w:r>
      <w:r>
        <w:rPr>
          <w:rFonts w:hAnsi="仿宋"/>
          <w:bCs/>
          <w:snapToGrid w:val="0"/>
          <w:color w:val="000000" w:themeColor="text1"/>
          <w:kern w:val="0"/>
          <w:szCs w:val="28"/>
        </w:rPr>
        <w:t>根据总指挥和应急指挥部的指令，及时向有关单位进行联系</w:t>
      </w:r>
      <w:r>
        <w:rPr>
          <w:rFonts w:hint="eastAsia" w:hAnsi="仿宋"/>
          <w:bCs/>
          <w:snapToGrid w:val="0"/>
          <w:color w:val="000000" w:themeColor="text1"/>
          <w:kern w:val="0"/>
          <w:szCs w:val="28"/>
        </w:rPr>
        <w:t>；</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（5）</w:t>
      </w:r>
      <w:r>
        <w:rPr>
          <w:rFonts w:hAnsi="仿宋"/>
          <w:bCs/>
          <w:snapToGrid w:val="0"/>
          <w:color w:val="000000" w:themeColor="text1"/>
          <w:kern w:val="0"/>
          <w:szCs w:val="28"/>
        </w:rPr>
        <w:t>参与预案演练工作等。</w:t>
      </w:r>
    </w:p>
    <w:p>
      <w:pPr>
        <w:snapToGrid/>
        <w:spacing w:line="240" w:lineRule="auto"/>
        <w:ind w:firstLine="560"/>
        <w:rPr>
          <w:rFonts w:hAnsi="仿宋"/>
          <w:bCs/>
          <w:snapToGrid w:val="0"/>
          <w:color w:val="000000" w:themeColor="text1"/>
          <w:kern w:val="0"/>
          <w:szCs w:val="28"/>
        </w:rPr>
      </w:pPr>
      <w:r>
        <w:rPr>
          <w:rFonts w:hAnsi="仿宋"/>
          <w:bCs/>
          <w:snapToGrid w:val="0"/>
          <w:color w:val="000000" w:themeColor="text1"/>
          <w:kern w:val="0"/>
          <w:szCs w:val="28"/>
        </w:rPr>
        <w:t>2</w:t>
      </w:r>
      <w:r>
        <w:rPr>
          <w:rFonts w:hint="eastAsia" w:hAnsi="仿宋"/>
          <w:bCs/>
          <w:snapToGrid w:val="0"/>
          <w:color w:val="000000" w:themeColor="text1"/>
          <w:kern w:val="0"/>
          <w:szCs w:val="28"/>
        </w:rPr>
        <w:t>、</w:t>
      </w:r>
      <w:r>
        <w:rPr>
          <w:rFonts w:hAnsi="仿宋"/>
          <w:bCs/>
          <w:snapToGrid w:val="0"/>
          <w:color w:val="000000" w:themeColor="text1"/>
          <w:kern w:val="0"/>
          <w:szCs w:val="28"/>
        </w:rPr>
        <w:t>抢险抢修队</w:t>
      </w:r>
    </w:p>
    <w:p>
      <w:pPr>
        <w:snapToGrid/>
        <w:spacing w:line="240" w:lineRule="auto"/>
        <w:ind w:firstLine="560"/>
        <w:rPr>
          <w:rFonts w:hAnsi="仿宋"/>
          <w:bCs/>
          <w:snapToGrid w:val="0"/>
          <w:color w:val="000000" w:themeColor="text1"/>
          <w:kern w:val="0"/>
          <w:szCs w:val="28"/>
        </w:rPr>
      </w:pPr>
      <w:r>
        <w:rPr>
          <w:rFonts w:hAnsi="仿宋"/>
          <w:bCs/>
          <w:snapToGrid w:val="0"/>
          <w:color w:val="000000" w:themeColor="text1"/>
          <w:kern w:val="0"/>
          <w:szCs w:val="28"/>
        </w:rPr>
        <w:t>主要职责：</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（1）</w:t>
      </w:r>
      <w:r>
        <w:rPr>
          <w:rFonts w:hAnsi="仿宋"/>
          <w:bCs/>
          <w:snapToGrid w:val="0"/>
          <w:color w:val="000000" w:themeColor="text1"/>
          <w:kern w:val="0"/>
          <w:szCs w:val="28"/>
        </w:rPr>
        <w:t>抢险知识的学习以及实际抢险操作能力的培训工作；</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（2）</w:t>
      </w:r>
      <w:r>
        <w:rPr>
          <w:rFonts w:hAnsi="仿宋"/>
          <w:bCs/>
          <w:snapToGrid w:val="0"/>
          <w:color w:val="000000" w:themeColor="text1"/>
          <w:kern w:val="0"/>
          <w:szCs w:val="28"/>
        </w:rPr>
        <w:t>负责抢险器材、工具的日常管理和维护工作；</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（3）</w:t>
      </w:r>
      <w:r>
        <w:rPr>
          <w:rFonts w:hAnsi="仿宋"/>
          <w:bCs/>
          <w:snapToGrid w:val="0"/>
          <w:color w:val="000000" w:themeColor="text1"/>
          <w:kern w:val="0"/>
          <w:szCs w:val="28"/>
        </w:rPr>
        <w:t>接到应急抢险救援指令后，迅速组织队员进入现场进行抢险救援工作；</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（4）</w:t>
      </w:r>
      <w:r>
        <w:rPr>
          <w:rFonts w:hAnsi="仿宋"/>
          <w:bCs/>
          <w:snapToGrid w:val="0"/>
          <w:color w:val="000000" w:themeColor="text1"/>
          <w:kern w:val="0"/>
          <w:szCs w:val="28"/>
        </w:rPr>
        <w:t>负责事故得到控制后的设施恢复工作等</w:t>
      </w:r>
      <w:r>
        <w:rPr>
          <w:rFonts w:hint="eastAsia" w:hAnsi="仿宋"/>
          <w:bCs/>
          <w:snapToGrid w:val="0"/>
          <w:color w:val="000000" w:themeColor="text1"/>
          <w:kern w:val="0"/>
          <w:szCs w:val="28"/>
        </w:rPr>
        <w:t>；</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（5）</w:t>
      </w:r>
      <w:r>
        <w:rPr>
          <w:rFonts w:hAnsi="仿宋"/>
          <w:bCs/>
          <w:snapToGrid w:val="0"/>
          <w:color w:val="000000" w:themeColor="text1"/>
          <w:kern w:val="0"/>
          <w:szCs w:val="28"/>
        </w:rPr>
        <w:t>参与预案演练工作等；</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（6）</w:t>
      </w:r>
      <w:r>
        <w:rPr>
          <w:rFonts w:hAnsi="仿宋"/>
          <w:bCs/>
          <w:snapToGrid w:val="0"/>
          <w:color w:val="000000" w:themeColor="text1"/>
          <w:kern w:val="0"/>
          <w:szCs w:val="28"/>
        </w:rPr>
        <w:t>严格按抢救方案实施现场抢救</w:t>
      </w:r>
      <w:r>
        <w:rPr>
          <w:rFonts w:hint="eastAsia" w:hAnsi="仿宋"/>
          <w:bCs/>
          <w:snapToGrid w:val="0"/>
          <w:color w:val="000000" w:themeColor="text1"/>
          <w:kern w:val="0"/>
          <w:szCs w:val="28"/>
        </w:rPr>
        <w:t>，</w:t>
      </w:r>
      <w:r>
        <w:rPr>
          <w:rFonts w:hAnsi="仿宋"/>
          <w:bCs/>
          <w:snapToGrid w:val="0"/>
          <w:color w:val="000000" w:themeColor="text1"/>
          <w:kern w:val="0"/>
          <w:szCs w:val="28"/>
        </w:rPr>
        <w:t>控制事态发展；</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（7）</w:t>
      </w:r>
      <w:r>
        <w:rPr>
          <w:rFonts w:hAnsi="仿宋"/>
          <w:bCs/>
          <w:snapToGrid w:val="0"/>
          <w:color w:val="000000" w:themeColor="text1"/>
          <w:kern w:val="0"/>
          <w:szCs w:val="28"/>
        </w:rPr>
        <w:t>协助事后的现场清理和恢复工作。</w:t>
      </w:r>
    </w:p>
    <w:p>
      <w:pPr>
        <w:snapToGrid/>
        <w:spacing w:line="240" w:lineRule="auto"/>
        <w:ind w:firstLine="560"/>
        <w:rPr>
          <w:rFonts w:hAnsi="仿宋"/>
          <w:bCs/>
          <w:snapToGrid w:val="0"/>
          <w:color w:val="000000" w:themeColor="text1"/>
          <w:kern w:val="0"/>
          <w:szCs w:val="28"/>
        </w:rPr>
      </w:pPr>
      <w:bookmarkStart w:id="100" w:name="_Toc380222723"/>
      <w:r>
        <w:rPr>
          <w:rFonts w:hAnsi="仿宋"/>
          <w:bCs/>
          <w:snapToGrid w:val="0"/>
          <w:color w:val="000000" w:themeColor="text1"/>
          <w:kern w:val="0"/>
          <w:szCs w:val="28"/>
        </w:rPr>
        <w:t>3</w:t>
      </w:r>
      <w:r>
        <w:rPr>
          <w:rFonts w:hint="eastAsia" w:hAnsi="仿宋"/>
          <w:bCs/>
          <w:snapToGrid w:val="0"/>
          <w:color w:val="000000" w:themeColor="text1"/>
          <w:kern w:val="0"/>
          <w:szCs w:val="28"/>
        </w:rPr>
        <w:t>、</w:t>
      </w:r>
      <w:r>
        <w:rPr>
          <w:rFonts w:hAnsi="仿宋"/>
          <w:bCs/>
          <w:snapToGrid w:val="0"/>
          <w:color w:val="000000" w:themeColor="text1"/>
          <w:kern w:val="0"/>
          <w:szCs w:val="28"/>
        </w:rPr>
        <w:t>医疗救护队</w:t>
      </w:r>
      <w:bookmarkEnd w:id="100"/>
    </w:p>
    <w:p>
      <w:pPr>
        <w:snapToGrid/>
        <w:spacing w:line="240" w:lineRule="auto"/>
        <w:ind w:firstLine="560"/>
        <w:rPr>
          <w:rFonts w:hAnsi="仿宋"/>
          <w:bCs/>
          <w:snapToGrid w:val="0"/>
          <w:color w:val="000000" w:themeColor="text1"/>
          <w:kern w:val="0"/>
          <w:szCs w:val="28"/>
        </w:rPr>
      </w:pPr>
      <w:r>
        <w:rPr>
          <w:rFonts w:hAnsi="仿宋"/>
          <w:bCs/>
          <w:snapToGrid w:val="0"/>
          <w:color w:val="000000" w:themeColor="text1"/>
          <w:kern w:val="0"/>
          <w:szCs w:val="28"/>
        </w:rPr>
        <w:t>主要职责：</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（1）</w:t>
      </w:r>
      <w:r>
        <w:rPr>
          <w:rFonts w:hAnsi="仿宋"/>
          <w:bCs/>
          <w:snapToGrid w:val="0"/>
          <w:color w:val="000000" w:themeColor="text1"/>
          <w:kern w:val="0"/>
          <w:szCs w:val="28"/>
        </w:rPr>
        <w:t>负责安排急救药品、医疗器械的日常管理和维护；</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（2）</w:t>
      </w:r>
      <w:r>
        <w:rPr>
          <w:rFonts w:hAnsi="仿宋"/>
          <w:bCs/>
          <w:snapToGrid w:val="0"/>
          <w:color w:val="000000" w:themeColor="text1"/>
          <w:kern w:val="0"/>
          <w:szCs w:val="28"/>
        </w:rPr>
        <w:t>进行应急技能和危化品知识及其危害特性的培训，掌握应急状态下的救援程序和救护方法；</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（3）</w:t>
      </w:r>
      <w:r>
        <w:rPr>
          <w:rFonts w:hAnsi="仿宋"/>
          <w:bCs/>
          <w:snapToGrid w:val="0"/>
          <w:color w:val="000000" w:themeColor="text1"/>
          <w:kern w:val="0"/>
          <w:szCs w:val="28"/>
        </w:rPr>
        <w:t>接受总指挥和现场指挥的安排和调动，在应急状态下，安排队员迅速进入事故现场进行救援；</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（4）</w:t>
      </w:r>
      <w:r>
        <w:rPr>
          <w:rFonts w:hAnsi="仿宋"/>
          <w:bCs/>
          <w:snapToGrid w:val="0"/>
          <w:color w:val="000000" w:themeColor="text1"/>
          <w:kern w:val="0"/>
          <w:szCs w:val="28"/>
        </w:rPr>
        <w:t>负责现场伤员的紧急救治和转院治疗工作；</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（5）</w:t>
      </w:r>
      <w:r>
        <w:rPr>
          <w:rFonts w:hAnsi="仿宋"/>
          <w:bCs/>
          <w:snapToGrid w:val="0"/>
          <w:color w:val="000000" w:themeColor="text1"/>
          <w:kern w:val="0"/>
          <w:szCs w:val="28"/>
        </w:rPr>
        <w:t>负责设立现场医疗急救站，对现场受灾人员进行医学护理，对伤员进行现场分类和急救处理；</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（6）</w:t>
      </w:r>
      <w:r>
        <w:rPr>
          <w:rFonts w:hAnsi="仿宋"/>
          <w:bCs/>
          <w:snapToGrid w:val="0"/>
          <w:color w:val="000000" w:themeColor="text1"/>
          <w:kern w:val="0"/>
          <w:szCs w:val="28"/>
        </w:rPr>
        <w:t>负责联系外部医院技术支援；</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（7）</w:t>
      </w:r>
      <w:r>
        <w:rPr>
          <w:rFonts w:hAnsi="仿宋"/>
          <w:bCs/>
          <w:snapToGrid w:val="0"/>
          <w:color w:val="000000" w:themeColor="text1"/>
          <w:kern w:val="0"/>
          <w:szCs w:val="28"/>
        </w:rPr>
        <w:t>参与预案演练工作。</w:t>
      </w:r>
    </w:p>
    <w:p>
      <w:pPr>
        <w:snapToGrid/>
        <w:spacing w:line="240" w:lineRule="auto"/>
        <w:ind w:firstLine="560"/>
        <w:rPr>
          <w:rFonts w:hAnsi="仿宋"/>
          <w:bCs/>
          <w:snapToGrid w:val="0"/>
          <w:color w:val="000000" w:themeColor="text1"/>
          <w:kern w:val="0"/>
          <w:szCs w:val="28"/>
        </w:rPr>
      </w:pPr>
      <w:bookmarkStart w:id="101" w:name="_Toc380222727"/>
      <w:r>
        <w:rPr>
          <w:rFonts w:hAnsi="仿宋"/>
          <w:bCs/>
          <w:snapToGrid w:val="0"/>
          <w:color w:val="000000" w:themeColor="text1"/>
          <w:kern w:val="0"/>
          <w:szCs w:val="28"/>
        </w:rPr>
        <w:t>4</w:t>
      </w:r>
      <w:bookmarkEnd w:id="101"/>
      <w:r>
        <w:rPr>
          <w:rFonts w:hint="eastAsia" w:hAnsi="仿宋"/>
          <w:bCs/>
          <w:snapToGrid w:val="0"/>
          <w:color w:val="000000" w:themeColor="text1"/>
          <w:kern w:val="0"/>
          <w:szCs w:val="28"/>
        </w:rPr>
        <w:t>、治安</w:t>
      </w:r>
      <w:r>
        <w:rPr>
          <w:rFonts w:hAnsi="仿宋"/>
          <w:bCs/>
          <w:snapToGrid w:val="0"/>
          <w:color w:val="000000" w:themeColor="text1"/>
          <w:kern w:val="0"/>
          <w:szCs w:val="28"/>
        </w:rPr>
        <w:t>消防队</w:t>
      </w:r>
    </w:p>
    <w:p>
      <w:pPr>
        <w:snapToGrid/>
        <w:spacing w:line="240" w:lineRule="auto"/>
        <w:ind w:firstLine="560"/>
        <w:rPr>
          <w:rFonts w:hAnsi="仿宋"/>
          <w:bCs/>
          <w:snapToGrid w:val="0"/>
          <w:color w:val="000000" w:themeColor="text1"/>
          <w:kern w:val="0"/>
          <w:szCs w:val="28"/>
        </w:rPr>
      </w:pPr>
      <w:r>
        <w:rPr>
          <w:rFonts w:hAnsi="仿宋"/>
          <w:bCs/>
          <w:snapToGrid w:val="0"/>
          <w:color w:val="000000" w:themeColor="text1"/>
          <w:kern w:val="0"/>
          <w:szCs w:val="28"/>
        </w:rPr>
        <w:t>主要职责：</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（1）</w:t>
      </w:r>
      <w:r>
        <w:rPr>
          <w:rFonts w:hAnsi="仿宋"/>
          <w:bCs/>
          <w:snapToGrid w:val="0"/>
          <w:color w:val="000000" w:themeColor="text1"/>
          <w:kern w:val="0"/>
          <w:szCs w:val="28"/>
        </w:rPr>
        <w:t>负责现场消防器材的日常管理和维护工作；</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（2）</w:t>
      </w:r>
      <w:r>
        <w:rPr>
          <w:rFonts w:hAnsi="仿宋"/>
          <w:bCs/>
          <w:snapToGrid w:val="0"/>
          <w:color w:val="000000" w:themeColor="text1"/>
          <w:kern w:val="0"/>
          <w:szCs w:val="28"/>
        </w:rPr>
        <w:t>负责消防队员的消防知识、危化品知识的学习以及实际消防操作能力的培训工作；</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（3）</w:t>
      </w:r>
      <w:r>
        <w:rPr>
          <w:rFonts w:hAnsi="仿宋"/>
          <w:bCs/>
          <w:snapToGrid w:val="0"/>
          <w:color w:val="000000" w:themeColor="text1"/>
          <w:kern w:val="0"/>
          <w:szCs w:val="28"/>
        </w:rPr>
        <w:t>负责与危化品事故现场的火灾控制和灭火工作；</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（4）</w:t>
      </w:r>
      <w:r>
        <w:rPr>
          <w:rFonts w:hAnsi="仿宋"/>
          <w:bCs/>
          <w:snapToGrid w:val="0"/>
          <w:color w:val="000000" w:themeColor="text1"/>
          <w:kern w:val="0"/>
          <w:szCs w:val="28"/>
        </w:rPr>
        <w:t>负责布置安全警戒，禁止无关人员和车辆进入危险区域，在人员疏散区域进行治安巡逻；</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（5）</w:t>
      </w:r>
      <w:r>
        <w:rPr>
          <w:rFonts w:hAnsi="仿宋"/>
          <w:bCs/>
          <w:snapToGrid w:val="0"/>
          <w:color w:val="000000" w:themeColor="text1"/>
          <w:kern w:val="0"/>
          <w:szCs w:val="28"/>
        </w:rPr>
        <w:t xml:space="preserve">负责保护人员和财产安全，对现场及周围人员进行安全防护指导； </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（6）</w:t>
      </w:r>
      <w:r>
        <w:rPr>
          <w:rFonts w:hAnsi="仿宋"/>
          <w:bCs/>
          <w:snapToGrid w:val="0"/>
          <w:color w:val="000000" w:themeColor="text1"/>
          <w:kern w:val="0"/>
          <w:szCs w:val="28"/>
        </w:rPr>
        <w:t xml:space="preserve"> 接受总指挥和现场指挥的安排和调动，迅速、有序进行抢险工作</w:t>
      </w:r>
      <w:r>
        <w:rPr>
          <w:rFonts w:hint="eastAsia" w:hAnsi="仿宋"/>
          <w:bCs/>
          <w:snapToGrid w:val="0"/>
          <w:color w:val="000000" w:themeColor="text1"/>
          <w:kern w:val="0"/>
          <w:szCs w:val="28"/>
        </w:rPr>
        <w:t>，</w:t>
      </w:r>
      <w:r>
        <w:rPr>
          <w:rFonts w:hAnsi="仿宋"/>
          <w:bCs/>
          <w:snapToGrid w:val="0"/>
          <w:color w:val="000000" w:themeColor="text1"/>
          <w:kern w:val="0"/>
          <w:szCs w:val="28"/>
        </w:rPr>
        <w:t>配合其他专业小队的抢险工作</w:t>
      </w:r>
      <w:r>
        <w:rPr>
          <w:rFonts w:hint="eastAsia" w:hAnsi="仿宋"/>
          <w:bCs/>
          <w:snapToGrid w:val="0"/>
          <w:color w:val="000000" w:themeColor="text1"/>
          <w:kern w:val="0"/>
          <w:szCs w:val="28"/>
        </w:rPr>
        <w:t>；</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（7）</w:t>
      </w:r>
      <w:r>
        <w:rPr>
          <w:rFonts w:hAnsi="仿宋"/>
          <w:bCs/>
          <w:snapToGrid w:val="0"/>
          <w:color w:val="000000" w:themeColor="text1"/>
          <w:kern w:val="0"/>
          <w:szCs w:val="28"/>
        </w:rPr>
        <w:t>负责保护事故现场和负责抢险救援人员的现场监护；</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（8）</w:t>
      </w:r>
      <w:r>
        <w:rPr>
          <w:rFonts w:hAnsi="仿宋"/>
          <w:bCs/>
          <w:snapToGrid w:val="0"/>
          <w:color w:val="000000" w:themeColor="text1"/>
          <w:kern w:val="0"/>
          <w:szCs w:val="28"/>
        </w:rPr>
        <w:t>负责现场物证资料的搜索，保护好事故调查分析的第一手现场资料；</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（9）</w:t>
      </w:r>
      <w:r>
        <w:rPr>
          <w:rFonts w:hAnsi="仿宋"/>
          <w:bCs/>
          <w:snapToGrid w:val="0"/>
          <w:color w:val="000000" w:themeColor="text1"/>
          <w:kern w:val="0"/>
          <w:szCs w:val="28"/>
        </w:rPr>
        <w:t>协助发出警报，现场紧急疏散，人员清点，传达指挥机构的通告等</w:t>
      </w:r>
      <w:r>
        <w:rPr>
          <w:rFonts w:hint="eastAsia" w:hAnsi="仿宋"/>
          <w:bCs/>
          <w:snapToGrid w:val="0"/>
          <w:color w:val="000000" w:themeColor="text1"/>
          <w:kern w:val="0"/>
          <w:szCs w:val="28"/>
        </w:rPr>
        <w:t>；</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（10）</w:t>
      </w:r>
      <w:r>
        <w:rPr>
          <w:rFonts w:hAnsi="仿宋"/>
          <w:bCs/>
          <w:snapToGrid w:val="0"/>
          <w:color w:val="000000" w:themeColor="text1"/>
          <w:kern w:val="0"/>
          <w:szCs w:val="28"/>
        </w:rPr>
        <w:t>负责事故得到控制以后的现场洗消、清理、危险物质处理工作</w:t>
      </w:r>
      <w:r>
        <w:rPr>
          <w:rFonts w:hint="eastAsia" w:hAnsi="仿宋"/>
          <w:bCs/>
          <w:snapToGrid w:val="0"/>
          <w:color w:val="000000" w:themeColor="text1"/>
          <w:kern w:val="0"/>
          <w:szCs w:val="28"/>
        </w:rPr>
        <w:t>；</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（11）</w:t>
      </w:r>
      <w:r>
        <w:rPr>
          <w:rFonts w:hAnsi="仿宋"/>
          <w:bCs/>
          <w:snapToGrid w:val="0"/>
          <w:color w:val="000000" w:themeColor="text1"/>
          <w:kern w:val="0"/>
          <w:szCs w:val="28"/>
        </w:rPr>
        <w:t>参与预案演练工作</w:t>
      </w:r>
      <w:r>
        <w:rPr>
          <w:rFonts w:hint="eastAsia" w:hAnsi="仿宋"/>
          <w:bCs/>
          <w:snapToGrid w:val="0"/>
          <w:color w:val="000000" w:themeColor="text1"/>
          <w:kern w:val="0"/>
          <w:szCs w:val="28"/>
        </w:rPr>
        <w:t>。</w:t>
      </w:r>
    </w:p>
    <w:p>
      <w:pPr>
        <w:snapToGrid/>
        <w:spacing w:line="240" w:lineRule="auto"/>
        <w:ind w:firstLine="560"/>
        <w:rPr>
          <w:rFonts w:hAnsi="仿宋"/>
          <w:bCs/>
          <w:snapToGrid w:val="0"/>
          <w:color w:val="000000" w:themeColor="text1"/>
          <w:kern w:val="0"/>
          <w:szCs w:val="28"/>
        </w:rPr>
      </w:pPr>
      <w:bookmarkStart w:id="102" w:name="_Toc380222725"/>
      <w:r>
        <w:rPr>
          <w:rFonts w:hint="eastAsia" w:hAnsi="仿宋"/>
          <w:bCs/>
          <w:snapToGrid w:val="0"/>
          <w:color w:val="000000" w:themeColor="text1"/>
          <w:kern w:val="0"/>
          <w:szCs w:val="28"/>
        </w:rPr>
        <w:t>5、</w:t>
      </w:r>
      <w:r>
        <w:rPr>
          <w:rFonts w:hAnsi="仿宋"/>
          <w:bCs/>
          <w:snapToGrid w:val="0"/>
          <w:color w:val="000000" w:themeColor="text1"/>
          <w:kern w:val="0"/>
          <w:szCs w:val="28"/>
        </w:rPr>
        <w:t>物资供应队</w:t>
      </w:r>
      <w:bookmarkEnd w:id="102"/>
    </w:p>
    <w:p>
      <w:pPr>
        <w:snapToGrid/>
        <w:spacing w:line="240" w:lineRule="auto"/>
        <w:ind w:firstLine="560"/>
        <w:rPr>
          <w:rFonts w:hAnsi="仿宋"/>
          <w:bCs/>
          <w:snapToGrid w:val="0"/>
          <w:color w:val="000000" w:themeColor="text1"/>
          <w:kern w:val="0"/>
          <w:szCs w:val="28"/>
        </w:rPr>
      </w:pPr>
      <w:r>
        <w:rPr>
          <w:rFonts w:hAnsi="仿宋"/>
          <w:bCs/>
          <w:snapToGrid w:val="0"/>
          <w:color w:val="000000" w:themeColor="text1"/>
          <w:kern w:val="0"/>
          <w:szCs w:val="28"/>
        </w:rPr>
        <w:t>主要职责：</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（1）</w:t>
      </w:r>
      <w:r>
        <w:rPr>
          <w:rFonts w:hAnsi="仿宋"/>
          <w:bCs/>
          <w:snapToGrid w:val="0"/>
          <w:color w:val="000000" w:themeColor="text1"/>
          <w:kern w:val="0"/>
          <w:szCs w:val="28"/>
        </w:rPr>
        <w:t>由财务部</w:t>
      </w:r>
      <w:r>
        <w:rPr>
          <w:rFonts w:hint="eastAsia" w:hAnsi="仿宋"/>
          <w:bCs/>
          <w:snapToGrid w:val="0"/>
          <w:color w:val="000000" w:themeColor="text1"/>
          <w:kern w:val="0"/>
          <w:szCs w:val="28"/>
        </w:rPr>
        <w:t>门</w:t>
      </w:r>
      <w:r>
        <w:rPr>
          <w:rFonts w:hAnsi="仿宋"/>
          <w:bCs/>
          <w:snapToGrid w:val="0"/>
          <w:color w:val="000000" w:themeColor="text1"/>
          <w:kern w:val="0"/>
          <w:szCs w:val="28"/>
        </w:rPr>
        <w:t>提供应急救援资金，组织协调应急储备物资</w:t>
      </w:r>
      <w:r>
        <w:rPr>
          <w:rFonts w:hint="eastAsia" w:hAnsi="仿宋"/>
          <w:bCs/>
          <w:snapToGrid w:val="0"/>
          <w:color w:val="000000" w:themeColor="text1"/>
          <w:kern w:val="0"/>
          <w:szCs w:val="28"/>
        </w:rPr>
        <w:t>；</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（2）</w:t>
      </w:r>
      <w:r>
        <w:rPr>
          <w:rFonts w:hAnsi="仿宋"/>
          <w:bCs/>
          <w:snapToGrid w:val="0"/>
          <w:color w:val="000000" w:themeColor="text1"/>
          <w:kern w:val="0"/>
          <w:szCs w:val="28"/>
        </w:rPr>
        <w:t>对事故受灾居民进行基本生活救助，负责现场应急处置工作人员食宿等基本生活保障</w:t>
      </w:r>
      <w:r>
        <w:rPr>
          <w:rFonts w:hint="eastAsia" w:hAnsi="仿宋"/>
          <w:bCs/>
          <w:snapToGrid w:val="0"/>
          <w:color w:val="000000" w:themeColor="text1"/>
          <w:kern w:val="0"/>
          <w:szCs w:val="28"/>
        </w:rPr>
        <w:t>；</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（3）</w:t>
      </w:r>
      <w:r>
        <w:rPr>
          <w:rFonts w:hAnsi="仿宋"/>
          <w:bCs/>
          <w:snapToGrid w:val="0"/>
          <w:color w:val="000000" w:themeColor="text1"/>
          <w:kern w:val="0"/>
          <w:szCs w:val="28"/>
        </w:rPr>
        <w:t>负责抢险过程中的一切后勤、物资供应工作；做好抢险物资的管理、保存、调配等工作；</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（4）</w:t>
      </w:r>
      <w:r>
        <w:rPr>
          <w:rFonts w:hAnsi="仿宋"/>
          <w:bCs/>
          <w:snapToGrid w:val="0"/>
          <w:color w:val="000000" w:themeColor="text1"/>
          <w:kern w:val="0"/>
          <w:szCs w:val="28"/>
        </w:rPr>
        <w:t>接受总指挥和现场指挥的安排和调动，在应急状态下，迅速组织队员及车辆将救援物资运至事故现场；</w:t>
      </w:r>
    </w:p>
    <w:p>
      <w:pPr>
        <w:snapToGrid/>
        <w:spacing w:line="240" w:lineRule="auto"/>
        <w:ind w:firstLine="560"/>
        <w:rPr>
          <w:rFonts w:hAnsi="仿宋"/>
          <w:bCs/>
          <w:snapToGrid w:val="0"/>
          <w:color w:val="000000" w:themeColor="text1"/>
          <w:kern w:val="0"/>
          <w:szCs w:val="28"/>
        </w:rPr>
      </w:pPr>
      <w:r>
        <w:rPr>
          <w:rFonts w:hint="eastAsia" w:hAnsi="仿宋"/>
          <w:bCs/>
          <w:snapToGrid w:val="0"/>
          <w:color w:val="000000" w:themeColor="text1"/>
          <w:kern w:val="0"/>
          <w:szCs w:val="28"/>
        </w:rPr>
        <w:t>（6）</w:t>
      </w:r>
      <w:r>
        <w:rPr>
          <w:rFonts w:hAnsi="仿宋"/>
          <w:bCs/>
          <w:snapToGrid w:val="0"/>
          <w:color w:val="000000" w:themeColor="text1"/>
          <w:kern w:val="0"/>
          <w:szCs w:val="28"/>
        </w:rPr>
        <w:t>参与预案演练工作。</w:t>
      </w:r>
    </w:p>
    <w:p>
      <w:pPr>
        <w:snapToGrid/>
        <w:spacing w:line="240" w:lineRule="auto"/>
        <w:ind w:firstLine="560"/>
        <w:rPr>
          <w:bCs/>
          <w:color w:val="000000" w:themeColor="text1"/>
        </w:rPr>
      </w:pPr>
      <w:r>
        <w:rPr>
          <w:rFonts w:hint="eastAsia"/>
          <w:bCs/>
          <w:color w:val="000000" w:themeColor="text1"/>
        </w:rPr>
        <w:t>6、环境应急监测队</w:t>
      </w:r>
    </w:p>
    <w:p>
      <w:pPr>
        <w:snapToGrid/>
        <w:spacing w:line="240" w:lineRule="auto"/>
        <w:ind w:firstLine="560"/>
        <w:rPr>
          <w:bCs/>
          <w:color w:val="000000" w:themeColor="text1"/>
        </w:rPr>
      </w:pPr>
      <w:r>
        <w:rPr>
          <w:rFonts w:hint="eastAsia"/>
          <w:bCs/>
          <w:color w:val="000000" w:themeColor="text1"/>
        </w:rPr>
        <w:t>主要职责：</w:t>
      </w:r>
    </w:p>
    <w:p>
      <w:pPr>
        <w:snapToGrid/>
        <w:spacing w:line="240" w:lineRule="auto"/>
        <w:ind w:firstLine="560"/>
        <w:rPr>
          <w:color w:val="000000" w:themeColor="text1"/>
        </w:rPr>
      </w:pPr>
      <w:r>
        <w:rPr>
          <w:rFonts w:hint="eastAsia"/>
          <w:bCs/>
          <w:color w:val="000000" w:themeColor="text1"/>
        </w:rPr>
        <w:t>（1）</w:t>
      </w:r>
      <w:r>
        <w:rPr>
          <w:rFonts w:hint="eastAsia"/>
          <w:color w:val="000000" w:themeColor="text1"/>
        </w:rPr>
        <w:t>明确</w:t>
      </w:r>
      <w:r>
        <w:rPr>
          <w:color w:val="000000" w:themeColor="text1"/>
        </w:rPr>
        <w:t>突发事件的污染情况</w:t>
      </w:r>
      <w:r>
        <w:rPr>
          <w:rFonts w:hint="eastAsia"/>
          <w:color w:val="000000" w:themeColor="text1"/>
        </w:rPr>
        <w:t>，配合第三方检测机构</w:t>
      </w:r>
      <w:r>
        <w:rPr>
          <w:color w:val="000000" w:themeColor="text1"/>
        </w:rPr>
        <w:t>进行</w:t>
      </w:r>
      <w:r>
        <w:rPr>
          <w:rFonts w:hint="eastAsia"/>
          <w:color w:val="000000" w:themeColor="text1"/>
        </w:rPr>
        <w:t>环境</w:t>
      </w:r>
      <w:r>
        <w:rPr>
          <w:color w:val="000000" w:themeColor="text1"/>
        </w:rPr>
        <w:t>监测，明确污染物性质、浓度和数量；</w:t>
      </w:r>
    </w:p>
    <w:p>
      <w:pPr>
        <w:snapToGrid/>
        <w:spacing w:line="240" w:lineRule="auto"/>
        <w:ind w:firstLine="560"/>
        <w:rPr>
          <w:color w:val="000000" w:themeColor="text1"/>
        </w:rPr>
      </w:pPr>
      <w:r>
        <w:rPr>
          <w:rFonts w:hint="eastAsia"/>
          <w:bCs/>
          <w:color w:val="000000" w:themeColor="text1"/>
        </w:rPr>
        <w:t>（2）</w:t>
      </w:r>
      <w:r>
        <w:rPr>
          <w:color w:val="000000" w:themeColor="text1"/>
        </w:rPr>
        <w:t>确定污染程度、范围、污染扩散趋势和可能产生的影响；</w:t>
      </w:r>
    </w:p>
    <w:p>
      <w:pPr>
        <w:snapToGrid/>
        <w:spacing w:line="240" w:lineRule="auto"/>
        <w:ind w:firstLine="560"/>
        <w:rPr>
          <w:color w:val="000000" w:themeColor="text1"/>
        </w:rPr>
      </w:pPr>
      <w:r>
        <w:rPr>
          <w:rFonts w:hint="eastAsia"/>
          <w:bCs/>
          <w:color w:val="000000" w:themeColor="text1"/>
        </w:rPr>
        <w:t>（3）</w:t>
      </w:r>
      <w:r>
        <w:rPr>
          <w:color w:val="000000" w:themeColor="text1"/>
        </w:rPr>
        <w:t>配合上级环保部门进行环境污染情况的调查和取证。</w:t>
      </w:r>
    </w:p>
    <w:p>
      <w:pPr>
        <w:pStyle w:val="4"/>
        <w:snapToGrid/>
        <w:spacing w:beforeLines="0" w:afterLines="0" w:line="240" w:lineRule="auto"/>
        <w:rPr>
          <w:color w:val="000000" w:themeColor="text1"/>
        </w:rPr>
      </w:pPr>
      <w:bookmarkStart w:id="103" w:name="_Toc19439"/>
      <w:bookmarkStart w:id="104" w:name="_Toc380222729"/>
      <w:bookmarkStart w:id="105" w:name="_Toc13560718"/>
      <w:r>
        <w:rPr>
          <w:color w:val="000000" w:themeColor="text1"/>
        </w:rPr>
        <w:t>5.</w:t>
      </w:r>
      <w:r>
        <w:rPr>
          <w:rFonts w:hint="eastAsia"/>
          <w:color w:val="000000" w:themeColor="text1"/>
        </w:rPr>
        <w:t>2</w:t>
      </w:r>
      <w:r>
        <w:rPr>
          <w:color w:val="000000" w:themeColor="text1"/>
        </w:rPr>
        <w:t xml:space="preserve"> 应急设施和物资</w:t>
      </w:r>
      <w:bookmarkEnd w:id="103"/>
      <w:bookmarkEnd w:id="104"/>
      <w:bookmarkEnd w:id="105"/>
    </w:p>
    <w:p>
      <w:pPr>
        <w:snapToGrid/>
        <w:spacing w:line="240" w:lineRule="auto"/>
        <w:ind w:firstLine="560"/>
        <w:rPr>
          <w:color w:val="000000" w:themeColor="text1"/>
        </w:rPr>
      </w:pPr>
      <w:bookmarkStart w:id="106" w:name="_Toc380222730"/>
      <w:bookmarkStart w:id="107" w:name="_Toc27554"/>
      <w:r>
        <w:rPr>
          <w:color w:val="000000" w:themeColor="text1"/>
        </w:rPr>
        <w:t>5.</w:t>
      </w:r>
      <w:r>
        <w:rPr>
          <w:rFonts w:hint="eastAsia"/>
          <w:color w:val="000000" w:themeColor="text1"/>
        </w:rPr>
        <w:t>2</w:t>
      </w:r>
      <w:r>
        <w:rPr>
          <w:color w:val="000000" w:themeColor="text1"/>
        </w:rPr>
        <w:t>.1 应急器材</w:t>
      </w:r>
      <w:bookmarkEnd w:id="106"/>
      <w:bookmarkEnd w:id="107"/>
    </w:p>
    <w:p>
      <w:pPr>
        <w:snapToGrid/>
        <w:spacing w:line="240" w:lineRule="auto"/>
        <w:ind w:firstLine="560"/>
        <w:rPr>
          <w:color w:val="000000" w:themeColor="text1"/>
        </w:rPr>
      </w:pPr>
      <w:r>
        <w:rPr>
          <w:color w:val="000000" w:themeColor="text1"/>
        </w:rPr>
        <w:t>本公司为有效做好突发环境事件的救援工作，应做好防护器材和抢救用品储备等。解决处置突发环境事件所需的器材、设备（设施）等装备主要包括医疗救护仪器药品、个人防护装备器材、消防设施、堵漏器材、各种型号水泵、阀门、应急监测仪器设备和应急交通工具等</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应急设备、物资应根据本公司环境风险源防护和风险事件的应急救援考虑，进行应急设备和物资储备，并不断更新、采购与检验。用于应急处置的物资采用就近原则，备足备齐，定置明确，保证现场应急处置人员在第一时间内启用。</w:t>
      </w:r>
    </w:p>
    <w:p>
      <w:pPr>
        <w:snapToGrid/>
        <w:spacing w:line="240" w:lineRule="auto"/>
        <w:ind w:firstLine="560"/>
        <w:rPr>
          <w:color w:val="000000" w:themeColor="text1"/>
        </w:rPr>
      </w:pPr>
      <w:r>
        <w:rPr>
          <w:rFonts w:hint="eastAsia"/>
          <w:color w:val="000000" w:themeColor="text1"/>
        </w:rPr>
        <w:t>我本公司将进一步完善环境事件应急处置、消防、个人防护装备等储备。同时加强监测仪器设备，不断提高应急监测与监控能力，为突发环境事件发生时的准确迅速决策提供依据。</w:t>
      </w:r>
    </w:p>
    <w:p>
      <w:pPr>
        <w:snapToGrid/>
        <w:spacing w:line="240" w:lineRule="auto"/>
        <w:ind w:firstLine="560"/>
        <w:rPr>
          <w:bCs/>
          <w:color w:val="000000" w:themeColor="text1"/>
        </w:rPr>
      </w:pPr>
      <w:r>
        <w:rPr>
          <w:rFonts w:hint="eastAsia"/>
          <w:color w:val="000000" w:themeColor="text1"/>
        </w:rPr>
        <w:t>我单位</w:t>
      </w:r>
      <w:r>
        <w:rPr>
          <w:color w:val="000000" w:themeColor="text1"/>
        </w:rPr>
        <w:t>用于应急救援的物资，备足、备齐</w:t>
      </w:r>
      <w:r>
        <w:rPr>
          <w:bCs/>
          <w:color w:val="000000" w:themeColor="text1"/>
        </w:rPr>
        <w:t>，定位明确，能保证现场应急处理的人员在第一时间内启用。应急救援物资的管理由物资供应队负责，应急物资分别储存于办公室、仓库、生产车间等，地点分开存放，利于取用</w:t>
      </w:r>
      <w:r>
        <w:rPr>
          <w:rFonts w:hint="eastAsia"/>
          <w:bCs/>
          <w:color w:val="000000" w:themeColor="text1"/>
        </w:rPr>
        <w:t>。</w:t>
      </w:r>
    </w:p>
    <w:p>
      <w:pPr>
        <w:numPr>
          <w:ilvl w:val="0"/>
          <w:numId w:val="19"/>
        </w:numPr>
        <w:snapToGrid/>
        <w:spacing w:line="240" w:lineRule="auto"/>
        <w:ind w:firstLine="560"/>
        <w:rPr>
          <w:bCs/>
          <w:color w:val="000000" w:themeColor="text1"/>
        </w:rPr>
      </w:pPr>
      <w:r>
        <w:rPr>
          <w:rFonts w:hint="eastAsia"/>
          <w:bCs/>
          <w:color w:val="000000" w:themeColor="text1"/>
        </w:rPr>
        <w:t>现有应急救援物质与装备</w:t>
      </w:r>
    </w:p>
    <w:p>
      <w:pPr>
        <w:snapToGrid/>
        <w:spacing w:line="240" w:lineRule="auto"/>
        <w:ind w:firstLine="560"/>
        <w:rPr>
          <w:color w:val="000000" w:themeColor="text1"/>
        </w:rPr>
      </w:pPr>
      <w:r>
        <w:rPr>
          <w:rFonts w:hint="eastAsia"/>
          <w:color w:val="000000" w:themeColor="text1"/>
          <w:lang w:val="en-US" w:eastAsia="zh-CN"/>
        </w:rPr>
        <w:t>因我公司与威顿水泥集团有限责任公司在同一生产区内，且我公司为威顿水泥集团有限责任公司的全资子公司，因此，部分应急应急物资与威顿水泥集团有限责任公司共用，其</w:t>
      </w:r>
      <w:r>
        <w:rPr>
          <w:color w:val="000000" w:themeColor="text1"/>
        </w:rPr>
        <w:t>应急物资</w:t>
      </w:r>
      <w:r>
        <w:rPr>
          <w:rFonts w:hint="eastAsia"/>
          <w:color w:val="000000" w:themeColor="text1"/>
        </w:rPr>
        <w:t>与装备</w:t>
      </w:r>
      <w:r>
        <w:rPr>
          <w:color w:val="000000" w:themeColor="text1"/>
        </w:rPr>
        <w:t>详见</w:t>
      </w:r>
      <w:r>
        <w:rPr>
          <w:rFonts w:hint="eastAsia"/>
          <w:color w:val="000000" w:themeColor="text1"/>
        </w:rPr>
        <w:t>下</w:t>
      </w:r>
      <w:r>
        <w:rPr>
          <w:color w:val="000000" w:themeColor="text1"/>
        </w:rPr>
        <w:t>表。</w:t>
      </w:r>
    </w:p>
    <w:p>
      <w:pPr>
        <w:snapToGrid/>
        <w:spacing w:line="240" w:lineRule="auto"/>
        <w:ind w:firstLine="0" w:firstLineChars="0"/>
        <w:jc w:val="center"/>
        <w:rPr>
          <w:b/>
          <w:color w:val="000000" w:themeColor="text1"/>
        </w:rPr>
      </w:pPr>
      <w:r>
        <w:rPr>
          <w:rFonts w:hint="eastAsia"/>
          <w:b/>
          <w:color w:val="000000" w:themeColor="text1"/>
        </w:rPr>
        <w:t>表5-1  应急救援物资一览表</w:t>
      </w:r>
    </w:p>
    <w:tbl>
      <w:tblPr>
        <w:tblStyle w:val="45"/>
        <w:tblW w:w="4987"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3155"/>
        <w:gridCol w:w="3360"/>
        <w:gridCol w:w="286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68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color w:val="000000" w:themeColor="text1"/>
                <w:kern w:val="0"/>
                <w:sz w:val="21"/>
                <w:szCs w:val="21"/>
              </w:rPr>
            </w:pPr>
            <w:r>
              <w:rPr>
                <w:rFonts w:hint="default" w:hAnsi="仿宋"/>
                <w:b/>
                <w:color w:val="000000" w:themeColor="text1"/>
                <w:kern w:val="0"/>
                <w:sz w:val="21"/>
                <w:szCs w:val="21"/>
              </w:rPr>
              <w:t>类型</w:t>
            </w: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color w:val="000000" w:themeColor="text1"/>
                <w:kern w:val="0"/>
                <w:sz w:val="21"/>
                <w:szCs w:val="21"/>
              </w:rPr>
            </w:pPr>
            <w:r>
              <w:rPr>
                <w:rFonts w:hint="default" w:hAnsi="仿宋"/>
                <w:b/>
                <w:color w:val="000000" w:themeColor="text1"/>
                <w:kern w:val="0"/>
                <w:sz w:val="21"/>
                <w:szCs w:val="21"/>
              </w:rPr>
              <w:t>名称</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b/>
                <w:color w:val="000000" w:themeColor="text1"/>
                <w:kern w:val="0"/>
                <w:sz w:val="21"/>
                <w:szCs w:val="21"/>
              </w:rPr>
            </w:pPr>
            <w:r>
              <w:rPr>
                <w:rFonts w:hint="default" w:hAnsi="仿宋"/>
                <w:b/>
                <w:color w:val="000000" w:themeColor="text1"/>
                <w:kern w:val="0"/>
                <w:sz w:val="21"/>
                <w:szCs w:val="21"/>
              </w:rPr>
              <w:t>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应急通讯器材</w:t>
            </w: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hAnsi="仿宋"/>
                <w:color w:val="000000" w:themeColor="text1"/>
                <w:kern w:val="0"/>
                <w:sz w:val="21"/>
                <w:szCs w:val="21"/>
              </w:rPr>
              <w:t>手机</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每人1部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个体防护器材</w:t>
            </w: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防护面具</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2</w:t>
            </w:r>
            <w:r>
              <w:rPr>
                <w:rFonts w:hint="default" w:hAnsi="仿宋"/>
                <w:color w:val="000000" w:themeColor="text1"/>
                <w:kern w:val="0"/>
                <w:sz w:val="21"/>
                <w:szCs w:val="21"/>
              </w:rPr>
              <w:t>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急救药箱</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color w:val="000000" w:themeColor="text1"/>
                <w:kern w:val="0"/>
                <w:sz w:val="21"/>
                <w:szCs w:val="21"/>
              </w:rPr>
              <w:t>2</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绝缘鞋、绝缘手套</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4</w:t>
            </w:r>
            <w:r>
              <w:rPr>
                <w:rFonts w:hint="default" w:hAnsi="仿宋"/>
                <w:color w:val="000000" w:themeColor="text1"/>
                <w:kern w:val="0"/>
                <w:sz w:val="21"/>
                <w:szCs w:val="21"/>
              </w:rPr>
              <w:t>双</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防护眼镜</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2</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口罩</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10个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应急维修交通用具</w:t>
            </w: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铁丝</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color w:val="000000" w:themeColor="text1"/>
                <w:kern w:val="0"/>
                <w:sz w:val="21"/>
                <w:szCs w:val="21"/>
              </w:rPr>
              <w:t>100</w:t>
            </w:r>
            <w:r>
              <w:rPr>
                <w:rFonts w:hint="default" w:hAnsi="仿宋"/>
                <w:color w:val="000000" w:themeColor="text1"/>
                <w:kern w:val="0"/>
                <w:sz w:val="21"/>
                <w:szCs w:val="21"/>
              </w:rPr>
              <w:t>米</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橡胶垫</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w:t>
            </w:r>
            <w:r>
              <w:rPr>
                <w:rFonts w:hint="default"/>
                <w:color w:val="000000" w:themeColor="text1"/>
                <w:kern w:val="0"/>
                <w:sz w:val="21"/>
                <w:szCs w:val="21"/>
              </w:rPr>
              <w:t>0</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手锤</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2</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钳子</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2</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扳手</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2</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运输车</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2</w:t>
            </w:r>
            <w:r>
              <w:rPr>
                <w:rFonts w:hint="default" w:hAnsi="仿宋"/>
                <w:color w:val="000000" w:themeColor="text1"/>
                <w:kern w:val="0"/>
                <w:sz w:val="21"/>
                <w:szCs w:val="21"/>
              </w:rPr>
              <w:t>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现场应急物资</w:t>
            </w: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hAnsi="仿宋"/>
                <w:color w:val="000000" w:themeColor="text1"/>
                <w:kern w:val="0"/>
                <w:sz w:val="21"/>
                <w:szCs w:val="21"/>
              </w:rPr>
            </w:pPr>
            <w:r>
              <w:rPr>
                <w:rFonts w:hint="eastAsia" w:hAnsi="仿宋"/>
                <w:color w:val="000000" w:themeColor="text1"/>
                <w:kern w:val="0"/>
                <w:sz w:val="21"/>
                <w:szCs w:val="21"/>
              </w:rPr>
              <w:t>警示牌</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若干</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s="Times New Roman"/>
                <w:color w:val="000000" w:themeColor="text1"/>
                <w:kern w:val="0"/>
                <w:sz w:val="21"/>
                <w:szCs w:val="21"/>
              </w:rPr>
            </w:pPr>
            <w:r>
              <w:rPr>
                <w:rFonts w:hint="default" w:hAnsi="仿宋" w:cs="Times New Roman"/>
                <w:color w:val="000000" w:themeColor="text1"/>
                <w:kern w:val="0"/>
                <w:sz w:val="21"/>
                <w:szCs w:val="21"/>
              </w:rPr>
              <w:t>活性炭</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s="Times New Roman"/>
                <w:color w:val="000000" w:themeColor="text1"/>
                <w:kern w:val="0"/>
                <w:sz w:val="21"/>
                <w:szCs w:val="21"/>
              </w:rPr>
            </w:pPr>
            <w:r>
              <w:rPr>
                <w:rFonts w:hint="eastAsia" w:cs="Times New Roman"/>
                <w:color w:val="000000" w:themeColor="text1"/>
                <w:kern w:val="0"/>
                <w:sz w:val="21"/>
                <w:szCs w:val="21"/>
              </w:rPr>
              <w:t>1</w:t>
            </w:r>
            <w:r>
              <w:rPr>
                <w:rFonts w:hint="default" w:cs="Times New Roman"/>
                <w:color w:val="000000" w:themeColor="text1"/>
                <w:kern w:val="0"/>
                <w:sz w:val="21"/>
                <w:szCs w:val="21"/>
              </w:rPr>
              <w:t>0kg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s="Times New Roman"/>
                <w:color w:val="000000" w:themeColor="text1"/>
                <w:kern w:val="0"/>
                <w:sz w:val="21"/>
                <w:szCs w:val="21"/>
              </w:rPr>
            </w:pPr>
            <w:r>
              <w:rPr>
                <w:rFonts w:hint="default" w:hAnsi="仿宋" w:cs="Times New Roman"/>
                <w:color w:val="000000" w:themeColor="text1"/>
                <w:kern w:val="0"/>
                <w:sz w:val="21"/>
                <w:szCs w:val="21"/>
              </w:rPr>
              <w:t>沙子</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s="Times New Roman"/>
                <w:color w:val="000000" w:themeColor="text1"/>
                <w:kern w:val="0"/>
                <w:sz w:val="21"/>
                <w:szCs w:val="21"/>
              </w:rPr>
            </w:pPr>
            <w:r>
              <w:rPr>
                <w:rFonts w:hint="eastAsia" w:cs="Times New Roman"/>
                <w:color w:val="000000" w:themeColor="text1"/>
                <w:kern w:val="0"/>
                <w:sz w:val="21"/>
                <w:szCs w:val="21"/>
              </w:rPr>
              <w:t>2</w:t>
            </w:r>
            <w:r>
              <w:rPr>
                <w:rFonts w:hint="default" w:cs="Times New Roman"/>
                <w:color w:val="000000" w:themeColor="text1"/>
                <w:kern w:val="0"/>
                <w:sz w:val="21"/>
                <w:szCs w:val="21"/>
              </w:rPr>
              <w:t>0kg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s="Times New Roman"/>
                <w:color w:val="000000" w:themeColor="text1"/>
                <w:kern w:val="0"/>
                <w:sz w:val="21"/>
                <w:szCs w:val="21"/>
              </w:rPr>
            </w:pPr>
            <w:r>
              <w:rPr>
                <w:rFonts w:hint="default" w:hAnsi="仿宋" w:cs="Times New Roman"/>
                <w:color w:val="000000" w:themeColor="text1"/>
                <w:kern w:val="0"/>
                <w:sz w:val="21"/>
                <w:szCs w:val="21"/>
              </w:rPr>
              <w:t>石灰</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s="Times New Roman"/>
                <w:color w:val="000000" w:themeColor="text1"/>
                <w:kern w:val="0"/>
                <w:sz w:val="21"/>
                <w:szCs w:val="21"/>
              </w:rPr>
            </w:pPr>
            <w:r>
              <w:rPr>
                <w:rFonts w:hint="eastAsia" w:cs="Times New Roman"/>
                <w:color w:val="000000" w:themeColor="text1"/>
                <w:kern w:val="0"/>
                <w:sz w:val="21"/>
                <w:szCs w:val="21"/>
              </w:rPr>
              <w:t>2</w:t>
            </w:r>
            <w:r>
              <w:rPr>
                <w:rFonts w:hint="default" w:cs="Times New Roman"/>
                <w:color w:val="000000" w:themeColor="text1"/>
                <w:kern w:val="0"/>
                <w:sz w:val="21"/>
                <w:szCs w:val="21"/>
              </w:rPr>
              <w:t>0kg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消防灭火器材</w:t>
            </w: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消火栓</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3</w:t>
            </w:r>
            <w:r>
              <w:rPr>
                <w:rFonts w:hint="default" w:hAnsi="仿宋"/>
                <w:color w:val="000000" w:themeColor="text1"/>
                <w:kern w:val="0"/>
                <w:sz w:val="21"/>
                <w:szCs w:val="21"/>
              </w:rPr>
              <w:t>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消防</w:t>
            </w:r>
            <w:r>
              <w:rPr>
                <w:rFonts w:hint="eastAsia" w:hAnsi="仿宋"/>
                <w:color w:val="000000" w:themeColor="text1"/>
                <w:kern w:val="0"/>
                <w:sz w:val="21"/>
                <w:szCs w:val="21"/>
              </w:rPr>
              <w:t>锹</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3</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hAnsi="仿宋"/>
                <w:color w:val="000000" w:themeColor="text1"/>
                <w:kern w:val="0"/>
                <w:sz w:val="21"/>
                <w:szCs w:val="21"/>
              </w:rPr>
              <w:t>消防水</w:t>
            </w:r>
            <w:r>
              <w:rPr>
                <w:rFonts w:hint="default" w:hAnsi="仿宋"/>
                <w:color w:val="000000" w:themeColor="text1"/>
                <w:kern w:val="0"/>
                <w:sz w:val="21"/>
                <w:szCs w:val="21"/>
              </w:rPr>
              <w:t>桶</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4</w:t>
            </w:r>
            <w:r>
              <w:rPr>
                <w:rFonts w:hint="default" w:hAnsi="仿宋"/>
                <w:color w:val="000000" w:themeColor="text1"/>
                <w:kern w:val="0"/>
                <w:sz w:val="21"/>
                <w:szCs w:val="21"/>
              </w:rPr>
              <w:t>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8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p>
        </w:tc>
        <w:tc>
          <w:tcPr>
            <w:tcW w:w="179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手提式干粉灭火器</w:t>
            </w:r>
          </w:p>
        </w:tc>
        <w:tc>
          <w:tcPr>
            <w:tcW w:w="152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lang w:val="en-US" w:eastAsia="zh-CN"/>
              </w:rPr>
              <w:t>1</w:t>
            </w:r>
            <w:r>
              <w:rPr>
                <w:rFonts w:hint="default"/>
                <w:color w:val="000000" w:themeColor="text1"/>
                <w:kern w:val="0"/>
                <w:sz w:val="21"/>
                <w:szCs w:val="21"/>
              </w:rPr>
              <w:t>0</w:t>
            </w:r>
            <w:r>
              <w:rPr>
                <w:rFonts w:hint="default" w:hAnsi="仿宋"/>
                <w:color w:val="000000" w:themeColor="text1"/>
                <w:kern w:val="0"/>
                <w:sz w:val="21"/>
                <w:szCs w:val="21"/>
              </w:rPr>
              <w:t>个</w:t>
            </w:r>
          </w:p>
        </w:tc>
      </w:tr>
    </w:tbl>
    <w:p>
      <w:pPr>
        <w:snapToGrid/>
        <w:spacing w:line="240" w:lineRule="auto"/>
        <w:ind w:firstLine="560"/>
        <w:rPr>
          <w:color w:val="000000" w:themeColor="text1"/>
        </w:rPr>
      </w:pPr>
      <w:bookmarkStart w:id="108" w:name="_Toc380222728"/>
      <w:bookmarkStart w:id="109" w:name="_Toc380222732"/>
      <w:r>
        <w:rPr>
          <w:rFonts w:hint="eastAsia"/>
          <w:color w:val="000000" w:themeColor="text1"/>
        </w:rPr>
        <w:t>2、应补充的应急救援物资</w:t>
      </w:r>
    </w:p>
    <w:p>
      <w:pPr>
        <w:snapToGrid/>
        <w:spacing w:line="240" w:lineRule="auto"/>
        <w:ind w:firstLine="560"/>
        <w:rPr>
          <w:color w:val="000000" w:themeColor="text1"/>
        </w:rPr>
      </w:pPr>
      <w:r>
        <w:rPr>
          <w:rFonts w:hint="eastAsia"/>
          <w:color w:val="000000" w:themeColor="text1"/>
        </w:rPr>
        <w:t>根据突发环境事件的特点，我公司还应补充部分应急救援物资，其主要为医疗及救护器材，详情如下：</w:t>
      </w:r>
    </w:p>
    <w:p>
      <w:pPr>
        <w:snapToGrid/>
        <w:spacing w:line="240" w:lineRule="auto"/>
        <w:ind w:firstLine="0" w:firstLineChars="0"/>
        <w:jc w:val="center"/>
        <w:rPr>
          <w:rFonts w:hAnsi="仿宋"/>
          <w:b/>
          <w:color w:val="000000" w:themeColor="text1"/>
          <w:szCs w:val="28"/>
          <w:lang w:val="zh-CN"/>
        </w:rPr>
      </w:pPr>
      <w:r>
        <w:rPr>
          <w:rFonts w:hint="eastAsia" w:hAnsi="仿宋"/>
          <w:b/>
          <w:color w:val="000000" w:themeColor="text1"/>
          <w:szCs w:val="28"/>
          <w:lang w:val="zh-CN"/>
        </w:rPr>
        <w:t>表5-2 应补充的应急物资一栏表</w:t>
      </w:r>
    </w:p>
    <w:tbl>
      <w:tblPr>
        <w:tblStyle w:val="45"/>
        <w:tblW w:w="4995"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184"/>
        <w:gridCol w:w="2497"/>
        <w:gridCol w:w="1992"/>
        <w:gridCol w:w="271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162"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b/>
                <w:color w:val="000000" w:themeColor="text1"/>
                <w:kern w:val="0"/>
                <w:sz w:val="21"/>
                <w:szCs w:val="21"/>
              </w:rPr>
            </w:pPr>
            <w:r>
              <w:rPr>
                <w:rFonts w:hint="default" w:hAnsi="仿宋"/>
                <w:b/>
                <w:color w:val="000000" w:themeColor="text1"/>
                <w:kern w:val="0"/>
                <w:sz w:val="21"/>
                <w:szCs w:val="21"/>
              </w:rPr>
              <w:t>类型</w:t>
            </w: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b/>
                <w:color w:val="000000" w:themeColor="text1"/>
                <w:kern w:val="0"/>
                <w:sz w:val="21"/>
                <w:szCs w:val="21"/>
              </w:rPr>
            </w:pPr>
            <w:r>
              <w:rPr>
                <w:rFonts w:hint="default" w:hAnsi="仿宋"/>
                <w:b/>
                <w:color w:val="000000" w:themeColor="text1"/>
                <w:kern w:val="0"/>
                <w:sz w:val="21"/>
                <w:szCs w:val="21"/>
              </w:rPr>
              <w:t>名称</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b/>
                <w:color w:val="000000" w:themeColor="text1"/>
                <w:kern w:val="0"/>
                <w:sz w:val="21"/>
                <w:szCs w:val="21"/>
              </w:rPr>
            </w:pPr>
            <w:r>
              <w:rPr>
                <w:rFonts w:hint="default" w:hAnsi="仿宋"/>
                <w:b/>
                <w:color w:val="000000" w:themeColor="text1"/>
                <w:kern w:val="0"/>
                <w:sz w:val="21"/>
                <w:szCs w:val="21"/>
              </w:rPr>
              <w:t>数量</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b/>
                <w:color w:val="000000" w:themeColor="text1"/>
                <w:kern w:val="0"/>
                <w:sz w:val="21"/>
                <w:szCs w:val="21"/>
              </w:rPr>
            </w:pPr>
            <w:r>
              <w:rPr>
                <w:rFonts w:hint="eastAsia"/>
                <w:b/>
                <w:color w:val="000000" w:themeColor="text1"/>
                <w:kern w:val="0"/>
                <w:sz w:val="21"/>
                <w:szCs w:val="21"/>
              </w:rPr>
              <w:t>作用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医疗救护器材</w:t>
            </w: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生理盐水</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4</w:t>
            </w:r>
            <w:r>
              <w:rPr>
                <w:rFonts w:hint="default" w:hAnsi="仿宋"/>
                <w:color w:val="000000" w:themeColor="text1"/>
                <w:kern w:val="0"/>
                <w:sz w:val="21"/>
                <w:szCs w:val="21"/>
              </w:rPr>
              <w:t>瓶</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现场人员急救</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default" w:hAnsi="仿宋"/>
                <w:color w:val="000000" w:themeColor="text1"/>
                <w:kern w:val="0"/>
                <w:sz w:val="21"/>
                <w:szCs w:val="21"/>
              </w:rPr>
              <w:t>担架</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w:t>
            </w:r>
            <w:r>
              <w:rPr>
                <w:rFonts w:hint="default" w:hAnsi="仿宋"/>
                <w:color w:val="000000" w:themeColor="text1"/>
                <w:kern w:val="0"/>
                <w:sz w:val="21"/>
                <w:szCs w:val="21"/>
              </w:rPr>
              <w:t>个</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抢救受伤人员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hAnsi="仿宋"/>
                <w:color w:val="000000" w:themeColor="text1"/>
                <w:kern w:val="0"/>
                <w:sz w:val="21"/>
                <w:szCs w:val="21"/>
              </w:rPr>
            </w:pPr>
            <w:r>
              <w:rPr>
                <w:rFonts w:hint="eastAsia" w:hAnsi="仿宋"/>
                <w:color w:val="000000" w:themeColor="text1"/>
                <w:kern w:val="0"/>
                <w:sz w:val="21"/>
                <w:szCs w:val="21"/>
              </w:rPr>
              <w:t>创可贴</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10个</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现场人员急救</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截留吸附物资</w:t>
            </w: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hAnsi="仿宋"/>
                <w:color w:val="000000" w:themeColor="text1"/>
                <w:kern w:val="0"/>
                <w:sz w:val="21"/>
                <w:szCs w:val="21"/>
              </w:rPr>
            </w:pPr>
            <w:r>
              <w:rPr>
                <w:rFonts w:hint="eastAsia" w:hAnsi="仿宋"/>
                <w:color w:val="000000" w:themeColor="text1"/>
                <w:kern w:val="0"/>
                <w:sz w:val="21"/>
                <w:szCs w:val="21"/>
              </w:rPr>
              <w:t>移动泵</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1台</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转移泄露物料</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hAnsi="仿宋"/>
                <w:color w:val="000000" w:themeColor="text1"/>
                <w:kern w:val="0"/>
                <w:sz w:val="21"/>
                <w:szCs w:val="21"/>
              </w:rPr>
            </w:pPr>
            <w:r>
              <w:rPr>
                <w:rFonts w:hint="eastAsia" w:hAnsi="仿宋"/>
                <w:color w:val="000000" w:themeColor="text1"/>
                <w:kern w:val="0"/>
                <w:sz w:val="21"/>
                <w:szCs w:val="21"/>
              </w:rPr>
              <w:t>沙袋</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若干</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吸附、覆盖、设置围堰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hAnsi="仿宋"/>
                <w:color w:val="000000" w:themeColor="text1"/>
                <w:kern w:val="0"/>
                <w:sz w:val="21"/>
                <w:szCs w:val="21"/>
              </w:rPr>
            </w:pPr>
            <w:r>
              <w:rPr>
                <w:rFonts w:hint="eastAsia" w:hAnsi="仿宋"/>
                <w:color w:val="000000" w:themeColor="text1"/>
                <w:kern w:val="0"/>
                <w:sz w:val="21"/>
                <w:szCs w:val="21"/>
              </w:rPr>
              <w:t>事故水转运罐车</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1辆</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转移泄露物料</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吸附棉</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1箱</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吸附泄漏物料</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速凝水泥</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1.0吨</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堵漏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铁丝网</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50平方</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堵漏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r>
              <w:rPr>
                <w:rFonts w:hint="eastAsia"/>
                <w:color w:val="000000" w:themeColor="text1"/>
                <w:kern w:val="0"/>
                <w:sz w:val="21"/>
                <w:szCs w:val="21"/>
              </w:rPr>
              <w:t>堵漏工具</w:t>
            </w: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堵漏带</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5卷</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堵漏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木楔、堵漏夹具</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若干</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堵漏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62" w:type="pct"/>
            <w:vMerge w:val="continue"/>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center"/>
              <w:textAlignment w:val="auto"/>
              <w:rPr>
                <w:rFonts w:hint="default"/>
                <w:color w:val="000000" w:themeColor="text1"/>
                <w:kern w:val="0"/>
                <w:sz w:val="21"/>
                <w:szCs w:val="21"/>
              </w:rPr>
            </w:pPr>
          </w:p>
        </w:tc>
        <w:tc>
          <w:tcPr>
            <w:tcW w:w="132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堵漏胶</w:t>
            </w:r>
          </w:p>
        </w:tc>
        <w:tc>
          <w:tcPr>
            <w:tcW w:w="106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5罐</w:t>
            </w:r>
          </w:p>
        </w:tc>
        <w:tc>
          <w:tcPr>
            <w:tcW w:w="144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leftChars="0" w:right="0" w:rightChars="0" w:firstLine="0" w:firstLineChars="0"/>
              <w:jc w:val="center"/>
              <w:textAlignment w:val="auto"/>
              <w:rPr>
                <w:rFonts w:hint="default" w:ascii="Times New Roman" w:hAnsi="Times New Roman" w:eastAsia="仿宋" w:cs="黑体"/>
                <w:color w:val="000000" w:themeColor="text1"/>
                <w:kern w:val="0"/>
                <w:sz w:val="21"/>
                <w:szCs w:val="21"/>
                <w:lang w:val="en-US" w:eastAsia="zh-CN" w:bidi="ar-SA"/>
              </w:rPr>
            </w:pPr>
            <w:r>
              <w:rPr>
                <w:rFonts w:hint="eastAsia"/>
                <w:color w:val="000000" w:themeColor="text1"/>
                <w:kern w:val="0"/>
                <w:sz w:val="21"/>
                <w:szCs w:val="21"/>
              </w:rPr>
              <w:t>堵漏</w:t>
            </w:r>
          </w:p>
        </w:tc>
      </w:tr>
    </w:tbl>
    <w:p>
      <w:pPr>
        <w:pStyle w:val="4"/>
        <w:snapToGrid/>
        <w:spacing w:beforeLines="0" w:afterLines="0" w:line="240" w:lineRule="auto"/>
        <w:rPr>
          <w:color w:val="000000" w:themeColor="text1"/>
        </w:rPr>
      </w:pPr>
      <w:bookmarkStart w:id="110" w:name="_Toc13560719"/>
      <w:bookmarkStart w:id="111" w:name="_Toc28593"/>
      <w:r>
        <w:rPr>
          <w:color w:val="000000" w:themeColor="text1"/>
        </w:rPr>
        <w:t>5.</w:t>
      </w:r>
      <w:r>
        <w:rPr>
          <w:rFonts w:hint="eastAsia"/>
          <w:color w:val="000000" w:themeColor="text1"/>
        </w:rPr>
        <w:t>3</w:t>
      </w:r>
      <w:r>
        <w:rPr>
          <w:color w:val="000000" w:themeColor="text1"/>
        </w:rPr>
        <w:t xml:space="preserve"> 外部救援机构</w:t>
      </w:r>
      <w:bookmarkEnd w:id="108"/>
      <w:bookmarkEnd w:id="110"/>
      <w:bookmarkEnd w:id="111"/>
    </w:p>
    <w:p>
      <w:pPr>
        <w:snapToGrid/>
        <w:spacing w:line="240" w:lineRule="auto"/>
        <w:ind w:firstLine="560"/>
        <w:rPr>
          <w:bCs/>
          <w:color w:val="000000" w:themeColor="text1"/>
        </w:rPr>
      </w:pPr>
      <w:r>
        <w:rPr>
          <w:color w:val="000000" w:themeColor="text1"/>
        </w:rPr>
        <w:t>由于事故发展的不确定性，事故很可能发展成为范围较大、较难控制的情况，使我公司无力完成救援工作。为此，</w:t>
      </w:r>
      <w:r>
        <w:rPr>
          <w:rFonts w:hint="eastAsia"/>
          <w:bCs/>
          <w:color w:val="000000" w:themeColor="text1"/>
        </w:rPr>
        <w:t>我公司救护工作主要依托于公司救护队和社会救护及与临近厂联防，目前，</w:t>
      </w:r>
      <w:r>
        <w:rPr>
          <w:rFonts w:hint="eastAsia"/>
          <w:color w:val="000000" w:themeColor="text1"/>
        </w:rPr>
        <w:t>公司未与其他组织或单位签订应急救援协议或互救协议，本次评估现要求公司尽快与周边企业或单位签订应急救援协议，</w:t>
      </w:r>
      <w:r>
        <w:rPr>
          <w:rFonts w:hint="eastAsia"/>
          <w:bCs/>
          <w:color w:val="000000" w:themeColor="text1"/>
        </w:rPr>
        <w:t>确保事件发生后能够及时的得到救护。</w:t>
      </w:r>
    </w:p>
    <w:p>
      <w:pPr>
        <w:snapToGrid/>
        <w:spacing w:line="240" w:lineRule="auto"/>
        <w:ind w:firstLine="560"/>
        <w:rPr>
          <w:color w:val="000000" w:themeColor="text1"/>
        </w:rPr>
      </w:pPr>
      <w:r>
        <w:rPr>
          <w:rFonts w:hint="eastAsia"/>
          <w:bCs/>
          <w:color w:val="000000" w:themeColor="text1"/>
        </w:rPr>
        <w:t>目前，公司未与</w:t>
      </w:r>
      <w:r>
        <w:rPr>
          <w:rFonts w:hint="eastAsia"/>
          <w:color w:val="000000" w:themeColor="text1"/>
        </w:rPr>
        <w:t>具有环境监测资质的单位签订应急监测协议，本次评估要求公司尽快与具有环境监测资质的单位签订应急监测协议，</w:t>
      </w:r>
      <w:r>
        <w:rPr>
          <w:rFonts w:hint="eastAsia"/>
          <w:bCs/>
          <w:color w:val="000000" w:themeColor="text1"/>
        </w:rPr>
        <w:t>确保事件发生后能够及时的得到现场监测信息。</w:t>
      </w:r>
    </w:p>
    <w:p>
      <w:pPr>
        <w:snapToGrid/>
        <w:spacing w:line="240" w:lineRule="auto"/>
        <w:ind w:firstLine="560"/>
        <w:rPr>
          <w:rFonts w:hint="eastAsia"/>
          <w:color w:val="000000" w:themeColor="text1"/>
        </w:rPr>
      </w:pPr>
      <w:r>
        <w:rPr>
          <w:rFonts w:hAnsi="仿宋"/>
          <w:color w:val="000000" w:themeColor="text1"/>
          <w:szCs w:val="28"/>
        </w:rPr>
        <w:t>我公司的</w:t>
      </w:r>
      <w:r>
        <w:rPr>
          <w:rFonts w:hint="eastAsia" w:hAnsi="仿宋"/>
          <w:color w:val="000000" w:themeColor="text1"/>
          <w:szCs w:val="28"/>
        </w:rPr>
        <w:t>外部</w:t>
      </w:r>
      <w:r>
        <w:rPr>
          <w:rFonts w:hAnsi="仿宋"/>
          <w:color w:val="000000" w:themeColor="text1"/>
          <w:szCs w:val="28"/>
        </w:rPr>
        <w:t>应急救援</w:t>
      </w:r>
      <w:r>
        <w:rPr>
          <w:rFonts w:hint="eastAsia" w:hAnsi="仿宋"/>
          <w:color w:val="000000" w:themeColor="text1"/>
          <w:szCs w:val="28"/>
        </w:rPr>
        <w:t>单位主要有</w:t>
      </w:r>
      <w:r>
        <w:rPr>
          <w:rFonts w:hint="eastAsia" w:hAnsi="仿宋"/>
          <w:color w:val="000000" w:themeColor="text1"/>
          <w:szCs w:val="28"/>
          <w:lang w:eastAsia="zh-CN"/>
        </w:rPr>
        <w:t>绛</w:t>
      </w:r>
      <w:r>
        <w:rPr>
          <w:rFonts w:hint="eastAsia" w:hAnsi="仿宋"/>
          <w:color w:val="000000" w:themeColor="text1"/>
          <w:szCs w:val="28"/>
        </w:rPr>
        <w:t>县人民医院、</w:t>
      </w:r>
      <w:r>
        <w:rPr>
          <w:rFonts w:hint="eastAsia" w:hAnsi="仿宋"/>
          <w:color w:val="000000" w:themeColor="text1"/>
          <w:szCs w:val="28"/>
          <w:lang w:eastAsia="zh-CN"/>
        </w:rPr>
        <w:t>绛县经济开发区综合执法局</w:t>
      </w:r>
      <w:r>
        <w:rPr>
          <w:rFonts w:hint="eastAsia" w:hAnsi="仿宋"/>
          <w:color w:val="000000" w:themeColor="text1"/>
          <w:szCs w:val="28"/>
        </w:rPr>
        <w:t>以及运城市生态环境局等相关部门</w:t>
      </w:r>
      <w:r>
        <w:rPr>
          <w:rFonts w:hint="eastAsia"/>
          <w:color w:val="000000" w:themeColor="text1"/>
        </w:rPr>
        <w:t>。</w:t>
      </w:r>
    </w:p>
    <w:p>
      <w:pPr>
        <w:snapToGrid/>
        <w:spacing w:line="240" w:lineRule="auto"/>
        <w:ind w:firstLine="0" w:firstLineChars="0"/>
        <w:jc w:val="center"/>
        <w:rPr>
          <w:rFonts w:hint="eastAsia" w:hAnsi="仿宋"/>
          <w:b/>
          <w:color w:val="000000" w:themeColor="text1"/>
          <w:szCs w:val="28"/>
          <w:lang w:val="zh-CN"/>
        </w:rPr>
      </w:pPr>
      <w:r>
        <w:rPr>
          <w:rFonts w:hint="eastAsia" w:hAnsi="仿宋"/>
          <w:b/>
          <w:color w:val="000000" w:themeColor="text1"/>
          <w:szCs w:val="28"/>
          <w:lang w:val="zh-CN"/>
        </w:rPr>
        <w:t>表5-3 外部救援机构联系方式</w:t>
      </w:r>
    </w:p>
    <w:tbl>
      <w:tblPr>
        <w:tblStyle w:val="4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6"/>
        <w:gridCol w:w="5053"/>
        <w:gridCol w:w="30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b/>
                <w:sz w:val="21"/>
                <w:szCs w:val="21"/>
              </w:rPr>
            </w:pPr>
            <w:r>
              <w:rPr>
                <w:rFonts w:hint="default" w:hAnsi="仿宋"/>
                <w:b/>
                <w:sz w:val="21"/>
                <w:szCs w:val="21"/>
              </w:rPr>
              <w:t>序号</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b/>
                <w:sz w:val="21"/>
                <w:szCs w:val="21"/>
              </w:rPr>
            </w:pPr>
            <w:r>
              <w:rPr>
                <w:rFonts w:hint="default" w:hAnsi="仿宋"/>
                <w:b/>
                <w:sz w:val="21"/>
                <w:szCs w:val="21"/>
              </w:rPr>
              <w:t>部门</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b/>
                <w:sz w:val="21"/>
                <w:szCs w:val="21"/>
              </w:rPr>
            </w:pPr>
            <w:r>
              <w:rPr>
                <w:rFonts w:hint="default" w:hAnsi="仿宋"/>
                <w:b/>
                <w:sz w:val="21"/>
                <w:szCs w:val="21"/>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1</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hAnsi="仿宋"/>
                <w:sz w:val="21"/>
                <w:szCs w:val="21"/>
              </w:rPr>
              <w:t>环境应急</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12369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2</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hAnsi="仿宋"/>
                <w:sz w:val="21"/>
                <w:szCs w:val="21"/>
              </w:rPr>
              <w:t>消防</w:t>
            </w:r>
            <w:r>
              <w:rPr>
                <w:rFonts w:hint="eastAsia" w:hAnsi="仿宋"/>
                <w:sz w:val="21"/>
                <w:szCs w:val="21"/>
              </w:rPr>
              <w:t>报警</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119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3</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hAnsi="仿宋"/>
                <w:sz w:val="21"/>
                <w:szCs w:val="21"/>
              </w:rPr>
              <w:t>急救中心</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120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4</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hAnsi="仿宋"/>
                <w:sz w:val="21"/>
                <w:szCs w:val="21"/>
              </w:rPr>
            </w:pPr>
            <w:r>
              <w:rPr>
                <w:rFonts w:hint="eastAsia" w:hAnsi="仿宋"/>
                <w:sz w:val="21"/>
                <w:szCs w:val="21"/>
              </w:rPr>
              <w:t>公安局指挥中心</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hAnsi="仿宋"/>
                <w:sz w:val="21"/>
                <w:szCs w:val="21"/>
              </w:rPr>
            </w:pPr>
            <w:r>
              <w:rPr>
                <w:rFonts w:hint="eastAsia" w:hAnsi="仿宋"/>
                <w:sz w:val="21"/>
                <w:szCs w:val="21"/>
              </w:rPr>
              <w:t>110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5</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hAnsi="仿宋"/>
                <w:sz w:val="21"/>
                <w:szCs w:val="21"/>
              </w:rPr>
            </w:pPr>
            <w:r>
              <w:rPr>
                <w:rFonts w:hint="eastAsia" w:hAnsi="仿宋"/>
                <w:sz w:val="21"/>
                <w:szCs w:val="21"/>
                <w:lang w:eastAsia="zh-CN"/>
              </w:rPr>
              <w:t>绛县</w:t>
            </w:r>
            <w:r>
              <w:rPr>
                <w:rFonts w:hint="eastAsia" w:hAnsi="仿宋"/>
                <w:sz w:val="21"/>
                <w:szCs w:val="21"/>
              </w:rPr>
              <w:t>人民医院</w:t>
            </w:r>
          </w:p>
        </w:tc>
        <w:tc>
          <w:tcPr>
            <w:tcW w:w="1632" w:type="pct"/>
            <w:vAlign w:val="center"/>
          </w:tcPr>
          <w:p>
            <w:pPr>
              <w:keepNext w:val="0"/>
              <w:keepLines w:val="0"/>
              <w:suppressLineNumbers w:val="0"/>
              <w:spacing w:before="0" w:beforeAutospacing="0" w:after="0" w:afterAutospacing="0" w:line="240" w:lineRule="auto"/>
              <w:ind w:left="0" w:right="0" w:firstLine="0" w:firstLineChars="0"/>
              <w:jc w:val="center"/>
              <w:rPr>
                <w:rFonts w:hint="eastAsia" w:hAnsi="仿宋" w:eastAsia="仿宋"/>
                <w:sz w:val="21"/>
                <w:szCs w:val="21"/>
                <w:lang w:eastAsia="zh-CN"/>
              </w:rPr>
            </w:pPr>
            <w:r>
              <w:rPr>
                <w:rFonts w:hint="default" w:hAnsi="仿宋"/>
                <w:sz w:val="21"/>
                <w:szCs w:val="21"/>
              </w:rPr>
              <w:t>0359-</w:t>
            </w:r>
            <w:r>
              <w:rPr>
                <w:rFonts w:hint="eastAsia" w:hAnsi="仿宋"/>
                <w:sz w:val="21"/>
                <w:szCs w:val="21"/>
                <w:lang w:eastAsia="zh-CN"/>
              </w:rPr>
              <w:t>7523873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default"/>
                <w:sz w:val="21"/>
                <w:szCs w:val="21"/>
              </w:rPr>
              <w:t>6</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hAnsi="仿宋"/>
                <w:sz w:val="21"/>
                <w:szCs w:val="21"/>
              </w:rPr>
            </w:pPr>
            <w:r>
              <w:rPr>
                <w:rFonts w:hint="default" w:hAnsi="仿宋"/>
                <w:sz w:val="21"/>
                <w:szCs w:val="21"/>
                <w:lang w:eastAsia="zh-CN"/>
              </w:rPr>
              <w:t>绛县经济开发区综合执法局</w:t>
            </w:r>
          </w:p>
        </w:tc>
        <w:tc>
          <w:tcPr>
            <w:tcW w:w="1632" w:type="pct"/>
            <w:vAlign w:val="center"/>
          </w:tcPr>
          <w:p>
            <w:pPr>
              <w:keepNext w:val="0"/>
              <w:keepLines w:val="0"/>
              <w:suppressLineNumbers w:val="0"/>
              <w:spacing w:before="0" w:beforeAutospacing="0" w:after="0" w:afterAutospacing="0" w:line="240" w:lineRule="auto"/>
              <w:ind w:left="0" w:right="0" w:firstLine="0" w:firstLineChars="0"/>
              <w:jc w:val="center"/>
              <w:rPr>
                <w:rFonts w:hint="default" w:hAnsi="仿宋" w:eastAsia="仿宋"/>
                <w:sz w:val="21"/>
                <w:szCs w:val="21"/>
                <w:lang w:val="en-US" w:eastAsia="zh-CN"/>
              </w:rPr>
            </w:pPr>
            <w:r>
              <w:rPr>
                <w:rFonts w:hint="default" w:ascii="Times New Roman" w:hAnsi="Times New Roman" w:eastAsia="仿宋" w:cs="Times New Roman"/>
                <w:sz w:val="21"/>
                <w:szCs w:val="21"/>
              </w:rPr>
              <w:t>0359-</w:t>
            </w:r>
            <w:r>
              <w:rPr>
                <w:rFonts w:hint="eastAsia" w:cs="Times New Roman"/>
                <w:sz w:val="21"/>
                <w:szCs w:val="21"/>
                <w:lang w:val="en-US" w:eastAsia="zh-CN"/>
              </w:rPr>
              <w:t>8841952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eastAsia"/>
                <w:sz w:val="21"/>
                <w:szCs w:val="21"/>
              </w:rPr>
              <w:t>7</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ascii="Times New Roman" w:hAnsi="仿宋" w:eastAsia="仿宋" w:cs="黑体"/>
                <w:kern w:val="2"/>
                <w:sz w:val="21"/>
                <w:szCs w:val="21"/>
                <w:lang w:val="en-US" w:eastAsia="zh-CN" w:bidi="ar-SA"/>
              </w:rPr>
            </w:pPr>
            <w:r>
              <w:rPr>
                <w:rFonts w:hint="default" w:hAnsi="仿宋"/>
                <w:sz w:val="21"/>
                <w:szCs w:val="21"/>
              </w:rPr>
              <w:t>运城市生态环境局</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ascii="Times New Roman" w:hAnsi="仿宋" w:eastAsia="仿宋" w:cs="黑体"/>
                <w:kern w:val="2"/>
                <w:sz w:val="21"/>
                <w:szCs w:val="21"/>
                <w:lang w:val="en-US" w:eastAsia="zh-CN" w:bidi="ar-SA"/>
              </w:rPr>
            </w:pPr>
            <w:r>
              <w:rPr>
                <w:rFonts w:hint="default" w:ascii="Times New Roman" w:hAnsi="Times New Roman" w:eastAsia="仿宋" w:cs="Times New Roman"/>
                <w:sz w:val="21"/>
                <w:szCs w:val="21"/>
              </w:rPr>
              <w:t>0359-2282711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679"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sz w:val="21"/>
                <w:szCs w:val="21"/>
              </w:rPr>
            </w:pPr>
            <w:r>
              <w:rPr>
                <w:rFonts w:hint="eastAsia"/>
                <w:sz w:val="21"/>
                <w:szCs w:val="21"/>
              </w:rPr>
              <w:t>8</w:t>
            </w:r>
          </w:p>
        </w:tc>
        <w:tc>
          <w:tcPr>
            <w:tcW w:w="2688"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ascii="Times New Roman" w:hAnsi="仿宋" w:eastAsia="仿宋" w:cs="黑体"/>
                <w:kern w:val="2"/>
                <w:sz w:val="21"/>
                <w:szCs w:val="21"/>
                <w:lang w:val="en-US" w:eastAsia="zh-CN" w:bidi="ar-SA"/>
              </w:rPr>
            </w:pPr>
            <w:r>
              <w:rPr>
                <w:rFonts w:hint="default" w:hAnsi="仿宋"/>
                <w:sz w:val="21"/>
                <w:szCs w:val="21"/>
              </w:rPr>
              <w:t>山西省环境保护厅24小时值班</w:t>
            </w:r>
          </w:p>
        </w:tc>
        <w:tc>
          <w:tcPr>
            <w:tcW w:w="1632" w:type="pct"/>
            <w:vAlign w:val="center"/>
          </w:tcPr>
          <w:p>
            <w:pPr>
              <w:keepNext w:val="0"/>
              <w:keepLines w:val="0"/>
              <w:suppressLineNumbers w:val="0"/>
              <w:spacing w:before="100" w:beforeAutospacing="1" w:after="100" w:afterAutospacing="1" w:line="240" w:lineRule="auto"/>
              <w:ind w:left="0" w:right="0" w:firstLine="0" w:firstLineChars="0"/>
              <w:jc w:val="center"/>
              <w:rPr>
                <w:rFonts w:hint="default" w:ascii="Times New Roman" w:hAnsi="仿宋" w:eastAsia="仿宋" w:cs="黑体"/>
                <w:kern w:val="2"/>
                <w:sz w:val="21"/>
                <w:szCs w:val="21"/>
                <w:lang w:val="en-US" w:eastAsia="zh-CN" w:bidi="ar-SA"/>
              </w:rPr>
            </w:pPr>
            <w:r>
              <w:rPr>
                <w:rFonts w:hint="default" w:hAnsi="仿宋"/>
                <w:sz w:val="21"/>
                <w:szCs w:val="21"/>
              </w:rPr>
              <w:t>0351-6371029</w:t>
            </w:r>
          </w:p>
        </w:tc>
      </w:tr>
    </w:tbl>
    <w:p>
      <w:pPr>
        <w:snapToGrid/>
        <w:spacing w:line="240" w:lineRule="auto"/>
        <w:ind w:firstLine="0" w:firstLineChars="0"/>
        <w:jc w:val="center"/>
        <w:rPr>
          <w:rFonts w:hint="eastAsia" w:hAnsi="仿宋"/>
          <w:b/>
          <w:color w:val="000000" w:themeColor="text1"/>
          <w:szCs w:val="28"/>
          <w:lang w:val="zh-CN"/>
        </w:rPr>
      </w:pPr>
    </w:p>
    <w:p>
      <w:pPr>
        <w:pStyle w:val="2"/>
        <w:rPr>
          <w:lang w:val="zh-CN"/>
        </w:rPr>
      </w:pPr>
    </w:p>
    <w:p>
      <w:pPr>
        <w:pStyle w:val="3"/>
        <w:spacing w:before="156" w:after="156"/>
        <w:rPr>
          <w:color w:val="000000" w:themeColor="text1"/>
        </w:rPr>
      </w:pPr>
      <w:bookmarkStart w:id="112" w:name="_Toc13560720"/>
      <w:bookmarkStart w:id="113" w:name="_Toc22385"/>
      <w:r>
        <w:rPr>
          <w:color w:val="000000" w:themeColor="text1"/>
        </w:rPr>
        <w:t>6</w:t>
      </w:r>
      <w:r>
        <w:rPr>
          <w:rFonts w:hint="eastAsia"/>
          <w:color w:val="000000" w:themeColor="text1"/>
        </w:rPr>
        <w:t xml:space="preserve"> </w:t>
      </w:r>
      <w:r>
        <w:rPr>
          <w:color w:val="000000" w:themeColor="text1"/>
        </w:rPr>
        <w:t>预警与信息报送</w:t>
      </w:r>
      <w:bookmarkEnd w:id="109"/>
      <w:bookmarkEnd w:id="112"/>
      <w:bookmarkEnd w:id="113"/>
    </w:p>
    <w:p>
      <w:pPr>
        <w:pStyle w:val="4"/>
        <w:snapToGrid/>
        <w:spacing w:beforeLines="0" w:afterLines="0" w:line="240" w:lineRule="auto"/>
        <w:rPr>
          <w:color w:val="000000" w:themeColor="text1"/>
        </w:rPr>
      </w:pPr>
      <w:bookmarkStart w:id="114" w:name="_Toc311883729"/>
      <w:bookmarkStart w:id="115" w:name="_Toc2893"/>
      <w:bookmarkStart w:id="116" w:name="_Toc339442520"/>
      <w:bookmarkStart w:id="117" w:name="_Toc358113960"/>
      <w:bookmarkStart w:id="118" w:name="_Toc18831"/>
      <w:bookmarkStart w:id="119" w:name="_Toc315360761"/>
      <w:bookmarkStart w:id="120" w:name="_Toc13560721"/>
      <w:bookmarkStart w:id="121" w:name="_Toc380222733"/>
      <w:bookmarkStart w:id="122" w:name="_Toc339442765"/>
      <w:bookmarkStart w:id="123" w:name="_Toc362419604"/>
      <w:r>
        <w:rPr>
          <w:color w:val="000000" w:themeColor="text1"/>
        </w:rPr>
        <w:t>6.1 报警、通讯联络方式</w:t>
      </w:r>
      <w:bookmarkEnd w:id="114"/>
      <w:bookmarkEnd w:id="115"/>
      <w:bookmarkEnd w:id="116"/>
      <w:bookmarkEnd w:id="117"/>
      <w:bookmarkEnd w:id="118"/>
      <w:bookmarkEnd w:id="119"/>
      <w:bookmarkEnd w:id="120"/>
      <w:bookmarkEnd w:id="121"/>
      <w:bookmarkEnd w:id="122"/>
      <w:bookmarkEnd w:id="123"/>
    </w:p>
    <w:p>
      <w:pPr>
        <w:adjustRightInd/>
        <w:snapToGrid/>
        <w:spacing w:line="240" w:lineRule="auto"/>
        <w:ind w:firstLine="560"/>
        <w:rPr>
          <w:color w:val="000000" w:themeColor="text1"/>
        </w:rPr>
      </w:pPr>
      <w:bookmarkStart w:id="124" w:name="_Toc339442521"/>
      <w:bookmarkStart w:id="125" w:name="_Toc380222734"/>
      <w:bookmarkStart w:id="126" w:name="_Toc21884"/>
      <w:bookmarkStart w:id="127" w:name="_Toc311883730"/>
      <w:bookmarkStart w:id="128" w:name="_Toc315360762"/>
      <w:r>
        <w:rPr>
          <w:color w:val="000000" w:themeColor="text1"/>
        </w:rPr>
        <w:t>6.1.1及时有效的报警装置</w:t>
      </w:r>
      <w:bookmarkEnd w:id="124"/>
      <w:bookmarkEnd w:id="125"/>
      <w:bookmarkEnd w:id="126"/>
      <w:bookmarkEnd w:id="127"/>
      <w:bookmarkEnd w:id="128"/>
    </w:p>
    <w:p>
      <w:pPr>
        <w:adjustRightInd/>
        <w:snapToGrid/>
        <w:spacing w:line="240" w:lineRule="auto"/>
        <w:ind w:firstLine="560"/>
        <w:rPr>
          <w:bCs/>
          <w:color w:val="000000" w:themeColor="text1"/>
        </w:rPr>
      </w:pPr>
      <w:r>
        <w:rPr>
          <w:rFonts w:hint="eastAsia"/>
          <w:bCs/>
          <w:color w:val="000000" w:themeColor="text1"/>
          <w:lang w:eastAsia="zh-CN"/>
        </w:rPr>
        <w:t>山西瑞洁环保工程有限公司</w:t>
      </w:r>
      <w:r>
        <w:rPr>
          <w:bCs/>
          <w:color w:val="000000" w:themeColor="text1"/>
        </w:rPr>
        <w:t>突发</w:t>
      </w:r>
      <w:r>
        <w:rPr>
          <w:rFonts w:hint="eastAsia"/>
          <w:bCs/>
          <w:color w:val="000000" w:themeColor="text1"/>
        </w:rPr>
        <w:t>环境</w:t>
      </w:r>
      <w:r>
        <w:rPr>
          <w:bCs/>
          <w:color w:val="000000" w:themeColor="text1"/>
        </w:rPr>
        <w:t>事件报警方式采用内部电话和外部电话（包括手机）线路进行报警，由指挥部根据事态情况通报、发布事件消息，做出紧急疏散和撤离等警报。</w:t>
      </w:r>
    </w:p>
    <w:p>
      <w:pPr>
        <w:adjustRightInd/>
        <w:snapToGrid/>
        <w:spacing w:line="240" w:lineRule="auto"/>
        <w:ind w:firstLine="560"/>
        <w:rPr>
          <w:color w:val="000000" w:themeColor="text1"/>
        </w:rPr>
      </w:pPr>
      <w:r>
        <w:rPr>
          <w:bCs/>
          <w:color w:val="000000" w:themeColor="text1"/>
        </w:rPr>
        <w:t>需要向社会和周边发布警报时，由指挥部人员向政府以及周边单位发送警报消息</w:t>
      </w:r>
      <w:r>
        <w:rPr>
          <w:rFonts w:hint="eastAsia"/>
          <w:bCs/>
          <w:color w:val="000000" w:themeColor="text1"/>
        </w:rPr>
        <w:t>；</w:t>
      </w:r>
      <w:r>
        <w:rPr>
          <w:bCs/>
          <w:color w:val="000000" w:themeColor="text1"/>
        </w:rPr>
        <w:t>事态紧急时，通过指挥部直接联系政府以及周边单位负责人，由指挥部亲自向政府或者单位负责人发布消息，提出要求组织撤离疏散或者请求援助，随时保持电话联系。</w:t>
      </w:r>
    </w:p>
    <w:p>
      <w:pPr>
        <w:adjustRightInd/>
        <w:snapToGrid/>
        <w:spacing w:line="240" w:lineRule="auto"/>
        <w:ind w:firstLine="560"/>
        <w:rPr>
          <w:color w:val="000000" w:themeColor="text1"/>
        </w:rPr>
      </w:pPr>
      <w:r>
        <w:rPr>
          <w:rFonts w:hint="eastAsia"/>
          <w:color w:val="000000" w:themeColor="text1"/>
        </w:rPr>
        <w:t>为了保持事故发生时能及时救援</w:t>
      </w:r>
      <w:r>
        <w:rPr>
          <w:color w:val="000000" w:themeColor="text1"/>
        </w:rPr>
        <w:t>，</w:t>
      </w:r>
      <w:r>
        <w:rPr>
          <w:rFonts w:hint="eastAsia"/>
          <w:color w:val="000000" w:themeColor="text1"/>
        </w:rPr>
        <w:t>确保救援效率，要求</w:t>
      </w:r>
      <w:r>
        <w:rPr>
          <w:color w:val="000000" w:themeColor="text1"/>
        </w:rPr>
        <w:t>平时定期检查、维护，并配备24小时值班人员。</w:t>
      </w:r>
      <w:r>
        <w:rPr>
          <w:rFonts w:hint="eastAsia"/>
          <w:color w:val="000000" w:themeColor="text1"/>
        </w:rPr>
        <w:t>各</w:t>
      </w:r>
      <w:r>
        <w:rPr>
          <w:color w:val="000000" w:themeColor="text1"/>
        </w:rPr>
        <w:t>部门负责人和应急救援指挥部负责人移动电话24小时开机。</w:t>
      </w:r>
    </w:p>
    <w:p>
      <w:pPr>
        <w:adjustRightInd/>
        <w:snapToGrid/>
        <w:spacing w:line="240" w:lineRule="auto"/>
        <w:ind w:firstLine="560"/>
        <w:rPr>
          <w:color w:val="000000" w:themeColor="text1"/>
        </w:rPr>
      </w:pPr>
      <w:r>
        <w:rPr>
          <w:color w:val="000000" w:themeColor="text1"/>
        </w:rPr>
        <w:t>公司</w:t>
      </w:r>
      <w:r>
        <w:rPr>
          <w:rFonts w:hint="eastAsia"/>
          <w:color w:val="000000" w:themeColor="text1"/>
        </w:rPr>
        <w:t>应急救援指挥部</w:t>
      </w:r>
      <w:r>
        <w:rPr>
          <w:color w:val="000000" w:themeColor="text1"/>
        </w:rPr>
        <w:t>领导及各成员都配有移动电话，保持24小时通讯畅通。</w:t>
      </w:r>
    </w:p>
    <w:p>
      <w:pPr>
        <w:adjustRightInd/>
        <w:snapToGrid/>
        <w:spacing w:line="240" w:lineRule="auto"/>
        <w:ind w:firstLine="560"/>
        <w:rPr>
          <w:color w:val="000000" w:themeColor="text1"/>
        </w:rPr>
      </w:pPr>
      <w:bookmarkStart w:id="129" w:name="_Toc311883731"/>
      <w:bookmarkStart w:id="130" w:name="_Toc5049"/>
      <w:bookmarkStart w:id="131" w:name="_Toc380222735"/>
      <w:bookmarkStart w:id="132" w:name="_Toc315360763"/>
      <w:bookmarkStart w:id="133" w:name="_Toc339442522"/>
      <w:r>
        <w:rPr>
          <w:color w:val="000000" w:themeColor="text1"/>
        </w:rPr>
        <w:t>6.1.2快速的内部、外部通讯联络手段</w:t>
      </w:r>
      <w:bookmarkEnd w:id="129"/>
      <w:bookmarkEnd w:id="130"/>
      <w:bookmarkEnd w:id="131"/>
      <w:bookmarkEnd w:id="132"/>
      <w:bookmarkEnd w:id="133"/>
    </w:p>
    <w:p>
      <w:pPr>
        <w:adjustRightInd/>
        <w:snapToGrid/>
        <w:spacing w:line="240" w:lineRule="auto"/>
        <w:ind w:firstLine="560"/>
        <w:rPr>
          <w:color w:val="000000" w:themeColor="text1"/>
        </w:rPr>
      </w:pPr>
      <w:r>
        <w:rPr>
          <w:color w:val="000000" w:themeColor="text1"/>
        </w:rPr>
        <w:t>突发环境污染事件的发现者可通过最先接触到的固定电话，拨打</w:t>
      </w:r>
      <w:r>
        <w:rPr>
          <w:rFonts w:hint="eastAsia"/>
          <w:color w:val="000000" w:themeColor="text1"/>
        </w:rPr>
        <w:t>本公司应急救援办公室</w:t>
      </w:r>
      <w:r>
        <w:rPr>
          <w:color w:val="000000" w:themeColor="text1"/>
        </w:rPr>
        <w:t>的固定电话。也可通过手机、对讲机等所有可利用的通讯设备进行内部联络。应急救援指挥部应明示通信联系人名单及电话，放置于显眼、易发现处，告知所有员工，并不定期检查，以确保在应急状态下正常使用。但是，如果报告人用手机进行联络，应远离事故现场。</w:t>
      </w:r>
    </w:p>
    <w:p>
      <w:pPr>
        <w:adjustRightInd/>
        <w:snapToGrid/>
        <w:spacing w:line="240" w:lineRule="auto"/>
        <w:ind w:firstLine="560"/>
        <w:rPr>
          <w:color w:val="000000" w:themeColor="text1"/>
        </w:rPr>
      </w:pPr>
      <w:r>
        <w:rPr>
          <w:color w:val="000000" w:themeColor="text1"/>
        </w:rPr>
        <w:t>特殊情况下，电话号码发生变更，必须在变更之日起48小时内向</w:t>
      </w:r>
      <w:r>
        <w:rPr>
          <w:rFonts w:hint="eastAsia"/>
          <w:color w:val="000000" w:themeColor="text1"/>
        </w:rPr>
        <w:t>应急救援指挥部</w:t>
      </w:r>
      <w:r>
        <w:rPr>
          <w:color w:val="000000" w:themeColor="text1"/>
        </w:rPr>
        <w:t>，</w:t>
      </w:r>
      <w:r>
        <w:rPr>
          <w:rFonts w:hint="eastAsia"/>
          <w:color w:val="000000" w:themeColor="text1"/>
        </w:rPr>
        <w:t>应急救援指挥部</w:t>
      </w:r>
      <w:r>
        <w:rPr>
          <w:color w:val="000000" w:themeColor="text1"/>
        </w:rPr>
        <w:t>必须在24小时内向各成员和部门发布变更。</w:t>
      </w:r>
    </w:p>
    <w:p>
      <w:pPr>
        <w:adjustRightInd/>
        <w:snapToGrid/>
        <w:spacing w:line="240" w:lineRule="auto"/>
        <w:ind w:firstLine="560"/>
        <w:rPr>
          <w:color w:val="000000" w:themeColor="text1"/>
        </w:rPr>
      </w:pPr>
      <w:bookmarkStart w:id="134" w:name="_Toc362419605"/>
      <w:bookmarkStart w:id="135" w:name="_Toc342800907"/>
      <w:bookmarkStart w:id="136" w:name="_Toc358113961"/>
      <w:bookmarkStart w:id="137" w:name="_Toc356987443"/>
      <w:bookmarkStart w:id="138" w:name="_Toc342905836"/>
      <w:bookmarkStart w:id="139" w:name="_Toc380222736"/>
      <w:bookmarkStart w:id="140" w:name="_Toc311883733"/>
      <w:bookmarkStart w:id="141" w:name="_Toc315360765"/>
      <w:bookmarkStart w:id="142" w:name="_Toc339442766"/>
      <w:bookmarkStart w:id="143" w:name="_Toc4481"/>
      <w:bookmarkStart w:id="144" w:name="_Toc339442524"/>
      <w:r>
        <w:rPr>
          <w:rFonts w:hint="eastAsia"/>
          <w:color w:val="000000" w:themeColor="text1"/>
        </w:rPr>
        <w:t>企业与外部联系主要使用电话、手机联系，能够做到迅速、及时通报事件情况，当手机、电话联系不上时，由通讯联络队负责人使用公司内部车辆进行人员通知。</w:t>
      </w:r>
    </w:p>
    <w:p>
      <w:pPr>
        <w:adjustRightInd/>
        <w:snapToGrid/>
        <w:spacing w:line="240" w:lineRule="auto"/>
        <w:ind w:firstLine="560"/>
        <w:rPr>
          <w:color w:val="000000" w:themeColor="text1"/>
        </w:rPr>
      </w:pPr>
      <w:r>
        <w:rPr>
          <w:rFonts w:hint="eastAsia"/>
          <w:color w:val="000000" w:themeColor="text1"/>
        </w:rPr>
        <w:t>公司通往外界的主要道路保证畅通，由治安保卫队负责，应急时要实施交通管制，保证外部救援力量能快速进入，同时保证疏散转移顺利。</w:t>
      </w:r>
    </w:p>
    <w:p>
      <w:pPr>
        <w:adjustRightInd/>
        <w:snapToGrid/>
        <w:spacing w:line="240" w:lineRule="auto"/>
        <w:ind w:firstLine="560"/>
        <w:rPr>
          <w:color w:val="000000" w:themeColor="text1"/>
        </w:rPr>
      </w:pPr>
      <w:r>
        <w:rPr>
          <w:rFonts w:hint="eastAsia"/>
          <w:color w:val="000000" w:themeColor="text1"/>
        </w:rPr>
        <w:t>6.1.</w:t>
      </w:r>
      <w:r>
        <w:rPr>
          <w:rFonts w:hint="eastAsia"/>
          <w:color w:val="000000" w:themeColor="text1"/>
          <w:lang w:val="en-US" w:eastAsia="zh-CN"/>
        </w:rPr>
        <w:t>3</w:t>
      </w:r>
      <w:r>
        <w:rPr>
          <w:rFonts w:hint="eastAsia"/>
          <w:color w:val="000000" w:themeColor="text1"/>
        </w:rPr>
        <w:t>预警</w:t>
      </w:r>
      <w:bookmarkEnd w:id="134"/>
      <w:bookmarkEnd w:id="135"/>
      <w:bookmarkEnd w:id="136"/>
      <w:bookmarkEnd w:id="137"/>
      <w:bookmarkEnd w:id="138"/>
      <w:bookmarkEnd w:id="139"/>
    </w:p>
    <w:p>
      <w:pPr>
        <w:adjustRightInd/>
        <w:snapToGrid/>
        <w:spacing w:line="240" w:lineRule="auto"/>
        <w:ind w:firstLine="560"/>
        <w:rPr>
          <w:color w:val="000000" w:themeColor="text1"/>
        </w:rPr>
      </w:pPr>
      <w:r>
        <w:rPr>
          <w:rFonts w:hint="eastAsia"/>
          <w:color w:val="000000" w:themeColor="text1"/>
        </w:rPr>
        <w:t>1、企业内部监控预警方案</w:t>
      </w:r>
    </w:p>
    <w:p>
      <w:pPr>
        <w:adjustRightInd/>
        <w:snapToGrid/>
        <w:spacing w:line="240" w:lineRule="auto"/>
        <w:ind w:firstLine="560"/>
        <w:rPr>
          <w:color w:val="000000" w:themeColor="text1"/>
        </w:rPr>
      </w:pPr>
      <w:r>
        <w:rPr>
          <w:rFonts w:hint="eastAsia"/>
          <w:color w:val="000000" w:themeColor="text1"/>
        </w:rPr>
        <w:t>本公司根据事故险情等级采用二级预警，报警级别视事故影响波及范围而定，一级预警为红色，二级预警为黄色。</w:t>
      </w:r>
    </w:p>
    <w:p>
      <w:pPr>
        <w:adjustRightInd/>
        <w:snapToGrid/>
        <w:spacing w:line="240" w:lineRule="auto"/>
        <w:ind w:firstLine="560"/>
        <w:rPr>
          <w:bCs/>
          <w:color w:val="000000" w:themeColor="text1"/>
        </w:rPr>
      </w:pPr>
      <w:r>
        <w:rPr>
          <w:rFonts w:hint="eastAsia"/>
          <w:bCs/>
          <w:color w:val="000000" w:themeColor="text1"/>
        </w:rPr>
        <w:t>当公司内部发生突发环境事件时，应立即上报应急办主任，同时进行紧急处置；有可能发生火灾事故</w:t>
      </w:r>
      <w:r>
        <w:rPr>
          <w:rFonts w:hint="eastAsia"/>
          <w:bCs/>
          <w:color w:val="000000" w:themeColor="text1"/>
          <w:lang w:eastAsia="zh-CN"/>
        </w:rPr>
        <w:t>以及丙烯酸水性漆、环氧树脂塑粉发生泄漏</w:t>
      </w:r>
      <w:r>
        <w:rPr>
          <w:rFonts w:hint="eastAsia"/>
          <w:bCs/>
          <w:color w:val="000000" w:themeColor="text1"/>
        </w:rPr>
        <w:t>时，由应急办主任执行二级黄色预警；</w:t>
      </w:r>
    </w:p>
    <w:p>
      <w:pPr>
        <w:adjustRightInd/>
        <w:snapToGrid/>
        <w:spacing w:line="240" w:lineRule="auto"/>
        <w:ind w:firstLine="560"/>
        <w:rPr>
          <w:bCs/>
          <w:color w:val="000000" w:themeColor="text1"/>
        </w:rPr>
      </w:pPr>
      <w:r>
        <w:rPr>
          <w:rFonts w:hint="eastAsia"/>
          <w:bCs/>
          <w:color w:val="000000" w:themeColor="text1"/>
        </w:rPr>
        <w:t>当发生的火灾事故</w:t>
      </w:r>
      <w:r>
        <w:rPr>
          <w:rFonts w:hint="eastAsia"/>
          <w:bCs/>
          <w:color w:val="000000" w:themeColor="text1"/>
          <w:lang w:eastAsia="zh-CN"/>
        </w:rPr>
        <w:t>以及丙烯酸水性漆、环氧树脂塑粉泄漏</w:t>
      </w:r>
      <w:r>
        <w:rPr>
          <w:rFonts w:hint="eastAsia"/>
          <w:bCs/>
          <w:color w:val="000000" w:themeColor="text1"/>
        </w:rPr>
        <w:t>范围较大，有可能扩散到厂区外，对厂区外环境造成影响时，应急办主任立即上报总指挥，由总指挥执行一级红色预警。</w:t>
      </w:r>
    </w:p>
    <w:p>
      <w:pPr>
        <w:adjustRightInd/>
        <w:snapToGrid/>
        <w:spacing w:line="240" w:lineRule="auto"/>
        <w:ind w:firstLine="560"/>
        <w:rPr>
          <w:bCs/>
          <w:color w:val="000000" w:themeColor="text1"/>
        </w:rPr>
      </w:pPr>
      <w:r>
        <w:rPr>
          <w:rFonts w:hint="eastAsia"/>
          <w:bCs/>
          <w:color w:val="000000" w:themeColor="text1"/>
        </w:rPr>
        <w:t xml:space="preserve">预警信号由应急指挥部根据上报的情况及时负责发布，内部通过无线对讲系统发布，对外部预警信号通过与相邻周边村庄、企业的相关负责人联系后共同发布。 </w:t>
      </w:r>
    </w:p>
    <w:p>
      <w:pPr>
        <w:adjustRightInd/>
        <w:snapToGrid/>
        <w:spacing w:line="240" w:lineRule="auto"/>
        <w:ind w:firstLine="560"/>
        <w:rPr>
          <w:color w:val="000000" w:themeColor="text1"/>
        </w:rPr>
      </w:pPr>
      <w:r>
        <w:rPr>
          <w:rFonts w:hint="eastAsia"/>
          <w:color w:val="000000" w:themeColor="text1"/>
        </w:rPr>
        <w:t>2、监控信息的获得途径和分析研判的方式方法</w:t>
      </w:r>
    </w:p>
    <w:p>
      <w:pPr>
        <w:adjustRightInd/>
        <w:snapToGrid/>
        <w:spacing w:line="240" w:lineRule="auto"/>
        <w:ind w:firstLine="560"/>
        <w:rPr>
          <w:color w:val="000000" w:themeColor="text1"/>
        </w:rPr>
      </w:pPr>
      <w:r>
        <w:rPr>
          <w:rFonts w:hint="eastAsia"/>
          <w:color w:val="000000" w:themeColor="text1"/>
        </w:rPr>
        <w:t>（1）监控信息的获得途径</w:t>
      </w:r>
    </w:p>
    <w:p>
      <w:pPr>
        <w:adjustRightInd/>
        <w:snapToGrid/>
        <w:spacing w:line="240" w:lineRule="auto"/>
        <w:ind w:firstLine="560"/>
        <w:rPr>
          <w:color w:val="000000" w:themeColor="text1"/>
        </w:rPr>
      </w:pPr>
      <w:r>
        <w:rPr>
          <w:rFonts w:hint="eastAsia"/>
          <w:color w:val="000000" w:themeColor="text1"/>
        </w:rPr>
        <w:t>监控信息的获得途径主要为现场发现人员的上报</w:t>
      </w:r>
      <w:r>
        <w:rPr>
          <w:rFonts w:hint="eastAsia"/>
          <w:color w:val="000000" w:themeColor="text1"/>
          <w:lang w:eastAsia="zh-CN"/>
        </w:rPr>
        <w:t>、天然气泄漏报警装置报警以及监控中心的视频监控等</w:t>
      </w:r>
      <w:r>
        <w:rPr>
          <w:rFonts w:hint="eastAsia"/>
          <w:color w:val="000000" w:themeColor="text1"/>
        </w:rPr>
        <w:t>。</w:t>
      </w:r>
    </w:p>
    <w:p>
      <w:pPr>
        <w:adjustRightInd/>
        <w:snapToGrid/>
        <w:spacing w:line="240" w:lineRule="auto"/>
        <w:ind w:firstLine="560"/>
        <w:rPr>
          <w:color w:val="000000" w:themeColor="text1"/>
        </w:rPr>
      </w:pPr>
      <w:r>
        <w:rPr>
          <w:rFonts w:hint="eastAsia"/>
          <w:color w:val="000000" w:themeColor="text1"/>
        </w:rPr>
        <w:t>（2）分析研判的方式方法</w:t>
      </w:r>
    </w:p>
    <w:p>
      <w:pPr>
        <w:adjustRightInd/>
        <w:snapToGrid/>
        <w:spacing w:line="240" w:lineRule="auto"/>
        <w:ind w:firstLine="560"/>
        <w:rPr>
          <w:bCs/>
          <w:color w:val="000000" w:themeColor="text1"/>
        </w:rPr>
      </w:pPr>
      <w:r>
        <w:rPr>
          <w:rFonts w:hint="eastAsia"/>
          <w:bCs/>
          <w:color w:val="000000" w:themeColor="text1"/>
        </w:rPr>
        <w:t>二级黄色预警由应急办主任根据事故现场情况进行分析、研判：如发生泄露或火灾事故时，以本公司的应急处置能力可将火灾范围控制在厂区内，不会对厂区外环境造成影响的事故。</w:t>
      </w:r>
    </w:p>
    <w:p>
      <w:pPr>
        <w:snapToGrid/>
        <w:spacing w:line="240" w:lineRule="auto"/>
        <w:ind w:firstLine="560"/>
        <w:rPr>
          <w:bCs/>
          <w:color w:val="000000" w:themeColor="text1"/>
        </w:rPr>
      </w:pPr>
      <w:r>
        <w:rPr>
          <w:rFonts w:hint="eastAsia"/>
          <w:bCs/>
          <w:color w:val="000000" w:themeColor="text1"/>
        </w:rPr>
        <w:t>一级红色预警由总指挥及政府部门领导根据事故现场情况共同进行分析、研判：如火灾范围较大，</w:t>
      </w:r>
      <w:r>
        <w:rPr>
          <w:rFonts w:hint="eastAsia"/>
          <w:bCs/>
          <w:color w:val="000000" w:themeColor="text1"/>
          <w:lang w:eastAsia="zh-CN"/>
        </w:rPr>
        <w:t>或者丙烯酸水性漆、环氧树脂塑粉泄漏范围较大，</w:t>
      </w:r>
      <w:r>
        <w:rPr>
          <w:rFonts w:hint="eastAsia"/>
          <w:bCs/>
          <w:color w:val="000000" w:themeColor="text1"/>
        </w:rPr>
        <w:t>有可能扩散到厂区外，对厂区外环境造成影响时，公司应急指挥部、应急办公室及各应急处置小队服从政府部门领导，全力配合实施应急救援，并做好应急救援保障工作。</w:t>
      </w:r>
    </w:p>
    <w:p>
      <w:pPr>
        <w:snapToGrid/>
        <w:spacing w:line="240" w:lineRule="auto"/>
        <w:ind w:firstLine="560"/>
        <w:rPr>
          <w:color w:val="000000" w:themeColor="text1"/>
        </w:rPr>
      </w:pPr>
      <w:r>
        <w:rPr>
          <w:rFonts w:hint="eastAsia"/>
          <w:color w:val="000000" w:themeColor="text1"/>
        </w:rPr>
        <w:t>3、企业内部预警条件、等级</w:t>
      </w:r>
    </w:p>
    <w:p>
      <w:pPr>
        <w:snapToGrid/>
        <w:spacing w:line="240" w:lineRule="auto"/>
        <w:ind w:firstLine="560"/>
        <w:rPr>
          <w:color w:val="000000" w:themeColor="text1"/>
        </w:rPr>
      </w:pPr>
      <w:r>
        <w:rPr>
          <w:rFonts w:hint="eastAsia"/>
          <w:color w:val="000000" w:themeColor="text1"/>
        </w:rPr>
        <w:t xml:space="preserve">（1）一级预警 </w:t>
      </w:r>
    </w:p>
    <w:p>
      <w:pPr>
        <w:snapToGrid/>
        <w:spacing w:line="240" w:lineRule="auto"/>
        <w:ind w:firstLine="560"/>
        <w:rPr>
          <w:color w:val="000000" w:themeColor="text1"/>
        </w:rPr>
      </w:pPr>
      <w:r>
        <w:rPr>
          <w:rFonts w:hint="eastAsia"/>
          <w:color w:val="000000" w:themeColor="text1"/>
        </w:rPr>
        <w:t>有可能发生重大环境污染事故启动一级红色预警。</w:t>
      </w:r>
    </w:p>
    <w:p>
      <w:pPr>
        <w:snapToGrid/>
        <w:spacing w:line="240" w:lineRule="auto"/>
        <w:ind w:firstLine="560"/>
        <w:rPr>
          <w:color w:val="000000" w:themeColor="text1"/>
        </w:rPr>
      </w:pPr>
      <w:r>
        <w:rPr>
          <w:rFonts w:hint="eastAsia"/>
          <w:color w:val="000000" w:themeColor="text1"/>
        </w:rPr>
        <w:t>有可能发生重大环境污染事故：如发生火灾范围较大，</w:t>
      </w:r>
      <w:r>
        <w:rPr>
          <w:rFonts w:hint="eastAsia"/>
          <w:bCs/>
          <w:color w:val="000000" w:themeColor="text1"/>
          <w:lang w:eastAsia="zh-CN"/>
        </w:rPr>
        <w:t>或者丙烯酸水性漆、环氧树脂塑粉泄漏范围较大，</w:t>
      </w:r>
      <w:r>
        <w:rPr>
          <w:rFonts w:hint="eastAsia"/>
          <w:color w:val="000000" w:themeColor="text1"/>
        </w:rPr>
        <w:t>有可能扩散到厂区外，对厂区外环境造成影响时。</w:t>
      </w:r>
    </w:p>
    <w:p>
      <w:pPr>
        <w:snapToGrid/>
        <w:spacing w:line="240" w:lineRule="auto"/>
        <w:ind w:firstLine="560"/>
        <w:rPr>
          <w:color w:val="000000" w:themeColor="text1"/>
        </w:rPr>
      </w:pPr>
      <w:r>
        <w:rPr>
          <w:rFonts w:hint="eastAsia"/>
          <w:color w:val="000000" w:themeColor="text1"/>
        </w:rPr>
        <w:t>当火灾事故</w:t>
      </w:r>
      <w:r>
        <w:rPr>
          <w:rFonts w:hint="eastAsia"/>
          <w:bCs/>
          <w:color w:val="000000" w:themeColor="text1"/>
          <w:lang w:eastAsia="zh-CN"/>
        </w:rPr>
        <w:t>或者丙烯酸水性漆、环氧树脂塑粉泄漏范围较大，</w:t>
      </w:r>
      <w:r>
        <w:rPr>
          <w:rFonts w:hint="eastAsia"/>
          <w:color w:val="000000" w:themeColor="text1"/>
        </w:rPr>
        <w:t>有可能对厂区外环境造成影响时，应急办主任立即向总指挥报告，总指挥立即执行一级红色预警并启动一级响应，同时向</w:t>
      </w:r>
      <w:r>
        <w:rPr>
          <w:rFonts w:hint="eastAsia"/>
          <w:color w:val="000000" w:themeColor="text1"/>
          <w:lang w:eastAsia="zh-CN"/>
        </w:rPr>
        <w:t>绛县经济开发区综合执法局</w:t>
      </w:r>
      <w:r>
        <w:rPr>
          <w:rFonts w:hint="eastAsia"/>
          <w:color w:val="000000" w:themeColor="text1"/>
        </w:rPr>
        <w:t>上报，请求应急救援。</w:t>
      </w:r>
    </w:p>
    <w:p>
      <w:pPr>
        <w:snapToGrid/>
        <w:spacing w:line="240" w:lineRule="auto"/>
        <w:ind w:firstLine="560"/>
        <w:rPr>
          <w:color w:val="000000" w:themeColor="text1"/>
        </w:rPr>
      </w:pPr>
      <w:r>
        <w:rPr>
          <w:rFonts w:hint="eastAsia"/>
          <w:color w:val="000000" w:themeColor="text1"/>
        </w:rPr>
        <w:t>应急救援结束后，由总指挥宣布解除一级预警。</w:t>
      </w:r>
    </w:p>
    <w:p>
      <w:pPr>
        <w:snapToGrid/>
        <w:spacing w:line="240" w:lineRule="auto"/>
        <w:ind w:firstLine="560"/>
        <w:rPr>
          <w:color w:val="000000" w:themeColor="text1"/>
        </w:rPr>
      </w:pPr>
      <w:r>
        <w:rPr>
          <w:rFonts w:hint="eastAsia"/>
          <w:color w:val="000000" w:themeColor="text1"/>
        </w:rPr>
        <w:t xml:space="preserve">（2）二级预警 </w:t>
      </w:r>
    </w:p>
    <w:p>
      <w:pPr>
        <w:snapToGrid/>
        <w:spacing w:line="240" w:lineRule="auto"/>
        <w:ind w:firstLine="560"/>
        <w:rPr>
          <w:bCs/>
          <w:color w:val="000000" w:themeColor="text1"/>
        </w:rPr>
      </w:pPr>
      <w:r>
        <w:rPr>
          <w:rFonts w:hint="eastAsia"/>
          <w:bCs/>
          <w:color w:val="000000" w:themeColor="text1"/>
        </w:rPr>
        <w:t>有可能发生较大环境污染事故启动二级黄色预警。</w:t>
      </w:r>
    </w:p>
    <w:p>
      <w:pPr>
        <w:snapToGrid/>
        <w:spacing w:line="240" w:lineRule="auto"/>
        <w:ind w:firstLine="560"/>
        <w:rPr>
          <w:bCs/>
          <w:color w:val="000000" w:themeColor="text1"/>
        </w:rPr>
      </w:pPr>
      <w:r>
        <w:rPr>
          <w:rFonts w:hint="eastAsia"/>
          <w:bCs/>
          <w:color w:val="000000" w:themeColor="text1"/>
        </w:rPr>
        <w:t>有可能发生较大环境污染事故，主要为发生在厂区范围内，例如：</w:t>
      </w:r>
      <w:r>
        <w:rPr>
          <w:rFonts w:hint="eastAsia"/>
          <w:bCs/>
          <w:color w:val="000000" w:themeColor="text1"/>
          <w:lang w:eastAsia="zh-CN"/>
        </w:rPr>
        <w:t>丙烯酸水性漆、环氧树脂塑粉、润滑油、</w:t>
      </w:r>
      <w:r>
        <w:rPr>
          <w:rFonts w:hint="eastAsia"/>
          <w:bCs/>
          <w:color w:val="000000" w:themeColor="text1"/>
        </w:rPr>
        <w:t>废</w:t>
      </w:r>
      <w:r>
        <w:rPr>
          <w:rFonts w:hint="eastAsia"/>
          <w:bCs/>
          <w:color w:val="000000" w:themeColor="text1"/>
          <w:lang w:eastAsia="zh-CN"/>
        </w:rPr>
        <w:t>润滑油</w:t>
      </w:r>
      <w:r>
        <w:rPr>
          <w:rFonts w:hint="eastAsia"/>
          <w:bCs/>
          <w:color w:val="000000" w:themeColor="text1"/>
        </w:rPr>
        <w:t>储存装置</w:t>
      </w:r>
      <w:r>
        <w:rPr>
          <w:rFonts w:hint="eastAsia"/>
          <w:bCs/>
          <w:color w:val="000000" w:themeColor="text1"/>
          <w:lang w:eastAsia="zh-CN"/>
        </w:rPr>
        <w:t>以及天然气泄露</w:t>
      </w:r>
      <w:r>
        <w:rPr>
          <w:rFonts w:hint="eastAsia"/>
          <w:bCs/>
          <w:color w:val="000000" w:themeColor="text1"/>
        </w:rPr>
        <w:t>造成火灾事故发生，但以本公司的应急处置能力可将火灾范围控制在厂区范围内，不会对厂区外环境产生污染的事故。</w:t>
      </w:r>
    </w:p>
    <w:p>
      <w:pPr>
        <w:snapToGrid/>
        <w:spacing w:line="240" w:lineRule="auto"/>
        <w:ind w:firstLine="560"/>
        <w:rPr>
          <w:bCs/>
          <w:color w:val="000000" w:themeColor="text1"/>
        </w:rPr>
      </w:pPr>
      <w:r>
        <w:rPr>
          <w:rFonts w:hint="eastAsia"/>
          <w:bCs/>
          <w:color w:val="000000" w:themeColor="text1"/>
        </w:rPr>
        <w:t>当污染物有可能对厂区环境造成影响时，应急办主任立即执行二级黄色预警并根据现场情况启动二级响应。</w:t>
      </w:r>
    </w:p>
    <w:p>
      <w:pPr>
        <w:snapToGrid/>
        <w:spacing w:line="240" w:lineRule="auto"/>
        <w:ind w:firstLine="560"/>
        <w:rPr>
          <w:bCs/>
          <w:color w:val="000000" w:themeColor="text1"/>
        </w:rPr>
      </w:pPr>
      <w:r>
        <w:rPr>
          <w:rFonts w:hint="eastAsia"/>
          <w:bCs/>
          <w:color w:val="000000" w:themeColor="text1"/>
        </w:rPr>
        <w:t>如隐患未消除，应急办主任立即向总指挥汇报，总指挥根据现场情况随时准备执行一级红色预警。</w:t>
      </w:r>
    </w:p>
    <w:p>
      <w:pPr>
        <w:snapToGrid/>
        <w:spacing w:line="240" w:lineRule="auto"/>
        <w:ind w:firstLine="560"/>
        <w:rPr>
          <w:color w:val="000000" w:themeColor="text1"/>
        </w:rPr>
      </w:pPr>
      <w:r>
        <w:rPr>
          <w:rFonts w:hint="eastAsia"/>
          <w:bCs/>
          <w:color w:val="000000" w:themeColor="text1"/>
        </w:rPr>
        <w:t>应急救援结束后，由副总指挥宣布解除二级预警。</w:t>
      </w:r>
    </w:p>
    <w:p>
      <w:pPr>
        <w:snapToGrid/>
        <w:spacing w:line="240" w:lineRule="auto"/>
        <w:ind w:firstLine="560"/>
        <w:rPr>
          <w:color w:val="000000" w:themeColor="text1"/>
        </w:rPr>
      </w:pPr>
      <w:r>
        <w:rPr>
          <w:rFonts w:hint="eastAsia"/>
          <w:color w:val="000000" w:themeColor="text1"/>
        </w:rPr>
        <w:t>4、预警流程及应急措施</w:t>
      </w:r>
    </w:p>
    <w:p>
      <w:pPr>
        <w:snapToGrid/>
        <w:spacing w:line="240" w:lineRule="auto"/>
        <w:ind w:firstLine="560"/>
        <w:rPr>
          <w:color w:val="000000" w:themeColor="text1"/>
        </w:rPr>
      </w:pPr>
      <w:r>
        <w:rPr>
          <w:color w:val="000000" w:themeColor="text1"/>
        </w:rPr>
        <w:t>按照突发事故严重性、紧急程度和可能波及的范围，对突发环境污染事故的预警进行分级。根据事态的发展情况和采取措施的效果，预警可以升级、降级或解除。</w:t>
      </w:r>
    </w:p>
    <w:p>
      <w:pPr>
        <w:snapToGrid/>
        <w:spacing w:line="240" w:lineRule="auto"/>
        <w:ind w:firstLine="560"/>
        <w:rPr>
          <w:color w:val="000000" w:themeColor="text1"/>
        </w:rPr>
      </w:pPr>
      <w:r>
        <w:rPr>
          <w:color w:val="000000" w:themeColor="text1"/>
        </w:rPr>
        <w:t>具体流程图如下：</w:t>
      </w:r>
    </w:p>
    <w:p>
      <w:pPr>
        <w:spacing w:line="240" w:lineRule="auto"/>
        <w:ind w:firstLine="0" w:firstLineChars="0"/>
        <w:jc w:val="center"/>
        <w:rPr>
          <w:color w:val="000000" w:themeColor="text1"/>
        </w:rPr>
      </w:pPr>
      <w:r>
        <w:rPr>
          <w:color w:val="000000" w:themeColor="text1"/>
        </w:rPr>
        <w:object>
          <v:shape id="_x0000_i1028" o:spt="75" alt="" type="#_x0000_t75" style="height:172.45pt;width:195.9pt;" o:ole="t" filled="f" o:preferrelative="t" stroked="f" coordsize="21600,21600">
            <v:path/>
            <v:fill on="f" focussize="0,0"/>
            <v:stroke on="f"/>
            <v:imagedata r:id="rId31" o:title=""/>
            <o:lock v:ext="edit" aspectratio="t"/>
            <w10:wrap type="none"/>
            <w10:anchorlock/>
          </v:shape>
          <o:OLEObject Type="Embed" ProgID="Visio.Drawing.11" ShapeID="_x0000_i1028" DrawAspect="Content" ObjectID="_1468075728" r:id="rId30">
            <o:LockedField>false</o:LockedField>
          </o:OLEObject>
        </w:object>
      </w:r>
    </w:p>
    <w:p>
      <w:pPr>
        <w:ind w:firstLine="0" w:firstLineChars="0"/>
        <w:jc w:val="center"/>
        <w:rPr>
          <w:b/>
          <w:color w:val="000000" w:themeColor="text1"/>
        </w:rPr>
      </w:pPr>
      <w:r>
        <w:rPr>
          <w:b/>
          <w:color w:val="000000" w:themeColor="text1"/>
        </w:rPr>
        <w:t>图6-1  预警流程图</w:t>
      </w:r>
    </w:p>
    <w:p>
      <w:pPr>
        <w:snapToGrid/>
        <w:spacing w:line="240" w:lineRule="auto"/>
        <w:ind w:firstLine="560"/>
        <w:rPr>
          <w:color w:val="000000" w:themeColor="text1"/>
        </w:rPr>
      </w:pPr>
      <w:r>
        <w:rPr>
          <w:rFonts w:hint="eastAsia"/>
          <w:color w:val="000000" w:themeColor="text1"/>
        </w:rPr>
        <w:t>根据我公司的生产过程中发现的事件预兆，公司应急救援指挥机构应采取以下措施：</w:t>
      </w:r>
    </w:p>
    <w:p>
      <w:pPr>
        <w:snapToGrid/>
        <w:spacing w:line="240" w:lineRule="auto"/>
        <w:ind w:firstLine="560"/>
        <w:rPr>
          <w:color w:val="000000" w:themeColor="text1"/>
        </w:rPr>
      </w:pPr>
      <w:r>
        <w:rPr>
          <w:rFonts w:hint="eastAsia"/>
          <w:color w:val="000000" w:themeColor="text1"/>
        </w:rPr>
        <w:t>1、及时发布和传递预警信息，按程序向相关领导报告；</w:t>
      </w:r>
    </w:p>
    <w:p>
      <w:pPr>
        <w:snapToGrid/>
        <w:spacing w:line="240" w:lineRule="auto"/>
        <w:ind w:firstLine="560"/>
        <w:rPr>
          <w:color w:val="000000" w:themeColor="text1"/>
        </w:rPr>
      </w:pPr>
      <w:r>
        <w:rPr>
          <w:rFonts w:hint="eastAsia"/>
          <w:color w:val="000000" w:themeColor="text1"/>
        </w:rPr>
        <w:t>2、下达预警指令，启动预警行动方案，执行相应预防性处置措施；</w:t>
      </w:r>
    </w:p>
    <w:p>
      <w:pPr>
        <w:snapToGrid/>
        <w:spacing w:line="240" w:lineRule="auto"/>
        <w:ind w:firstLine="560"/>
        <w:rPr>
          <w:color w:val="000000" w:themeColor="text1"/>
        </w:rPr>
      </w:pPr>
      <w:r>
        <w:rPr>
          <w:rFonts w:hint="eastAsia"/>
          <w:color w:val="000000" w:themeColor="text1"/>
        </w:rPr>
        <w:t>3、密切跟踪事态发展，检查措施执行情况做好相应的应急准备；</w:t>
      </w:r>
    </w:p>
    <w:p>
      <w:pPr>
        <w:snapToGrid/>
        <w:spacing w:line="240" w:lineRule="auto"/>
        <w:ind w:firstLine="560"/>
        <w:rPr>
          <w:color w:val="000000" w:themeColor="text1"/>
        </w:rPr>
      </w:pPr>
      <w:r>
        <w:rPr>
          <w:rFonts w:hint="eastAsia"/>
          <w:color w:val="000000" w:themeColor="text1"/>
        </w:rPr>
        <w:t>4、公司应急机构根据现场情况进入应急准备阶段；</w:t>
      </w:r>
    </w:p>
    <w:p>
      <w:pPr>
        <w:snapToGrid/>
        <w:spacing w:line="240" w:lineRule="auto"/>
        <w:ind w:firstLine="560"/>
        <w:rPr>
          <w:color w:val="000000" w:themeColor="text1"/>
        </w:rPr>
      </w:pPr>
      <w:r>
        <w:rPr>
          <w:rFonts w:hint="eastAsia"/>
          <w:color w:val="000000" w:themeColor="text1"/>
        </w:rPr>
        <w:t>5、一旦达到事件标准，启动相应的应急方案。</w:t>
      </w:r>
    </w:p>
    <w:p>
      <w:pPr>
        <w:pStyle w:val="4"/>
        <w:snapToGrid/>
        <w:spacing w:beforeLines="0" w:afterLines="0" w:line="240" w:lineRule="auto"/>
        <w:rPr>
          <w:color w:val="000000" w:themeColor="text1"/>
        </w:rPr>
      </w:pPr>
      <w:bookmarkStart w:id="145" w:name="_Toc362419607"/>
      <w:bookmarkStart w:id="146" w:name="_Toc358113963"/>
      <w:bookmarkStart w:id="147" w:name="_Toc380222740"/>
      <w:bookmarkStart w:id="148" w:name="_Toc20425"/>
      <w:bookmarkStart w:id="149" w:name="_Toc13560722"/>
      <w:r>
        <w:rPr>
          <w:color w:val="000000" w:themeColor="text1"/>
        </w:rPr>
        <w:t>6.</w:t>
      </w:r>
      <w:r>
        <w:rPr>
          <w:rFonts w:hint="eastAsia"/>
          <w:color w:val="000000" w:themeColor="text1"/>
        </w:rPr>
        <w:t>2</w:t>
      </w:r>
      <w:r>
        <w:rPr>
          <w:color w:val="000000" w:themeColor="text1"/>
        </w:rPr>
        <w:t xml:space="preserve"> 信息报告与</w:t>
      </w:r>
      <w:bookmarkEnd w:id="140"/>
      <w:bookmarkEnd w:id="141"/>
      <w:bookmarkEnd w:id="142"/>
      <w:bookmarkEnd w:id="143"/>
      <w:bookmarkEnd w:id="144"/>
      <w:bookmarkEnd w:id="145"/>
      <w:bookmarkEnd w:id="146"/>
      <w:bookmarkEnd w:id="147"/>
      <w:r>
        <w:rPr>
          <w:rFonts w:hint="eastAsia"/>
          <w:color w:val="000000" w:themeColor="text1"/>
        </w:rPr>
        <w:t>处置</w:t>
      </w:r>
      <w:bookmarkEnd w:id="148"/>
      <w:bookmarkEnd w:id="149"/>
    </w:p>
    <w:p>
      <w:pPr>
        <w:snapToGrid/>
        <w:spacing w:line="240" w:lineRule="auto"/>
        <w:ind w:firstLine="560"/>
        <w:rPr>
          <w:color w:val="000000" w:themeColor="text1"/>
        </w:rPr>
      </w:pPr>
      <w:r>
        <w:rPr>
          <w:color w:val="000000" w:themeColor="text1"/>
        </w:rPr>
        <w:t>根据突发环境事件分级的分级机制情况，事故报告分为三级报告。一级报告为发生的突发环境事件影响到厂外，应急救援指挥部向上级主管部门报告。二级报告为发生的环境事件在厂内，向应急救援指挥部报告。三级报告为车间级的环保事件，当班人员向应急救援指挥部报告。</w:t>
      </w:r>
    </w:p>
    <w:p>
      <w:pPr>
        <w:snapToGrid/>
        <w:spacing w:line="240" w:lineRule="auto"/>
        <w:ind w:firstLine="560"/>
        <w:rPr>
          <w:color w:val="000000" w:themeColor="text1"/>
        </w:rPr>
      </w:pPr>
      <w:bookmarkStart w:id="150" w:name="_Toc311883734"/>
      <w:bookmarkStart w:id="151" w:name="_Toc380222741"/>
      <w:bookmarkStart w:id="152" w:name="_Toc16303"/>
      <w:bookmarkStart w:id="153" w:name="_Toc339442525"/>
      <w:bookmarkStart w:id="154" w:name="_Toc315360766"/>
      <w:r>
        <w:rPr>
          <w:color w:val="000000" w:themeColor="text1"/>
        </w:rPr>
        <w:t>6.</w:t>
      </w:r>
      <w:r>
        <w:rPr>
          <w:rFonts w:hint="eastAsia"/>
          <w:color w:val="000000" w:themeColor="text1"/>
        </w:rPr>
        <w:t>2</w:t>
      </w:r>
      <w:r>
        <w:rPr>
          <w:color w:val="000000" w:themeColor="text1"/>
        </w:rPr>
        <w:t>.1内部报告</w:t>
      </w:r>
      <w:bookmarkEnd w:id="150"/>
      <w:bookmarkEnd w:id="151"/>
      <w:bookmarkEnd w:id="152"/>
      <w:bookmarkEnd w:id="153"/>
      <w:bookmarkEnd w:id="154"/>
    </w:p>
    <w:p>
      <w:pPr>
        <w:snapToGrid/>
        <w:spacing w:line="240" w:lineRule="auto"/>
        <w:ind w:firstLine="560"/>
        <w:rPr>
          <w:color w:val="000000" w:themeColor="text1"/>
        </w:rPr>
      </w:pPr>
      <w:bookmarkStart w:id="155" w:name="_Toc315360767"/>
      <w:bookmarkStart w:id="156" w:name="_Toc7157"/>
      <w:bookmarkStart w:id="157" w:name="_Toc311883735"/>
      <w:bookmarkStart w:id="158" w:name="_Toc339442526"/>
      <w:r>
        <w:rPr>
          <w:color w:val="000000" w:themeColor="text1"/>
        </w:rPr>
        <w:t>1、单位内任何人一旦掌握事故征兆或发生环境事件的情况，应迅速向应急总指挥</w:t>
      </w:r>
      <w:r>
        <w:rPr>
          <w:rFonts w:hint="eastAsia"/>
          <w:color w:val="000000" w:themeColor="text1"/>
        </w:rPr>
        <w:t>部</w:t>
      </w:r>
      <w:r>
        <w:rPr>
          <w:color w:val="000000" w:themeColor="text1"/>
        </w:rPr>
        <w:t>报告。</w:t>
      </w:r>
    </w:p>
    <w:p>
      <w:pPr>
        <w:snapToGrid/>
        <w:spacing w:line="240" w:lineRule="auto"/>
        <w:ind w:firstLine="560"/>
        <w:rPr>
          <w:color w:val="000000" w:themeColor="text1"/>
        </w:rPr>
      </w:pPr>
      <w:r>
        <w:rPr>
          <w:color w:val="000000" w:themeColor="text1"/>
        </w:rPr>
        <w:t>2、当发生突发环境事件后，由事故目击者或本岗位操作者立即将着火、泄漏点、时间、着火、泄漏的主要物质、险场及范围等情况汇报通知总指挥部值班人员，总指挥部值班人员要当机立断，采取果断措施，控制事故蔓延，同时发出紧急报警信号，迅速把相关情况详细报告</w:t>
      </w:r>
      <w:r>
        <w:rPr>
          <w:rFonts w:hint="eastAsia"/>
          <w:color w:val="000000" w:themeColor="text1"/>
        </w:rPr>
        <w:t>应急救援指挥部</w:t>
      </w:r>
      <w:r>
        <w:rPr>
          <w:color w:val="000000" w:themeColor="text1"/>
        </w:rPr>
        <w:t>。</w:t>
      </w:r>
    </w:p>
    <w:p>
      <w:pPr>
        <w:snapToGrid/>
        <w:spacing w:line="240" w:lineRule="auto"/>
        <w:ind w:firstLine="560"/>
        <w:rPr>
          <w:color w:val="000000" w:themeColor="text1"/>
        </w:rPr>
      </w:pPr>
      <w:r>
        <w:rPr>
          <w:color w:val="000000" w:themeColor="text1"/>
        </w:rPr>
        <w:t>3、事故发生部门在报警的同时，立即采取有效污染控制措施，防止事故进一步扩大；如事态失控，立即上报应急救援指挥部。</w:t>
      </w:r>
    </w:p>
    <w:p>
      <w:pPr>
        <w:snapToGrid/>
        <w:spacing w:line="240" w:lineRule="auto"/>
        <w:ind w:firstLine="560"/>
        <w:rPr>
          <w:color w:val="000000" w:themeColor="text1"/>
        </w:rPr>
      </w:pPr>
      <w:r>
        <w:rPr>
          <w:color w:val="000000" w:themeColor="text1"/>
        </w:rPr>
        <w:t>4、环境应急救援指挥部接到报警后，立即按事故环境应急预案展开事故救援，下达应急处置指令，组织应急人员、应急车辆、应急物资，赶赴现场，抢险救护。</w:t>
      </w:r>
    </w:p>
    <w:p>
      <w:pPr>
        <w:snapToGrid/>
        <w:spacing w:line="240" w:lineRule="auto"/>
        <w:ind w:firstLine="560"/>
        <w:rPr>
          <w:color w:val="000000" w:themeColor="text1"/>
        </w:rPr>
      </w:pPr>
      <w:bookmarkStart w:id="159" w:name="_Toc380222742"/>
      <w:r>
        <w:rPr>
          <w:color w:val="000000" w:themeColor="text1"/>
        </w:rPr>
        <w:t>6.</w:t>
      </w:r>
      <w:r>
        <w:rPr>
          <w:rFonts w:hint="eastAsia"/>
          <w:color w:val="000000" w:themeColor="text1"/>
        </w:rPr>
        <w:t>2</w:t>
      </w:r>
      <w:r>
        <w:rPr>
          <w:color w:val="000000" w:themeColor="text1"/>
        </w:rPr>
        <w:t>.2突发环境事件报告时限和程序（外部报告）</w:t>
      </w:r>
      <w:bookmarkEnd w:id="155"/>
      <w:bookmarkEnd w:id="156"/>
      <w:bookmarkEnd w:id="157"/>
      <w:bookmarkEnd w:id="158"/>
      <w:bookmarkEnd w:id="159"/>
    </w:p>
    <w:p>
      <w:pPr>
        <w:snapToGrid/>
        <w:spacing w:line="240" w:lineRule="auto"/>
        <w:ind w:firstLine="560"/>
        <w:rPr>
          <w:color w:val="000000" w:themeColor="text1"/>
        </w:rPr>
      </w:pPr>
      <w:r>
        <w:rPr>
          <w:color w:val="000000" w:themeColor="text1"/>
        </w:rPr>
        <w:t>突发环境事件发生后由我公司事故现场指挥部总指挥根据现场情况，并通过电话等形式向</w:t>
      </w:r>
      <w:r>
        <w:rPr>
          <w:rFonts w:hint="eastAsia"/>
          <w:color w:val="000000" w:themeColor="text1"/>
          <w:lang w:eastAsia="zh-CN"/>
        </w:rPr>
        <w:t>绛县经济开发区综合执法局</w:t>
      </w:r>
      <w:r>
        <w:rPr>
          <w:color w:val="000000" w:themeColor="text1"/>
        </w:rPr>
        <w:t>等有关部门报告。</w:t>
      </w:r>
    </w:p>
    <w:p>
      <w:pPr>
        <w:snapToGrid/>
        <w:spacing w:line="240" w:lineRule="auto"/>
        <w:ind w:firstLine="560"/>
        <w:rPr>
          <w:color w:val="000000" w:themeColor="text1"/>
        </w:rPr>
      </w:pPr>
      <w:r>
        <w:rPr>
          <w:color w:val="000000" w:themeColor="text1"/>
        </w:rPr>
        <w:t>突发环境事件应急救援指挥部接报后，十分钟内通知其指挥部成员单位，成员单位接报后半小时内出发赶赴事发地现场。</w:t>
      </w:r>
    </w:p>
    <w:p>
      <w:pPr>
        <w:snapToGrid/>
        <w:spacing w:line="240" w:lineRule="auto"/>
        <w:ind w:firstLine="560"/>
        <w:rPr>
          <w:color w:val="000000" w:themeColor="text1"/>
        </w:rPr>
      </w:pPr>
      <w:bookmarkStart w:id="160" w:name="_Toc6817"/>
      <w:bookmarkStart w:id="161" w:name="_Toc339442527"/>
      <w:bookmarkStart w:id="162" w:name="_Toc315360768"/>
      <w:bookmarkStart w:id="163" w:name="_Toc311883736"/>
      <w:bookmarkStart w:id="164" w:name="_Toc380222743"/>
      <w:r>
        <w:rPr>
          <w:color w:val="000000" w:themeColor="text1"/>
        </w:rPr>
        <w:t>6.</w:t>
      </w:r>
      <w:r>
        <w:rPr>
          <w:rFonts w:hint="eastAsia"/>
          <w:color w:val="000000" w:themeColor="text1"/>
        </w:rPr>
        <w:t>2</w:t>
      </w:r>
      <w:r>
        <w:rPr>
          <w:color w:val="000000" w:themeColor="text1"/>
        </w:rPr>
        <w:t>.3报告内容与方式</w:t>
      </w:r>
      <w:bookmarkEnd w:id="160"/>
      <w:bookmarkEnd w:id="161"/>
      <w:bookmarkEnd w:id="162"/>
      <w:bookmarkEnd w:id="163"/>
      <w:bookmarkEnd w:id="164"/>
    </w:p>
    <w:p>
      <w:pPr>
        <w:snapToGrid/>
        <w:spacing w:line="240" w:lineRule="auto"/>
        <w:ind w:firstLine="560"/>
        <w:rPr>
          <w:color w:val="000000" w:themeColor="text1"/>
        </w:rPr>
      </w:pPr>
      <w:r>
        <w:rPr>
          <w:rFonts w:hint="eastAsia"/>
          <w:color w:val="000000" w:themeColor="text1"/>
        </w:rPr>
        <w:t>1、</w:t>
      </w:r>
      <w:r>
        <w:rPr>
          <w:color w:val="000000" w:themeColor="text1"/>
        </w:rPr>
        <w:t>内部报告基本内容</w:t>
      </w:r>
    </w:p>
    <w:p>
      <w:pPr>
        <w:snapToGrid/>
        <w:spacing w:line="240" w:lineRule="auto"/>
        <w:ind w:firstLine="560"/>
        <w:rPr>
          <w:color w:val="000000" w:themeColor="text1"/>
        </w:rPr>
      </w:pPr>
      <w:r>
        <w:rPr>
          <w:color w:val="000000" w:themeColor="text1"/>
        </w:rPr>
        <w:t>（</w:t>
      </w:r>
      <w:r>
        <w:rPr>
          <w:rFonts w:hint="eastAsia"/>
          <w:color w:val="000000" w:themeColor="text1"/>
        </w:rPr>
        <w:t>1</w:t>
      </w:r>
      <w:r>
        <w:rPr>
          <w:color w:val="000000" w:themeColor="text1"/>
        </w:rPr>
        <w:t>）事故发生的时间、地点以及设备设施</w:t>
      </w:r>
    </w:p>
    <w:p>
      <w:pPr>
        <w:snapToGrid/>
        <w:spacing w:line="240" w:lineRule="auto"/>
        <w:ind w:firstLine="560"/>
        <w:rPr>
          <w:color w:val="000000" w:themeColor="text1"/>
        </w:rPr>
      </w:pPr>
      <w:r>
        <w:rPr>
          <w:color w:val="000000" w:themeColor="text1"/>
        </w:rPr>
        <w:t>（</w:t>
      </w:r>
      <w:r>
        <w:rPr>
          <w:rFonts w:hint="eastAsia"/>
          <w:color w:val="000000" w:themeColor="text1"/>
        </w:rPr>
        <w:t>2</w:t>
      </w:r>
      <w:r>
        <w:rPr>
          <w:color w:val="000000" w:themeColor="text1"/>
        </w:rPr>
        <w:t>）事故类型：泄漏、中毒、火灾爆炸等</w:t>
      </w:r>
    </w:p>
    <w:p>
      <w:pPr>
        <w:snapToGrid/>
        <w:spacing w:line="240" w:lineRule="auto"/>
        <w:ind w:firstLine="560"/>
        <w:rPr>
          <w:color w:val="000000" w:themeColor="text1"/>
        </w:rPr>
      </w:pPr>
      <w:r>
        <w:rPr>
          <w:color w:val="000000" w:themeColor="text1"/>
        </w:rPr>
        <w:t>（</w:t>
      </w:r>
      <w:r>
        <w:rPr>
          <w:rFonts w:hint="eastAsia"/>
          <w:color w:val="000000" w:themeColor="text1"/>
        </w:rPr>
        <w:t>3</w:t>
      </w:r>
      <w:r>
        <w:rPr>
          <w:color w:val="000000" w:themeColor="text1"/>
        </w:rPr>
        <w:t>）漏物种类，污染物类型、泄漏量等</w:t>
      </w:r>
    </w:p>
    <w:p>
      <w:pPr>
        <w:snapToGrid/>
        <w:spacing w:line="240" w:lineRule="auto"/>
        <w:ind w:firstLine="560"/>
        <w:rPr>
          <w:color w:val="000000" w:themeColor="text1"/>
        </w:rPr>
      </w:pPr>
      <w:r>
        <w:rPr>
          <w:color w:val="000000" w:themeColor="text1"/>
        </w:rPr>
        <w:t>（</w:t>
      </w:r>
      <w:r>
        <w:rPr>
          <w:rFonts w:hint="eastAsia"/>
          <w:color w:val="000000" w:themeColor="text1"/>
        </w:rPr>
        <w:t>4</w:t>
      </w:r>
      <w:r>
        <w:rPr>
          <w:color w:val="000000" w:themeColor="text1"/>
        </w:rPr>
        <w:t xml:space="preserve">）已采取的应急措施   </w:t>
      </w:r>
    </w:p>
    <w:p>
      <w:pPr>
        <w:snapToGrid/>
        <w:spacing w:line="240" w:lineRule="auto"/>
        <w:ind w:firstLine="560"/>
        <w:rPr>
          <w:color w:val="000000" w:themeColor="text1"/>
        </w:rPr>
      </w:pPr>
      <w:r>
        <w:rPr>
          <w:rFonts w:hint="eastAsia"/>
          <w:color w:val="000000" w:themeColor="text1"/>
        </w:rPr>
        <w:t>2、</w:t>
      </w:r>
      <w:r>
        <w:rPr>
          <w:color w:val="000000" w:themeColor="text1"/>
        </w:rPr>
        <w:t>政府部门报告内容</w:t>
      </w:r>
    </w:p>
    <w:p>
      <w:pPr>
        <w:snapToGrid/>
        <w:spacing w:line="240" w:lineRule="auto"/>
        <w:ind w:firstLine="560"/>
        <w:rPr>
          <w:color w:val="000000" w:themeColor="text1"/>
        </w:rPr>
      </w:pPr>
      <w:r>
        <w:rPr>
          <w:color w:val="000000" w:themeColor="text1"/>
        </w:rPr>
        <w:t>（</w:t>
      </w:r>
      <w:r>
        <w:rPr>
          <w:rFonts w:hint="eastAsia"/>
          <w:color w:val="000000" w:themeColor="text1"/>
        </w:rPr>
        <w:t>1</w:t>
      </w:r>
      <w:r>
        <w:rPr>
          <w:color w:val="000000" w:themeColor="text1"/>
        </w:rPr>
        <w:t>）单位名称、事故发生的时间、地点、装置、设备</w:t>
      </w:r>
      <w:r>
        <w:rPr>
          <w:rFonts w:hint="eastAsia"/>
          <w:color w:val="000000" w:themeColor="text1"/>
        </w:rPr>
        <w:t>；</w:t>
      </w:r>
    </w:p>
    <w:p>
      <w:pPr>
        <w:snapToGrid/>
        <w:spacing w:line="240" w:lineRule="auto"/>
        <w:ind w:firstLine="560"/>
        <w:rPr>
          <w:color w:val="000000" w:themeColor="text1"/>
        </w:rPr>
      </w:pPr>
      <w:r>
        <w:rPr>
          <w:color w:val="000000" w:themeColor="text1"/>
        </w:rPr>
        <w:t>（</w:t>
      </w:r>
      <w:r>
        <w:rPr>
          <w:rFonts w:hint="eastAsia"/>
          <w:color w:val="000000" w:themeColor="text1"/>
        </w:rPr>
        <w:t>2</w:t>
      </w:r>
      <w:r>
        <w:rPr>
          <w:color w:val="000000" w:themeColor="text1"/>
        </w:rPr>
        <w:t>）事故类型：泄漏、中毒、火灾爆炸等</w:t>
      </w:r>
      <w:r>
        <w:rPr>
          <w:rFonts w:hint="eastAsia"/>
          <w:color w:val="000000" w:themeColor="text1"/>
        </w:rPr>
        <w:t>；</w:t>
      </w:r>
    </w:p>
    <w:p>
      <w:pPr>
        <w:snapToGrid/>
        <w:spacing w:line="240" w:lineRule="auto"/>
        <w:ind w:firstLine="560"/>
        <w:rPr>
          <w:color w:val="000000" w:themeColor="text1"/>
        </w:rPr>
      </w:pPr>
      <w:r>
        <w:rPr>
          <w:color w:val="000000" w:themeColor="text1"/>
        </w:rPr>
        <w:t>（</w:t>
      </w:r>
      <w:r>
        <w:rPr>
          <w:rFonts w:hint="eastAsia"/>
          <w:color w:val="000000" w:themeColor="text1"/>
        </w:rPr>
        <w:t>3</w:t>
      </w:r>
      <w:r>
        <w:rPr>
          <w:color w:val="000000" w:themeColor="text1"/>
        </w:rPr>
        <w:t>）已采取的应急措施和将要采取的措施</w:t>
      </w:r>
      <w:r>
        <w:rPr>
          <w:rFonts w:hint="eastAsia"/>
          <w:color w:val="000000" w:themeColor="text1"/>
        </w:rPr>
        <w:t>；</w:t>
      </w:r>
    </w:p>
    <w:p>
      <w:pPr>
        <w:snapToGrid/>
        <w:spacing w:line="240" w:lineRule="auto"/>
        <w:ind w:firstLine="560"/>
        <w:rPr>
          <w:color w:val="000000" w:themeColor="text1"/>
        </w:rPr>
      </w:pPr>
      <w:r>
        <w:rPr>
          <w:color w:val="000000" w:themeColor="text1"/>
        </w:rPr>
        <w:t>（</w:t>
      </w:r>
      <w:r>
        <w:rPr>
          <w:rFonts w:hint="eastAsia"/>
          <w:color w:val="000000" w:themeColor="text1"/>
        </w:rPr>
        <w:t>4</w:t>
      </w:r>
      <w:r>
        <w:rPr>
          <w:color w:val="000000" w:themeColor="text1"/>
        </w:rPr>
        <w:t>）事故可能的原因和影响范围</w:t>
      </w:r>
      <w:r>
        <w:rPr>
          <w:rFonts w:hint="eastAsia"/>
          <w:color w:val="000000" w:themeColor="text1"/>
        </w:rPr>
        <w:t>；</w:t>
      </w:r>
    </w:p>
    <w:p>
      <w:pPr>
        <w:snapToGrid/>
        <w:spacing w:line="240" w:lineRule="auto"/>
        <w:ind w:firstLine="560"/>
        <w:rPr>
          <w:color w:val="000000" w:themeColor="text1"/>
        </w:rPr>
      </w:pPr>
      <w:r>
        <w:rPr>
          <w:color w:val="000000" w:themeColor="text1"/>
        </w:rPr>
        <w:t>（</w:t>
      </w:r>
      <w:r>
        <w:rPr>
          <w:rFonts w:hint="eastAsia"/>
          <w:color w:val="000000" w:themeColor="text1"/>
        </w:rPr>
        <w:t>5</w:t>
      </w:r>
      <w:r>
        <w:rPr>
          <w:color w:val="000000" w:themeColor="text1"/>
        </w:rPr>
        <w:t>）需要增援和救援的需求</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3、事故报告方式</w:t>
      </w:r>
    </w:p>
    <w:p>
      <w:pPr>
        <w:snapToGrid/>
        <w:spacing w:line="240" w:lineRule="auto"/>
        <w:ind w:firstLine="560"/>
        <w:rPr>
          <w:color w:val="000000" w:themeColor="text1"/>
        </w:rPr>
      </w:pPr>
      <w:r>
        <w:rPr>
          <w:rFonts w:hint="eastAsia"/>
          <w:color w:val="000000" w:themeColor="text1"/>
        </w:rPr>
        <w:t>突发环境事件发生后，根据事件影响程度</w:t>
      </w:r>
      <w:r>
        <w:rPr>
          <w:rFonts w:hint="eastAsia"/>
          <w:bCs/>
          <w:color w:val="000000" w:themeColor="text1"/>
        </w:rPr>
        <w:t>填写事件紧急报告</w:t>
      </w:r>
      <w:r>
        <w:rPr>
          <w:rFonts w:hint="eastAsia"/>
          <w:color w:val="000000" w:themeColor="text1"/>
        </w:rPr>
        <w:t>进行信息上报，当发生环境事件影响到厂外时，应立即向</w:t>
      </w:r>
      <w:r>
        <w:rPr>
          <w:rFonts w:hint="eastAsia"/>
          <w:bCs/>
          <w:color w:val="000000" w:themeColor="text1"/>
          <w:lang w:eastAsia="zh-CN"/>
        </w:rPr>
        <w:t>绛县经济开发区综合执法局</w:t>
      </w:r>
      <w:r>
        <w:rPr>
          <w:rFonts w:hint="eastAsia"/>
          <w:color w:val="000000" w:themeColor="text1"/>
        </w:rPr>
        <w:t>报告，事件影响较小的可在应急结束后上报。</w:t>
      </w:r>
    </w:p>
    <w:p>
      <w:pPr>
        <w:snapToGrid/>
        <w:spacing w:line="240" w:lineRule="auto"/>
        <w:ind w:firstLine="560"/>
        <w:rPr>
          <w:color w:val="000000" w:themeColor="text1"/>
        </w:rPr>
      </w:pPr>
      <w:r>
        <w:rPr>
          <w:color w:val="000000" w:themeColor="text1"/>
        </w:rPr>
        <w:t>突发环境事件的报告分为初报、续报和处理结果报告三类。初报在发现和得知事件后半小时内上报；续报在查清有关基本情况后随时上报；处理结果报告在事件处理完毕后立即上报。</w:t>
      </w:r>
    </w:p>
    <w:p>
      <w:pPr>
        <w:snapToGrid/>
        <w:spacing w:line="240" w:lineRule="auto"/>
        <w:ind w:firstLine="560"/>
        <w:rPr>
          <w:color w:val="000000" w:themeColor="text1"/>
        </w:rPr>
      </w:pPr>
      <w:r>
        <w:rPr>
          <w:color w:val="000000" w:themeColor="text1"/>
        </w:rPr>
        <w:t>初报可用电话直接报告，主要内容包括：突发环境事件的初步原因、类型、发生时间、地点、污染源、主要污染物质、人员受害情况。</w:t>
      </w:r>
    </w:p>
    <w:p>
      <w:pPr>
        <w:snapToGrid/>
        <w:spacing w:line="240" w:lineRule="auto"/>
        <w:ind w:firstLine="560"/>
        <w:rPr>
          <w:color w:val="000000" w:themeColor="text1"/>
        </w:rPr>
      </w:pPr>
      <w:r>
        <w:rPr>
          <w:color w:val="000000" w:themeColor="text1"/>
        </w:rPr>
        <w:t>续报可通过网络或书面报告，主要内容包括：在初报的基础上报告有关确切数据及对初报情况的补充和修正，以及事件发生的原因、过程、进展情况及采取的应急措施、措施效果等基本情况。</w:t>
      </w:r>
    </w:p>
    <w:p>
      <w:pPr>
        <w:snapToGrid/>
        <w:spacing w:line="240" w:lineRule="auto"/>
        <w:ind w:firstLine="560"/>
        <w:rPr>
          <w:color w:val="000000" w:themeColor="text1"/>
        </w:rPr>
      </w:pPr>
      <w:r>
        <w:rPr>
          <w:color w:val="000000" w:themeColor="text1"/>
        </w:rPr>
        <w:t>处理结果报告采用书面报告，在初报和续报的基础上，报告处理事件的措施、过程和结果，事件潜在或间接的危害、社会影响、处理后的遗留问题，参加处理工作的有关部门和工作内容，出具有关危害与损失的证明文件等详细情况。</w:t>
      </w:r>
    </w:p>
    <w:p>
      <w:pPr>
        <w:snapToGrid/>
        <w:spacing w:line="240" w:lineRule="auto"/>
        <w:ind w:firstLine="0" w:firstLineChars="0"/>
        <w:jc w:val="center"/>
        <w:rPr>
          <w:b/>
          <w:color w:val="000000" w:themeColor="text1"/>
        </w:rPr>
      </w:pPr>
      <w:r>
        <w:rPr>
          <w:rFonts w:hint="eastAsia"/>
          <w:b/>
          <w:color w:val="000000" w:themeColor="text1"/>
        </w:rPr>
        <w:t>表6-1 突发环境事件处理结果表</w:t>
      </w:r>
    </w:p>
    <w:p>
      <w:pPr>
        <w:spacing w:line="240" w:lineRule="auto"/>
        <w:ind w:firstLine="0" w:firstLineChars="0"/>
        <w:rPr>
          <w:rFonts w:ascii="仿宋" w:hAnsi="仿宋" w:cs="仿宋"/>
          <w:color w:val="000000" w:themeColor="text1"/>
          <w:sz w:val="24"/>
        </w:rPr>
      </w:pPr>
      <w:r>
        <w:rPr>
          <w:rFonts w:hint="eastAsia" w:ascii="仿宋" w:hAnsi="仿宋" w:cs="仿宋"/>
          <w:color w:val="000000" w:themeColor="text1"/>
          <w:sz w:val="24"/>
        </w:rPr>
        <w:t>填表单位：                                     报告时间：</w:t>
      </w:r>
    </w:p>
    <w:tbl>
      <w:tblPr>
        <w:tblStyle w:val="45"/>
        <w:tblW w:w="4991"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5450"/>
        <w:gridCol w:w="3934"/>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04" w:type="pct"/>
            <w:vAlign w:val="center"/>
          </w:tcPr>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企业名称</w:t>
            </w:r>
          </w:p>
        </w:tc>
        <w:tc>
          <w:tcPr>
            <w:tcW w:w="2096" w:type="pct"/>
            <w:vAlign w:val="center"/>
          </w:tcPr>
          <w:p>
            <w:pPr>
              <w:spacing w:line="400" w:lineRule="exact"/>
              <w:ind w:firstLine="480"/>
              <w:jc w:val="center"/>
              <w:rPr>
                <w:rFonts w:ascii="仿宋" w:hAnsi="仿宋" w:cs="仿宋"/>
                <w:color w:val="000000" w:themeColor="text1"/>
                <w:sz w:val="24"/>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04" w:type="pct"/>
            <w:vAlign w:val="center"/>
          </w:tcPr>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事故发生时间</w:t>
            </w:r>
          </w:p>
        </w:tc>
        <w:tc>
          <w:tcPr>
            <w:tcW w:w="2096" w:type="pct"/>
            <w:vAlign w:val="center"/>
          </w:tcPr>
          <w:p>
            <w:pPr>
              <w:spacing w:line="400" w:lineRule="exact"/>
              <w:ind w:firstLine="480"/>
              <w:jc w:val="center"/>
              <w:rPr>
                <w:rFonts w:ascii="仿宋" w:hAnsi="仿宋" w:cs="仿宋"/>
                <w:color w:val="000000" w:themeColor="text1"/>
                <w:sz w:val="24"/>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04" w:type="pct"/>
            <w:vAlign w:val="center"/>
          </w:tcPr>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事故处理结束时间</w:t>
            </w:r>
          </w:p>
        </w:tc>
        <w:tc>
          <w:tcPr>
            <w:tcW w:w="2096" w:type="pct"/>
            <w:vAlign w:val="center"/>
          </w:tcPr>
          <w:p>
            <w:pPr>
              <w:spacing w:line="400" w:lineRule="exact"/>
              <w:ind w:firstLine="480"/>
              <w:jc w:val="center"/>
              <w:rPr>
                <w:rFonts w:ascii="仿宋" w:hAnsi="仿宋" w:cs="仿宋"/>
                <w:color w:val="000000" w:themeColor="text1"/>
                <w:sz w:val="24"/>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04" w:type="pct"/>
            <w:vAlign w:val="center"/>
          </w:tcPr>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环境事故类型</w:t>
            </w:r>
          </w:p>
        </w:tc>
        <w:tc>
          <w:tcPr>
            <w:tcW w:w="2096" w:type="pct"/>
            <w:vAlign w:val="center"/>
          </w:tcPr>
          <w:p>
            <w:pPr>
              <w:spacing w:line="400" w:lineRule="exact"/>
              <w:ind w:firstLine="480"/>
              <w:jc w:val="center"/>
              <w:rPr>
                <w:rFonts w:ascii="仿宋" w:hAnsi="仿宋" w:cs="仿宋"/>
                <w:color w:val="000000" w:themeColor="text1"/>
                <w:sz w:val="24"/>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04" w:type="pct"/>
            <w:vAlign w:val="center"/>
          </w:tcPr>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事故发生地点</w:t>
            </w:r>
          </w:p>
        </w:tc>
        <w:tc>
          <w:tcPr>
            <w:tcW w:w="2096" w:type="pct"/>
            <w:vAlign w:val="center"/>
          </w:tcPr>
          <w:p>
            <w:pPr>
              <w:spacing w:line="400" w:lineRule="exact"/>
              <w:ind w:firstLine="480"/>
              <w:jc w:val="center"/>
              <w:rPr>
                <w:rFonts w:ascii="仿宋" w:hAnsi="仿宋" w:cs="仿宋"/>
                <w:color w:val="000000" w:themeColor="text1"/>
                <w:sz w:val="24"/>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04" w:type="pct"/>
            <w:vAlign w:val="center"/>
          </w:tcPr>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主要污染物类别</w:t>
            </w:r>
          </w:p>
        </w:tc>
        <w:tc>
          <w:tcPr>
            <w:tcW w:w="2096" w:type="pct"/>
            <w:vAlign w:val="center"/>
          </w:tcPr>
          <w:p>
            <w:pPr>
              <w:spacing w:line="400" w:lineRule="exact"/>
              <w:ind w:firstLine="480"/>
              <w:jc w:val="center"/>
              <w:rPr>
                <w:rFonts w:ascii="仿宋" w:hAnsi="仿宋" w:cs="仿宋"/>
                <w:color w:val="000000" w:themeColor="text1"/>
                <w:sz w:val="24"/>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04" w:type="pct"/>
            <w:vAlign w:val="center"/>
          </w:tcPr>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事故影响情况</w:t>
            </w:r>
          </w:p>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（事故影响的范围，周边建筑毁损情况，财产损失和人员的伤亡情况等）</w:t>
            </w:r>
          </w:p>
        </w:tc>
        <w:tc>
          <w:tcPr>
            <w:tcW w:w="2096" w:type="pct"/>
            <w:vAlign w:val="center"/>
          </w:tcPr>
          <w:p>
            <w:pPr>
              <w:spacing w:line="400" w:lineRule="exact"/>
              <w:ind w:firstLine="480"/>
              <w:jc w:val="center"/>
              <w:rPr>
                <w:rFonts w:ascii="仿宋" w:hAnsi="仿宋" w:cs="仿宋"/>
                <w:color w:val="000000" w:themeColor="text1"/>
                <w:sz w:val="24"/>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04" w:type="pct"/>
            <w:vAlign w:val="center"/>
          </w:tcPr>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采取的应急措施和效果</w:t>
            </w:r>
          </w:p>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（包括抢修工程措施，应急物资消耗情况，应急人员及器材到位情况和人员疏散情况等）</w:t>
            </w:r>
          </w:p>
        </w:tc>
        <w:tc>
          <w:tcPr>
            <w:tcW w:w="2096" w:type="pct"/>
            <w:vAlign w:val="center"/>
          </w:tcPr>
          <w:p>
            <w:pPr>
              <w:spacing w:line="400" w:lineRule="exact"/>
              <w:ind w:firstLine="480"/>
              <w:jc w:val="center"/>
              <w:rPr>
                <w:rFonts w:ascii="仿宋" w:hAnsi="仿宋" w:cs="仿宋"/>
                <w:color w:val="000000" w:themeColor="text1"/>
                <w:sz w:val="24"/>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04" w:type="pct"/>
            <w:vAlign w:val="center"/>
          </w:tcPr>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事故处理的遗留问题</w:t>
            </w:r>
          </w:p>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（收集的消防废水、消洗废水、污水的处置情况以及事故可能引起的间接危害情况等）</w:t>
            </w:r>
          </w:p>
        </w:tc>
        <w:tc>
          <w:tcPr>
            <w:tcW w:w="2096" w:type="pct"/>
            <w:vAlign w:val="center"/>
          </w:tcPr>
          <w:p>
            <w:pPr>
              <w:spacing w:line="400" w:lineRule="exact"/>
              <w:ind w:firstLine="480"/>
              <w:jc w:val="center"/>
              <w:rPr>
                <w:rFonts w:ascii="仿宋" w:hAnsi="仿宋" w:cs="仿宋"/>
                <w:color w:val="000000" w:themeColor="text1"/>
                <w:sz w:val="24"/>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04" w:type="pct"/>
            <w:vAlign w:val="center"/>
          </w:tcPr>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事故救援参与部门和工作情况</w:t>
            </w:r>
          </w:p>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（参与救援各部门的名称、人数，分工协作内容以及救援工作中表现情况等）</w:t>
            </w:r>
          </w:p>
        </w:tc>
        <w:tc>
          <w:tcPr>
            <w:tcW w:w="2096" w:type="pct"/>
            <w:vAlign w:val="center"/>
          </w:tcPr>
          <w:p>
            <w:pPr>
              <w:spacing w:line="400" w:lineRule="exact"/>
              <w:ind w:firstLine="480"/>
              <w:jc w:val="center"/>
              <w:rPr>
                <w:rFonts w:ascii="仿宋" w:hAnsi="仿宋" w:cs="仿宋"/>
                <w:color w:val="000000" w:themeColor="text1"/>
                <w:sz w:val="24"/>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2904" w:type="pct"/>
            <w:vAlign w:val="center"/>
          </w:tcPr>
          <w:p>
            <w:pPr>
              <w:spacing w:line="400" w:lineRule="exact"/>
              <w:ind w:firstLine="480"/>
              <w:jc w:val="center"/>
              <w:rPr>
                <w:rFonts w:ascii="仿宋" w:hAnsi="仿宋" w:cs="仿宋"/>
                <w:color w:val="000000" w:themeColor="text1"/>
                <w:sz w:val="24"/>
              </w:rPr>
            </w:pPr>
            <w:r>
              <w:rPr>
                <w:rFonts w:hint="eastAsia" w:ascii="仿宋" w:hAnsi="仿宋" w:cs="仿宋"/>
                <w:color w:val="000000" w:themeColor="text1"/>
                <w:sz w:val="24"/>
              </w:rPr>
              <w:t>有关危害与损失的证明文件</w:t>
            </w:r>
          </w:p>
        </w:tc>
        <w:tc>
          <w:tcPr>
            <w:tcW w:w="2096" w:type="pct"/>
            <w:vAlign w:val="center"/>
          </w:tcPr>
          <w:p>
            <w:pPr>
              <w:spacing w:line="400" w:lineRule="exact"/>
              <w:ind w:firstLine="480"/>
              <w:jc w:val="center"/>
              <w:rPr>
                <w:rFonts w:ascii="仿宋" w:hAnsi="仿宋" w:cs="仿宋"/>
                <w:color w:val="000000" w:themeColor="text1"/>
                <w:sz w:val="24"/>
              </w:rPr>
            </w:pPr>
          </w:p>
        </w:tc>
      </w:tr>
    </w:tbl>
    <w:p>
      <w:pPr>
        <w:adjustRightInd/>
        <w:snapToGrid/>
        <w:spacing w:line="240" w:lineRule="auto"/>
        <w:ind w:firstLine="560"/>
        <w:rPr>
          <w:color w:val="000000" w:themeColor="text1"/>
        </w:rPr>
      </w:pPr>
      <w:bookmarkStart w:id="165" w:name="_Toc10509"/>
      <w:bookmarkStart w:id="166" w:name="_Toc339442528"/>
      <w:bookmarkStart w:id="167" w:name="_Toc380222744"/>
      <w:bookmarkStart w:id="168" w:name="_Toc311883737"/>
      <w:bookmarkStart w:id="169" w:name="_Toc315360769"/>
      <w:r>
        <w:rPr>
          <w:color w:val="000000" w:themeColor="text1"/>
        </w:rPr>
        <w:t>6.</w:t>
      </w:r>
      <w:r>
        <w:rPr>
          <w:rFonts w:hint="eastAsia"/>
          <w:color w:val="000000" w:themeColor="text1"/>
        </w:rPr>
        <w:t>2</w:t>
      </w:r>
      <w:r>
        <w:rPr>
          <w:color w:val="000000" w:themeColor="text1"/>
        </w:rPr>
        <w:t>.4信息通报（可能影响区域的通报）</w:t>
      </w:r>
      <w:bookmarkEnd w:id="165"/>
      <w:bookmarkEnd w:id="166"/>
      <w:bookmarkEnd w:id="167"/>
      <w:bookmarkEnd w:id="168"/>
      <w:bookmarkEnd w:id="169"/>
    </w:p>
    <w:p>
      <w:pPr>
        <w:adjustRightInd/>
        <w:snapToGrid/>
        <w:spacing w:line="240" w:lineRule="auto"/>
        <w:ind w:firstLine="560"/>
        <w:rPr>
          <w:color w:val="000000" w:themeColor="text1"/>
        </w:rPr>
      </w:pPr>
      <w:r>
        <w:rPr>
          <w:rFonts w:hint="eastAsia"/>
          <w:color w:val="000000" w:themeColor="text1"/>
        </w:rPr>
        <w:t>应急救援指挥部根据事件发展状况及现场应急处置情况，发现事件可能影响到周边居民时，由应急救援指挥部上报</w:t>
      </w:r>
      <w:r>
        <w:rPr>
          <w:rFonts w:hint="eastAsia"/>
          <w:color w:val="000000" w:themeColor="text1"/>
          <w:lang w:eastAsia="zh-CN"/>
        </w:rPr>
        <w:t>绛县经济开发区管委会</w:t>
      </w:r>
      <w:r>
        <w:rPr>
          <w:rFonts w:hint="eastAsia"/>
          <w:color w:val="000000" w:themeColor="text1"/>
        </w:rPr>
        <w:t>、由</w:t>
      </w:r>
      <w:r>
        <w:rPr>
          <w:rFonts w:hint="eastAsia"/>
          <w:color w:val="000000" w:themeColor="text1"/>
          <w:lang w:eastAsia="zh-CN"/>
        </w:rPr>
        <w:t>绛县经济开发区管委会</w:t>
      </w:r>
      <w:r>
        <w:rPr>
          <w:rFonts w:hint="eastAsia"/>
          <w:color w:val="000000" w:themeColor="text1"/>
        </w:rPr>
        <w:t>向影响村庄通报当前污染事件状况，向群众通报做好应急疏散准备，听候政府指令，由政府组织周边群众进行疏散。并强调撤离过程中的注意事项，积极组织群众开展自救、互救，</w:t>
      </w:r>
      <w:r>
        <w:rPr>
          <w:rFonts w:eastAsia="仿宋_GB2312"/>
          <w:color w:val="000000" w:themeColor="text1"/>
          <w:szCs w:val="28"/>
        </w:rPr>
        <w:t>通报方式为：电话、广播</w:t>
      </w:r>
      <w:r>
        <w:rPr>
          <w:rFonts w:hint="eastAsia" w:eastAsia="仿宋_GB2312"/>
          <w:color w:val="000000" w:themeColor="text1"/>
          <w:szCs w:val="28"/>
        </w:rPr>
        <w:t>以及网络媒体</w:t>
      </w:r>
      <w:r>
        <w:rPr>
          <w:rFonts w:eastAsia="仿宋_GB2312"/>
          <w:color w:val="000000" w:themeColor="text1"/>
          <w:szCs w:val="28"/>
        </w:rPr>
        <w:t>等</w:t>
      </w:r>
      <w:r>
        <w:rPr>
          <w:rFonts w:hint="eastAsia"/>
          <w:color w:val="000000" w:themeColor="text1"/>
        </w:rPr>
        <w:t>。</w:t>
      </w:r>
      <w:bookmarkStart w:id="170" w:name="_Toc380222745"/>
    </w:p>
    <w:p>
      <w:pPr>
        <w:adjustRightInd/>
        <w:snapToGrid/>
        <w:spacing w:line="240" w:lineRule="auto"/>
        <w:ind w:firstLine="560"/>
        <w:rPr>
          <w:color w:val="000000" w:themeColor="text1"/>
        </w:rPr>
      </w:pPr>
      <w:r>
        <w:rPr>
          <w:rFonts w:hint="eastAsia"/>
          <w:color w:val="000000" w:themeColor="text1"/>
        </w:rPr>
        <w:t>通报内容：发生事件的企业名称、联系人和联系电话，发生事件的设备名称，泄漏物的基本性质，可能造成的危害，报知其是否应该撤离及撤离区域等。</w:t>
      </w:r>
    </w:p>
    <w:p>
      <w:pPr>
        <w:adjustRightInd/>
        <w:snapToGrid/>
        <w:spacing w:line="240" w:lineRule="auto"/>
        <w:ind w:firstLine="560"/>
        <w:rPr>
          <w:rFonts w:hint="eastAsia"/>
          <w:color w:val="000000" w:themeColor="text1"/>
        </w:rPr>
      </w:pPr>
      <w:r>
        <w:rPr>
          <w:rFonts w:hint="eastAsia"/>
          <w:color w:val="000000" w:themeColor="text1"/>
        </w:rPr>
        <w:t>通报对象：主要为企业周边村庄、企业</w:t>
      </w:r>
      <w:r>
        <w:rPr>
          <w:rFonts w:hint="eastAsia"/>
          <w:color w:val="000000" w:themeColor="text1"/>
          <w:lang w:eastAsia="zh-CN"/>
        </w:rPr>
        <w:t>，具体联系人及联系方式详见第</w:t>
      </w:r>
      <w:r>
        <w:rPr>
          <w:rFonts w:hint="eastAsia"/>
          <w:color w:val="000000" w:themeColor="text1"/>
          <w:lang w:val="en-US" w:eastAsia="zh-CN"/>
        </w:rPr>
        <w:t>2.4.1章节</w:t>
      </w:r>
      <w:r>
        <w:rPr>
          <w:rFonts w:hint="eastAsia"/>
          <w:color w:val="000000" w:themeColor="text1"/>
        </w:rPr>
        <w:t>。</w:t>
      </w:r>
    </w:p>
    <w:p>
      <w:pPr>
        <w:pStyle w:val="60"/>
        <w:rPr>
          <w:rFonts w:hint="eastAsia"/>
          <w:color w:val="000000" w:themeColor="text1"/>
        </w:rPr>
      </w:pPr>
    </w:p>
    <w:p>
      <w:pPr>
        <w:pStyle w:val="23"/>
        <w:rPr>
          <w:rFonts w:hint="eastAsia"/>
          <w:color w:val="000000" w:themeColor="text1"/>
        </w:rPr>
      </w:pPr>
    </w:p>
    <w:p>
      <w:pPr>
        <w:rPr>
          <w:rFonts w:hint="eastAsia"/>
          <w:color w:val="000000" w:themeColor="text1"/>
        </w:rPr>
      </w:pPr>
    </w:p>
    <w:p>
      <w:pPr>
        <w:pStyle w:val="60"/>
        <w:rPr>
          <w:rFonts w:hint="eastAsia"/>
          <w:color w:val="000000" w:themeColor="text1"/>
        </w:rPr>
      </w:pPr>
    </w:p>
    <w:p>
      <w:pPr>
        <w:spacing w:line="580" w:lineRule="exact"/>
        <w:ind w:firstLine="560"/>
        <w:rPr>
          <w:color w:val="000000" w:themeColor="text1"/>
        </w:rPr>
      </w:pPr>
      <w:bookmarkStart w:id="171" w:name="_Toc13560723"/>
      <w:r>
        <w:rPr>
          <w:color w:val="000000" w:themeColor="text1"/>
        </w:rPr>
        <w:drawing>
          <wp:anchor distT="0" distB="0" distL="114300" distR="114300" simplePos="0" relativeHeight="251660288" behindDoc="1" locked="0" layoutInCell="1" allowOverlap="1">
            <wp:simplePos x="0" y="0"/>
            <wp:positionH relativeFrom="column">
              <wp:posOffset>456565</wp:posOffset>
            </wp:positionH>
            <wp:positionV relativeFrom="paragraph">
              <wp:posOffset>17780</wp:posOffset>
            </wp:positionV>
            <wp:extent cx="4935220" cy="4391025"/>
            <wp:effectExtent l="0" t="0" r="17780" b="9525"/>
            <wp:wrapNone/>
            <wp:docPr id="1125" name="图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 name="图片 227"/>
                    <pic:cNvPicPr>
                      <a:picLocks noChangeAspect="1" noChangeArrowheads="1"/>
                    </pic:cNvPicPr>
                  </pic:nvPicPr>
                  <pic:blipFill>
                    <a:blip r:embed="rId32" cstate="print"/>
                    <a:srcRect t="2538"/>
                    <a:stretch>
                      <a:fillRect/>
                    </a:stretch>
                  </pic:blipFill>
                  <pic:spPr>
                    <a:xfrm>
                      <a:off x="0" y="0"/>
                      <a:ext cx="4935220" cy="4391025"/>
                    </a:xfrm>
                    <a:prstGeom prst="rect">
                      <a:avLst/>
                    </a:prstGeom>
                    <a:noFill/>
                    <a:ln w="9525" cmpd="sng">
                      <a:noFill/>
                      <a:miter lim="800000"/>
                      <a:headEnd/>
                      <a:tailEnd/>
                    </a:ln>
                    <a:effectLst/>
                  </pic:spPr>
                </pic:pic>
              </a:graphicData>
            </a:graphic>
          </wp:anchor>
        </w:drawing>
      </w:r>
    </w:p>
    <w:p>
      <w:pPr>
        <w:spacing w:line="580" w:lineRule="exact"/>
        <w:ind w:firstLine="560"/>
        <w:rPr>
          <w:color w:val="000000" w:themeColor="text1"/>
        </w:rPr>
      </w:pPr>
    </w:p>
    <w:p>
      <w:pPr>
        <w:spacing w:line="580" w:lineRule="exact"/>
        <w:ind w:firstLine="560"/>
        <w:rPr>
          <w:color w:val="000000" w:themeColor="text1"/>
        </w:rPr>
      </w:pPr>
    </w:p>
    <w:p>
      <w:pPr>
        <w:spacing w:line="580" w:lineRule="exact"/>
        <w:ind w:firstLine="560"/>
        <w:rPr>
          <w:color w:val="000000" w:themeColor="text1"/>
        </w:rPr>
      </w:pPr>
    </w:p>
    <w:p>
      <w:pPr>
        <w:spacing w:line="580" w:lineRule="exact"/>
        <w:ind w:firstLine="560"/>
        <w:rPr>
          <w:color w:val="000000" w:themeColor="text1"/>
        </w:rPr>
      </w:pPr>
    </w:p>
    <w:p>
      <w:pPr>
        <w:spacing w:line="580" w:lineRule="exact"/>
        <w:ind w:firstLine="560"/>
        <w:rPr>
          <w:color w:val="000000" w:themeColor="text1"/>
        </w:rPr>
      </w:pPr>
    </w:p>
    <w:p>
      <w:pPr>
        <w:spacing w:line="580" w:lineRule="exact"/>
        <w:ind w:firstLine="560"/>
        <w:rPr>
          <w:color w:val="000000" w:themeColor="text1"/>
        </w:rPr>
      </w:pPr>
    </w:p>
    <w:p>
      <w:pPr>
        <w:spacing w:line="580" w:lineRule="exact"/>
        <w:ind w:firstLine="560"/>
        <w:rPr>
          <w:color w:val="000000" w:themeColor="text1"/>
        </w:rPr>
      </w:pPr>
    </w:p>
    <w:p>
      <w:pPr>
        <w:spacing w:line="580" w:lineRule="exact"/>
        <w:ind w:firstLine="560"/>
        <w:rPr>
          <w:color w:val="000000" w:themeColor="text1"/>
        </w:rPr>
      </w:pPr>
    </w:p>
    <w:p>
      <w:pPr>
        <w:spacing w:line="580" w:lineRule="exact"/>
        <w:ind w:firstLine="560"/>
        <w:rPr>
          <w:color w:val="000000" w:themeColor="text1"/>
        </w:rPr>
      </w:pPr>
    </w:p>
    <w:p>
      <w:pPr>
        <w:spacing w:line="580" w:lineRule="exact"/>
        <w:ind w:firstLine="560"/>
        <w:rPr>
          <w:color w:val="000000" w:themeColor="text1"/>
        </w:rPr>
      </w:pPr>
    </w:p>
    <w:p>
      <w:pPr>
        <w:spacing w:line="580" w:lineRule="exact"/>
        <w:ind w:firstLine="560"/>
        <w:rPr>
          <w:color w:val="000000" w:themeColor="text1"/>
        </w:rPr>
      </w:pPr>
    </w:p>
    <w:p>
      <w:pPr>
        <w:ind w:firstLine="0" w:firstLineChars="0"/>
        <w:jc w:val="center"/>
        <w:rPr>
          <w:color w:val="000000" w:themeColor="text1"/>
        </w:rPr>
      </w:pPr>
      <w:r>
        <w:rPr>
          <w:rFonts w:hint="eastAsia"/>
          <w:b/>
          <w:bCs/>
          <w:color w:val="000000" w:themeColor="text1"/>
        </w:rPr>
        <w:t>图6-2</w:t>
      </w:r>
      <w:r>
        <w:rPr>
          <w:rFonts w:hint="eastAsia"/>
          <w:b/>
          <w:bCs/>
          <w:color w:val="000000" w:themeColor="text1"/>
          <w:lang w:val="en-US" w:eastAsia="zh-CN"/>
        </w:rPr>
        <w:t xml:space="preserve">  </w:t>
      </w:r>
      <w:r>
        <w:rPr>
          <w:rFonts w:hint="eastAsia"/>
          <w:b/>
          <w:bCs/>
          <w:color w:val="000000" w:themeColor="text1"/>
        </w:rPr>
        <w:t>突发环境事件应急报告程序图</w:t>
      </w:r>
    </w:p>
    <w:p>
      <w:pPr>
        <w:pStyle w:val="3"/>
        <w:spacing w:before="156" w:after="156"/>
        <w:rPr>
          <w:color w:val="000000" w:themeColor="text1"/>
        </w:rPr>
      </w:pPr>
      <w:bookmarkStart w:id="172" w:name="_Toc23885"/>
      <w:bookmarkStart w:id="173" w:name="_Toc13560724"/>
      <w:r>
        <w:rPr>
          <w:color w:val="000000" w:themeColor="text1"/>
        </w:rPr>
        <w:t>7</w:t>
      </w:r>
      <w:r>
        <w:rPr>
          <w:rFonts w:hint="eastAsia"/>
          <w:color w:val="000000" w:themeColor="text1"/>
        </w:rPr>
        <w:t xml:space="preserve"> </w:t>
      </w:r>
      <w:r>
        <w:rPr>
          <w:color w:val="000000" w:themeColor="text1"/>
        </w:rPr>
        <w:t>应急响应和应急措施</w:t>
      </w:r>
      <w:bookmarkEnd w:id="170"/>
      <w:bookmarkEnd w:id="171"/>
      <w:bookmarkEnd w:id="172"/>
      <w:bookmarkEnd w:id="173"/>
    </w:p>
    <w:p>
      <w:pPr>
        <w:pStyle w:val="4"/>
        <w:snapToGrid/>
        <w:spacing w:beforeLines="0" w:afterLines="0" w:line="240" w:lineRule="auto"/>
        <w:rPr>
          <w:color w:val="000000" w:themeColor="text1"/>
        </w:rPr>
      </w:pPr>
      <w:bookmarkStart w:id="174" w:name="_Toc29275"/>
      <w:bookmarkStart w:id="175" w:name="_Toc13560725"/>
      <w:bookmarkStart w:id="176" w:name="_Toc380222746"/>
      <w:r>
        <w:rPr>
          <w:color w:val="000000" w:themeColor="text1"/>
        </w:rPr>
        <w:t>7.1 分级响应机制</w:t>
      </w:r>
      <w:bookmarkEnd w:id="174"/>
      <w:bookmarkEnd w:id="175"/>
      <w:bookmarkEnd w:id="176"/>
    </w:p>
    <w:p>
      <w:pPr>
        <w:snapToGrid/>
        <w:spacing w:line="240" w:lineRule="auto"/>
        <w:ind w:firstLine="560"/>
        <w:rPr>
          <w:rFonts w:hAnsi="仿宋"/>
          <w:color w:val="000000" w:themeColor="text1"/>
          <w:kern w:val="0"/>
          <w:szCs w:val="28"/>
        </w:rPr>
      </w:pPr>
      <w:r>
        <w:rPr>
          <w:rFonts w:hint="eastAsia" w:hAnsi="仿宋"/>
          <w:color w:val="000000" w:themeColor="text1"/>
          <w:kern w:val="0"/>
          <w:szCs w:val="28"/>
        </w:rPr>
        <w:t>7.1.1响应事件分级</w:t>
      </w:r>
    </w:p>
    <w:p>
      <w:pPr>
        <w:snapToGrid/>
        <w:spacing w:line="240" w:lineRule="auto"/>
        <w:ind w:firstLine="560"/>
        <w:rPr>
          <w:color w:val="000000" w:themeColor="text1"/>
        </w:rPr>
      </w:pPr>
      <w:r>
        <w:rPr>
          <w:rFonts w:hint="eastAsia" w:hAnsi="仿宋"/>
          <w:color w:val="000000" w:themeColor="text1"/>
          <w:kern w:val="0"/>
          <w:szCs w:val="28"/>
        </w:rPr>
        <w:t>根据国家环保部《突发环境事件信息报告办法》，结合我公司实际情况，</w:t>
      </w:r>
      <w:r>
        <w:rPr>
          <w:color w:val="000000" w:themeColor="text1"/>
        </w:rPr>
        <w:t>按照突发环境事件的可控性、严重程度和影响范围及应急响应所需资源，将事故应急响应分为一级应急状态</w:t>
      </w:r>
      <w:r>
        <w:rPr>
          <w:rFonts w:hint="eastAsia"/>
          <w:color w:val="000000" w:themeColor="text1"/>
        </w:rPr>
        <w:t>（区域级）</w:t>
      </w:r>
      <w:r>
        <w:rPr>
          <w:color w:val="000000" w:themeColor="text1"/>
        </w:rPr>
        <w:t>、二级应急状态</w:t>
      </w:r>
      <w:r>
        <w:rPr>
          <w:rFonts w:hint="eastAsia"/>
          <w:color w:val="000000" w:themeColor="text1"/>
        </w:rPr>
        <w:t>（厂级）</w:t>
      </w:r>
      <w:r>
        <w:rPr>
          <w:color w:val="000000" w:themeColor="text1"/>
        </w:rPr>
        <w:t>、三级应急状态</w:t>
      </w:r>
      <w:r>
        <w:rPr>
          <w:rFonts w:hint="eastAsia"/>
          <w:color w:val="000000" w:themeColor="text1"/>
        </w:rPr>
        <w:t>（车间级）</w:t>
      </w:r>
      <w:r>
        <w:rPr>
          <w:color w:val="000000" w:themeColor="text1"/>
        </w:rPr>
        <w:t>。</w:t>
      </w:r>
    </w:p>
    <w:p>
      <w:pPr>
        <w:snapToGrid/>
        <w:spacing w:line="240" w:lineRule="auto"/>
        <w:ind w:firstLine="560"/>
        <w:rPr>
          <w:color w:val="000000" w:themeColor="text1"/>
        </w:rPr>
      </w:pPr>
      <w:bookmarkStart w:id="177" w:name="_Toc380222747"/>
      <w:r>
        <w:rPr>
          <w:rFonts w:hint="eastAsia"/>
          <w:color w:val="000000" w:themeColor="text1"/>
        </w:rPr>
        <w:t>1、</w:t>
      </w:r>
      <w:r>
        <w:rPr>
          <w:color w:val="000000" w:themeColor="text1"/>
        </w:rPr>
        <w:t>一级响应</w:t>
      </w:r>
      <w:bookmarkEnd w:id="177"/>
    </w:p>
    <w:p>
      <w:pPr>
        <w:snapToGrid/>
        <w:spacing w:line="240" w:lineRule="auto"/>
        <w:ind w:firstLine="560"/>
        <w:rPr>
          <w:color w:val="000000" w:themeColor="text1"/>
        </w:rPr>
      </w:pPr>
      <w:r>
        <w:rPr>
          <w:rFonts w:hint="eastAsia"/>
          <w:color w:val="000000" w:themeColor="text1"/>
        </w:rPr>
        <w:t>（1）突发环境事件发生后，</w:t>
      </w:r>
      <w:r>
        <w:rPr>
          <w:rFonts w:hint="eastAsia"/>
          <w:color w:val="000000" w:themeColor="text1"/>
          <w:lang w:eastAsia="zh-CN"/>
        </w:rPr>
        <w:t>润滑油、废润滑油、丙烯酸水性漆以及环氧树脂塑粉等</w:t>
      </w:r>
      <w:r>
        <w:rPr>
          <w:rFonts w:hint="eastAsia"/>
          <w:color w:val="000000" w:themeColor="text1"/>
        </w:rPr>
        <w:t>有毒有害物质已泄露到厂界外；</w:t>
      </w:r>
    </w:p>
    <w:p>
      <w:pPr>
        <w:snapToGrid/>
        <w:spacing w:line="240" w:lineRule="auto"/>
        <w:ind w:firstLine="560"/>
        <w:rPr>
          <w:color w:val="000000" w:themeColor="text1"/>
        </w:rPr>
      </w:pPr>
      <w:r>
        <w:rPr>
          <w:rFonts w:hint="eastAsia"/>
          <w:color w:val="000000" w:themeColor="text1"/>
        </w:rPr>
        <w:t>（2）泄露已经流入水体或扩散到周边环境敏感目标，造成水体、土壤、生态的污染以及需要附近村民转移；</w:t>
      </w:r>
    </w:p>
    <w:p>
      <w:pPr>
        <w:snapToGrid/>
        <w:spacing w:line="240" w:lineRule="auto"/>
        <w:ind w:firstLine="560"/>
        <w:rPr>
          <w:color w:val="000000" w:themeColor="text1"/>
        </w:rPr>
      </w:pPr>
      <w:r>
        <w:rPr>
          <w:rFonts w:hint="eastAsia"/>
          <w:color w:val="000000" w:themeColor="text1"/>
        </w:rPr>
        <w:t>（3）</w:t>
      </w:r>
      <w:r>
        <w:rPr>
          <w:color w:val="000000" w:themeColor="text1"/>
        </w:rPr>
        <w:t xml:space="preserve">造成的泄漏公司已无能力进行控制等已发生的事故和事件。 </w:t>
      </w:r>
    </w:p>
    <w:p>
      <w:pPr>
        <w:snapToGrid/>
        <w:spacing w:line="240" w:lineRule="auto"/>
        <w:ind w:firstLine="560"/>
        <w:rPr>
          <w:color w:val="000000" w:themeColor="text1"/>
        </w:rPr>
      </w:pPr>
      <w:r>
        <w:rPr>
          <w:rFonts w:hint="eastAsia"/>
          <w:color w:val="000000" w:themeColor="text1"/>
        </w:rPr>
        <w:t>（4）</w:t>
      </w:r>
      <w:r>
        <w:rPr>
          <w:color w:val="000000" w:themeColor="text1"/>
        </w:rPr>
        <w:t xml:space="preserve">其它事故发生后，引发环保事件的，后果有可能继续扩大的。 </w:t>
      </w:r>
    </w:p>
    <w:p>
      <w:pPr>
        <w:snapToGrid/>
        <w:spacing w:line="240" w:lineRule="auto"/>
        <w:ind w:firstLine="560"/>
        <w:rPr>
          <w:rFonts w:ascii="宋体" w:cs="宋体"/>
          <w:color w:val="000000" w:themeColor="text1"/>
        </w:rPr>
      </w:pPr>
      <w:r>
        <w:rPr>
          <w:rFonts w:hint="eastAsia"/>
          <w:color w:val="000000" w:themeColor="text1"/>
        </w:rPr>
        <w:t>（5）</w:t>
      </w:r>
      <w:r>
        <w:rPr>
          <w:color w:val="000000" w:themeColor="text1"/>
        </w:rPr>
        <w:t>遇</w:t>
      </w:r>
      <w:r>
        <w:rPr>
          <w:rFonts w:ascii="宋体" w:cs="宋体"/>
          <w:color w:val="000000" w:themeColor="text1"/>
        </w:rPr>
        <w:t xml:space="preserve">需要人员疏散撤离和影响周边社区或企业的事故或事件。  </w:t>
      </w:r>
    </w:p>
    <w:p>
      <w:pPr>
        <w:snapToGrid/>
        <w:spacing w:line="240" w:lineRule="auto"/>
        <w:ind w:firstLine="560"/>
        <w:rPr>
          <w:color w:val="000000" w:themeColor="text1"/>
        </w:rPr>
      </w:pPr>
      <w:r>
        <w:rPr>
          <w:rFonts w:hint="eastAsia" w:ascii="宋体" w:cs="宋体"/>
          <w:color w:val="000000" w:themeColor="text1"/>
        </w:rPr>
        <w:t>当发生以上几种严重突发环境事件时，应</w:t>
      </w:r>
      <w:r>
        <w:rPr>
          <w:rFonts w:hint="eastAsia"/>
          <w:color w:val="000000" w:themeColor="text1"/>
        </w:rPr>
        <w:t>执行厂区一级应急响应。事件信息分别报送</w:t>
      </w:r>
      <w:r>
        <w:rPr>
          <w:rFonts w:hint="eastAsia"/>
          <w:color w:val="000000" w:themeColor="text1"/>
          <w:lang w:eastAsia="zh-CN"/>
        </w:rPr>
        <w:t>绛县经济开发区综合执法局</w:t>
      </w:r>
      <w:r>
        <w:rPr>
          <w:rFonts w:hint="eastAsia"/>
          <w:color w:val="000000" w:themeColor="text1"/>
        </w:rPr>
        <w:t>以及</w:t>
      </w:r>
      <w:r>
        <w:rPr>
          <w:rFonts w:hint="eastAsia"/>
          <w:color w:val="000000" w:themeColor="text1"/>
          <w:lang w:eastAsia="zh-CN"/>
        </w:rPr>
        <w:t>绛县经济开发区管委会</w:t>
      </w:r>
      <w:r>
        <w:rPr>
          <w:rFonts w:hint="eastAsia"/>
          <w:color w:val="000000" w:themeColor="text1"/>
        </w:rPr>
        <w:t>，启动厂区应急预案，由</w:t>
      </w:r>
      <w:r>
        <w:rPr>
          <w:rFonts w:hint="eastAsia"/>
          <w:color w:val="000000" w:themeColor="text1"/>
          <w:lang w:eastAsia="zh-CN"/>
        </w:rPr>
        <w:t>绛县经济开发区综合执法局</w:t>
      </w:r>
      <w:r>
        <w:rPr>
          <w:rFonts w:hint="eastAsia"/>
          <w:color w:val="000000" w:themeColor="text1"/>
        </w:rPr>
        <w:t>以及</w:t>
      </w:r>
      <w:r>
        <w:rPr>
          <w:rFonts w:hint="eastAsia"/>
          <w:color w:val="000000" w:themeColor="text1"/>
          <w:lang w:eastAsia="zh-CN"/>
        </w:rPr>
        <w:t>绛县经济开发区管委会</w:t>
      </w:r>
      <w:r>
        <w:rPr>
          <w:rFonts w:hint="eastAsia"/>
          <w:color w:val="000000" w:themeColor="text1"/>
        </w:rPr>
        <w:t>等相关部门负责指挥。</w:t>
      </w:r>
    </w:p>
    <w:p>
      <w:pPr>
        <w:snapToGrid/>
        <w:spacing w:line="240" w:lineRule="auto"/>
        <w:ind w:firstLine="560"/>
        <w:rPr>
          <w:color w:val="000000" w:themeColor="text1"/>
        </w:rPr>
      </w:pPr>
      <w:bookmarkStart w:id="178" w:name="_Toc380222748"/>
      <w:r>
        <w:rPr>
          <w:color w:val="000000" w:themeColor="text1"/>
        </w:rPr>
        <w:t>2</w:t>
      </w:r>
      <w:r>
        <w:rPr>
          <w:rFonts w:hint="eastAsia"/>
          <w:color w:val="000000" w:themeColor="text1"/>
        </w:rPr>
        <w:t>、</w:t>
      </w:r>
      <w:r>
        <w:rPr>
          <w:color w:val="000000" w:themeColor="text1"/>
        </w:rPr>
        <w:t>二级响应</w:t>
      </w:r>
      <w:bookmarkEnd w:id="178"/>
    </w:p>
    <w:p>
      <w:pPr>
        <w:snapToGrid/>
        <w:spacing w:line="240" w:lineRule="auto"/>
        <w:ind w:firstLine="560"/>
        <w:rPr>
          <w:color w:val="000000" w:themeColor="text1"/>
        </w:rPr>
      </w:pPr>
      <w:r>
        <w:rPr>
          <w:rFonts w:hint="eastAsia"/>
          <w:color w:val="000000" w:themeColor="text1"/>
        </w:rPr>
        <w:t>（1）事件涉及的有害影响可控制在厂区内</w:t>
      </w:r>
      <w:r>
        <w:rPr>
          <w:color w:val="000000" w:themeColor="text1"/>
        </w:rPr>
        <w:t>；</w:t>
      </w:r>
    </w:p>
    <w:p>
      <w:pPr>
        <w:snapToGrid/>
        <w:spacing w:line="240" w:lineRule="auto"/>
        <w:ind w:firstLine="560"/>
        <w:rPr>
          <w:color w:val="000000" w:themeColor="text1"/>
        </w:rPr>
      </w:pPr>
      <w:r>
        <w:rPr>
          <w:rFonts w:hint="eastAsia"/>
          <w:color w:val="000000" w:themeColor="text1"/>
        </w:rPr>
        <w:t>（2）</w:t>
      </w:r>
      <w:r>
        <w:rPr>
          <w:color w:val="000000" w:themeColor="text1"/>
        </w:rPr>
        <w:t>泄露排放事件时间较长</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（3）</w:t>
      </w:r>
      <w:r>
        <w:rPr>
          <w:color w:val="000000" w:themeColor="text1"/>
        </w:rPr>
        <w:t>需</w:t>
      </w:r>
      <w:r>
        <w:rPr>
          <w:rFonts w:hint="eastAsia"/>
          <w:color w:val="000000" w:themeColor="text1"/>
        </w:rPr>
        <w:t>动用公司应急救援力量才能控制，但其影响预期不会扩大到厂区外及其他公共区域</w:t>
      </w:r>
      <w:r>
        <w:rPr>
          <w:color w:val="000000" w:themeColor="text1"/>
        </w:rPr>
        <w:t>。</w:t>
      </w:r>
    </w:p>
    <w:p>
      <w:pPr>
        <w:snapToGrid/>
        <w:spacing w:line="240" w:lineRule="auto"/>
        <w:ind w:firstLine="560"/>
        <w:rPr>
          <w:color w:val="000000" w:themeColor="text1"/>
        </w:rPr>
      </w:pPr>
      <w:r>
        <w:rPr>
          <w:rFonts w:hint="eastAsia" w:ascii="宋体" w:cs="宋体"/>
          <w:color w:val="000000" w:themeColor="text1"/>
        </w:rPr>
        <w:t>当发生以上几种突发环境事件时，</w:t>
      </w:r>
      <w:r>
        <w:rPr>
          <w:rFonts w:hint="eastAsia"/>
          <w:color w:val="000000" w:themeColor="text1"/>
        </w:rPr>
        <w:t>执行厂区二级应急响应。事件信息报应急救援指挥部，启动厂区应急预案，由本公司应急救援指挥部负责应急指挥。</w:t>
      </w:r>
    </w:p>
    <w:p>
      <w:pPr>
        <w:snapToGrid/>
        <w:spacing w:line="240" w:lineRule="auto"/>
        <w:ind w:firstLine="560"/>
        <w:rPr>
          <w:color w:val="000000" w:themeColor="text1"/>
        </w:rPr>
      </w:pPr>
      <w:bookmarkStart w:id="179" w:name="_Toc380222749"/>
      <w:r>
        <w:rPr>
          <w:rFonts w:hint="eastAsia"/>
          <w:color w:val="000000" w:themeColor="text1"/>
        </w:rPr>
        <w:t>3、</w:t>
      </w:r>
      <w:r>
        <w:rPr>
          <w:color w:val="000000" w:themeColor="text1"/>
        </w:rPr>
        <w:t>三级响应</w:t>
      </w:r>
      <w:bookmarkEnd w:id="179"/>
    </w:p>
    <w:p>
      <w:pPr>
        <w:snapToGrid/>
        <w:spacing w:line="240" w:lineRule="auto"/>
        <w:ind w:firstLine="560"/>
        <w:rPr>
          <w:color w:val="000000" w:themeColor="text1"/>
          <w:szCs w:val="28"/>
        </w:rPr>
      </w:pPr>
      <w:r>
        <w:rPr>
          <w:rFonts w:hint="eastAsia"/>
          <w:color w:val="000000" w:themeColor="text1"/>
          <w:szCs w:val="28"/>
        </w:rPr>
        <w:t>（1）</w:t>
      </w:r>
      <w:r>
        <w:rPr>
          <w:rFonts w:hint="eastAsia" w:hAnsi="仿宋"/>
          <w:color w:val="000000" w:themeColor="text1"/>
          <w:szCs w:val="28"/>
        </w:rPr>
        <w:t>事件涉及的有害影响为公司内部个别工序或部位</w:t>
      </w:r>
      <w:r>
        <w:rPr>
          <w:rFonts w:hAnsi="仿宋"/>
          <w:color w:val="000000" w:themeColor="text1"/>
          <w:szCs w:val="28"/>
        </w:rPr>
        <w:t>；</w:t>
      </w:r>
    </w:p>
    <w:p>
      <w:pPr>
        <w:snapToGrid/>
        <w:spacing w:line="240" w:lineRule="auto"/>
        <w:ind w:firstLine="560"/>
        <w:rPr>
          <w:color w:val="000000" w:themeColor="text1"/>
        </w:rPr>
      </w:pPr>
      <w:r>
        <w:rPr>
          <w:rFonts w:hint="eastAsia"/>
          <w:color w:val="000000" w:themeColor="text1"/>
          <w:szCs w:val="28"/>
        </w:rPr>
        <w:t>（2）</w:t>
      </w:r>
      <w:r>
        <w:rPr>
          <w:rFonts w:hAnsi="仿宋"/>
          <w:color w:val="000000" w:themeColor="text1"/>
          <w:szCs w:val="28"/>
        </w:rPr>
        <w:t>一般环保事件。</w:t>
      </w:r>
    </w:p>
    <w:p>
      <w:pPr>
        <w:snapToGrid/>
        <w:spacing w:line="240" w:lineRule="auto"/>
        <w:ind w:firstLine="560"/>
        <w:rPr>
          <w:color w:val="000000" w:themeColor="text1"/>
        </w:rPr>
      </w:pPr>
      <w:r>
        <w:rPr>
          <w:rFonts w:hint="eastAsia"/>
          <w:color w:val="000000" w:themeColor="text1"/>
        </w:rPr>
        <w:t>当发生以上几种一般突发环境事件时，执行厂区三级应急响应，由本公司个别工序或部位负责人负责现场应急指挥，事件信息报公司应急救援指挥部。</w:t>
      </w:r>
    </w:p>
    <w:p>
      <w:pPr>
        <w:snapToGrid/>
        <w:spacing w:line="240" w:lineRule="auto"/>
        <w:ind w:firstLine="560"/>
        <w:rPr>
          <w:color w:val="000000" w:themeColor="text1"/>
        </w:rPr>
      </w:pPr>
      <w:r>
        <w:rPr>
          <w:rFonts w:hint="eastAsia"/>
          <w:color w:val="000000" w:themeColor="text1"/>
        </w:rPr>
        <w:t>7.1.2 应急响应流程</w:t>
      </w:r>
    </w:p>
    <w:p>
      <w:pPr>
        <w:snapToGrid/>
        <w:spacing w:line="240" w:lineRule="auto"/>
        <w:ind w:firstLine="560"/>
        <w:rPr>
          <w:bCs/>
          <w:color w:val="000000" w:themeColor="text1"/>
        </w:rPr>
      </w:pPr>
      <w:r>
        <w:rPr>
          <w:rFonts w:hint="eastAsia"/>
          <w:bCs/>
          <w:color w:val="000000" w:themeColor="text1"/>
        </w:rPr>
        <w:t>发生环境污染事故时，立即启动应急预案，组织实施应急救援，并及时向</w:t>
      </w:r>
      <w:r>
        <w:rPr>
          <w:rFonts w:hint="eastAsia"/>
          <w:bCs/>
          <w:color w:val="000000" w:themeColor="text1"/>
          <w:lang w:eastAsia="zh-CN"/>
        </w:rPr>
        <w:t>绛县经济开发区综合执法局</w:t>
      </w:r>
      <w:r>
        <w:rPr>
          <w:rFonts w:hint="eastAsia"/>
          <w:bCs/>
          <w:color w:val="000000" w:themeColor="text1"/>
        </w:rPr>
        <w:t>应急办公室报告（发生一级环境事件时），报告内容包括：事件发生时间和地点、事件类别、事件可能原因、危害程序、救援要求等内容；公司应急救援指挥部进入预备状态，做好应急准备。</w:t>
      </w:r>
    </w:p>
    <w:p>
      <w:pPr>
        <w:snapToGrid/>
        <w:spacing w:line="240" w:lineRule="auto"/>
        <w:ind w:firstLine="560"/>
        <w:rPr>
          <w:bCs/>
          <w:color w:val="000000" w:themeColor="text1"/>
        </w:rPr>
      </w:pPr>
      <w:r>
        <w:rPr>
          <w:rFonts w:hint="eastAsia"/>
          <w:bCs/>
          <w:color w:val="000000" w:themeColor="text1"/>
        </w:rPr>
        <w:t>突发环境事件发生后，现场人员应立即通知应急办主任；由应急办主任负责记录事件发生的时间、地点和情况，并组织公司的各救援队做好准备，并及时向总指挥汇报。如</w:t>
      </w:r>
      <w:r>
        <w:rPr>
          <w:rFonts w:hint="eastAsia"/>
          <w:color w:val="000000" w:themeColor="text1"/>
          <w:spacing w:val="8"/>
          <w:kern w:val="0"/>
          <w:szCs w:val="21"/>
        </w:rPr>
        <w:t>政府及其有关部门介入后，本公司应急办主任</w:t>
      </w:r>
      <w:r>
        <w:rPr>
          <w:rFonts w:hint="eastAsia"/>
          <w:color w:val="000000" w:themeColor="text1"/>
        </w:rPr>
        <w:t>负责</w:t>
      </w:r>
      <w:r>
        <w:rPr>
          <w:rFonts w:hint="eastAsia"/>
          <w:color w:val="000000" w:themeColor="text1"/>
          <w:spacing w:val="8"/>
          <w:kern w:val="0"/>
          <w:szCs w:val="21"/>
        </w:rPr>
        <w:t>协调、配合政府及其有关部门应急处置、参与应急保障等工作</w:t>
      </w:r>
    </w:p>
    <w:p>
      <w:pPr>
        <w:snapToGrid/>
        <w:spacing w:line="240" w:lineRule="auto"/>
        <w:ind w:firstLine="560"/>
        <w:rPr>
          <w:color w:val="000000" w:themeColor="text1"/>
        </w:rPr>
      </w:pPr>
      <w:r>
        <w:rPr>
          <w:rFonts w:hint="eastAsia"/>
          <w:bCs/>
          <w:color w:val="000000" w:themeColor="text1"/>
        </w:rPr>
        <w:t>救援队接到事件报告后，迅速到指挥部了解事件情况，领取任务，研究救援部署，尽快赶往事件现场。</w:t>
      </w:r>
    </w:p>
    <w:p>
      <w:pPr>
        <w:snapToGrid/>
        <w:spacing w:line="240" w:lineRule="auto"/>
        <w:ind w:firstLine="560"/>
        <w:rPr>
          <w:color w:val="000000" w:themeColor="text1"/>
        </w:rPr>
      </w:pPr>
      <w:r>
        <w:rPr>
          <w:rFonts w:hint="eastAsia"/>
          <w:color w:val="000000" w:themeColor="text1"/>
          <w:lang w:eastAsia="zh-CN"/>
        </w:rPr>
        <w:t>山西瑞洁环保工程有限公司</w:t>
      </w:r>
      <w:r>
        <w:rPr>
          <w:color w:val="000000" w:themeColor="text1"/>
        </w:rPr>
        <w:t>突发环境事件应急机制运作流程如图7-1所示。</w:t>
      </w:r>
    </w:p>
    <w:p>
      <w:pPr>
        <w:spacing w:line="240" w:lineRule="auto"/>
        <w:ind w:firstLine="0" w:firstLineChars="0"/>
        <w:rPr>
          <w:color w:val="000000" w:themeColor="text1"/>
        </w:rPr>
      </w:pPr>
    </w:p>
    <w:p>
      <w:pPr>
        <w:spacing w:line="240" w:lineRule="auto"/>
        <w:ind w:firstLine="0" w:firstLineChars="0"/>
        <w:rPr>
          <w:color w:val="000000" w:themeColor="text1"/>
        </w:rPr>
      </w:pPr>
      <w:r>
        <w:rPr>
          <w:color w:val="000000" w:themeColor="text1"/>
        </w:rPr>
        <w:drawing>
          <wp:inline distT="0" distB="0" distL="0" distR="0">
            <wp:extent cx="5648960" cy="7670165"/>
            <wp:effectExtent l="0" t="0" r="8890" b="698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33" cstate="print"/>
                    <a:srcRect/>
                    <a:stretch>
                      <a:fillRect/>
                    </a:stretch>
                  </pic:blipFill>
                  <pic:spPr>
                    <a:xfrm>
                      <a:off x="0" y="0"/>
                      <a:ext cx="5648960" cy="7670165"/>
                    </a:xfrm>
                    <a:prstGeom prst="rect">
                      <a:avLst/>
                    </a:prstGeom>
                    <a:noFill/>
                    <a:ln w="9525">
                      <a:noFill/>
                      <a:miter lim="800000"/>
                      <a:headEnd/>
                      <a:tailEnd/>
                    </a:ln>
                  </pic:spPr>
                </pic:pic>
              </a:graphicData>
            </a:graphic>
          </wp:inline>
        </w:drawing>
      </w:r>
    </w:p>
    <w:p>
      <w:pPr>
        <w:ind w:firstLine="0" w:firstLineChars="0"/>
        <w:jc w:val="center"/>
        <w:rPr>
          <w:b/>
          <w:color w:val="000000" w:themeColor="text1"/>
        </w:rPr>
      </w:pPr>
      <w:r>
        <w:rPr>
          <w:b/>
          <w:color w:val="000000" w:themeColor="text1"/>
        </w:rPr>
        <w:t>图7-1</w:t>
      </w:r>
      <w:r>
        <w:rPr>
          <w:rFonts w:hint="eastAsia"/>
          <w:b/>
          <w:color w:val="000000" w:themeColor="text1"/>
          <w:lang w:val="en-US" w:eastAsia="zh-CN"/>
        </w:rPr>
        <w:t xml:space="preserve">  </w:t>
      </w:r>
      <w:r>
        <w:rPr>
          <w:b/>
          <w:color w:val="000000" w:themeColor="text1"/>
        </w:rPr>
        <w:t>应急响应程序流程示意图</w:t>
      </w:r>
    </w:p>
    <w:p>
      <w:pPr>
        <w:pStyle w:val="4"/>
        <w:pageBreakBefore w:val="0"/>
        <w:widowControl w:val="0"/>
        <w:kinsoku/>
        <w:wordWrap/>
        <w:overflowPunct/>
        <w:topLinePunct w:val="0"/>
        <w:autoSpaceDE/>
        <w:autoSpaceDN/>
        <w:bidi w:val="0"/>
        <w:snapToGrid/>
        <w:spacing w:beforeLines="0" w:afterLines="0" w:line="240" w:lineRule="auto"/>
        <w:textAlignment w:val="auto"/>
        <w:rPr>
          <w:color w:val="000000" w:themeColor="text1"/>
        </w:rPr>
      </w:pPr>
      <w:bookmarkStart w:id="180" w:name="_Toc380222750"/>
      <w:bookmarkStart w:id="181" w:name="_Toc13560726"/>
      <w:bookmarkStart w:id="182" w:name="_Toc24528"/>
      <w:r>
        <w:rPr>
          <w:color w:val="000000" w:themeColor="text1"/>
        </w:rPr>
        <w:t>7.2 现场应急措施</w:t>
      </w:r>
      <w:bookmarkEnd w:id="180"/>
      <w:bookmarkEnd w:id="181"/>
      <w:bookmarkEnd w:id="182"/>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当出现突发环境污染事故时，当班操作人员或最先发现者应迅速将事故发生状况报告值班调度员，值班调度员应根据事故发生状况迅速汇报值班及应急指挥中心负责人，并立即对事故现场进行调查、评价，迅速采取相应措施，如堵漏、输转、减量、停产等进行处置。情况紧急时，当班操作工可先行采取措施把事故控制在安全状态，避免事故的扩大以及次生二次事故。</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183" w:name="_Toc380222751"/>
      <w:r>
        <w:rPr>
          <w:color w:val="000000" w:themeColor="text1"/>
        </w:rPr>
        <w:t>现场应急</w:t>
      </w:r>
      <w:r>
        <w:rPr>
          <w:rFonts w:hint="eastAsia"/>
          <w:color w:val="000000" w:themeColor="text1"/>
        </w:rPr>
        <w:t>应遵循以下</w:t>
      </w:r>
      <w:r>
        <w:rPr>
          <w:color w:val="000000" w:themeColor="text1"/>
        </w:rPr>
        <w:t>处置原则</w:t>
      </w:r>
      <w:bookmarkEnd w:id="183"/>
      <w:r>
        <w:rPr>
          <w:rFonts w:hint="eastAsia"/>
          <w:color w:val="000000" w:themeColor="text1"/>
        </w:rPr>
        <w:t>：</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1、</w:t>
      </w:r>
      <w:r>
        <w:rPr>
          <w:color w:val="000000" w:themeColor="text1"/>
        </w:rPr>
        <w:t>按照</w:t>
      </w:r>
      <w:r>
        <w:rPr>
          <w:rFonts w:hint="eastAsia"/>
          <w:color w:val="000000" w:themeColor="text1"/>
        </w:rPr>
        <w:t>“</w:t>
      </w:r>
      <w:r>
        <w:rPr>
          <w:color w:val="000000" w:themeColor="text1"/>
        </w:rPr>
        <w:t>先控制，后处理</w:t>
      </w:r>
      <w:r>
        <w:rPr>
          <w:rFonts w:hint="eastAsia"/>
          <w:color w:val="000000" w:themeColor="text1"/>
        </w:rPr>
        <w:t>”</w:t>
      </w:r>
      <w:r>
        <w:rPr>
          <w:color w:val="000000" w:themeColor="text1"/>
        </w:rPr>
        <w:t>的原则，迅速实施先期处置，优先控制污染源，尽快阻止污染物继续排放外泄。</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2、</w:t>
      </w:r>
      <w:r>
        <w:rPr>
          <w:color w:val="000000" w:themeColor="text1"/>
        </w:rPr>
        <w:t>尽可能控制和缩小已排出污染物的扩散、蔓延范围，把突发环境事件危害降低到最小程度。</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3</w:t>
      </w:r>
      <w:r>
        <w:rPr>
          <w:rFonts w:hint="eastAsia"/>
          <w:color w:val="000000" w:themeColor="text1"/>
        </w:rPr>
        <w:t>、</w:t>
      </w:r>
      <w:r>
        <w:rPr>
          <w:color w:val="000000" w:themeColor="text1"/>
        </w:rPr>
        <w:t>依靠科技和专家力量，采取科学有效的措施，尽量避免和减少人员伤亡，确保人民群众生命安全。</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4</w:t>
      </w:r>
      <w:r>
        <w:rPr>
          <w:rFonts w:hint="eastAsia"/>
          <w:color w:val="000000" w:themeColor="text1"/>
        </w:rPr>
        <w:t>、</w:t>
      </w:r>
      <w:r>
        <w:rPr>
          <w:color w:val="000000" w:themeColor="text1"/>
        </w:rPr>
        <w:t>应急处置要立足于彻底消除污染危害，避免遗留后患。</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7.2.1 应急方案及操作程序</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rFonts w:hint="eastAsia"/>
          <w:color w:val="000000" w:themeColor="text1"/>
        </w:rPr>
      </w:pPr>
      <w:bookmarkStart w:id="184" w:name="_Toc380222752"/>
      <w:r>
        <w:rPr>
          <w:rFonts w:hint="eastAsia"/>
          <w:color w:val="000000" w:themeColor="text1"/>
          <w:lang w:val="en-US" w:eastAsia="zh-CN"/>
        </w:rPr>
        <w:t>1、</w:t>
      </w:r>
      <w:r>
        <w:rPr>
          <w:rFonts w:hint="eastAsia"/>
          <w:color w:val="000000" w:themeColor="text1"/>
        </w:rPr>
        <w:t>消防废水外排应急处置措施</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rFonts w:hint="eastAsia"/>
          <w:color w:val="000000" w:themeColor="text1"/>
        </w:rPr>
      </w:pPr>
      <w:r>
        <w:rPr>
          <w:rFonts w:hint="eastAsia"/>
          <w:color w:val="000000" w:themeColor="text1"/>
        </w:rPr>
        <w:t>当发生火灾、爆炸事故时，会产生大量的消防废水，应立即上报应急指挥部，</w:t>
      </w:r>
      <w:r>
        <w:rPr>
          <w:rFonts w:hint="eastAsia"/>
          <w:color w:val="000000" w:themeColor="text1"/>
          <w:lang w:eastAsia="zh-CN"/>
        </w:rPr>
        <w:t>应急总指挥组织</w:t>
      </w:r>
      <w:r>
        <w:rPr>
          <w:rFonts w:hint="eastAsia"/>
          <w:color w:val="000000" w:themeColor="text1"/>
        </w:rPr>
        <w:t>应急处理人员穿防酸碱工作服、不要直接接触泄漏物。并对消防废水进行围堵、拦截，</w:t>
      </w:r>
      <w:r>
        <w:rPr>
          <w:rFonts w:hint="eastAsia"/>
          <w:color w:val="000000" w:themeColor="text1"/>
          <w:lang w:eastAsia="zh-CN"/>
        </w:rPr>
        <w:t>关闭雨水排口水阀，</w:t>
      </w:r>
      <w:r>
        <w:rPr>
          <w:rFonts w:hint="eastAsia"/>
          <w:color w:val="000000" w:themeColor="text1"/>
        </w:rPr>
        <w:t>通过</w:t>
      </w:r>
      <w:r>
        <w:rPr>
          <w:rFonts w:hint="eastAsia"/>
          <w:color w:val="000000" w:themeColor="text1"/>
          <w:lang w:eastAsia="zh-CN"/>
        </w:rPr>
        <w:t>导流槽</w:t>
      </w:r>
      <w:r>
        <w:rPr>
          <w:rFonts w:hint="eastAsia"/>
          <w:color w:val="000000" w:themeColor="text1"/>
        </w:rPr>
        <w:t>将废水全部引入事故池暂存，待事件结束后</w:t>
      </w:r>
      <w:r>
        <w:rPr>
          <w:rFonts w:hint="eastAsia"/>
          <w:color w:val="000000" w:themeColor="text1"/>
          <w:lang w:val="en-US" w:eastAsia="zh-CN"/>
        </w:rPr>
        <w:t>处置，确保事故废液不外排</w:t>
      </w:r>
      <w:r>
        <w:rPr>
          <w:rFonts w:hint="eastAsia"/>
          <w:color w:val="000000" w:themeColor="text1"/>
        </w:rPr>
        <w:t>。</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rFonts w:hint="eastAsia"/>
          <w:color w:val="000000" w:themeColor="text1"/>
        </w:rPr>
      </w:pPr>
      <w:r>
        <w:rPr>
          <w:rFonts w:hint="eastAsia"/>
          <w:color w:val="000000" w:themeColor="text1"/>
        </w:rPr>
        <w:t>污水若流至厂区外，应立即用沙袋进行围堵、拦截，必要时挖坑收容，铺设临时管道、水泵、将污水抽回事故池暂存，</w:t>
      </w:r>
      <w:r>
        <w:rPr>
          <w:rFonts w:hint="eastAsia"/>
          <w:color w:val="000000" w:themeColor="text1"/>
          <w:lang w:eastAsia="zh-CN"/>
        </w:rPr>
        <w:t>待事件结束后委托有处理能力的单位进行处置</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2、</w:t>
      </w:r>
      <w:r>
        <w:rPr>
          <w:rFonts w:hint="eastAsia"/>
          <w:color w:val="000000" w:themeColor="text1"/>
          <w:lang w:eastAsia="zh-CN"/>
        </w:rPr>
        <w:t>润滑油、废润滑油、丙烯酸水性漆等</w:t>
      </w:r>
      <w:r>
        <w:rPr>
          <w:rFonts w:hint="eastAsia"/>
          <w:color w:val="000000" w:themeColor="text1"/>
        </w:rPr>
        <w:t>泄漏应急措施</w:t>
      </w:r>
    </w:p>
    <w:p>
      <w:pPr>
        <w:snapToGrid/>
        <w:spacing w:line="240" w:lineRule="auto"/>
        <w:ind w:firstLine="560"/>
        <w:rPr>
          <w:rFonts w:hint="default"/>
          <w:color w:val="000000" w:themeColor="text1"/>
          <w:lang w:val="en-US"/>
        </w:rPr>
      </w:pPr>
      <w:r>
        <w:rPr>
          <w:rFonts w:hint="eastAsia"/>
          <w:color w:val="000000" w:themeColor="text1"/>
        </w:rPr>
        <w:t>我公司</w:t>
      </w:r>
      <w:r>
        <w:rPr>
          <w:rFonts w:hint="eastAsia"/>
          <w:color w:val="000000" w:themeColor="text1"/>
          <w:lang w:eastAsia="zh-CN"/>
        </w:rPr>
        <w:t>润滑</w:t>
      </w:r>
      <w:r>
        <w:rPr>
          <w:rFonts w:hint="eastAsia"/>
          <w:color w:val="000000" w:themeColor="text1"/>
          <w:lang w:val="en-US" w:eastAsia="zh-CN"/>
        </w:rPr>
        <w:t>油为设备维护保养使用，使用量极小，储存于专用库房间，储存方式为桶装，</w:t>
      </w:r>
      <w:r>
        <w:rPr>
          <w:rFonts w:hint="eastAsia"/>
          <w:color w:val="000000" w:themeColor="text1"/>
          <w:lang w:eastAsia="en-US"/>
        </w:rPr>
        <w:t>最大储存量为</w:t>
      </w:r>
      <w:r>
        <w:rPr>
          <w:rFonts w:hint="eastAsia"/>
          <w:color w:val="000000" w:themeColor="text1"/>
          <w:lang w:val="en-US" w:eastAsia="zh-CN"/>
        </w:rPr>
        <w:t>0.6</w:t>
      </w:r>
      <w:r>
        <w:rPr>
          <w:rFonts w:hint="eastAsia"/>
          <w:color w:val="000000" w:themeColor="text1"/>
          <w:lang w:eastAsia="en-US"/>
        </w:rPr>
        <w:t>t</w:t>
      </w:r>
      <w:r>
        <w:rPr>
          <w:rFonts w:hint="eastAsia"/>
          <w:color w:val="000000" w:themeColor="text1"/>
          <w:lang w:eastAsia="zh-CN"/>
        </w:rPr>
        <w:t>。废润滑油</w:t>
      </w:r>
      <w:r>
        <w:rPr>
          <w:rFonts w:hint="eastAsia"/>
          <w:color w:val="000000" w:themeColor="text1"/>
        </w:rPr>
        <w:t>的储存规格为桶</w:t>
      </w:r>
      <w:r>
        <w:rPr>
          <w:rFonts w:hint="eastAsia"/>
          <w:color w:val="000000" w:themeColor="text1"/>
          <w:lang w:val="en-US" w:eastAsia="zh-CN"/>
        </w:rPr>
        <w:t>装</w:t>
      </w:r>
      <w:r>
        <w:rPr>
          <w:rFonts w:hint="eastAsia"/>
          <w:color w:val="000000" w:themeColor="text1"/>
        </w:rPr>
        <w:t>，最大储存量为</w:t>
      </w:r>
      <w:r>
        <w:rPr>
          <w:rFonts w:hint="eastAsia"/>
          <w:color w:val="000000" w:themeColor="text1"/>
          <w:lang w:val="en-US" w:eastAsia="zh-CN"/>
        </w:rPr>
        <w:t>0.6t</w:t>
      </w:r>
      <w:r>
        <w:rPr>
          <w:rFonts w:hint="eastAsia"/>
          <w:color w:val="000000" w:themeColor="text1"/>
        </w:rPr>
        <w:t>。</w:t>
      </w:r>
      <w:r>
        <w:rPr>
          <w:rFonts w:hint="eastAsia"/>
          <w:color w:val="000000" w:themeColor="text1"/>
          <w:lang w:eastAsia="zh-CN"/>
        </w:rPr>
        <w:t>丙烯酸水性漆最大储存量为</w:t>
      </w:r>
      <w:r>
        <w:rPr>
          <w:rFonts w:hint="eastAsia"/>
          <w:color w:val="000000" w:themeColor="text1"/>
          <w:lang w:val="en-US" w:eastAsia="zh-CN"/>
        </w:rPr>
        <w:t>1t。</w:t>
      </w:r>
    </w:p>
    <w:p>
      <w:pPr>
        <w:snapToGrid/>
        <w:spacing w:line="240" w:lineRule="auto"/>
        <w:ind w:firstLine="560"/>
        <w:rPr>
          <w:color w:val="000000" w:themeColor="text1"/>
        </w:rPr>
      </w:pPr>
      <w:r>
        <w:rPr>
          <w:rFonts w:hint="eastAsia"/>
          <w:color w:val="000000" w:themeColor="text1"/>
        </w:rPr>
        <w:t>（1）当储存装置发生泄露时采取以下应急措施</w:t>
      </w:r>
    </w:p>
    <w:p>
      <w:pPr>
        <w:snapToGrid/>
        <w:spacing w:line="240" w:lineRule="auto"/>
        <w:ind w:firstLine="560"/>
        <w:rPr>
          <w:color w:val="000000" w:themeColor="text1"/>
        </w:rPr>
      </w:pPr>
      <w:r>
        <w:rPr>
          <w:rFonts w:hint="eastAsia"/>
          <w:color w:val="000000" w:themeColor="text1"/>
        </w:rPr>
        <w:t>事故现场人员发现</w:t>
      </w:r>
      <w:r>
        <w:rPr>
          <w:rFonts w:hint="eastAsia"/>
          <w:color w:val="000000" w:themeColor="text1"/>
          <w:lang w:eastAsia="zh-CN"/>
        </w:rPr>
        <w:t>润滑油、废润滑油、丙烯酸水性漆</w:t>
      </w:r>
      <w:r>
        <w:rPr>
          <w:rFonts w:hint="eastAsia"/>
          <w:color w:val="000000" w:themeColor="text1"/>
        </w:rPr>
        <w:t>发生泄露时，立即将泄露情况向突发环境事件应急救援办公室主任汇报，应急办主任赶赴事故现场，同时启动二级预警，根据现场情况启动二级响应，组织各应急小队赶赴事故现场进行救援：</w:t>
      </w:r>
    </w:p>
    <w:p>
      <w:pPr>
        <w:snapToGrid/>
        <w:spacing w:line="240" w:lineRule="auto"/>
        <w:ind w:firstLine="560"/>
        <w:rPr>
          <w:color w:val="000000" w:themeColor="text1"/>
        </w:rPr>
      </w:pPr>
      <w:r>
        <w:rPr>
          <w:rFonts w:hint="eastAsia"/>
          <w:color w:val="000000" w:themeColor="text1"/>
        </w:rPr>
        <w:t>迅速撤离泄漏污染区人员至安全区，并进行隔离，严格限制出入，同时切断火源，由治安消防队负责；</w:t>
      </w:r>
    </w:p>
    <w:p>
      <w:pPr>
        <w:snapToGrid/>
        <w:spacing w:line="240" w:lineRule="auto"/>
        <w:ind w:firstLine="560"/>
        <w:rPr>
          <w:color w:val="000000" w:themeColor="text1"/>
        </w:rPr>
      </w:pPr>
      <w:r>
        <w:rPr>
          <w:rFonts w:hint="eastAsia"/>
          <w:color w:val="000000" w:themeColor="text1"/>
        </w:rPr>
        <w:t>利用厂区设置的消防沙土对泄露物进行围堵、覆盖。</w:t>
      </w:r>
    </w:p>
    <w:p>
      <w:pPr>
        <w:snapToGrid/>
        <w:spacing w:line="240" w:lineRule="auto"/>
        <w:ind w:firstLine="560"/>
        <w:rPr>
          <w:color w:val="000000" w:themeColor="text1"/>
        </w:rPr>
      </w:pPr>
      <w:r>
        <w:rPr>
          <w:rFonts w:hint="eastAsia"/>
          <w:color w:val="000000" w:themeColor="text1"/>
        </w:rPr>
        <w:t>（2）发生火灾事故时应急措施</w:t>
      </w:r>
    </w:p>
    <w:p>
      <w:pPr>
        <w:snapToGrid/>
        <w:spacing w:line="240" w:lineRule="auto"/>
        <w:ind w:firstLine="560"/>
        <w:rPr>
          <w:color w:val="000000" w:themeColor="text1"/>
        </w:rPr>
      </w:pPr>
      <w:r>
        <w:rPr>
          <w:rFonts w:hint="eastAsia"/>
          <w:color w:val="000000" w:themeColor="text1"/>
        </w:rPr>
        <w:t>发生火灾事故时，由治安消防队成员穿戴好防护用具，进入火灾现场启动干粉灭火器灭火装置进行灭火，灭火时，同时用两支以上灭火器集中对准火焰根部进行灭火；</w:t>
      </w:r>
    </w:p>
    <w:p>
      <w:pPr>
        <w:snapToGrid/>
        <w:spacing w:line="240" w:lineRule="auto"/>
        <w:ind w:firstLine="560"/>
        <w:rPr>
          <w:color w:val="000000" w:themeColor="text1"/>
        </w:rPr>
      </w:pPr>
      <w:r>
        <w:rPr>
          <w:color w:val="000000" w:themeColor="text1"/>
        </w:rPr>
        <w:t>灭火后，对泄漏</w:t>
      </w:r>
      <w:r>
        <w:rPr>
          <w:rFonts w:hint="eastAsia"/>
          <w:color w:val="000000" w:themeColor="text1"/>
        </w:rPr>
        <w:t>装置内</w:t>
      </w:r>
      <w:r>
        <w:rPr>
          <w:color w:val="000000" w:themeColor="text1"/>
        </w:rPr>
        <w:t>的</w:t>
      </w:r>
      <w:r>
        <w:rPr>
          <w:rFonts w:hint="eastAsia"/>
          <w:color w:val="000000" w:themeColor="text1"/>
        </w:rPr>
        <w:t>残留物质</w:t>
      </w:r>
      <w:r>
        <w:rPr>
          <w:color w:val="000000" w:themeColor="text1"/>
        </w:rPr>
        <w:t>实施输转作业</w:t>
      </w:r>
      <w:r>
        <w:rPr>
          <w:rFonts w:hint="eastAsia"/>
          <w:color w:val="000000" w:themeColor="text1"/>
        </w:rPr>
        <w:t>，对含油废砂进行收集，收集后暂存于危废库中，然后交由具有危险废物处理资质的单位进行处理。</w:t>
      </w:r>
    </w:p>
    <w:p>
      <w:pPr>
        <w:snapToGrid/>
        <w:spacing w:line="240" w:lineRule="auto"/>
        <w:ind w:firstLine="0" w:firstLineChars="0"/>
        <w:jc w:val="center"/>
        <w:rPr>
          <w:b/>
          <w:color w:val="000000" w:themeColor="text1"/>
        </w:rPr>
      </w:pPr>
      <w:r>
        <w:rPr>
          <w:rFonts w:hint="eastAsia"/>
          <w:b/>
          <w:color w:val="000000" w:themeColor="text1"/>
        </w:rPr>
        <w:t>表7-</w:t>
      </w:r>
      <w:r>
        <w:rPr>
          <w:rFonts w:hint="eastAsia"/>
          <w:b/>
          <w:color w:val="000000" w:themeColor="text1"/>
          <w:lang w:val="en-US" w:eastAsia="zh-CN"/>
        </w:rPr>
        <w:t>1</w:t>
      </w:r>
      <w:r>
        <w:rPr>
          <w:rFonts w:hint="eastAsia"/>
          <w:b/>
          <w:color w:val="000000" w:themeColor="text1"/>
        </w:rPr>
        <w:t xml:space="preserve"> </w:t>
      </w:r>
      <w:r>
        <w:rPr>
          <w:rFonts w:hint="eastAsia"/>
          <w:b/>
          <w:color w:val="000000" w:themeColor="text1"/>
          <w:lang w:eastAsia="zh-CN"/>
        </w:rPr>
        <w:t>润滑油、废润滑油</w:t>
      </w:r>
      <w:r>
        <w:rPr>
          <w:rFonts w:hint="eastAsia"/>
          <w:b/>
          <w:color w:val="000000" w:themeColor="text1"/>
        </w:rPr>
        <w:t>泄露应急处置卡</w:t>
      </w:r>
    </w:p>
    <w:tbl>
      <w:tblPr>
        <w:tblStyle w:val="45"/>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61"/>
        <w:gridCol w:w="869"/>
        <w:gridCol w:w="1638"/>
        <w:gridCol w:w="563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5000" w:type="pct"/>
            <w:gridSpan w:val="4"/>
            <w:tcBorders>
              <w:tl2br w:val="nil"/>
              <w:tr2bl w:val="nil"/>
            </w:tcBorders>
            <w:vAlign w:val="center"/>
          </w:tcPr>
          <w:p>
            <w:pPr>
              <w:spacing w:line="360" w:lineRule="exact"/>
              <w:ind w:firstLine="0" w:firstLineChars="0"/>
              <w:jc w:val="center"/>
              <w:rPr>
                <w:color w:val="000000" w:themeColor="text1"/>
                <w:sz w:val="21"/>
                <w:szCs w:val="21"/>
              </w:rPr>
            </w:pPr>
            <w:r>
              <w:rPr>
                <w:rFonts w:hint="eastAsia" w:hAnsi="仿宋"/>
                <w:color w:val="000000" w:themeColor="text1"/>
                <w:sz w:val="21"/>
                <w:szCs w:val="21"/>
                <w:lang w:eastAsia="zh-CN"/>
              </w:rPr>
              <w:t>润滑油、废润滑油</w:t>
            </w:r>
            <w:r>
              <w:rPr>
                <w:rFonts w:hAnsi="仿宋"/>
                <w:color w:val="000000" w:themeColor="text1"/>
                <w:sz w:val="21"/>
                <w:szCs w:val="21"/>
              </w:rPr>
              <w:t>泄露应急处置卡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tcBorders>
              <w:tl2br w:val="nil"/>
              <w:tr2bl w:val="nil"/>
            </w:tcBorders>
            <w:vAlign w:val="center"/>
          </w:tcPr>
          <w:p>
            <w:pPr>
              <w:spacing w:line="360" w:lineRule="exact"/>
              <w:ind w:firstLine="0" w:firstLineChars="0"/>
              <w:jc w:val="center"/>
              <w:rPr>
                <w:color w:val="000000" w:themeColor="text1"/>
                <w:sz w:val="21"/>
                <w:szCs w:val="21"/>
              </w:rPr>
            </w:pPr>
            <w:r>
              <w:rPr>
                <w:rFonts w:hAnsi="仿宋"/>
                <w:color w:val="000000" w:themeColor="text1"/>
                <w:sz w:val="21"/>
                <w:szCs w:val="21"/>
              </w:rPr>
              <w:t>岗位名称</w:t>
            </w:r>
          </w:p>
        </w:tc>
        <w:tc>
          <w:tcPr>
            <w:tcW w:w="4328" w:type="pct"/>
            <w:gridSpan w:val="3"/>
            <w:tcBorders>
              <w:tl2br w:val="nil"/>
              <w:tr2bl w:val="nil"/>
            </w:tcBorders>
            <w:vAlign w:val="center"/>
          </w:tcPr>
          <w:p>
            <w:pPr>
              <w:spacing w:line="360" w:lineRule="exact"/>
              <w:ind w:firstLine="0" w:firstLineChars="0"/>
              <w:jc w:val="center"/>
              <w:rPr>
                <w:color w:val="000000" w:themeColor="text1"/>
                <w:sz w:val="21"/>
                <w:szCs w:val="21"/>
              </w:rPr>
            </w:pPr>
            <w:r>
              <w:rPr>
                <w:rFonts w:hint="eastAsia" w:hAnsi="仿宋"/>
                <w:color w:val="000000" w:themeColor="text1"/>
                <w:sz w:val="21"/>
                <w:szCs w:val="21"/>
                <w:lang w:eastAsia="zh-CN"/>
              </w:rPr>
              <w:t>润滑油库、</w:t>
            </w:r>
            <w:r>
              <w:rPr>
                <w:rFonts w:hAnsi="仿宋"/>
                <w:color w:val="000000" w:themeColor="text1"/>
                <w:sz w:val="21"/>
                <w:szCs w:val="21"/>
              </w:rPr>
              <w:t>危废</w:t>
            </w:r>
            <w:r>
              <w:rPr>
                <w:rFonts w:hint="eastAsia" w:hAnsi="仿宋"/>
                <w:color w:val="000000" w:themeColor="text1"/>
                <w:sz w:val="21"/>
                <w:szCs w:val="21"/>
              </w:rPr>
              <w:t>暂存间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vMerge w:val="restart"/>
            <w:tcBorders>
              <w:tl2br w:val="nil"/>
              <w:tr2bl w:val="nil"/>
            </w:tcBorders>
            <w:vAlign w:val="center"/>
          </w:tcPr>
          <w:p>
            <w:pPr>
              <w:spacing w:line="360" w:lineRule="exact"/>
              <w:ind w:firstLine="0" w:firstLineChars="0"/>
              <w:jc w:val="center"/>
              <w:rPr>
                <w:color w:val="000000" w:themeColor="text1"/>
                <w:sz w:val="21"/>
                <w:szCs w:val="21"/>
              </w:rPr>
            </w:pPr>
            <w:r>
              <w:rPr>
                <w:rFonts w:hAnsi="仿宋"/>
                <w:color w:val="000000" w:themeColor="text1"/>
                <w:sz w:val="21"/>
                <w:szCs w:val="21"/>
              </w:rPr>
              <w:t>润滑油理化性质</w:t>
            </w:r>
          </w:p>
        </w:tc>
        <w:tc>
          <w:tcPr>
            <w:tcW w:w="4328" w:type="pct"/>
            <w:gridSpan w:val="3"/>
            <w:tcBorders>
              <w:tl2br w:val="nil"/>
              <w:tr2bl w:val="nil"/>
            </w:tcBorders>
            <w:vAlign w:val="center"/>
          </w:tcPr>
          <w:p>
            <w:pPr>
              <w:spacing w:line="360" w:lineRule="exact"/>
              <w:ind w:firstLine="0" w:firstLineChars="0"/>
              <w:jc w:val="both"/>
              <w:rPr>
                <w:color w:val="000000" w:themeColor="text1"/>
                <w:sz w:val="21"/>
                <w:szCs w:val="21"/>
              </w:rPr>
            </w:pPr>
            <w:r>
              <w:rPr>
                <w:rFonts w:hAnsi="仿宋"/>
                <w:color w:val="000000" w:themeColor="text1"/>
                <w:sz w:val="21"/>
                <w:szCs w:val="21"/>
              </w:rPr>
              <w:t>性状：</w:t>
            </w:r>
            <w:r>
              <w:rPr>
                <w:color w:val="000000" w:themeColor="text1"/>
                <w:sz w:val="21"/>
                <w:szCs w:val="21"/>
              </w:rPr>
              <w:t xml:space="preserve"> </w:t>
            </w:r>
            <w:r>
              <w:rPr>
                <w:rFonts w:hAnsi="仿宋"/>
                <w:color w:val="000000" w:themeColor="text1"/>
                <w:sz w:val="21"/>
                <w:szCs w:val="21"/>
              </w:rPr>
              <w:t>淡黄色至褐色</w:t>
            </w:r>
            <w:r>
              <w:rPr>
                <w:rFonts w:hint="eastAsia"/>
                <w:color w:val="000000" w:themeColor="text1"/>
                <w:sz w:val="21"/>
                <w:szCs w:val="21"/>
              </w:rPr>
              <w:t>，</w:t>
            </w:r>
            <w:r>
              <w:rPr>
                <w:color w:val="000000" w:themeColor="text1"/>
                <w:sz w:val="21"/>
                <w:szCs w:val="21"/>
              </w:rPr>
              <w:t xml:space="preserve"> </w:t>
            </w:r>
            <w:r>
              <w:rPr>
                <w:rFonts w:hAnsi="仿宋"/>
                <w:color w:val="000000" w:themeColor="text1"/>
                <w:sz w:val="21"/>
                <w:szCs w:val="21"/>
              </w:rPr>
              <w:t>无气味或略带异味</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vMerge w:val="continue"/>
            <w:tcBorders>
              <w:tl2br w:val="nil"/>
              <w:tr2bl w:val="nil"/>
            </w:tcBorders>
            <w:vAlign w:val="center"/>
          </w:tcPr>
          <w:p>
            <w:pPr>
              <w:spacing w:line="360" w:lineRule="exact"/>
              <w:ind w:firstLine="0" w:firstLineChars="0"/>
              <w:jc w:val="center"/>
              <w:rPr>
                <w:color w:val="000000" w:themeColor="text1"/>
                <w:sz w:val="21"/>
                <w:szCs w:val="21"/>
              </w:rPr>
            </w:pPr>
          </w:p>
        </w:tc>
        <w:tc>
          <w:tcPr>
            <w:tcW w:w="4328" w:type="pct"/>
            <w:gridSpan w:val="3"/>
            <w:tcBorders>
              <w:tl2br w:val="nil"/>
              <w:tr2bl w:val="nil"/>
            </w:tcBorders>
            <w:vAlign w:val="center"/>
          </w:tcPr>
          <w:p>
            <w:pPr>
              <w:spacing w:line="360" w:lineRule="exact"/>
              <w:ind w:firstLine="0" w:firstLineChars="0"/>
              <w:jc w:val="both"/>
              <w:rPr>
                <w:color w:val="000000" w:themeColor="text1"/>
                <w:sz w:val="21"/>
                <w:szCs w:val="21"/>
              </w:rPr>
            </w:pPr>
            <w:r>
              <w:rPr>
                <w:rFonts w:hAnsi="仿宋"/>
                <w:color w:val="000000" w:themeColor="text1"/>
                <w:sz w:val="21"/>
                <w:szCs w:val="21"/>
              </w:rPr>
              <w:t>溶解性：微溶于水，溶于醇、乙醚。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vMerge w:val="continue"/>
            <w:tcBorders>
              <w:tl2br w:val="nil"/>
              <w:tr2bl w:val="nil"/>
            </w:tcBorders>
            <w:vAlign w:val="center"/>
          </w:tcPr>
          <w:p>
            <w:pPr>
              <w:spacing w:line="360" w:lineRule="exact"/>
              <w:ind w:firstLine="0" w:firstLineChars="0"/>
              <w:jc w:val="center"/>
              <w:rPr>
                <w:color w:val="000000" w:themeColor="text1"/>
                <w:sz w:val="21"/>
                <w:szCs w:val="21"/>
              </w:rPr>
            </w:pPr>
          </w:p>
        </w:tc>
        <w:tc>
          <w:tcPr>
            <w:tcW w:w="1333" w:type="pct"/>
            <w:gridSpan w:val="2"/>
            <w:tcBorders>
              <w:tl2br w:val="nil"/>
              <w:tr2bl w:val="nil"/>
            </w:tcBorders>
            <w:vAlign w:val="center"/>
          </w:tcPr>
          <w:p>
            <w:pPr>
              <w:spacing w:line="360" w:lineRule="exact"/>
              <w:ind w:firstLine="0" w:firstLineChars="0"/>
              <w:jc w:val="both"/>
              <w:rPr>
                <w:color w:val="000000" w:themeColor="text1"/>
                <w:sz w:val="21"/>
                <w:szCs w:val="21"/>
              </w:rPr>
            </w:pPr>
            <w:r>
              <w:rPr>
                <w:rFonts w:hAnsi="仿宋"/>
                <w:color w:val="000000" w:themeColor="text1"/>
                <w:sz w:val="21"/>
                <w:szCs w:val="21"/>
              </w:rPr>
              <w:t>引燃温度：</w:t>
            </w:r>
            <w:r>
              <w:rPr>
                <w:color w:val="000000" w:themeColor="text1"/>
                <w:sz w:val="21"/>
                <w:szCs w:val="21"/>
              </w:rPr>
              <w:t>248</w:t>
            </w:r>
            <w:r>
              <w:rPr>
                <w:rFonts w:hAnsi="仿宋"/>
                <w:color w:val="000000" w:themeColor="text1"/>
                <w:sz w:val="21"/>
                <w:szCs w:val="21"/>
              </w:rPr>
              <w:t>℃</w:t>
            </w:r>
          </w:p>
        </w:tc>
        <w:tc>
          <w:tcPr>
            <w:tcW w:w="2994" w:type="pct"/>
            <w:tcBorders>
              <w:tl2br w:val="nil"/>
              <w:tr2bl w:val="nil"/>
            </w:tcBorders>
            <w:vAlign w:val="center"/>
          </w:tcPr>
          <w:p>
            <w:pPr>
              <w:spacing w:line="360" w:lineRule="exact"/>
              <w:ind w:firstLine="0" w:firstLineChars="0"/>
              <w:jc w:val="both"/>
              <w:rPr>
                <w:color w:val="000000" w:themeColor="text1"/>
                <w:sz w:val="21"/>
                <w:szCs w:val="21"/>
              </w:rPr>
            </w:pPr>
            <w:r>
              <w:rPr>
                <w:rFonts w:hAnsi="仿宋"/>
                <w:color w:val="000000" w:themeColor="text1"/>
                <w:sz w:val="21"/>
                <w:szCs w:val="21"/>
              </w:rPr>
              <w:t>闪点：</w:t>
            </w:r>
            <w:r>
              <w:rPr>
                <w:color w:val="000000" w:themeColor="text1"/>
                <w:sz w:val="21"/>
                <w:szCs w:val="21"/>
              </w:rPr>
              <w:t>76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vMerge w:val="continue"/>
            <w:tcBorders>
              <w:tl2br w:val="nil"/>
              <w:tr2bl w:val="nil"/>
            </w:tcBorders>
            <w:vAlign w:val="center"/>
          </w:tcPr>
          <w:p>
            <w:pPr>
              <w:spacing w:line="360" w:lineRule="exact"/>
              <w:ind w:firstLine="0" w:firstLineChars="0"/>
              <w:jc w:val="center"/>
              <w:rPr>
                <w:color w:val="000000" w:themeColor="text1"/>
                <w:sz w:val="21"/>
                <w:szCs w:val="21"/>
              </w:rPr>
            </w:pPr>
          </w:p>
        </w:tc>
        <w:tc>
          <w:tcPr>
            <w:tcW w:w="1333" w:type="pct"/>
            <w:gridSpan w:val="2"/>
            <w:tcBorders>
              <w:tl2br w:val="nil"/>
              <w:tr2bl w:val="nil"/>
            </w:tcBorders>
            <w:vAlign w:val="center"/>
          </w:tcPr>
          <w:p>
            <w:pPr>
              <w:spacing w:line="360" w:lineRule="exact"/>
              <w:ind w:firstLine="0" w:firstLineChars="0"/>
              <w:jc w:val="both"/>
              <w:rPr>
                <w:color w:val="000000" w:themeColor="text1"/>
                <w:sz w:val="21"/>
                <w:szCs w:val="21"/>
              </w:rPr>
            </w:pPr>
            <w:r>
              <w:rPr>
                <w:rFonts w:hAnsi="仿宋"/>
                <w:color w:val="000000" w:themeColor="text1"/>
                <w:sz w:val="21"/>
                <w:szCs w:val="21"/>
              </w:rPr>
              <w:t>燃烧性：可燃</w:t>
            </w:r>
          </w:p>
        </w:tc>
        <w:tc>
          <w:tcPr>
            <w:tcW w:w="2994" w:type="pct"/>
            <w:tcBorders>
              <w:tl2br w:val="nil"/>
              <w:tr2bl w:val="nil"/>
            </w:tcBorders>
            <w:vAlign w:val="center"/>
          </w:tcPr>
          <w:p>
            <w:pPr>
              <w:spacing w:line="360" w:lineRule="exact"/>
              <w:ind w:firstLine="0" w:firstLineChars="0"/>
              <w:jc w:val="both"/>
              <w:rPr>
                <w:color w:val="000000" w:themeColor="text1"/>
                <w:sz w:val="21"/>
                <w:szCs w:val="21"/>
              </w:rPr>
            </w:pPr>
            <w:r>
              <w:rPr>
                <w:rFonts w:hAnsi="仿宋"/>
                <w:color w:val="000000" w:themeColor="text1"/>
                <w:sz w:val="21"/>
                <w:szCs w:val="21"/>
              </w:rPr>
              <w:t>溶解性：不溶于水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tcBorders>
              <w:tl2br w:val="nil"/>
              <w:tr2bl w:val="nil"/>
            </w:tcBorders>
            <w:vAlign w:val="center"/>
          </w:tcPr>
          <w:p>
            <w:pPr>
              <w:spacing w:line="360" w:lineRule="exact"/>
              <w:ind w:firstLine="0" w:firstLineChars="0"/>
              <w:jc w:val="center"/>
              <w:rPr>
                <w:color w:val="000000" w:themeColor="text1"/>
                <w:sz w:val="21"/>
                <w:szCs w:val="21"/>
              </w:rPr>
            </w:pPr>
            <w:r>
              <w:rPr>
                <w:rFonts w:hAnsi="仿宋"/>
                <w:color w:val="000000" w:themeColor="text1"/>
                <w:sz w:val="21"/>
                <w:szCs w:val="21"/>
              </w:rPr>
              <w:t>健康危害</w:t>
            </w:r>
          </w:p>
        </w:tc>
        <w:tc>
          <w:tcPr>
            <w:tcW w:w="4328" w:type="pct"/>
            <w:gridSpan w:val="3"/>
            <w:tcBorders>
              <w:tl2br w:val="nil"/>
              <w:tr2bl w:val="nil"/>
            </w:tcBorders>
            <w:vAlign w:val="center"/>
          </w:tcPr>
          <w:p>
            <w:pPr>
              <w:adjustRightInd/>
              <w:snapToGrid/>
              <w:spacing w:line="400" w:lineRule="exact"/>
              <w:ind w:firstLine="0" w:firstLineChars="0"/>
              <w:jc w:val="both"/>
              <w:rPr>
                <w:color w:val="000000" w:themeColor="text1"/>
                <w:sz w:val="21"/>
                <w:szCs w:val="21"/>
              </w:rPr>
            </w:pPr>
            <w:r>
              <w:rPr>
                <w:rFonts w:hAnsi="仿宋"/>
                <w:color w:val="000000" w:themeColor="text1"/>
                <w:sz w:val="21"/>
                <w:szCs w:val="21"/>
              </w:rPr>
              <w:t>健康危害：侵入途径：吸如、食入；</w:t>
            </w:r>
          </w:p>
          <w:p>
            <w:pPr>
              <w:adjustRightInd/>
              <w:snapToGrid/>
              <w:spacing w:line="400" w:lineRule="exact"/>
              <w:ind w:firstLine="0" w:firstLineChars="0"/>
              <w:jc w:val="both"/>
              <w:rPr>
                <w:color w:val="000000" w:themeColor="text1"/>
                <w:sz w:val="21"/>
                <w:szCs w:val="21"/>
              </w:rPr>
            </w:pPr>
            <w:r>
              <w:rPr>
                <w:rFonts w:hAnsi="仿宋"/>
                <w:color w:val="000000" w:themeColor="text1"/>
                <w:sz w:val="21"/>
                <w:szCs w:val="21"/>
              </w:rPr>
              <w:t>急性吸入，可出现乏力、头晕、头痛、恶心，严重者可引起油脂性肺炎。慢接触者，暴露部位可发生油性痤疮和接触性皮炎。可引起神经衰弱综合征，呼吸道和眼刺激症状及慢性油脂性肺炎。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tcBorders>
              <w:tl2br w:val="nil"/>
              <w:tr2bl w:val="nil"/>
            </w:tcBorders>
            <w:vAlign w:val="center"/>
          </w:tcPr>
          <w:p>
            <w:pPr>
              <w:spacing w:line="360" w:lineRule="exact"/>
              <w:ind w:firstLine="0" w:firstLineChars="0"/>
              <w:jc w:val="center"/>
              <w:rPr>
                <w:color w:val="000000" w:themeColor="text1"/>
                <w:sz w:val="21"/>
                <w:szCs w:val="21"/>
              </w:rPr>
            </w:pPr>
            <w:r>
              <w:rPr>
                <w:rFonts w:hAnsi="仿宋"/>
                <w:color w:val="000000" w:themeColor="text1"/>
                <w:sz w:val="21"/>
                <w:szCs w:val="21"/>
              </w:rPr>
              <w:t>危险特性</w:t>
            </w:r>
          </w:p>
        </w:tc>
        <w:tc>
          <w:tcPr>
            <w:tcW w:w="4328" w:type="pct"/>
            <w:gridSpan w:val="3"/>
            <w:tcBorders>
              <w:tl2br w:val="nil"/>
              <w:tr2bl w:val="nil"/>
            </w:tcBorders>
            <w:vAlign w:val="center"/>
          </w:tcPr>
          <w:p>
            <w:pPr>
              <w:adjustRightInd/>
              <w:snapToGrid/>
              <w:spacing w:line="400" w:lineRule="exact"/>
              <w:ind w:firstLine="0" w:firstLineChars="0"/>
              <w:jc w:val="both"/>
              <w:rPr>
                <w:color w:val="000000" w:themeColor="text1"/>
                <w:sz w:val="21"/>
                <w:szCs w:val="21"/>
              </w:rPr>
            </w:pPr>
            <w:r>
              <w:rPr>
                <w:rFonts w:hAnsi="仿宋"/>
                <w:color w:val="000000" w:themeColor="text1"/>
                <w:sz w:val="21"/>
                <w:szCs w:val="21"/>
              </w:rPr>
              <w:t>遇明火、高热可燃。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vMerge w:val="restart"/>
            <w:tcBorders>
              <w:tl2br w:val="nil"/>
              <w:tr2bl w:val="nil"/>
            </w:tcBorders>
            <w:vAlign w:val="center"/>
          </w:tcPr>
          <w:p>
            <w:pPr>
              <w:spacing w:line="360" w:lineRule="exact"/>
              <w:ind w:firstLine="0" w:firstLineChars="0"/>
              <w:jc w:val="center"/>
              <w:rPr>
                <w:color w:val="000000" w:themeColor="text1"/>
                <w:sz w:val="21"/>
                <w:szCs w:val="21"/>
              </w:rPr>
            </w:pPr>
            <w:r>
              <w:rPr>
                <w:rFonts w:hAnsi="仿宋"/>
                <w:color w:val="000000" w:themeColor="text1"/>
                <w:sz w:val="21"/>
                <w:szCs w:val="21"/>
              </w:rPr>
              <w:t>应急措施</w:t>
            </w:r>
          </w:p>
        </w:tc>
        <w:tc>
          <w:tcPr>
            <w:tcW w:w="462" w:type="pct"/>
            <w:tcBorders>
              <w:tl2br w:val="nil"/>
              <w:tr2bl w:val="nil"/>
            </w:tcBorders>
            <w:vAlign w:val="center"/>
          </w:tcPr>
          <w:p>
            <w:pPr>
              <w:adjustRightInd/>
              <w:snapToGrid/>
              <w:spacing w:line="400" w:lineRule="exact"/>
              <w:ind w:firstLine="0" w:firstLineChars="0"/>
              <w:jc w:val="center"/>
              <w:rPr>
                <w:color w:val="000000" w:themeColor="text1"/>
                <w:sz w:val="21"/>
                <w:szCs w:val="21"/>
              </w:rPr>
            </w:pPr>
            <w:r>
              <w:rPr>
                <w:rFonts w:hAnsi="仿宋"/>
                <w:color w:val="000000" w:themeColor="text1"/>
                <w:sz w:val="21"/>
                <w:szCs w:val="21"/>
              </w:rPr>
              <w:t>发生泄露时</w:t>
            </w:r>
          </w:p>
        </w:tc>
        <w:tc>
          <w:tcPr>
            <w:tcW w:w="3865" w:type="pct"/>
            <w:gridSpan w:val="2"/>
            <w:tcBorders>
              <w:tl2br w:val="nil"/>
              <w:tr2bl w:val="nil"/>
            </w:tcBorders>
            <w:vAlign w:val="center"/>
          </w:tcPr>
          <w:p>
            <w:pPr>
              <w:adjustRightInd/>
              <w:snapToGrid/>
              <w:spacing w:line="400" w:lineRule="exact"/>
              <w:ind w:firstLine="0" w:firstLineChars="0"/>
              <w:jc w:val="both"/>
              <w:rPr>
                <w:color w:val="000000" w:themeColor="text1"/>
                <w:sz w:val="21"/>
                <w:szCs w:val="21"/>
              </w:rPr>
            </w:pPr>
            <w:r>
              <w:rPr>
                <w:rFonts w:hAnsi="仿宋"/>
                <w:bCs/>
                <w:snapToGrid w:val="0"/>
                <w:color w:val="000000" w:themeColor="text1"/>
                <w:kern w:val="0"/>
                <w:sz w:val="21"/>
                <w:szCs w:val="21"/>
              </w:rPr>
              <w:t>事故现场人员立即将泄露情况向应急办主任</w:t>
            </w:r>
            <w:r>
              <w:rPr>
                <w:rFonts w:hAnsi="仿宋"/>
                <w:color w:val="000000" w:themeColor="text1"/>
                <w:kern w:val="0"/>
                <w:sz w:val="21"/>
                <w:szCs w:val="21"/>
              </w:rPr>
              <w:t>汇报，</w:t>
            </w:r>
            <w:r>
              <w:rPr>
                <w:rFonts w:hAnsi="仿宋"/>
                <w:color w:val="000000" w:themeColor="text1"/>
                <w:sz w:val="21"/>
                <w:szCs w:val="21"/>
              </w:rPr>
              <w:t>应急办主任赶赴事故现场，同时启动二级预警，根据现场情况启动二级响应，组织各应急小队赶赴事故现场进行救援：</w:t>
            </w:r>
          </w:p>
          <w:p>
            <w:pPr>
              <w:adjustRightInd/>
              <w:snapToGrid/>
              <w:spacing w:line="400" w:lineRule="exact"/>
              <w:ind w:firstLine="0" w:firstLineChars="0"/>
              <w:jc w:val="both"/>
              <w:rPr>
                <w:color w:val="000000" w:themeColor="text1"/>
                <w:sz w:val="21"/>
                <w:szCs w:val="21"/>
              </w:rPr>
            </w:pPr>
            <w:r>
              <w:rPr>
                <w:rFonts w:hAnsi="仿宋"/>
                <w:bCs/>
                <w:snapToGrid w:val="0"/>
                <w:color w:val="000000" w:themeColor="text1"/>
                <w:kern w:val="0"/>
                <w:sz w:val="21"/>
                <w:szCs w:val="21"/>
              </w:rPr>
              <w:t>①</w:t>
            </w:r>
            <w:r>
              <w:rPr>
                <w:rFonts w:hAnsi="仿宋"/>
                <w:color w:val="000000" w:themeColor="text1"/>
                <w:sz w:val="21"/>
                <w:szCs w:val="21"/>
              </w:rPr>
              <w:t>迅速撤离泄漏污染区人员至安全区，并进行隔离，严格限制出入，同时切断火源，由治安</w:t>
            </w:r>
            <w:r>
              <w:rPr>
                <w:rFonts w:hint="eastAsia" w:hAnsi="仿宋"/>
                <w:color w:val="000000" w:themeColor="text1"/>
                <w:sz w:val="21"/>
                <w:szCs w:val="21"/>
              </w:rPr>
              <w:t>消防</w:t>
            </w:r>
            <w:r>
              <w:rPr>
                <w:rFonts w:hAnsi="仿宋"/>
                <w:color w:val="000000" w:themeColor="text1"/>
                <w:sz w:val="21"/>
                <w:szCs w:val="21"/>
              </w:rPr>
              <w:t>队负责；</w:t>
            </w:r>
          </w:p>
          <w:p>
            <w:pPr>
              <w:adjustRightInd/>
              <w:snapToGrid/>
              <w:spacing w:line="400" w:lineRule="exact"/>
              <w:ind w:firstLine="0" w:firstLineChars="0"/>
              <w:jc w:val="both"/>
              <w:rPr>
                <w:color w:val="000000" w:themeColor="text1"/>
                <w:sz w:val="21"/>
                <w:szCs w:val="21"/>
              </w:rPr>
            </w:pPr>
            <w:r>
              <w:rPr>
                <w:rFonts w:hAnsi="仿宋"/>
                <w:bCs/>
                <w:snapToGrid w:val="0"/>
                <w:color w:val="000000" w:themeColor="text1"/>
                <w:kern w:val="0"/>
                <w:sz w:val="21"/>
                <w:szCs w:val="21"/>
              </w:rPr>
              <w:t>②</w:t>
            </w:r>
            <w:r>
              <w:rPr>
                <w:rFonts w:hAnsi="仿宋"/>
                <w:color w:val="000000" w:themeColor="text1"/>
                <w:sz w:val="21"/>
                <w:szCs w:val="21"/>
              </w:rPr>
              <w:t>利用</w:t>
            </w:r>
            <w:r>
              <w:rPr>
                <w:rFonts w:hint="eastAsia" w:hAnsi="仿宋"/>
                <w:color w:val="000000" w:themeColor="text1"/>
                <w:sz w:val="21"/>
                <w:szCs w:val="21"/>
              </w:rPr>
              <w:t>厂区</w:t>
            </w:r>
            <w:r>
              <w:rPr>
                <w:rFonts w:hAnsi="仿宋"/>
                <w:color w:val="000000" w:themeColor="text1"/>
                <w:sz w:val="21"/>
                <w:szCs w:val="21"/>
              </w:rPr>
              <w:t>设置的消防沙土对泄露物进行围堵、覆盖。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vMerge w:val="continue"/>
            <w:tcBorders>
              <w:tl2br w:val="nil"/>
              <w:tr2bl w:val="nil"/>
            </w:tcBorders>
            <w:vAlign w:val="center"/>
          </w:tcPr>
          <w:p>
            <w:pPr>
              <w:spacing w:line="360" w:lineRule="exact"/>
              <w:ind w:firstLine="0" w:firstLineChars="0"/>
              <w:jc w:val="center"/>
              <w:rPr>
                <w:color w:val="000000" w:themeColor="text1"/>
                <w:sz w:val="21"/>
                <w:szCs w:val="21"/>
              </w:rPr>
            </w:pPr>
          </w:p>
        </w:tc>
        <w:tc>
          <w:tcPr>
            <w:tcW w:w="462" w:type="pct"/>
            <w:tcBorders>
              <w:tl2br w:val="nil"/>
              <w:tr2bl w:val="nil"/>
            </w:tcBorders>
            <w:vAlign w:val="center"/>
          </w:tcPr>
          <w:p>
            <w:pPr>
              <w:adjustRightInd/>
              <w:snapToGrid/>
              <w:spacing w:line="400" w:lineRule="exact"/>
              <w:ind w:firstLine="0" w:firstLineChars="0"/>
              <w:jc w:val="center"/>
              <w:rPr>
                <w:color w:val="000000" w:themeColor="text1"/>
                <w:sz w:val="21"/>
                <w:szCs w:val="21"/>
              </w:rPr>
            </w:pPr>
            <w:r>
              <w:rPr>
                <w:rFonts w:hAnsi="仿宋"/>
                <w:color w:val="000000" w:themeColor="text1"/>
                <w:sz w:val="21"/>
                <w:szCs w:val="21"/>
              </w:rPr>
              <w:t>发生火灾时</w:t>
            </w:r>
          </w:p>
        </w:tc>
        <w:tc>
          <w:tcPr>
            <w:tcW w:w="3865" w:type="pct"/>
            <w:gridSpan w:val="2"/>
            <w:tcBorders>
              <w:tl2br w:val="nil"/>
              <w:tr2bl w:val="nil"/>
            </w:tcBorders>
            <w:vAlign w:val="center"/>
          </w:tcPr>
          <w:p>
            <w:pPr>
              <w:pStyle w:val="296"/>
              <w:spacing w:line="400" w:lineRule="exact"/>
              <w:ind w:firstLine="0" w:firstLineChars="0"/>
              <w:jc w:val="both"/>
              <w:rPr>
                <w:rFonts w:eastAsia="仿宋"/>
                <w:color w:val="000000" w:themeColor="text1"/>
                <w:sz w:val="21"/>
                <w:szCs w:val="21"/>
              </w:rPr>
            </w:pPr>
            <w:r>
              <w:rPr>
                <w:rFonts w:hAnsi="仿宋" w:eastAsia="仿宋"/>
                <w:color w:val="000000" w:themeColor="text1"/>
                <w:sz w:val="21"/>
                <w:szCs w:val="21"/>
              </w:rPr>
              <w:t>发生火灾事故时，由</w:t>
            </w:r>
            <w:r>
              <w:rPr>
                <w:rFonts w:hint="eastAsia" w:hAnsi="仿宋" w:eastAsia="仿宋"/>
                <w:color w:val="000000" w:themeColor="text1"/>
                <w:sz w:val="21"/>
                <w:szCs w:val="21"/>
              </w:rPr>
              <w:t>治安消防</w:t>
            </w:r>
            <w:r>
              <w:rPr>
                <w:rFonts w:hAnsi="仿宋" w:eastAsia="仿宋"/>
                <w:color w:val="000000" w:themeColor="text1"/>
                <w:sz w:val="21"/>
                <w:szCs w:val="21"/>
              </w:rPr>
              <w:t>队</w:t>
            </w:r>
            <w:r>
              <w:rPr>
                <w:rFonts w:hint="eastAsia" w:hAnsi="仿宋" w:eastAsia="仿宋"/>
                <w:color w:val="000000" w:themeColor="text1"/>
                <w:sz w:val="21"/>
                <w:szCs w:val="21"/>
              </w:rPr>
              <w:t>成</w:t>
            </w:r>
            <w:r>
              <w:rPr>
                <w:rFonts w:hAnsi="仿宋" w:eastAsia="仿宋"/>
                <w:color w:val="000000" w:themeColor="text1"/>
                <w:sz w:val="21"/>
                <w:szCs w:val="21"/>
              </w:rPr>
              <w:t>员穿戴好防护用具，进入火灾现场启动干粉灭火器灭火装置进行灭火，灭火时，同时用两支以上灭火器集中对准火焰根部进行灭火；灭火后，对泄漏装置内的残留物质实施输转作业，对含油废砂进行收集，收集后暂存于危废库中，然后交由具有危险废物处理资质的单位进行处理。</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vMerge w:val="restart"/>
            <w:tcBorders>
              <w:tl2br w:val="nil"/>
              <w:tr2bl w:val="nil"/>
            </w:tcBorders>
            <w:vAlign w:val="center"/>
          </w:tcPr>
          <w:p>
            <w:pPr>
              <w:spacing w:line="360" w:lineRule="exact"/>
              <w:ind w:firstLine="0" w:firstLineChars="0"/>
              <w:jc w:val="center"/>
              <w:rPr>
                <w:color w:val="000000" w:themeColor="text1"/>
                <w:sz w:val="21"/>
                <w:szCs w:val="21"/>
              </w:rPr>
            </w:pPr>
            <w:r>
              <w:rPr>
                <w:rFonts w:hAnsi="仿宋"/>
                <w:color w:val="000000" w:themeColor="text1"/>
                <w:sz w:val="21"/>
                <w:szCs w:val="21"/>
              </w:rPr>
              <w:t>应急联系方式</w:t>
            </w:r>
          </w:p>
        </w:tc>
        <w:tc>
          <w:tcPr>
            <w:tcW w:w="462" w:type="pct"/>
            <w:vMerge w:val="restart"/>
            <w:tcBorders>
              <w:tl2br w:val="nil"/>
              <w:tr2bl w:val="nil"/>
            </w:tcBorders>
            <w:vAlign w:val="center"/>
          </w:tcPr>
          <w:p>
            <w:pPr>
              <w:adjustRightInd/>
              <w:snapToGrid/>
              <w:spacing w:line="400" w:lineRule="exact"/>
              <w:ind w:firstLine="0" w:firstLineChars="0"/>
              <w:jc w:val="center"/>
              <w:rPr>
                <w:color w:val="000000" w:themeColor="text1"/>
                <w:sz w:val="21"/>
                <w:szCs w:val="21"/>
              </w:rPr>
            </w:pPr>
            <w:r>
              <w:rPr>
                <w:rFonts w:hAnsi="仿宋"/>
                <w:color w:val="000000" w:themeColor="text1"/>
                <w:sz w:val="21"/>
                <w:szCs w:val="21"/>
              </w:rPr>
              <w:t>内部</w:t>
            </w:r>
          </w:p>
        </w:tc>
        <w:tc>
          <w:tcPr>
            <w:tcW w:w="7270" w:type="dxa"/>
            <w:gridSpan w:val="2"/>
            <w:tcBorders>
              <w:tl2br w:val="nil"/>
              <w:tr2bl w:val="nil"/>
            </w:tcBorders>
            <w:vAlign w:val="center"/>
          </w:tcPr>
          <w:p>
            <w:pPr>
              <w:adjustRightInd/>
              <w:snapToGrid/>
              <w:spacing w:line="400" w:lineRule="exact"/>
              <w:ind w:firstLine="0" w:firstLineChars="0"/>
              <w:jc w:val="both"/>
              <w:rPr>
                <w:color w:val="000000" w:themeColor="text1"/>
                <w:sz w:val="21"/>
                <w:szCs w:val="21"/>
              </w:rPr>
            </w:pPr>
            <w:r>
              <w:rPr>
                <w:rFonts w:hAnsi="仿宋"/>
                <w:color w:val="000000" w:themeColor="text1"/>
                <w:kern w:val="0"/>
                <w:sz w:val="21"/>
                <w:szCs w:val="21"/>
              </w:rPr>
              <w:t>应急办公室主任：</w:t>
            </w:r>
            <w:r>
              <w:rPr>
                <w:rFonts w:hint="eastAsia" w:cs="Times New Roman"/>
                <w:color w:val="000000" w:themeColor="text1"/>
                <w:sz w:val="21"/>
                <w:szCs w:val="21"/>
                <w:lang w:val="en-US" w:eastAsia="zh-CN"/>
              </w:rPr>
              <w:t>赵冬娟</w:t>
            </w:r>
            <w:r>
              <w:rPr>
                <w:rFonts w:hAnsi="仿宋"/>
                <w:color w:val="000000" w:themeColor="text1"/>
                <w:kern w:val="0"/>
                <w:sz w:val="21"/>
                <w:szCs w:val="21"/>
              </w:rPr>
              <w:t>，联系电话：</w:t>
            </w:r>
            <w:r>
              <w:rPr>
                <w:rFonts w:hint="eastAsia" w:ascii="Times New Roman" w:hAnsi="Times New Roman" w:eastAsia="仿宋" w:cs="Times New Roman"/>
                <w:color w:val="000000"/>
                <w:sz w:val="21"/>
                <w:szCs w:val="21"/>
                <w:lang w:val="en-US" w:eastAsia="zh-CN"/>
              </w:rPr>
              <w:t>18435159665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vMerge w:val="continue"/>
            <w:tcBorders>
              <w:tl2br w:val="nil"/>
              <w:tr2bl w:val="nil"/>
            </w:tcBorders>
            <w:vAlign w:val="center"/>
          </w:tcPr>
          <w:p>
            <w:pPr>
              <w:spacing w:line="360" w:lineRule="exact"/>
              <w:ind w:firstLine="0" w:firstLineChars="0"/>
              <w:jc w:val="center"/>
              <w:rPr>
                <w:color w:val="000000" w:themeColor="text1"/>
                <w:sz w:val="21"/>
                <w:szCs w:val="21"/>
              </w:rPr>
            </w:pPr>
          </w:p>
        </w:tc>
        <w:tc>
          <w:tcPr>
            <w:tcW w:w="462" w:type="pct"/>
            <w:vMerge w:val="continue"/>
            <w:tcBorders>
              <w:tl2br w:val="nil"/>
              <w:tr2bl w:val="nil"/>
            </w:tcBorders>
            <w:vAlign w:val="center"/>
          </w:tcPr>
          <w:p>
            <w:pPr>
              <w:adjustRightInd/>
              <w:snapToGrid/>
              <w:spacing w:line="400" w:lineRule="exact"/>
              <w:ind w:firstLine="0" w:firstLineChars="0"/>
              <w:jc w:val="center"/>
              <w:rPr>
                <w:color w:val="000000" w:themeColor="text1"/>
                <w:sz w:val="21"/>
                <w:szCs w:val="21"/>
              </w:rPr>
            </w:pPr>
          </w:p>
        </w:tc>
        <w:tc>
          <w:tcPr>
            <w:tcW w:w="7270" w:type="dxa"/>
            <w:gridSpan w:val="2"/>
            <w:tcBorders>
              <w:tl2br w:val="nil"/>
              <w:tr2bl w:val="nil"/>
            </w:tcBorders>
            <w:vAlign w:val="center"/>
          </w:tcPr>
          <w:p>
            <w:pPr>
              <w:adjustRightInd/>
              <w:snapToGrid/>
              <w:spacing w:line="400" w:lineRule="exact"/>
              <w:ind w:firstLine="0" w:firstLineChars="0"/>
              <w:jc w:val="both"/>
              <w:rPr>
                <w:color w:val="000000" w:themeColor="text1"/>
                <w:kern w:val="0"/>
                <w:sz w:val="21"/>
                <w:szCs w:val="21"/>
              </w:rPr>
            </w:pPr>
            <w:r>
              <w:rPr>
                <w:color w:val="000000" w:themeColor="text1"/>
                <w:kern w:val="0"/>
                <w:sz w:val="21"/>
                <w:szCs w:val="21"/>
              </w:rPr>
              <w:t>24</w:t>
            </w:r>
            <w:r>
              <w:rPr>
                <w:rFonts w:hAnsi="仿宋"/>
                <w:color w:val="000000" w:themeColor="text1"/>
                <w:kern w:val="0"/>
                <w:sz w:val="21"/>
                <w:szCs w:val="21"/>
              </w:rPr>
              <w:t>小时应急电话：</w:t>
            </w:r>
            <w:r>
              <w:rPr>
                <w:rFonts w:hint="default" w:ascii="Times New Roman" w:hAnsi="Times New Roman" w:eastAsia="仿宋" w:cs="Times New Roman"/>
                <w:color w:val="000000"/>
                <w:sz w:val="21"/>
                <w:szCs w:val="21"/>
                <w:lang w:val="en-US" w:eastAsia="zh-CN"/>
              </w:rPr>
              <w:t>0359-7728158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vMerge w:val="continue"/>
            <w:tcBorders>
              <w:tl2br w:val="nil"/>
              <w:tr2bl w:val="nil"/>
            </w:tcBorders>
            <w:vAlign w:val="center"/>
          </w:tcPr>
          <w:p>
            <w:pPr>
              <w:spacing w:line="360" w:lineRule="exact"/>
              <w:ind w:firstLine="0" w:firstLineChars="0"/>
              <w:jc w:val="center"/>
              <w:rPr>
                <w:color w:val="000000" w:themeColor="text1"/>
                <w:sz w:val="21"/>
                <w:szCs w:val="21"/>
              </w:rPr>
            </w:pPr>
          </w:p>
        </w:tc>
        <w:tc>
          <w:tcPr>
            <w:tcW w:w="462" w:type="pct"/>
            <w:vMerge w:val="restart"/>
            <w:tcBorders>
              <w:tl2br w:val="nil"/>
              <w:tr2bl w:val="nil"/>
            </w:tcBorders>
            <w:vAlign w:val="center"/>
          </w:tcPr>
          <w:p>
            <w:pPr>
              <w:adjustRightInd/>
              <w:snapToGrid/>
              <w:spacing w:line="400" w:lineRule="exact"/>
              <w:ind w:firstLine="0" w:firstLineChars="0"/>
              <w:jc w:val="center"/>
              <w:rPr>
                <w:color w:val="000000" w:themeColor="text1"/>
                <w:sz w:val="21"/>
                <w:szCs w:val="21"/>
              </w:rPr>
            </w:pPr>
            <w:r>
              <w:rPr>
                <w:rFonts w:hAnsi="仿宋"/>
                <w:color w:val="000000" w:themeColor="text1"/>
                <w:sz w:val="21"/>
                <w:szCs w:val="21"/>
              </w:rPr>
              <w:t>外部</w:t>
            </w:r>
          </w:p>
        </w:tc>
        <w:tc>
          <w:tcPr>
            <w:tcW w:w="3865" w:type="pct"/>
            <w:gridSpan w:val="2"/>
            <w:tcBorders>
              <w:tl2br w:val="nil"/>
              <w:tr2bl w:val="nil"/>
            </w:tcBorders>
            <w:vAlign w:val="center"/>
          </w:tcPr>
          <w:p>
            <w:pPr>
              <w:adjustRightInd/>
              <w:snapToGrid/>
              <w:spacing w:line="400" w:lineRule="exact"/>
              <w:ind w:firstLine="0" w:firstLineChars="0"/>
              <w:jc w:val="both"/>
              <w:rPr>
                <w:color w:val="000000" w:themeColor="text1"/>
                <w:sz w:val="21"/>
                <w:szCs w:val="21"/>
              </w:rPr>
            </w:pPr>
            <w:r>
              <w:rPr>
                <w:rFonts w:hint="eastAsia"/>
                <w:color w:val="000000" w:themeColor="text1"/>
                <w:sz w:val="21"/>
                <w:szCs w:val="21"/>
                <w:lang w:eastAsia="zh-CN"/>
              </w:rPr>
              <w:t>绛县经济开发区综合执法局</w:t>
            </w:r>
            <w:r>
              <w:rPr>
                <w:rFonts w:hAnsi="仿宋"/>
                <w:color w:val="000000" w:themeColor="text1"/>
                <w:sz w:val="21"/>
                <w:szCs w:val="21"/>
              </w:rPr>
              <w:t>：</w:t>
            </w:r>
            <w:r>
              <w:rPr>
                <w:rFonts w:hint="default" w:ascii="Times New Roman" w:hAnsi="Times New Roman" w:eastAsia="仿宋" w:cs="Times New Roman"/>
                <w:sz w:val="21"/>
                <w:szCs w:val="21"/>
              </w:rPr>
              <w:t>0359-4034988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1" w:type="pct"/>
            <w:vMerge w:val="continue"/>
            <w:tcBorders>
              <w:tl2br w:val="nil"/>
              <w:tr2bl w:val="nil"/>
            </w:tcBorders>
            <w:vAlign w:val="center"/>
          </w:tcPr>
          <w:p>
            <w:pPr>
              <w:spacing w:line="360" w:lineRule="exact"/>
              <w:ind w:firstLine="0" w:firstLineChars="0"/>
              <w:jc w:val="center"/>
              <w:rPr>
                <w:color w:val="000000" w:themeColor="text1"/>
                <w:sz w:val="21"/>
                <w:szCs w:val="21"/>
              </w:rPr>
            </w:pPr>
          </w:p>
        </w:tc>
        <w:tc>
          <w:tcPr>
            <w:tcW w:w="462" w:type="pct"/>
            <w:vMerge w:val="continue"/>
            <w:tcBorders>
              <w:tl2br w:val="nil"/>
              <w:tr2bl w:val="nil"/>
            </w:tcBorders>
            <w:vAlign w:val="center"/>
          </w:tcPr>
          <w:p>
            <w:pPr>
              <w:adjustRightInd/>
              <w:snapToGrid/>
              <w:spacing w:line="400" w:lineRule="exact"/>
              <w:ind w:firstLine="0" w:firstLineChars="0"/>
              <w:jc w:val="both"/>
              <w:rPr>
                <w:color w:val="000000" w:themeColor="text1"/>
                <w:sz w:val="21"/>
                <w:szCs w:val="21"/>
              </w:rPr>
            </w:pPr>
          </w:p>
        </w:tc>
        <w:tc>
          <w:tcPr>
            <w:tcW w:w="3865" w:type="pct"/>
            <w:gridSpan w:val="2"/>
            <w:tcBorders>
              <w:tl2br w:val="nil"/>
              <w:tr2bl w:val="nil"/>
            </w:tcBorders>
            <w:vAlign w:val="center"/>
          </w:tcPr>
          <w:p>
            <w:pPr>
              <w:adjustRightInd/>
              <w:snapToGrid/>
              <w:spacing w:line="400" w:lineRule="exact"/>
              <w:ind w:firstLine="0" w:firstLineChars="0"/>
              <w:jc w:val="both"/>
              <w:rPr>
                <w:color w:val="000000" w:themeColor="text1"/>
                <w:sz w:val="21"/>
                <w:szCs w:val="21"/>
              </w:rPr>
            </w:pPr>
            <w:r>
              <w:rPr>
                <w:rFonts w:hint="eastAsia" w:hAnsi="仿宋"/>
                <w:color w:val="000000" w:themeColor="text1"/>
                <w:kern w:val="0"/>
                <w:sz w:val="21"/>
                <w:szCs w:val="21"/>
              </w:rPr>
              <w:t>运城</w:t>
            </w:r>
            <w:r>
              <w:rPr>
                <w:rFonts w:hAnsi="仿宋"/>
                <w:color w:val="000000" w:themeColor="text1"/>
                <w:kern w:val="0"/>
                <w:sz w:val="21"/>
                <w:szCs w:val="21"/>
              </w:rPr>
              <w:t>市生态环境局：</w:t>
            </w:r>
            <w:r>
              <w:rPr>
                <w:rFonts w:hint="default" w:ascii="Times New Roman" w:hAnsi="Times New Roman" w:eastAsia="仿宋" w:cs="Times New Roman"/>
                <w:sz w:val="21"/>
                <w:szCs w:val="21"/>
              </w:rPr>
              <w:t>0359-2282711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vMerge w:val="continue"/>
            <w:tcBorders>
              <w:tl2br w:val="nil"/>
              <w:tr2bl w:val="nil"/>
            </w:tcBorders>
            <w:vAlign w:val="center"/>
          </w:tcPr>
          <w:p>
            <w:pPr>
              <w:spacing w:line="360" w:lineRule="exact"/>
              <w:ind w:firstLine="0" w:firstLineChars="0"/>
              <w:jc w:val="center"/>
              <w:rPr>
                <w:color w:val="000000" w:themeColor="text1"/>
                <w:sz w:val="21"/>
                <w:szCs w:val="21"/>
              </w:rPr>
            </w:pPr>
          </w:p>
        </w:tc>
        <w:tc>
          <w:tcPr>
            <w:tcW w:w="462" w:type="pct"/>
            <w:vMerge w:val="continue"/>
            <w:tcBorders>
              <w:tl2br w:val="nil"/>
              <w:tr2bl w:val="nil"/>
            </w:tcBorders>
            <w:vAlign w:val="center"/>
          </w:tcPr>
          <w:p>
            <w:pPr>
              <w:adjustRightInd/>
              <w:snapToGrid/>
              <w:spacing w:line="400" w:lineRule="exact"/>
              <w:ind w:firstLine="0" w:firstLineChars="0"/>
              <w:jc w:val="both"/>
              <w:rPr>
                <w:color w:val="000000" w:themeColor="text1"/>
                <w:sz w:val="21"/>
                <w:szCs w:val="21"/>
              </w:rPr>
            </w:pPr>
          </w:p>
        </w:tc>
        <w:tc>
          <w:tcPr>
            <w:tcW w:w="3865" w:type="pct"/>
            <w:gridSpan w:val="2"/>
            <w:tcBorders>
              <w:tl2br w:val="nil"/>
              <w:tr2bl w:val="nil"/>
            </w:tcBorders>
            <w:vAlign w:val="center"/>
          </w:tcPr>
          <w:p>
            <w:pPr>
              <w:adjustRightInd/>
              <w:snapToGrid/>
              <w:spacing w:line="400" w:lineRule="exact"/>
              <w:ind w:firstLine="0" w:firstLineChars="0"/>
              <w:jc w:val="both"/>
              <w:rPr>
                <w:color w:val="000000" w:themeColor="text1"/>
                <w:sz w:val="21"/>
                <w:szCs w:val="21"/>
              </w:rPr>
            </w:pPr>
            <w:r>
              <w:rPr>
                <w:rFonts w:hAnsi="仿宋"/>
                <w:color w:val="000000" w:themeColor="text1"/>
                <w:kern w:val="0"/>
                <w:sz w:val="21"/>
                <w:szCs w:val="21"/>
              </w:rPr>
              <w:t>环境应急中心：</w:t>
            </w:r>
            <w:r>
              <w:rPr>
                <w:color w:val="000000" w:themeColor="text1"/>
                <w:kern w:val="0"/>
                <w:sz w:val="21"/>
                <w:szCs w:val="21"/>
              </w:rPr>
              <w:t>12369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71" w:type="pct"/>
            <w:vMerge w:val="continue"/>
            <w:tcBorders>
              <w:tl2br w:val="nil"/>
              <w:tr2bl w:val="nil"/>
            </w:tcBorders>
            <w:vAlign w:val="center"/>
          </w:tcPr>
          <w:p>
            <w:pPr>
              <w:spacing w:line="360" w:lineRule="exact"/>
              <w:ind w:firstLine="0" w:firstLineChars="0"/>
              <w:jc w:val="center"/>
              <w:rPr>
                <w:color w:val="000000" w:themeColor="text1"/>
                <w:sz w:val="21"/>
                <w:szCs w:val="21"/>
              </w:rPr>
            </w:pPr>
          </w:p>
        </w:tc>
        <w:tc>
          <w:tcPr>
            <w:tcW w:w="462" w:type="pct"/>
            <w:vMerge w:val="continue"/>
            <w:tcBorders>
              <w:tl2br w:val="nil"/>
              <w:tr2bl w:val="nil"/>
            </w:tcBorders>
            <w:vAlign w:val="center"/>
          </w:tcPr>
          <w:p>
            <w:pPr>
              <w:adjustRightInd/>
              <w:snapToGrid/>
              <w:spacing w:line="400" w:lineRule="exact"/>
              <w:ind w:firstLine="0" w:firstLineChars="0"/>
              <w:jc w:val="both"/>
              <w:rPr>
                <w:color w:val="000000" w:themeColor="text1"/>
                <w:sz w:val="21"/>
                <w:szCs w:val="21"/>
              </w:rPr>
            </w:pPr>
          </w:p>
        </w:tc>
        <w:tc>
          <w:tcPr>
            <w:tcW w:w="3865" w:type="pct"/>
            <w:gridSpan w:val="2"/>
            <w:tcBorders>
              <w:tl2br w:val="nil"/>
              <w:tr2bl w:val="nil"/>
            </w:tcBorders>
            <w:vAlign w:val="center"/>
          </w:tcPr>
          <w:p>
            <w:pPr>
              <w:adjustRightInd/>
              <w:snapToGrid/>
              <w:spacing w:line="400" w:lineRule="exact"/>
              <w:ind w:firstLine="0" w:firstLineChars="0"/>
              <w:jc w:val="both"/>
              <w:rPr>
                <w:color w:val="000000" w:themeColor="text1"/>
                <w:kern w:val="0"/>
                <w:sz w:val="21"/>
                <w:szCs w:val="21"/>
              </w:rPr>
            </w:pPr>
            <w:r>
              <w:rPr>
                <w:rFonts w:hAnsi="仿宋"/>
                <w:color w:val="000000" w:themeColor="text1"/>
                <w:kern w:val="0"/>
                <w:sz w:val="21"/>
                <w:szCs w:val="21"/>
              </w:rPr>
              <w:t>公安部门：</w:t>
            </w:r>
            <w:r>
              <w:rPr>
                <w:color w:val="000000" w:themeColor="text1"/>
                <w:kern w:val="0"/>
                <w:sz w:val="21"/>
                <w:szCs w:val="21"/>
              </w:rPr>
              <w:t>110</w:t>
            </w:r>
            <w:r>
              <w:rPr>
                <w:rFonts w:hAnsi="仿宋"/>
                <w:color w:val="000000" w:themeColor="text1"/>
                <w:kern w:val="0"/>
                <w:sz w:val="21"/>
                <w:szCs w:val="21"/>
              </w:rPr>
              <w:t>，消防部门：</w:t>
            </w:r>
            <w:r>
              <w:rPr>
                <w:color w:val="000000" w:themeColor="text1"/>
                <w:kern w:val="0"/>
                <w:sz w:val="21"/>
                <w:szCs w:val="21"/>
              </w:rPr>
              <w:t>119</w:t>
            </w:r>
            <w:r>
              <w:rPr>
                <w:rFonts w:hAnsi="仿宋"/>
                <w:color w:val="000000" w:themeColor="text1"/>
                <w:kern w:val="0"/>
                <w:sz w:val="21"/>
                <w:szCs w:val="21"/>
              </w:rPr>
              <w:t>，医疗救护部门：</w:t>
            </w:r>
            <w:r>
              <w:rPr>
                <w:color w:val="000000" w:themeColor="text1"/>
                <w:kern w:val="0"/>
                <w:sz w:val="21"/>
                <w:szCs w:val="21"/>
              </w:rPr>
              <w:t>120</w:t>
            </w:r>
          </w:p>
        </w:tc>
      </w:tr>
    </w:tbl>
    <w:p>
      <w:pPr>
        <w:pStyle w:val="2"/>
        <w:ind w:firstLine="0" w:firstLineChars="0"/>
        <w:jc w:val="center"/>
        <w:rPr>
          <w:rFonts w:hint="default" w:ascii="Times New Roman" w:hAnsi="Times New Roman" w:cs="Times New Roman"/>
          <w:b/>
          <w:color w:val="000000" w:themeColor="text1"/>
        </w:rPr>
      </w:pPr>
      <w:r>
        <w:rPr>
          <w:rFonts w:hint="default" w:ascii="Times New Roman" w:hAnsi="Times New Roman" w:cs="Times New Roman"/>
          <w:b/>
          <w:color w:val="000000" w:themeColor="text1"/>
        </w:rPr>
        <w:t>表7-</w:t>
      </w:r>
      <w:r>
        <w:rPr>
          <w:rFonts w:hint="eastAsia" w:cs="Times New Roman"/>
          <w:b/>
          <w:color w:val="000000" w:themeColor="text1"/>
          <w:lang w:val="en-US" w:eastAsia="zh-CN"/>
        </w:rPr>
        <w:t>2</w:t>
      </w:r>
      <w:r>
        <w:rPr>
          <w:rFonts w:hint="eastAsia" w:ascii="Times New Roman" w:hAnsi="Times New Roman" w:cs="Times New Roman"/>
          <w:b/>
          <w:color w:val="000000" w:themeColor="text1"/>
          <w:lang w:val="en-US" w:eastAsia="zh-CN"/>
        </w:rPr>
        <w:t xml:space="preserve"> 丙烯酸水性漆</w:t>
      </w:r>
      <w:r>
        <w:rPr>
          <w:rFonts w:hint="default" w:ascii="Times New Roman" w:hAnsi="Times New Roman" w:cs="Times New Roman"/>
          <w:b/>
          <w:color w:val="000000" w:themeColor="text1"/>
        </w:rPr>
        <w:t>泄漏应急处置卡</w:t>
      </w:r>
    </w:p>
    <w:tbl>
      <w:tblPr>
        <w:tblStyle w:val="45"/>
        <w:tblW w:w="9023" w:type="dxa"/>
        <w:jc w:val="cente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CellMar>
          <w:top w:w="0" w:type="dxa"/>
          <w:left w:w="108" w:type="dxa"/>
          <w:bottom w:w="0" w:type="dxa"/>
          <w:right w:w="108" w:type="dxa"/>
        </w:tblCellMar>
      </w:tblPr>
      <w:tblGrid>
        <w:gridCol w:w="1183"/>
        <w:gridCol w:w="1000"/>
        <w:gridCol w:w="6840"/>
      </w:tblGrid>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rHeight w:val="567" w:hRule="atLeast"/>
          <w:jc w:val="center"/>
        </w:trPr>
        <w:tc>
          <w:tcPr>
            <w:tcW w:w="9023" w:type="dxa"/>
            <w:gridSpan w:val="3"/>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lang w:eastAsia="zh-CN"/>
              </w:rPr>
              <w:t>丙烯酸水性漆</w:t>
            </w:r>
            <w:r>
              <w:rPr>
                <w:rFonts w:hint="default" w:ascii="Times New Roman" w:hAnsi="Times New Roman" w:cs="Times New Roman"/>
                <w:color w:val="000000" w:themeColor="text1"/>
                <w:sz w:val="21"/>
                <w:szCs w:val="21"/>
              </w:rPr>
              <w:t>泄露应急处置卡</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rHeight w:val="567" w:hRule="atLeast"/>
          <w:jc w:val="center"/>
        </w:trPr>
        <w:tc>
          <w:tcPr>
            <w:tcW w:w="1183" w:type="dxa"/>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岗位名称</w:t>
            </w:r>
          </w:p>
        </w:tc>
        <w:tc>
          <w:tcPr>
            <w:tcW w:w="7840" w:type="dxa"/>
            <w:gridSpan w:val="2"/>
            <w:tcBorders>
              <w:tl2br w:val="nil"/>
              <w:tr2bl w:val="nil"/>
            </w:tcBorders>
            <w:vAlign w:val="center"/>
          </w:tcPr>
          <w:p>
            <w:pPr>
              <w:spacing w:line="440" w:lineRule="exact"/>
              <w:ind w:firstLine="0" w:firstLineChars="0"/>
              <w:jc w:val="center"/>
              <w:rPr>
                <w:rFonts w:hint="eastAsia" w:ascii="Times New Roman" w:hAnsi="Times New Roman" w:eastAsia="仿宋" w:cs="Times New Roman"/>
                <w:color w:val="000000" w:themeColor="text1"/>
                <w:sz w:val="21"/>
                <w:szCs w:val="21"/>
                <w:lang w:eastAsia="zh-CN"/>
              </w:rPr>
            </w:pPr>
            <w:r>
              <w:rPr>
                <w:rFonts w:hint="eastAsia" w:ascii="Times New Roman" w:hAnsi="Times New Roman" w:eastAsia="仿宋" w:cs="Times New Roman"/>
                <w:color w:val="000000" w:themeColor="text1"/>
                <w:sz w:val="21"/>
                <w:szCs w:val="21"/>
                <w:lang w:eastAsia="zh-CN"/>
              </w:rPr>
              <w:t>丙烯酸水性漆</w:t>
            </w:r>
            <w:r>
              <w:rPr>
                <w:rFonts w:hint="eastAsia" w:cs="Times New Roman"/>
                <w:color w:val="000000" w:themeColor="text1"/>
                <w:sz w:val="21"/>
                <w:szCs w:val="21"/>
                <w:lang w:eastAsia="zh-CN"/>
              </w:rPr>
              <w:t>存储间</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rHeight w:val="567" w:hRule="atLeast"/>
          <w:jc w:val="center"/>
        </w:trPr>
        <w:tc>
          <w:tcPr>
            <w:tcW w:w="1183" w:type="dxa"/>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理化性质</w:t>
            </w:r>
          </w:p>
        </w:tc>
        <w:tc>
          <w:tcPr>
            <w:tcW w:w="7840" w:type="dxa"/>
            <w:gridSpan w:val="2"/>
            <w:tcBorders>
              <w:tl2br w:val="nil"/>
              <w:tr2bl w:val="nil"/>
            </w:tcBorders>
          </w:tcPr>
          <w:p>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柴一种有机化合物，呈无色液体，有刺激性气味，有腐蚀性，酸性较强。具有溶于水、</w:t>
            </w:r>
            <w:r>
              <w:rPr>
                <w:rFonts w:hint="default" w:ascii="Times New Roman" w:hAnsi="Times New Roman" w:cs="Times New Roman"/>
                <w:color w:val="000000" w:themeColor="text1"/>
                <w:sz w:val="21"/>
                <w:szCs w:val="21"/>
              </w:rPr>
              <w:fldChar w:fldCharType="begin"/>
            </w:r>
            <w:r>
              <w:rPr>
                <w:rFonts w:hint="default" w:ascii="Times New Roman" w:hAnsi="Times New Roman" w:cs="Times New Roman"/>
                <w:color w:val="000000" w:themeColor="text1"/>
                <w:sz w:val="21"/>
                <w:szCs w:val="21"/>
              </w:rPr>
              <w:instrText xml:space="preserve"> HYPERLINK "https://baike.baidu.com/item/%E4%B9%99%E9%86%87/135334" \t "https://baike.baidu.com/item/%E4%B8%99%E7%83%AF%E9%85%B8/_blank" </w:instrText>
            </w:r>
            <w:r>
              <w:rPr>
                <w:rFonts w:hint="default" w:ascii="Times New Roman" w:hAnsi="Times New Roman" w:cs="Times New Roman"/>
                <w:color w:val="000000" w:themeColor="text1"/>
                <w:sz w:val="21"/>
                <w:szCs w:val="21"/>
              </w:rPr>
              <w:fldChar w:fldCharType="separate"/>
            </w:r>
            <w:r>
              <w:rPr>
                <w:rFonts w:hint="default" w:ascii="Times New Roman" w:hAnsi="Times New Roman" w:cs="Times New Roman"/>
                <w:color w:val="000000" w:themeColor="text1"/>
                <w:sz w:val="21"/>
                <w:szCs w:val="21"/>
              </w:rPr>
              <w:t>乙醇</w:t>
            </w:r>
            <w:r>
              <w:rPr>
                <w:rFonts w:hint="default" w:ascii="Times New Roman" w:hAnsi="Times New Roman" w:cs="Times New Roman"/>
                <w:color w:val="000000" w:themeColor="text1"/>
                <w:sz w:val="21"/>
                <w:szCs w:val="21"/>
              </w:rPr>
              <w:fldChar w:fldCharType="end"/>
            </w:r>
            <w:r>
              <w:rPr>
                <w:rFonts w:hint="default" w:ascii="Times New Roman" w:hAnsi="Times New Roman" w:cs="Times New Roman"/>
                <w:color w:val="000000" w:themeColor="text1"/>
                <w:sz w:val="21"/>
                <w:szCs w:val="21"/>
              </w:rPr>
              <w:t>和乙醚，还溶于苯、</w:t>
            </w:r>
            <w:r>
              <w:rPr>
                <w:rFonts w:hint="default" w:ascii="Times New Roman" w:hAnsi="Times New Roman" w:cs="Times New Roman"/>
                <w:color w:val="000000" w:themeColor="text1"/>
                <w:sz w:val="21"/>
                <w:szCs w:val="21"/>
              </w:rPr>
              <w:fldChar w:fldCharType="begin"/>
            </w:r>
            <w:r>
              <w:rPr>
                <w:rFonts w:hint="default" w:ascii="Times New Roman" w:hAnsi="Times New Roman" w:cs="Times New Roman"/>
                <w:color w:val="000000" w:themeColor="text1"/>
                <w:sz w:val="21"/>
                <w:szCs w:val="21"/>
              </w:rPr>
              <w:instrText xml:space="preserve"> HYPERLINK "https://baike.baidu.com/item/%E4%B8%99%E9%85%AE/955883" \t "https://baike.baidu.com/item/%E4%B8%99%E7%83%AF%E9%85%B8/_blank" </w:instrText>
            </w:r>
            <w:r>
              <w:rPr>
                <w:rFonts w:hint="default" w:ascii="Times New Roman" w:hAnsi="Times New Roman" w:cs="Times New Roman"/>
                <w:color w:val="000000" w:themeColor="text1"/>
                <w:sz w:val="21"/>
                <w:szCs w:val="21"/>
              </w:rPr>
              <w:fldChar w:fldCharType="separate"/>
            </w:r>
            <w:r>
              <w:rPr>
                <w:rFonts w:hint="default" w:ascii="Times New Roman" w:hAnsi="Times New Roman" w:cs="Times New Roman"/>
                <w:color w:val="000000" w:themeColor="text1"/>
                <w:sz w:val="21"/>
                <w:szCs w:val="21"/>
              </w:rPr>
              <w:t>丙酮</w:t>
            </w:r>
            <w:r>
              <w:rPr>
                <w:rFonts w:hint="default" w:ascii="Times New Roman" w:hAnsi="Times New Roman" w:cs="Times New Roman"/>
                <w:color w:val="000000" w:themeColor="text1"/>
                <w:sz w:val="21"/>
                <w:szCs w:val="21"/>
              </w:rPr>
              <w:fldChar w:fldCharType="end"/>
            </w:r>
            <w:r>
              <w:rPr>
                <w:rFonts w:hint="default" w:ascii="Times New Roman" w:hAnsi="Times New Roman" w:cs="Times New Roman"/>
                <w:color w:val="000000" w:themeColor="text1"/>
                <w:sz w:val="21"/>
                <w:szCs w:val="21"/>
              </w:rPr>
              <w:t>、</w:t>
            </w:r>
            <w:r>
              <w:rPr>
                <w:rFonts w:hint="default" w:ascii="Times New Roman" w:hAnsi="Times New Roman" w:cs="Times New Roman"/>
                <w:color w:val="000000" w:themeColor="text1"/>
                <w:sz w:val="21"/>
                <w:szCs w:val="21"/>
              </w:rPr>
              <w:fldChar w:fldCharType="begin"/>
            </w:r>
            <w:r>
              <w:rPr>
                <w:rFonts w:hint="default" w:ascii="Times New Roman" w:hAnsi="Times New Roman" w:cs="Times New Roman"/>
                <w:color w:val="000000" w:themeColor="text1"/>
                <w:sz w:val="21"/>
                <w:szCs w:val="21"/>
              </w:rPr>
              <w:instrText xml:space="preserve"> HYPERLINK "https://baike.baidu.com/item/%E6%B0%AF%E4%BB%BF/521847" \t "https://baike.baidu.com/item/%E4%B8%99%E7%83%AF%E9%85%B8/_blank" </w:instrText>
            </w:r>
            <w:r>
              <w:rPr>
                <w:rFonts w:hint="default" w:ascii="Times New Roman" w:hAnsi="Times New Roman" w:cs="Times New Roman"/>
                <w:color w:val="000000" w:themeColor="text1"/>
                <w:sz w:val="21"/>
                <w:szCs w:val="21"/>
              </w:rPr>
              <w:fldChar w:fldCharType="separate"/>
            </w:r>
            <w:r>
              <w:rPr>
                <w:rFonts w:hint="default" w:ascii="Times New Roman" w:hAnsi="Times New Roman" w:cs="Times New Roman"/>
                <w:color w:val="000000" w:themeColor="text1"/>
                <w:sz w:val="21"/>
                <w:szCs w:val="21"/>
              </w:rPr>
              <w:t>氯仿</w:t>
            </w:r>
            <w:r>
              <w:rPr>
                <w:rFonts w:hint="default" w:ascii="Times New Roman" w:hAnsi="Times New Roman" w:cs="Times New Roman"/>
                <w:color w:val="000000" w:themeColor="text1"/>
                <w:sz w:val="21"/>
                <w:szCs w:val="21"/>
              </w:rPr>
              <w:fldChar w:fldCharType="end"/>
            </w:r>
            <w:r>
              <w:rPr>
                <w:rFonts w:hint="default" w:ascii="Times New Roman" w:hAnsi="Times New Roman" w:cs="Times New Roman"/>
                <w:color w:val="000000" w:themeColor="text1"/>
                <w:sz w:val="21"/>
                <w:szCs w:val="21"/>
              </w:rPr>
              <w:t>等的性质。熔点13.5℃，沸点140.9℃，密度1.0511g/cm</w:t>
            </w:r>
            <w:r>
              <w:rPr>
                <w:rFonts w:hint="default" w:ascii="Times New Roman" w:hAnsi="Times New Roman" w:cs="Times New Roman"/>
                <w:color w:val="000000" w:themeColor="text1"/>
                <w:sz w:val="21"/>
                <w:szCs w:val="21"/>
                <w:vertAlign w:val="superscript"/>
              </w:rPr>
              <w:t>3</w:t>
            </w:r>
            <w:r>
              <w:rPr>
                <w:rFonts w:hint="default" w:ascii="Times New Roman" w:hAnsi="Times New Roman" w:cs="Times New Roman"/>
                <w:color w:val="000000" w:themeColor="text1"/>
                <w:sz w:val="21"/>
                <w:szCs w:val="21"/>
              </w:rPr>
              <w:t>。</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rHeight w:val="567" w:hRule="atLeast"/>
          <w:jc w:val="center"/>
        </w:trPr>
        <w:tc>
          <w:tcPr>
            <w:tcW w:w="1183" w:type="dxa"/>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毒性</w:t>
            </w:r>
          </w:p>
        </w:tc>
        <w:tc>
          <w:tcPr>
            <w:tcW w:w="7840" w:type="dxa"/>
            <w:gridSpan w:val="2"/>
            <w:tcBorders>
              <w:tl2br w:val="nil"/>
              <w:tr2bl w:val="nil"/>
            </w:tcBorders>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both"/>
              <w:textAlignment w:val="auto"/>
              <w:rPr>
                <w:rFonts w:hint="default" w:ascii="Times New Roman" w:hAnsi="Times New Roman" w:eastAsia="仿宋" w:cs="Times New Roman"/>
                <w:sz w:val="21"/>
                <w:szCs w:val="21"/>
              </w:rPr>
            </w:pPr>
            <w:r>
              <w:rPr>
                <w:rFonts w:hint="default" w:ascii="Times New Roman" w:hAnsi="Times New Roman" w:eastAsia="仿宋" w:cs="Times New Roman"/>
                <w:spacing w:val="10"/>
                <w:sz w:val="21"/>
                <w:szCs w:val="21"/>
              </w:rPr>
              <w:t>LD</w:t>
            </w:r>
            <w:r>
              <w:rPr>
                <w:rFonts w:hint="default" w:ascii="Times New Roman" w:hAnsi="Times New Roman" w:eastAsia="仿宋" w:cs="Times New Roman"/>
                <w:spacing w:val="10"/>
                <w:sz w:val="21"/>
                <w:szCs w:val="21"/>
                <w:vertAlign w:val="subscript"/>
              </w:rPr>
              <w:t>50</w:t>
            </w:r>
            <w:r>
              <w:rPr>
                <w:rFonts w:hint="default" w:ascii="Times New Roman" w:hAnsi="Times New Roman" w:eastAsia="仿宋" w:cs="Times New Roman"/>
                <w:spacing w:val="10"/>
                <w:sz w:val="21"/>
                <w:szCs w:val="21"/>
              </w:rPr>
              <w:t>：2520</w:t>
            </w:r>
            <w:r>
              <w:rPr>
                <w:rFonts w:hint="default" w:ascii="Times New Roman" w:hAnsi="Times New Roman" w:eastAsia="仿宋" w:cs="Times New Roman"/>
                <w:sz w:val="21"/>
                <w:szCs w:val="21"/>
              </w:rPr>
              <w:t>mg/kg(大鼠经口)；</w:t>
            </w:r>
            <w:r>
              <w:rPr>
                <w:rFonts w:hint="default" w:ascii="Times New Roman" w:hAnsi="Times New Roman" w:eastAsia="仿宋" w:cs="Times New Roman"/>
                <w:spacing w:val="10"/>
                <w:sz w:val="21"/>
                <w:szCs w:val="21"/>
              </w:rPr>
              <w:t xml:space="preserve"> </w:t>
            </w:r>
            <w:r>
              <w:rPr>
                <w:rFonts w:hint="default" w:ascii="Times New Roman" w:hAnsi="Times New Roman" w:eastAsia="仿宋" w:cs="Times New Roman"/>
                <w:sz w:val="21"/>
                <w:szCs w:val="21"/>
              </w:rPr>
              <w:t>950mg/m</w:t>
            </w:r>
            <w:r>
              <w:rPr>
                <w:rFonts w:hint="default" w:ascii="Times New Roman" w:hAnsi="Times New Roman" w:eastAsia="仿宋" w:cs="Times New Roman"/>
                <w:sz w:val="21"/>
                <w:szCs w:val="21"/>
                <w:vertAlign w:val="superscript"/>
              </w:rPr>
              <w:t>3</w:t>
            </w:r>
            <w:r>
              <w:rPr>
                <w:rFonts w:hint="default" w:ascii="Times New Roman" w:hAnsi="Times New Roman" w:eastAsia="仿宋" w:cs="Times New Roman"/>
                <w:sz w:val="21"/>
                <w:szCs w:val="21"/>
              </w:rPr>
              <w:t xml:space="preserve"> (兔经皮)</w:t>
            </w:r>
          </w:p>
          <w:p>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textAlignment w:val="auto"/>
              <w:rPr>
                <w:rFonts w:hint="default" w:ascii="Times New Roman" w:hAnsi="Times New Roman" w:eastAsia="仿宋" w:cs="Times New Roman"/>
                <w:sz w:val="21"/>
                <w:szCs w:val="21"/>
              </w:rPr>
            </w:pPr>
            <w:r>
              <w:rPr>
                <w:rFonts w:hint="default" w:ascii="Times New Roman" w:hAnsi="Times New Roman" w:eastAsia="仿宋" w:cs="Times New Roman"/>
                <w:spacing w:val="10"/>
                <w:sz w:val="21"/>
                <w:szCs w:val="21"/>
              </w:rPr>
              <w:t>LC</w:t>
            </w:r>
            <w:r>
              <w:rPr>
                <w:rFonts w:hint="default" w:ascii="Times New Roman" w:hAnsi="Times New Roman" w:eastAsia="仿宋" w:cs="Times New Roman"/>
                <w:spacing w:val="10"/>
                <w:sz w:val="21"/>
                <w:szCs w:val="21"/>
                <w:vertAlign w:val="subscript"/>
              </w:rPr>
              <w:t>50</w:t>
            </w:r>
            <w:r>
              <w:rPr>
                <w:rFonts w:hint="default" w:ascii="Times New Roman" w:hAnsi="Times New Roman" w:eastAsia="仿宋" w:cs="Times New Roman"/>
                <w:spacing w:val="10"/>
                <w:sz w:val="21"/>
                <w:szCs w:val="21"/>
              </w:rPr>
              <w:t>：</w:t>
            </w:r>
            <w:r>
              <w:rPr>
                <w:rFonts w:hint="default" w:ascii="Times New Roman" w:hAnsi="Times New Roman" w:eastAsia="仿宋" w:cs="Times New Roman"/>
                <w:sz w:val="21"/>
                <w:szCs w:val="21"/>
              </w:rPr>
              <w:t>53000mg/m</w:t>
            </w:r>
            <w:r>
              <w:rPr>
                <w:rFonts w:hint="default" w:ascii="Times New Roman" w:hAnsi="Times New Roman" w:eastAsia="仿宋" w:cs="Times New Roman"/>
                <w:sz w:val="21"/>
                <w:szCs w:val="21"/>
                <w:vertAlign w:val="superscript"/>
              </w:rPr>
              <w:t>3</w:t>
            </w:r>
            <w:r>
              <w:rPr>
                <w:rFonts w:hint="default" w:ascii="Times New Roman" w:hAnsi="Times New Roman" w:eastAsia="仿宋" w:cs="Times New Roman"/>
                <w:sz w:val="21"/>
                <w:szCs w:val="21"/>
              </w:rPr>
              <w:t xml:space="preserve"> ，2小时(小鼠吸入)</w:t>
            </w:r>
          </w:p>
          <w:p>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毒性健康影响：</w:t>
            </w:r>
            <w:r>
              <w:rPr>
                <w:rFonts w:hint="default" w:ascii="Times New Roman" w:hAnsi="Times New Roman" w:eastAsia="仿宋" w:cs="Times New Roman"/>
                <w:spacing w:val="10"/>
                <w:sz w:val="21"/>
                <w:szCs w:val="21"/>
              </w:rPr>
              <w:t>本品对皮肤、眼睛和呼吸道有强烈刺激作用。</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rHeight w:val="567" w:hRule="atLeast"/>
          <w:jc w:val="center"/>
        </w:trPr>
        <w:tc>
          <w:tcPr>
            <w:tcW w:w="1183" w:type="dxa"/>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危险特性</w:t>
            </w:r>
          </w:p>
        </w:tc>
        <w:tc>
          <w:tcPr>
            <w:tcW w:w="7840" w:type="dxa"/>
            <w:gridSpan w:val="2"/>
            <w:tcBorders>
              <w:tl2br w:val="nil"/>
              <w:tr2bl w:val="nil"/>
            </w:tcBorders>
          </w:tcPr>
          <w:p>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本品对人体侵入途径：皮肤吸收为主、呼吸道吸入。</w:t>
            </w:r>
          </w:p>
          <w:p>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预防方法：严格遵守操作规程，正确使用</w:t>
            </w:r>
            <w:r>
              <w:rPr>
                <w:rFonts w:hint="default" w:ascii="Times New Roman" w:hAnsi="Times New Roman" w:cs="Times New Roman"/>
              </w:rPr>
              <w:fldChar w:fldCharType="begin"/>
            </w:r>
            <w:r>
              <w:rPr>
                <w:rFonts w:hint="default" w:ascii="Times New Roman" w:hAnsi="Times New Roman" w:cs="Times New Roman"/>
              </w:rPr>
              <w:instrText xml:space="preserve"> HYPERLINK "http://baike.baidu.com/view/471202.htm" \t "http://baike.baidu.com/_blank" </w:instrText>
            </w:r>
            <w:r>
              <w:rPr>
                <w:rFonts w:hint="default" w:ascii="Times New Roman" w:hAnsi="Times New Roman" w:cs="Times New Roman"/>
              </w:rPr>
              <w:fldChar w:fldCharType="separate"/>
            </w:r>
            <w:r>
              <w:rPr>
                <w:rFonts w:hint="default" w:ascii="Times New Roman" w:hAnsi="Times New Roman" w:cs="Times New Roman"/>
                <w:color w:val="000000" w:themeColor="text1"/>
                <w:sz w:val="21"/>
                <w:szCs w:val="21"/>
              </w:rPr>
              <w:t>个人防护用品</w:t>
            </w:r>
            <w:r>
              <w:rPr>
                <w:rFonts w:hint="default" w:ascii="Times New Roman" w:hAnsi="Times New Roman" w:cs="Times New Roman"/>
                <w:color w:val="000000" w:themeColor="text1"/>
                <w:sz w:val="21"/>
                <w:szCs w:val="21"/>
              </w:rPr>
              <w:fldChar w:fldCharType="end"/>
            </w:r>
            <w:r>
              <w:rPr>
                <w:rFonts w:hint="default" w:ascii="Times New Roman" w:hAnsi="Times New Roman" w:cs="Times New Roman"/>
                <w:color w:val="000000" w:themeColor="text1"/>
                <w:sz w:val="21"/>
                <w:szCs w:val="21"/>
              </w:rPr>
              <w:t>。工作后淋浴，更衣，保持良好卫生习惯。</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rHeight w:val="567" w:hRule="atLeast"/>
          <w:jc w:val="center"/>
        </w:trPr>
        <w:tc>
          <w:tcPr>
            <w:tcW w:w="1183" w:type="dxa"/>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泄漏应急措施</w:t>
            </w:r>
          </w:p>
        </w:tc>
        <w:tc>
          <w:tcPr>
            <w:tcW w:w="7840" w:type="dxa"/>
            <w:gridSpan w:val="2"/>
            <w:tcBorders>
              <w:tl2br w:val="nil"/>
              <w:tr2bl w:val="nil"/>
            </w:tcBorders>
          </w:tcPr>
          <w:p>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当</w:t>
            </w:r>
            <w:r>
              <w:rPr>
                <w:rFonts w:hint="default" w:ascii="Times New Roman" w:hAnsi="Times New Roman" w:cs="Times New Roman"/>
                <w:color w:val="000000" w:themeColor="text1"/>
                <w:sz w:val="21"/>
                <w:szCs w:val="21"/>
                <w:lang w:eastAsia="zh-CN"/>
              </w:rPr>
              <w:t>丙烯酸水性漆</w:t>
            </w:r>
            <w:r>
              <w:rPr>
                <w:rFonts w:hint="default" w:ascii="Times New Roman" w:hAnsi="Times New Roman" w:cs="Times New Roman"/>
                <w:color w:val="000000" w:themeColor="text1"/>
                <w:sz w:val="21"/>
                <w:szCs w:val="21"/>
              </w:rPr>
              <w:t>发现泄漏时，应立即上报应急指挥部，实施救援。根据液体流动和蒸气扩散的影响区域划定警戒区，无关人员撤离至安全区。应急处理人员戴防毒面具、防毒服，戴橡胶手套。作业时，使用的所有设备应接地。禁止接触或跨越泄漏物。尽可能切断</w:t>
            </w:r>
            <w:r>
              <w:rPr>
                <w:rFonts w:hint="eastAsia" w:cs="Times New Roman"/>
                <w:color w:val="000000" w:themeColor="text1"/>
                <w:sz w:val="21"/>
                <w:szCs w:val="21"/>
                <w:lang w:val="en-US" w:eastAsia="zh-CN"/>
              </w:rPr>
              <w:t>泄漏源</w:t>
            </w:r>
            <w:r>
              <w:rPr>
                <w:rFonts w:hint="default" w:ascii="Times New Roman" w:hAnsi="Times New Roman" w:cs="Times New Roman"/>
                <w:color w:val="000000" w:themeColor="text1"/>
                <w:sz w:val="21"/>
                <w:szCs w:val="21"/>
              </w:rPr>
              <w:t>。用砂土吸收大量液体后，将吸收物收集于容器内后进行处理。</w:t>
            </w:r>
          </w:p>
          <w:p>
            <w:pPr>
              <w:keepNext w:val="0"/>
              <w:keepLines w:val="0"/>
              <w:pageBreakBefore w:val="0"/>
              <w:widowControl w:val="0"/>
              <w:kinsoku/>
              <w:wordWrap/>
              <w:overflowPunct/>
              <w:topLinePunct w:val="0"/>
              <w:autoSpaceDE/>
              <w:autoSpaceDN/>
              <w:bidi w:val="0"/>
              <w:adjustRightInd w:val="0"/>
              <w:snapToGrid w:val="0"/>
              <w:spacing w:line="380" w:lineRule="exact"/>
              <w:ind w:firstLine="0" w:firstLineChars="0"/>
              <w:textAlignment w:val="auto"/>
              <w:rPr>
                <w:rFonts w:hint="default" w:ascii="Times New Roman" w:hAnsi="Times New Roman" w:cs="Times New Roman"/>
                <w:color w:val="000000" w:themeColor="text1"/>
              </w:rPr>
            </w:pPr>
            <w:r>
              <w:rPr>
                <w:rFonts w:hint="default" w:ascii="Times New Roman" w:hAnsi="Times New Roman" w:cs="Times New Roman"/>
                <w:color w:val="000000" w:themeColor="text1"/>
                <w:sz w:val="21"/>
                <w:szCs w:val="21"/>
              </w:rPr>
              <w:t>应尽快在</w:t>
            </w:r>
            <w:r>
              <w:rPr>
                <w:rFonts w:hint="default" w:ascii="Times New Roman" w:hAnsi="Times New Roman" w:cs="Times New Roman"/>
                <w:color w:val="000000" w:themeColor="text1"/>
                <w:sz w:val="21"/>
                <w:szCs w:val="21"/>
                <w:lang w:eastAsia="zh-CN"/>
              </w:rPr>
              <w:t>丙烯酸水性漆</w:t>
            </w:r>
            <w:r>
              <w:rPr>
                <w:rFonts w:hint="eastAsia" w:cs="Times New Roman"/>
                <w:color w:val="000000" w:themeColor="text1"/>
                <w:sz w:val="21"/>
                <w:szCs w:val="21"/>
                <w:lang w:eastAsia="zh-CN"/>
              </w:rPr>
              <w:t>储存间</w:t>
            </w:r>
            <w:r>
              <w:rPr>
                <w:rFonts w:hint="default" w:ascii="Times New Roman" w:hAnsi="Times New Roman" w:cs="Times New Roman"/>
                <w:color w:val="000000" w:themeColor="text1"/>
                <w:sz w:val="21"/>
                <w:szCs w:val="21"/>
              </w:rPr>
              <w:t>周围建设围堰、泄漏的</w:t>
            </w:r>
            <w:r>
              <w:rPr>
                <w:rFonts w:hint="default" w:ascii="Times New Roman" w:hAnsi="Times New Roman" w:cs="Times New Roman"/>
                <w:color w:val="000000" w:themeColor="text1"/>
                <w:sz w:val="21"/>
                <w:szCs w:val="21"/>
                <w:lang w:eastAsia="zh-CN"/>
              </w:rPr>
              <w:t>丙烯酸水性漆</w:t>
            </w:r>
            <w:r>
              <w:rPr>
                <w:rFonts w:hint="eastAsia" w:cs="Times New Roman"/>
                <w:color w:val="000000" w:themeColor="text1"/>
                <w:sz w:val="21"/>
                <w:szCs w:val="21"/>
                <w:lang w:eastAsia="zh-CN"/>
              </w:rPr>
              <w:t>经沙土</w:t>
            </w:r>
            <w:r>
              <w:rPr>
                <w:rFonts w:hint="default" w:ascii="Times New Roman" w:hAnsi="Times New Roman" w:cs="Times New Roman"/>
                <w:color w:val="000000" w:themeColor="text1"/>
                <w:sz w:val="21"/>
                <w:szCs w:val="21"/>
              </w:rPr>
              <w:t>进行收集，防止泄漏至外环境。</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rHeight w:val="567" w:hRule="atLeast"/>
          <w:jc w:val="center"/>
        </w:trPr>
        <w:tc>
          <w:tcPr>
            <w:tcW w:w="1183" w:type="dxa"/>
            <w:vMerge w:val="restart"/>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应急联系方式</w:t>
            </w:r>
          </w:p>
        </w:tc>
        <w:tc>
          <w:tcPr>
            <w:tcW w:w="1000" w:type="dxa"/>
            <w:vMerge w:val="restart"/>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内部</w:t>
            </w:r>
          </w:p>
        </w:tc>
        <w:tc>
          <w:tcPr>
            <w:tcW w:w="6840" w:type="dxa"/>
            <w:tcBorders>
              <w:tl2br w:val="nil"/>
              <w:tr2bl w:val="nil"/>
            </w:tcBorders>
            <w:vAlign w:val="center"/>
          </w:tcPr>
          <w:p>
            <w:pPr>
              <w:adjustRightInd/>
              <w:snapToGrid/>
              <w:spacing w:line="400" w:lineRule="exact"/>
              <w:ind w:firstLine="0" w:firstLineChars="0"/>
              <w:jc w:val="both"/>
              <w:rPr>
                <w:rFonts w:hint="default" w:ascii="Times New Roman" w:hAnsi="Times New Roman" w:cs="Times New Roman"/>
                <w:color w:val="000000" w:themeColor="text1"/>
                <w:sz w:val="21"/>
                <w:szCs w:val="21"/>
              </w:rPr>
            </w:pPr>
            <w:r>
              <w:rPr>
                <w:rFonts w:hAnsi="仿宋"/>
                <w:color w:val="000000" w:themeColor="text1"/>
                <w:kern w:val="0"/>
                <w:sz w:val="21"/>
                <w:szCs w:val="21"/>
              </w:rPr>
              <w:t>应急办公室主任：</w:t>
            </w:r>
            <w:r>
              <w:rPr>
                <w:rFonts w:hint="eastAsia" w:cs="Times New Roman"/>
                <w:color w:val="000000"/>
                <w:kern w:val="2"/>
                <w:sz w:val="21"/>
                <w:szCs w:val="21"/>
                <w:lang w:val="en-US" w:eastAsia="zh-CN" w:bidi="ar-SA"/>
              </w:rPr>
              <w:t>杨珂</w:t>
            </w:r>
            <w:r>
              <w:rPr>
                <w:rFonts w:hAnsi="仿宋"/>
                <w:color w:val="000000" w:themeColor="text1"/>
                <w:kern w:val="0"/>
                <w:sz w:val="21"/>
                <w:szCs w:val="21"/>
              </w:rPr>
              <w:t>，联系电话：</w:t>
            </w:r>
            <w:r>
              <w:rPr>
                <w:rFonts w:hint="eastAsia" w:cs="Times New Roman"/>
                <w:color w:val="000000"/>
                <w:kern w:val="2"/>
                <w:sz w:val="21"/>
                <w:szCs w:val="21"/>
                <w:lang w:val="en-US" w:eastAsia="zh-CN" w:bidi="ar-SA"/>
              </w:rPr>
              <w:t>15110439040</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rHeight w:val="567" w:hRule="atLeast"/>
          <w:jc w:val="center"/>
        </w:trPr>
        <w:tc>
          <w:tcPr>
            <w:tcW w:w="1183" w:type="dxa"/>
            <w:vMerge w:val="continue"/>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p>
        </w:tc>
        <w:tc>
          <w:tcPr>
            <w:tcW w:w="1000" w:type="dxa"/>
            <w:vMerge w:val="continue"/>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p>
        </w:tc>
        <w:tc>
          <w:tcPr>
            <w:tcW w:w="6840" w:type="dxa"/>
            <w:tcBorders>
              <w:tl2br w:val="nil"/>
              <w:tr2bl w:val="nil"/>
            </w:tcBorders>
            <w:vAlign w:val="center"/>
          </w:tcPr>
          <w:p>
            <w:pPr>
              <w:adjustRightInd/>
              <w:snapToGrid/>
              <w:spacing w:line="400" w:lineRule="exact"/>
              <w:ind w:firstLine="0" w:firstLineChars="0"/>
              <w:jc w:val="both"/>
              <w:rPr>
                <w:rFonts w:hint="default" w:ascii="Times New Roman" w:hAnsi="Times New Roman" w:cs="Times New Roman"/>
                <w:color w:val="000000" w:themeColor="text1"/>
                <w:kern w:val="0"/>
                <w:sz w:val="21"/>
                <w:szCs w:val="21"/>
              </w:rPr>
            </w:pPr>
            <w:r>
              <w:rPr>
                <w:color w:val="000000" w:themeColor="text1"/>
                <w:kern w:val="0"/>
                <w:sz w:val="21"/>
                <w:szCs w:val="21"/>
              </w:rPr>
              <w:t>24</w:t>
            </w:r>
            <w:r>
              <w:rPr>
                <w:rFonts w:hAnsi="仿宋"/>
                <w:color w:val="000000" w:themeColor="text1"/>
                <w:kern w:val="0"/>
                <w:sz w:val="21"/>
                <w:szCs w:val="21"/>
              </w:rPr>
              <w:t>小时应急电话：</w:t>
            </w:r>
            <w:r>
              <w:rPr>
                <w:rFonts w:hint="eastAsia" w:cs="Times New Roman"/>
                <w:color w:val="000000"/>
                <w:sz w:val="21"/>
                <w:szCs w:val="21"/>
                <w:lang w:val="en-US" w:eastAsia="zh-CN"/>
              </w:rPr>
              <w:t>0359-6833888</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rHeight w:val="567" w:hRule="atLeast"/>
          <w:jc w:val="center"/>
        </w:trPr>
        <w:tc>
          <w:tcPr>
            <w:tcW w:w="1183" w:type="dxa"/>
            <w:vMerge w:val="continue"/>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p>
        </w:tc>
        <w:tc>
          <w:tcPr>
            <w:tcW w:w="1000" w:type="dxa"/>
            <w:vMerge w:val="restart"/>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外部</w:t>
            </w:r>
          </w:p>
        </w:tc>
        <w:tc>
          <w:tcPr>
            <w:tcW w:w="6840" w:type="dxa"/>
            <w:tcBorders>
              <w:tl2br w:val="nil"/>
              <w:tr2bl w:val="nil"/>
            </w:tcBorders>
            <w:vAlign w:val="center"/>
          </w:tcPr>
          <w:p>
            <w:pPr>
              <w:adjustRightInd/>
              <w:snapToGrid/>
              <w:spacing w:line="400" w:lineRule="exact"/>
              <w:ind w:firstLine="0" w:firstLineChars="0"/>
              <w:jc w:val="both"/>
              <w:rPr>
                <w:rFonts w:hint="default" w:ascii="Times New Roman" w:hAnsi="Times New Roman" w:cs="Times New Roman"/>
                <w:color w:val="000000" w:themeColor="text1"/>
                <w:sz w:val="21"/>
                <w:szCs w:val="21"/>
              </w:rPr>
            </w:pPr>
            <w:r>
              <w:rPr>
                <w:rFonts w:hint="eastAsia"/>
                <w:color w:val="000000" w:themeColor="text1"/>
                <w:sz w:val="21"/>
                <w:szCs w:val="21"/>
                <w:lang w:eastAsia="zh-CN"/>
              </w:rPr>
              <w:t>绛县经济开发区综合执法局</w:t>
            </w:r>
            <w:r>
              <w:rPr>
                <w:rFonts w:hAnsi="仿宋"/>
                <w:color w:val="000000" w:themeColor="text1"/>
                <w:sz w:val="21"/>
                <w:szCs w:val="21"/>
              </w:rPr>
              <w:t>：</w:t>
            </w:r>
            <w:r>
              <w:rPr>
                <w:rFonts w:hint="default" w:ascii="Times New Roman" w:hAnsi="Times New Roman" w:eastAsia="仿宋" w:cs="Times New Roman"/>
                <w:sz w:val="21"/>
                <w:szCs w:val="21"/>
              </w:rPr>
              <w:t>0359-</w:t>
            </w:r>
            <w:r>
              <w:rPr>
                <w:rFonts w:hint="eastAsia" w:cs="Times New Roman"/>
                <w:sz w:val="21"/>
                <w:szCs w:val="21"/>
                <w:lang w:val="en-US" w:eastAsia="zh-CN"/>
              </w:rPr>
              <w:t>8841952</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rHeight w:val="567" w:hRule="atLeast"/>
          <w:jc w:val="center"/>
        </w:trPr>
        <w:tc>
          <w:tcPr>
            <w:tcW w:w="1183" w:type="dxa"/>
            <w:vMerge w:val="continue"/>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p>
        </w:tc>
        <w:tc>
          <w:tcPr>
            <w:tcW w:w="1000" w:type="dxa"/>
            <w:vMerge w:val="continue"/>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p>
        </w:tc>
        <w:tc>
          <w:tcPr>
            <w:tcW w:w="6840" w:type="dxa"/>
            <w:tcBorders>
              <w:tl2br w:val="nil"/>
              <w:tr2bl w:val="nil"/>
            </w:tcBorders>
            <w:vAlign w:val="center"/>
          </w:tcPr>
          <w:p>
            <w:pPr>
              <w:adjustRightInd/>
              <w:snapToGrid/>
              <w:spacing w:line="400" w:lineRule="exact"/>
              <w:ind w:firstLine="0" w:firstLineChars="0"/>
              <w:jc w:val="both"/>
              <w:rPr>
                <w:rFonts w:hint="default" w:ascii="Times New Roman" w:hAnsi="Times New Roman" w:cs="Times New Roman"/>
                <w:color w:val="000000" w:themeColor="text1"/>
                <w:sz w:val="21"/>
                <w:szCs w:val="21"/>
              </w:rPr>
            </w:pPr>
            <w:r>
              <w:rPr>
                <w:rFonts w:hint="eastAsia" w:hAnsi="仿宋"/>
                <w:color w:val="000000" w:themeColor="text1"/>
                <w:kern w:val="0"/>
                <w:sz w:val="21"/>
                <w:szCs w:val="21"/>
              </w:rPr>
              <w:t>运城</w:t>
            </w:r>
            <w:r>
              <w:rPr>
                <w:rFonts w:hAnsi="仿宋"/>
                <w:color w:val="000000" w:themeColor="text1"/>
                <w:kern w:val="0"/>
                <w:sz w:val="21"/>
                <w:szCs w:val="21"/>
              </w:rPr>
              <w:t>市生态环境局：</w:t>
            </w:r>
            <w:r>
              <w:rPr>
                <w:rFonts w:hint="default" w:ascii="Times New Roman" w:hAnsi="Times New Roman" w:eastAsia="仿宋" w:cs="Times New Roman"/>
                <w:sz w:val="21"/>
                <w:szCs w:val="21"/>
              </w:rPr>
              <w:t>0359-2282711</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rHeight w:val="567" w:hRule="atLeast"/>
          <w:jc w:val="center"/>
        </w:trPr>
        <w:tc>
          <w:tcPr>
            <w:tcW w:w="1183" w:type="dxa"/>
            <w:vMerge w:val="continue"/>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p>
        </w:tc>
        <w:tc>
          <w:tcPr>
            <w:tcW w:w="1000" w:type="dxa"/>
            <w:vMerge w:val="continue"/>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p>
        </w:tc>
        <w:tc>
          <w:tcPr>
            <w:tcW w:w="6840" w:type="dxa"/>
            <w:tcBorders>
              <w:tl2br w:val="nil"/>
              <w:tr2bl w:val="nil"/>
            </w:tcBorders>
            <w:vAlign w:val="center"/>
          </w:tcPr>
          <w:p>
            <w:pPr>
              <w:adjustRightInd/>
              <w:snapToGrid/>
              <w:spacing w:line="400" w:lineRule="exact"/>
              <w:ind w:firstLine="0" w:firstLineChars="0"/>
              <w:jc w:val="both"/>
              <w:rPr>
                <w:rFonts w:hint="default" w:ascii="Times New Roman" w:hAnsi="Times New Roman" w:cs="Times New Roman"/>
                <w:color w:val="000000" w:themeColor="text1"/>
                <w:sz w:val="21"/>
                <w:szCs w:val="21"/>
              </w:rPr>
            </w:pPr>
            <w:r>
              <w:rPr>
                <w:rFonts w:hAnsi="仿宋"/>
                <w:color w:val="000000" w:themeColor="text1"/>
                <w:kern w:val="0"/>
                <w:sz w:val="21"/>
                <w:szCs w:val="21"/>
              </w:rPr>
              <w:t>环境应急中心：</w:t>
            </w:r>
            <w:r>
              <w:rPr>
                <w:color w:val="000000" w:themeColor="text1"/>
                <w:kern w:val="0"/>
                <w:sz w:val="21"/>
                <w:szCs w:val="21"/>
              </w:rPr>
              <w:t>12369</w:t>
            </w:r>
          </w:p>
        </w:tc>
      </w:tr>
      <w:tr>
        <w:tblPrEx>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Ex>
        <w:trPr>
          <w:trHeight w:val="567" w:hRule="atLeast"/>
          <w:jc w:val="center"/>
        </w:trPr>
        <w:tc>
          <w:tcPr>
            <w:tcW w:w="1183" w:type="dxa"/>
            <w:vMerge w:val="continue"/>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p>
        </w:tc>
        <w:tc>
          <w:tcPr>
            <w:tcW w:w="1000" w:type="dxa"/>
            <w:vMerge w:val="continue"/>
            <w:tcBorders>
              <w:tl2br w:val="nil"/>
              <w:tr2bl w:val="nil"/>
            </w:tcBorders>
            <w:vAlign w:val="center"/>
          </w:tcPr>
          <w:p>
            <w:pPr>
              <w:spacing w:line="440" w:lineRule="exact"/>
              <w:ind w:firstLine="0" w:firstLineChars="0"/>
              <w:jc w:val="center"/>
              <w:rPr>
                <w:rFonts w:hint="default" w:ascii="Times New Roman" w:hAnsi="Times New Roman" w:cs="Times New Roman"/>
                <w:color w:val="000000" w:themeColor="text1"/>
                <w:sz w:val="21"/>
                <w:szCs w:val="21"/>
              </w:rPr>
            </w:pPr>
          </w:p>
        </w:tc>
        <w:tc>
          <w:tcPr>
            <w:tcW w:w="6840" w:type="dxa"/>
            <w:tcBorders>
              <w:tl2br w:val="nil"/>
              <w:tr2bl w:val="nil"/>
            </w:tcBorders>
            <w:vAlign w:val="center"/>
          </w:tcPr>
          <w:p>
            <w:pPr>
              <w:adjustRightInd/>
              <w:snapToGrid/>
              <w:spacing w:line="400" w:lineRule="exact"/>
              <w:ind w:firstLine="0" w:firstLineChars="0"/>
              <w:jc w:val="both"/>
              <w:rPr>
                <w:rFonts w:hint="default" w:ascii="Times New Roman" w:hAnsi="Times New Roman" w:cs="Times New Roman"/>
                <w:color w:val="000000" w:themeColor="text1"/>
                <w:kern w:val="0"/>
                <w:sz w:val="21"/>
                <w:szCs w:val="21"/>
              </w:rPr>
            </w:pPr>
            <w:r>
              <w:rPr>
                <w:rFonts w:hAnsi="仿宋"/>
                <w:color w:val="000000" w:themeColor="text1"/>
                <w:kern w:val="0"/>
                <w:sz w:val="21"/>
                <w:szCs w:val="21"/>
              </w:rPr>
              <w:t>公安部门：</w:t>
            </w:r>
            <w:r>
              <w:rPr>
                <w:color w:val="000000" w:themeColor="text1"/>
                <w:kern w:val="0"/>
                <w:sz w:val="21"/>
                <w:szCs w:val="21"/>
              </w:rPr>
              <w:t>110</w:t>
            </w:r>
            <w:r>
              <w:rPr>
                <w:rFonts w:hAnsi="仿宋"/>
                <w:color w:val="000000" w:themeColor="text1"/>
                <w:kern w:val="0"/>
                <w:sz w:val="21"/>
                <w:szCs w:val="21"/>
              </w:rPr>
              <w:t>，消防部门：</w:t>
            </w:r>
            <w:r>
              <w:rPr>
                <w:color w:val="000000" w:themeColor="text1"/>
                <w:kern w:val="0"/>
                <w:sz w:val="21"/>
                <w:szCs w:val="21"/>
              </w:rPr>
              <w:t>119</w:t>
            </w:r>
            <w:r>
              <w:rPr>
                <w:rFonts w:hAnsi="仿宋"/>
                <w:color w:val="000000" w:themeColor="text1"/>
                <w:kern w:val="0"/>
                <w:sz w:val="21"/>
                <w:szCs w:val="21"/>
              </w:rPr>
              <w:t>，医疗救护部门：</w:t>
            </w:r>
            <w:r>
              <w:rPr>
                <w:color w:val="000000" w:themeColor="text1"/>
                <w:kern w:val="0"/>
                <w:sz w:val="21"/>
                <w:szCs w:val="21"/>
              </w:rPr>
              <w:t>120</w:t>
            </w:r>
          </w:p>
        </w:tc>
      </w:tr>
    </w:tbl>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7.2.2 现场应急处置措施</w:t>
      </w:r>
      <w:bookmarkEnd w:id="184"/>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1、</w:t>
      </w:r>
      <w:r>
        <w:rPr>
          <w:color w:val="000000" w:themeColor="text1"/>
        </w:rPr>
        <w:t>应急时紧急停车停产的基本程序</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（1）当出现紧急情况，指挥部值班调度员应根据事故发生程度及现状迅速汇报值班领导，立即对事故现场进行评价调查，并迅速判断全部设备停车或部分设备停车。</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w:t>
      </w:r>
      <w:r>
        <w:rPr>
          <w:rFonts w:hint="eastAsia"/>
          <w:color w:val="000000" w:themeColor="text1"/>
        </w:rPr>
        <w:t>2</w:t>
      </w:r>
      <w:r>
        <w:rPr>
          <w:color w:val="000000" w:themeColor="text1"/>
        </w:rPr>
        <w:t>）判定停车后，迅速联系相关厂区、岗位按紧急停车步骤停车。</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w:t>
      </w:r>
      <w:r>
        <w:rPr>
          <w:rFonts w:hint="eastAsia"/>
          <w:color w:val="000000" w:themeColor="text1"/>
        </w:rPr>
        <w:t>3</w:t>
      </w:r>
      <w:r>
        <w:rPr>
          <w:color w:val="000000" w:themeColor="text1"/>
        </w:rPr>
        <w:t>）生产过程中，若突发环境事件，当班操作工立即上报生产调度或者生产部，调度再上报公司有关领导及职能科室，并立即对现场情况评价、调查，迅速采取相应措施（减量、停车等）处置，情况紧急时，当班操作工可先行采取措施把事故控制在安全状态，再向当班调度及机关部门汇报。应避免事故的扩大以及发生二次事故。</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2</w:t>
      </w:r>
      <w:r>
        <w:rPr>
          <w:rFonts w:hint="eastAsia"/>
          <w:color w:val="000000" w:themeColor="text1"/>
        </w:rPr>
        <w:t>、</w:t>
      </w:r>
      <w:r>
        <w:rPr>
          <w:color w:val="000000" w:themeColor="text1"/>
        </w:rPr>
        <w:t>基本控险、排险、堵漏、输转的基本方法</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抢险、救援主要采取设备停车、隔离、堵漏、中和、稀释、覆盖、转移、收集等方式、方法进行处置。</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3、火灾的</w:t>
      </w:r>
      <w:r>
        <w:rPr>
          <w:color w:val="000000" w:themeColor="text1"/>
        </w:rPr>
        <w:t>防控与应急措施</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（1）设备的安全管理</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定期对设备进行安全检测，检测内容、时间、人员应有记录保存。安全检测应根据设备的安全性、危险性设定检测频次。</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（2）抗静电对策</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加入抗静电剂，禁止高流速输送，尽可能低流速作业，减少管道与物料之间以及涡流造成物料之间的磨擦，以减少静电产生。</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在管道以及其它设备上，设置永久性接地装置。防止操作人员带电，在危险操作时，操作人员应使用抗静电工作服和具有导电性能的作业鞋。</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（3）要有防雷击装置，特别防止侧雷击。</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（4）火源的管理</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明火控制，其发生源为火柴、打火机等，维修用火控制，对设备维修检查，需进行维修焊接，应经安全部门确认、准许，并有记录在案。汽车、拖拉机等机动车在厂内行驶，须安装阻火器，必要设备安装防火、防爆装置。</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（5）火灾的控制</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在重要岗位，设置火警报警系统。并经常检查确保设施正常运转。在原料库及生产车间设置消火栓。在现场布置小型灭火器材。企业内配备有消防队。</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bookmarkStart w:id="185" w:name="_Toc380222753"/>
      <w:r>
        <w:rPr>
          <w:color w:val="000000" w:themeColor="text1"/>
        </w:rPr>
        <w:t>7.2.3 应急过程中使用的药剂及工具</w:t>
      </w:r>
      <w:bookmarkEnd w:id="185"/>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1、</w:t>
      </w:r>
      <w:r>
        <w:rPr>
          <w:color w:val="000000" w:themeColor="text1"/>
        </w:rPr>
        <w:t>配备医疗用品</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防护面具、急救药箱、防护眼镜、活性炭、口罩、生理盐水、担架等。</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2、</w:t>
      </w:r>
      <w:r>
        <w:rPr>
          <w:color w:val="000000" w:themeColor="text1"/>
        </w:rPr>
        <w:t>配备事故处理器材</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（1）应急通讯器材：</w:t>
      </w:r>
      <w:r>
        <w:rPr>
          <w:rFonts w:hint="eastAsia"/>
          <w:color w:val="000000" w:themeColor="text1"/>
        </w:rPr>
        <w:t>应急救援队伍成员联系方式及时更新</w:t>
      </w:r>
      <w:r>
        <w:rPr>
          <w:color w:val="000000" w:themeColor="text1"/>
        </w:rPr>
        <w:t>，保证24小时有效的通讯联络。</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（2）维修用工具：厂区设事故柜，配有消防水带、专用管卡、手锤、钳子、扳手等工具，以备应急时关、开阀门用。各厂区的消防设备和堵漏工具需配备齐全，保证现场应急处理（置）。</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186" w:name="_Toc380222754"/>
      <w:bookmarkStart w:id="187" w:name="_Toc380222755"/>
      <w:r>
        <w:rPr>
          <w:color w:val="000000" w:themeColor="text1"/>
        </w:rPr>
        <w:t>7.2.4 应急过程中采用的工程技术说明</w:t>
      </w:r>
      <w:bookmarkEnd w:id="186"/>
    </w:p>
    <w:p>
      <w:pPr>
        <w:snapToGrid/>
        <w:spacing w:line="240" w:lineRule="auto"/>
        <w:ind w:firstLine="560"/>
        <w:rPr>
          <w:color w:val="000000"/>
        </w:rPr>
      </w:pPr>
      <w:r>
        <w:rPr>
          <w:rFonts w:hint="eastAsia"/>
          <w:color w:val="000000"/>
        </w:rPr>
        <w:t>1、截留措施</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hAnsi="仿宋"/>
          <w:color w:val="000000"/>
          <w:szCs w:val="21"/>
          <w:lang w:val="en-US" w:eastAsia="zh-CN"/>
        </w:rPr>
      </w:pPr>
      <w:r>
        <w:rPr>
          <w:rFonts w:hint="eastAsia" w:hAnsi="仿宋"/>
          <w:color w:val="000000"/>
          <w:szCs w:val="21"/>
          <w:lang w:val="en-US" w:eastAsia="zh-CN"/>
        </w:rPr>
        <w:t>我公司在生产线区域设置了污水管路及导流槽，可将泄漏物料及时收集，物料经导流槽进入厂内事故池，防止泄漏的废液外流；</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hAnsi="仿宋"/>
          <w:color w:val="000000"/>
          <w:szCs w:val="21"/>
          <w:lang w:val="en-US" w:eastAsia="zh-CN"/>
        </w:rPr>
      </w:pPr>
      <w:r>
        <w:rPr>
          <w:rFonts w:hint="eastAsia" w:hAnsi="仿宋"/>
          <w:color w:val="000000"/>
          <w:szCs w:val="21"/>
          <w:lang w:val="en-US" w:eastAsia="zh-CN"/>
        </w:rPr>
        <w:t>危废暂存间封闭设计。</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eastAsia="仿宋" w:cs="Times New Roman"/>
          <w:color w:val="000000"/>
          <w:lang w:eastAsia="zh-CN"/>
        </w:rPr>
      </w:pPr>
      <w:r>
        <w:rPr>
          <w:rFonts w:hint="eastAsia" w:hAnsi="仿宋"/>
          <w:color w:val="000000"/>
          <w:szCs w:val="21"/>
          <w:lang w:val="en-US" w:eastAsia="zh-CN"/>
        </w:rPr>
        <w:t>配有可控制开闭的雨水阀和事故阀，事故阀与事故池管道相连，事故阀开启，处置废水会随事故管道流到事故池中。</w:t>
      </w:r>
    </w:p>
    <w:p>
      <w:pPr>
        <w:snapToGrid/>
        <w:spacing w:line="240" w:lineRule="auto"/>
        <w:ind w:firstLine="560"/>
        <w:rPr>
          <w:color w:val="000000"/>
        </w:rPr>
      </w:pPr>
      <w:r>
        <w:rPr>
          <w:rFonts w:hint="eastAsia"/>
          <w:color w:val="000000"/>
        </w:rPr>
        <w:t>2、事故废水收集措施</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ascii="Times New Roman" w:hAnsi="Times New Roman" w:cs="Times New Roman"/>
          <w:color w:val="000000"/>
          <w:lang w:eastAsia="zh-CN"/>
        </w:rPr>
      </w:pPr>
      <w:r>
        <w:rPr>
          <w:rFonts w:hint="eastAsia" w:ascii="Times New Roman" w:hAnsi="Times New Roman" w:cs="Times New Roman"/>
          <w:color w:val="000000"/>
          <w:lang w:eastAsia="zh-CN"/>
        </w:rPr>
        <w:t>为避免在突发事故状态厂区排放的废水、废液对周边环境造成污染， 提高厂区在突发事故时的应急处理能力，</w:t>
      </w:r>
      <w:r>
        <w:rPr>
          <w:rFonts w:hint="eastAsia" w:ascii="Times New Roman" w:hAnsi="Times New Roman" w:cs="Times New Roman"/>
          <w:color w:val="000000"/>
          <w:lang w:val="en-US" w:eastAsia="zh-CN"/>
        </w:rPr>
        <w:t>我公司共设置1个有效容积为</w:t>
      </w:r>
      <w:r>
        <w:rPr>
          <w:rFonts w:hint="eastAsia" w:cs="Times New Roman"/>
          <w:color w:val="000000"/>
          <w:lang w:val="en-US" w:eastAsia="zh-CN"/>
        </w:rPr>
        <w:t>250m</w:t>
      </w:r>
      <w:r>
        <w:rPr>
          <w:rFonts w:hint="eastAsia" w:ascii="Times New Roman" w:hAnsi="Times New Roman" w:cs="Times New Roman"/>
          <w:color w:val="000000"/>
          <w:vertAlign w:val="superscript"/>
          <w:lang w:val="en-US" w:eastAsia="zh-CN"/>
        </w:rPr>
        <w:t>3</w:t>
      </w:r>
      <w:r>
        <w:rPr>
          <w:rFonts w:hint="eastAsia" w:ascii="Times New Roman" w:hAnsi="Times New Roman" w:cs="Times New Roman"/>
          <w:color w:val="000000"/>
          <w:lang w:val="en-US" w:eastAsia="zh-CN"/>
        </w:rPr>
        <w:t>的事故池，我公司</w:t>
      </w:r>
      <w:r>
        <w:rPr>
          <w:rFonts w:hint="eastAsia" w:ascii="Times New Roman" w:hAnsi="Times New Roman" w:cs="Times New Roman"/>
          <w:color w:val="000000"/>
          <w:lang w:eastAsia="zh-CN"/>
        </w:rPr>
        <w:t>事故池还可收集事故状态下的废液和消防污水。经计算系统风险防控能力可以满足《建筑设计防火规范》（GB50016-20</w:t>
      </w:r>
      <w:r>
        <w:rPr>
          <w:rFonts w:hint="eastAsia" w:ascii="Times New Roman" w:hAnsi="Times New Roman" w:cs="Times New Roman"/>
          <w:color w:val="000000"/>
          <w:lang w:val="en-US" w:eastAsia="zh-CN"/>
        </w:rPr>
        <w:t>14</w:t>
      </w:r>
      <w:r>
        <w:rPr>
          <w:rFonts w:hint="eastAsia" w:ascii="Times New Roman" w:hAnsi="Times New Roman" w:cs="Times New Roman"/>
          <w:color w:val="000000"/>
          <w:lang w:eastAsia="zh-CN"/>
        </w:rPr>
        <w:t>）相关要求，</w:t>
      </w:r>
      <w:r>
        <w:rPr>
          <w:rFonts w:hint="eastAsia" w:ascii="Times New Roman" w:hAnsi="Times New Roman" w:cs="Times New Roman"/>
          <w:color w:val="000000"/>
          <w:lang w:val="en-US" w:eastAsia="zh-CN"/>
        </w:rPr>
        <w:t>其容积有效性计算过程详见本报告3.3.2章节</w:t>
      </w:r>
      <w:r>
        <w:rPr>
          <w:rFonts w:hint="eastAsia" w:ascii="Times New Roman" w:hAnsi="Times New Roman" w:cs="Times New Roman"/>
          <w:color w:val="000000"/>
          <w:lang w:eastAsia="zh-CN"/>
        </w:rPr>
        <w:t>。</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ascii="Times New Roman" w:hAnsi="Times New Roman" w:cs="Times New Roman"/>
          <w:color w:val="000000"/>
          <w:lang w:eastAsia="zh-CN"/>
        </w:rPr>
      </w:pPr>
      <w:r>
        <w:rPr>
          <w:rFonts w:hint="eastAsia" w:ascii="Times New Roman" w:hAnsi="Times New Roman" w:cs="Times New Roman"/>
          <w:color w:val="000000"/>
          <w:lang w:val="en-US" w:eastAsia="zh-CN"/>
        </w:rPr>
        <w:t>厂区事故池采用地下式建筑，有利于收集各类事故排水，以防止应急用水到处漫流；事故状态下关闭雨水、污水排放口的截流阀，可将泄漏物、消防水截流在厂区事故池内</w:t>
      </w:r>
      <w:r>
        <w:rPr>
          <w:rFonts w:hint="eastAsia" w:ascii="Times New Roman" w:hAnsi="Times New Roman" w:cs="Times New Roman"/>
          <w:color w:val="000000"/>
          <w:lang w:eastAsia="zh-CN"/>
        </w:rPr>
        <w:t>。</w:t>
      </w:r>
    </w:p>
    <w:p>
      <w:pPr>
        <w:snapToGrid/>
        <w:spacing w:line="240" w:lineRule="auto"/>
        <w:ind w:firstLine="560"/>
        <w:rPr>
          <w:color w:val="000000"/>
        </w:rPr>
      </w:pPr>
      <w:r>
        <w:rPr>
          <w:rFonts w:hint="eastAsia"/>
          <w:color w:val="000000"/>
        </w:rPr>
        <w:t>3、</w:t>
      </w:r>
      <w:r>
        <w:rPr>
          <w:rFonts w:hAnsi="仿宋"/>
          <w:color w:val="000000"/>
          <w:szCs w:val="21"/>
        </w:rPr>
        <w:t>雨水</w:t>
      </w:r>
      <w:r>
        <w:rPr>
          <w:rFonts w:hint="eastAsia" w:hAnsi="仿宋"/>
          <w:color w:val="000000"/>
          <w:szCs w:val="21"/>
        </w:rPr>
        <w:t>排水</w:t>
      </w:r>
      <w:r>
        <w:rPr>
          <w:rFonts w:hAnsi="仿宋"/>
          <w:color w:val="000000"/>
          <w:szCs w:val="21"/>
        </w:rPr>
        <w:t>系统防控措施</w:t>
      </w:r>
    </w:p>
    <w:p>
      <w:pPr>
        <w:snapToGrid/>
        <w:spacing w:line="240" w:lineRule="auto"/>
        <w:ind w:firstLine="560"/>
        <w:rPr>
          <w:rFonts w:hint="eastAsia" w:hAnsi="仿宋"/>
          <w:color w:val="000000"/>
          <w:spacing w:val="-4"/>
          <w:szCs w:val="21"/>
          <w:lang w:val="en-US" w:eastAsia="zh-CN"/>
        </w:rPr>
      </w:pPr>
      <w:r>
        <w:rPr>
          <w:rFonts w:hint="eastAsia" w:hAnsi="仿宋"/>
          <w:color w:val="000000"/>
          <w:spacing w:val="-4"/>
          <w:szCs w:val="21"/>
          <w:lang w:val="en-US" w:eastAsia="zh-CN"/>
        </w:rPr>
        <w:t>厂区设一座80m</w:t>
      </w:r>
      <w:r>
        <w:rPr>
          <w:rFonts w:hint="eastAsia" w:hAnsi="仿宋"/>
          <w:color w:val="000000"/>
          <w:spacing w:val="-4"/>
          <w:szCs w:val="21"/>
          <w:vertAlign w:val="superscript"/>
          <w:lang w:val="en-US" w:eastAsia="zh-CN"/>
        </w:rPr>
        <w:t>3</w:t>
      </w:r>
      <w:r>
        <w:rPr>
          <w:rFonts w:hint="eastAsia" w:hAnsi="仿宋"/>
          <w:color w:val="000000"/>
          <w:spacing w:val="-4"/>
          <w:szCs w:val="21"/>
          <w:lang w:val="en-US" w:eastAsia="zh-CN"/>
        </w:rPr>
        <w:t>的初期雨水收集池，将初期雨水收集储存，经沉淀处理后回用。</w:t>
      </w:r>
    </w:p>
    <w:p>
      <w:pPr>
        <w:snapToGrid/>
        <w:spacing w:line="240" w:lineRule="auto"/>
        <w:ind w:firstLine="560"/>
        <w:rPr>
          <w:rFonts w:hint="eastAsia" w:hAnsi="仿宋"/>
          <w:color w:val="000000"/>
          <w:spacing w:val="-4"/>
          <w:szCs w:val="21"/>
        </w:rPr>
      </w:pPr>
      <w:r>
        <w:rPr>
          <w:rFonts w:hint="eastAsia" w:hAnsi="仿宋"/>
          <w:color w:val="000000"/>
          <w:spacing w:val="-4"/>
          <w:szCs w:val="21"/>
          <w:lang w:val="en-US" w:eastAsia="zh-CN"/>
        </w:rPr>
        <w:t>若雨水过大，则后期干净雨水随厂区低洼处排至场外。雨水收集池出水管上设置有切断阀，并有专人负责</w:t>
      </w:r>
      <w:r>
        <w:rPr>
          <w:rFonts w:hint="eastAsia" w:hAnsi="仿宋"/>
          <w:color w:val="000000"/>
          <w:spacing w:val="-4"/>
          <w:szCs w:val="21"/>
        </w:rPr>
        <w:t>。</w:t>
      </w:r>
    </w:p>
    <w:p>
      <w:pPr>
        <w:snapToGrid/>
        <w:spacing w:line="240" w:lineRule="auto"/>
        <w:ind w:firstLine="560"/>
        <w:rPr>
          <w:color w:val="000000"/>
        </w:rPr>
      </w:pPr>
      <w:r>
        <w:rPr>
          <w:rFonts w:hint="eastAsia" w:hAnsi="仿宋"/>
          <w:color w:val="000000"/>
          <w:spacing w:val="-4"/>
          <w:szCs w:val="21"/>
          <w:lang w:val="en-US" w:eastAsia="zh-CN"/>
        </w:rPr>
        <w:t>下一步，我公司将继续</w:t>
      </w:r>
      <w:r>
        <w:rPr>
          <w:rFonts w:hint="default" w:hAnsi="仿宋"/>
          <w:color w:val="000000"/>
          <w:spacing w:val="-4"/>
          <w:szCs w:val="21"/>
          <w:lang w:eastAsia="zh-CN"/>
        </w:rPr>
        <w:t>完善</w:t>
      </w:r>
      <w:r>
        <w:rPr>
          <w:rFonts w:hint="default" w:hAnsi="仿宋"/>
          <w:color w:val="000000"/>
          <w:spacing w:val="-4"/>
          <w:szCs w:val="21"/>
        </w:rPr>
        <w:t>雨水系统设施，</w:t>
      </w:r>
      <w:r>
        <w:rPr>
          <w:rFonts w:hint="eastAsia" w:hAnsi="仿宋"/>
          <w:color w:val="000000"/>
          <w:spacing w:val="-4"/>
          <w:szCs w:val="21"/>
          <w:lang w:val="en-US" w:eastAsia="zh-CN"/>
        </w:rPr>
        <w:t>由</w:t>
      </w:r>
      <w:r>
        <w:rPr>
          <w:rFonts w:hint="default" w:hAnsi="仿宋"/>
          <w:color w:val="000000"/>
          <w:spacing w:val="-4"/>
          <w:szCs w:val="21"/>
        </w:rPr>
        <w:t>专人负责在紧急情况下关闭雨水排口</w:t>
      </w:r>
      <w:r>
        <w:rPr>
          <w:rFonts w:hint="default" w:hAnsi="仿宋"/>
          <w:color w:val="000000"/>
          <w:spacing w:val="-4"/>
          <w:szCs w:val="21"/>
          <w:lang w:eastAsia="zh-CN"/>
        </w:rPr>
        <w:t>，</w:t>
      </w:r>
      <w:r>
        <w:rPr>
          <w:rFonts w:hint="default" w:hAnsi="仿宋"/>
          <w:color w:val="000000"/>
          <w:spacing w:val="-4"/>
          <w:szCs w:val="21"/>
        </w:rPr>
        <w:t>防止</w:t>
      </w:r>
      <w:r>
        <w:rPr>
          <w:rFonts w:hint="eastAsia" w:hAnsi="仿宋"/>
          <w:color w:val="000000"/>
          <w:spacing w:val="-4"/>
          <w:szCs w:val="21"/>
          <w:lang w:eastAsia="zh-CN"/>
        </w:rPr>
        <w:t>初期</w:t>
      </w:r>
      <w:r>
        <w:rPr>
          <w:rFonts w:hint="default" w:hAnsi="仿宋"/>
          <w:color w:val="000000"/>
          <w:spacing w:val="-4"/>
          <w:szCs w:val="21"/>
        </w:rPr>
        <w:t>雨水、消防水和泄漏物进入外环境</w:t>
      </w:r>
      <w:r>
        <w:rPr>
          <w:rFonts w:hAnsi="仿宋"/>
          <w:color w:val="000000"/>
          <w:spacing w:val="-4"/>
          <w:szCs w:val="21"/>
        </w:rPr>
        <w:t>。</w:t>
      </w:r>
    </w:p>
    <w:p>
      <w:pPr>
        <w:snapToGrid/>
        <w:spacing w:line="240" w:lineRule="auto"/>
        <w:ind w:firstLine="560"/>
        <w:rPr>
          <w:color w:val="000000"/>
        </w:rPr>
      </w:pPr>
      <w:r>
        <w:rPr>
          <w:rFonts w:hint="eastAsia"/>
          <w:color w:val="000000"/>
        </w:rPr>
        <w:t>4、</w:t>
      </w:r>
      <w:r>
        <w:rPr>
          <w:rFonts w:hint="eastAsia" w:hAnsi="仿宋"/>
          <w:color w:val="000000"/>
          <w:szCs w:val="21"/>
        </w:rPr>
        <w:t>生产废水处理系统风险防控措施</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ascii="Times New Roman" w:hAnsi="Times New Roman" w:cs="Times New Roman"/>
          <w:color w:val="000000"/>
          <w:lang w:val="en-US" w:eastAsia="zh-CN"/>
        </w:rPr>
      </w:pPr>
      <w:r>
        <w:rPr>
          <w:rFonts w:hint="eastAsia" w:cs="Times New Roman"/>
          <w:color w:val="000000"/>
          <w:lang w:val="en-US" w:eastAsia="zh-CN"/>
        </w:rPr>
        <w:t>我公司无生产废水。</w:t>
      </w:r>
    </w:p>
    <w:p>
      <w:pPr>
        <w:pageBreakBefore w:val="0"/>
        <w:widowControl w:val="0"/>
        <w:kinsoku/>
        <w:wordWrap/>
        <w:overflowPunct/>
        <w:topLinePunct w:val="0"/>
        <w:autoSpaceDE/>
        <w:autoSpaceDN/>
        <w:bidi w:val="0"/>
        <w:adjustRightInd w:val="0"/>
        <w:snapToGrid/>
        <w:spacing w:line="240" w:lineRule="auto"/>
        <w:ind w:firstLine="560"/>
        <w:textAlignment w:val="auto"/>
        <w:rPr>
          <w:rFonts w:hint="eastAsia" w:ascii="Times New Roman" w:hAnsi="Times New Roman" w:cs="Times New Roman"/>
          <w:color w:val="000000"/>
        </w:rPr>
      </w:pPr>
      <w:r>
        <w:rPr>
          <w:rFonts w:hint="eastAsia" w:ascii="Times New Roman" w:hAnsi="Times New Roman" w:cs="Times New Roman"/>
          <w:color w:val="000000"/>
          <w:lang w:val="en-US" w:eastAsia="zh-CN"/>
        </w:rPr>
        <w:t>我公司厂区内各建筑物排出的生活水质较为简单，</w:t>
      </w:r>
      <w:r>
        <w:rPr>
          <w:rFonts w:hint="eastAsia" w:ascii="Times New Roman" w:hAnsi="Times New Roman" w:cs="Times New Roman"/>
          <w:color w:val="000000"/>
          <w:lang w:eastAsia="zh-CN"/>
        </w:rPr>
        <w:t>主要污染物为 COD、BOD、NH</w:t>
      </w:r>
      <w:r>
        <w:rPr>
          <w:rFonts w:hint="eastAsia" w:ascii="Times New Roman" w:hAnsi="Times New Roman" w:cs="Times New Roman"/>
          <w:color w:val="000000"/>
          <w:vertAlign w:val="subscript"/>
          <w:lang w:eastAsia="zh-CN"/>
        </w:rPr>
        <w:t>3</w:t>
      </w:r>
      <w:r>
        <w:rPr>
          <w:rFonts w:hint="eastAsia" w:ascii="Times New Roman" w:hAnsi="Times New Roman" w:cs="Times New Roman"/>
          <w:color w:val="000000"/>
          <w:lang w:eastAsia="zh-CN"/>
        </w:rPr>
        <w:t>-N和SS，</w:t>
      </w:r>
      <w:r>
        <w:rPr>
          <w:rFonts w:hint="eastAsia" w:cs="Times New Roman"/>
          <w:color w:val="000000" w:themeColor="text1"/>
          <w:lang w:eastAsia="zh-CN"/>
        </w:rPr>
        <w:t>排入</w:t>
      </w:r>
      <w:r>
        <w:rPr>
          <w:rFonts w:hint="eastAsia" w:cs="Times New Roman"/>
          <w:color w:val="000000" w:themeColor="text1"/>
          <w:lang w:val="en-US" w:eastAsia="zh-CN"/>
        </w:rPr>
        <w:t>绛县经济技术开发区</w:t>
      </w:r>
      <w:r>
        <w:rPr>
          <w:rFonts w:hint="eastAsia" w:cs="Times New Roman"/>
          <w:color w:val="000000" w:themeColor="text1"/>
          <w:lang w:eastAsia="zh-CN"/>
        </w:rPr>
        <w:t>污水管网，最终进入</w:t>
      </w:r>
      <w:r>
        <w:rPr>
          <w:rFonts w:hint="eastAsia" w:cs="Times New Roman"/>
          <w:color w:val="000000" w:themeColor="text1"/>
          <w:lang w:val="en-US" w:eastAsia="zh-CN"/>
        </w:rPr>
        <w:t>绛县开发区生活污水处理厂</w:t>
      </w:r>
      <w:r>
        <w:rPr>
          <w:rFonts w:hint="eastAsia" w:ascii="Times New Roman" w:hAnsi="Times New Roman" w:cs="Times New Roman"/>
          <w:color w:val="000000"/>
          <w:lang w:eastAsia="zh-CN"/>
        </w:rPr>
        <w:t>。</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7.2.</w:t>
      </w:r>
      <w:r>
        <w:rPr>
          <w:rFonts w:hint="eastAsia"/>
          <w:color w:val="000000" w:themeColor="text1"/>
        </w:rPr>
        <w:t>5</w:t>
      </w:r>
      <w:r>
        <w:rPr>
          <w:color w:val="000000" w:themeColor="text1"/>
        </w:rPr>
        <w:t xml:space="preserve"> 事故现场人员紧急撤离和疏散、撤离方式、方法和地点</w:t>
      </w:r>
      <w:bookmarkEnd w:id="187"/>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1</w:t>
      </w:r>
      <w:r>
        <w:rPr>
          <w:rFonts w:hint="eastAsia"/>
          <w:color w:val="000000" w:themeColor="text1"/>
        </w:rPr>
        <w:t>、</w:t>
      </w:r>
      <w:r>
        <w:rPr>
          <w:color w:val="000000" w:themeColor="text1"/>
        </w:rPr>
        <w:t>人员紧急撤离和疏散</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根据突发环境事件发生场所、设施、周围情况以及当时气象情况的分析结果，制定分级处理人员的撤离方式、方法和疏散。如果发生</w:t>
      </w:r>
      <w:r>
        <w:rPr>
          <w:rFonts w:hint="eastAsia"/>
          <w:color w:val="000000" w:themeColor="text1"/>
        </w:rPr>
        <w:t>火灾事故</w:t>
      </w:r>
      <w:r>
        <w:rPr>
          <w:color w:val="000000" w:themeColor="text1"/>
        </w:rPr>
        <w:t>时，应及时通知污染下风的单位和人员疏散或禁止进入危险区。</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抢险时首先配戴好防毒面具，保护好自己，相互配合监护。将事故控制在最小范围内，最大限度地减少人员伤亡和财产损失。同时根据当时的风向、风力向调度汇报。必要时应急救援指挥部通知邻村人员疏散，撤离危险区域。并且通知</w:t>
      </w:r>
      <w:r>
        <w:rPr>
          <w:rFonts w:hint="eastAsia"/>
          <w:color w:val="000000" w:themeColor="text1"/>
        </w:rPr>
        <w:t>治安组</w:t>
      </w:r>
      <w:r>
        <w:rPr>
          <w:color w:val="000000" w:themeColor="text1"/>
        </w:rPr>
        <w:t>封闭危险区域内的交通道路，防止各种车辆和人员进入危险区域，保证人员的安全。</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2</w:t>
      </w:r>
      <w:r>
        <w:rPr>
          <w:rFonts w:hint="eastAsia"/>
          <w:color w:val="000000" w:themeColor="text1"/>
        </w:rPr>
        <w:t>、</w:t>
      </w:r>
      <w:r>
        <w:rPr>
          <w:color w:val="000000" w:themeColor="text1"/>
        </w:rPr>
        <w:t>人员撤离的方式、方法和地点</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根据突发环境事件发生场所、设施、周围情况以及当时气象情况的分析结果，制定分级处理人员的撤离方式、方法</w:t>
      </w:r>
      <w:r>
        <w:rPr>
          <w:rFonts w:hint="eastAsia"/>
          <w:color w:val="000000" w:themeColor="text1"/>
        </w:rPr>
        <w:t>。</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3</w:t>
      </w:r>
      <w:r>
        <w:rPr>
          <w:color w:val="000000" w:themeColor="text1"/>
        </w:rPr>
        <w:t>、现场人员清点及报告方式</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事故现场应急人员在进入或撤离前由各应急救援组长传达现场总指挥进入或撤离命令，进入前或撤离后清点应急人员并向现场总指挥报告相关情况。</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4</w:t>
      </w:r>
      <w:r>
        <w:rPr>
          <w:color w:val="000000" w:themeColor="text1"/>
        </w:rPr>
        <w:t>、撤离方式、方法、地点</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事故现场人员要根据当时方向向事故发生地的上风向撤离，并配备相应的防护器材。各部门具体撤离地点、路线可参见附件。</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5、</w:t>
      </w:r>
      <w:r>
        <w:rPr>
          <w:color w:val="000000" w:themeColor="text1"/>
        </w:rPr>
        <w:t>非事故现场人员紧急疏散方式、方法</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发生事故时，先要根据发生事故中心区及风向，组织人员向上风向或侧风向撤离。在污染源基本得到控制，撤离出的人员要在办公大楼前及生产区前或人流通道上集合。</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1）指挥部根据对事故发展趋势的预测，决定是否需要疏散和撤离人员。如需要疏散和撤离现场人员时，通过电话、广播做出撤离警报。现场人员能撤离的立即撤离，并到现场指挥部报告现场人员总数、撤离人员，被困人员数量、位置等情况。</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w:t>
      </w:r>
      <w:r>
        <w:rPr>
          <w:rFonts w:hint="eastAsia"/>
          <w:color w:val="000000" w:themeColor="text1"/>
        </w:rPr>
        <w:t>2</w:t>
      </w:r>
      <w:r>
        <w:rPr>
          <w:color w:val="000000" w:themeColor="text1"/>
        </w:rPr>
        <w:t>）对非事故现场人员，各带班长清点各自人员，戴好防毒面具撤到上风向区域安全地带后，服从指挥部安排，配合救援工作。</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w:t>
      </w:r>
      <w:r>
        <w:rPr>
          <w:rFonts w:hint="eastAsia"/>
          <w:color w:val="000000" w:themeColor="text1"/>
        </w:rPr>
        <w:t>3</w:t>
      </w:r>
      <w:r>
        <w:rPr>
          <w:color w:val="000000" w:themeColor="text1"/>
        </w:rPr>
        <w:t>）周边区域的单位，社会人员疏散方法是：事故救援指挥部根据事故具体情况、事故性质，判断是否需要通知周边单位、社区。如需要疏散和撤离人员时，通过电话、广播发出撤离警报，紧急撤离人员到上风向安全地带。</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w:t>
      </w:r>
      <w:r>
        <w:rPr>
          <w:rFonts w:hint="eastAsia"/>
          <w:color w:val="000000" w:themeColor="text1"/>
        </w:rPr>
        <w:t>4</w:t>
      </w:r>
      <w:r>
        <w:rPr>
          <w:color w:val="000000" w:themeColor="text1"/>
        </w:rPr>
        <w:t>）撤离警报发生后，后勤保卫队将办公楼大门开至最大限度，指挥我公司内人员及车辆单向离开，并禁止再次入内，同时指挥外部组织抢险救援车辆及人员有序进入公司区。</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188" w:name="_Toc380222756"/>
      <w:r>
        <w:rPr>
          <w:color w:val="000000" w:themeColor="text1"/>
        </w:rPr>
        <w:t>7.2.</w:t>
      </w:r>
      <w:r>
        <w:rPr>
          <w:rFonts w:hint="eastAsia"/>
          <w:color w:val="000000" w:themeColor="text1"/>
        </w:rPr>
        <w:t>6</w:t>
      </w:r>
      <w:r>
        <w:rPr>
          <w:color w:val="000000" w:themeColor="text1"/>
        </w:rPr>
        <w:t xml:space="preserve"> 现场应急人员在撤离前、撤离后的报告</w:t>
      </w:r>
      <w:bookmarkEnd w:id="188"/>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现场急救人员在实施抢救任务，现场出现意外情况，无法再进行救援时要进行撤离，撤离前要向应急救援指挥部报告（撤离原因、撤离人员），安全撤离后，也要向应急救援指挥部报告撤离人员，撤离地点。</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189" w:name="_Toc380222757"/>
      <w:r>
        <w:rPr>
          <w:color w:val="000000" w:themeColor="text1"/>
        </w:rPr>
        <w:t>7.2.</w:t>
      </w:r>
      <w:r>
        <w:rPr>
          <w:rFonts w:hint="eastAsia"/>
          <w:color w:val="000000" w:themeColor="text1"/>
        </w:rPr>
        <w:t>7</w:t>
      </w:r>
      <w:r>
        <w:rPr>
          <w:color w:val="000000" w:themeColor="text1"/>
        </w:rPr>
        <w:t>危险区的隔离；危险区、安全区的设定；事故现场隔离区的划定方式、方法；事故现场隔离方法</w:t>
      </w:r>
      <w:bookmarkEnd w:id="189"/>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1</w:t>
      </w:r>
      <w:r>
        <w:rPr>
          <w:rFonts w:hint="eastAsia"/>
          <w:color w:val="000000" w:themeColor="text1"/>
        </w:rPr>
        <w:t>、</w:t>
      </w:r>
      <w:r>
        <w:rPr>
          <w:color w:val="000000" w:themeColor="text1"/>
        </w:rPr>
        <w:t>危险区、安全区的设定</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危险区根据事故现场情况确定隔离范围设定危险区，根据事故现场情况确定隔离范围；</w:t>
      </w:r>
      <w:r>
        <w:rPr>
          <w:rFonts w:hint="eastAsia"/>
          <w:color w:val="000000" w:themeColor="text1"/>
        </w:rPr>
        <w:t>危险区为发生事故现场周边100m范围内，</w:t>
      </w:r>
      <w:r>
        <w:rPr>
          <w:color w:val="000000" w:themeColor="text1"/>
        </w:rPr>
        <w:t>安全区设在</w:t>
      </w:r>
      <w:r>
        <w:rPr>
          <w:rFonts w:hint="eastAsia"/>
          <w:color w:val="000000" w:themeColor="text1"/>
        </w:rPr>
        <w:t>办公楼前停车场</w:t>
      </w:r>
      <w:r>
        <w:rPr>
          <w:color w:val="000000" w:themeColor="text1"/>
        </w:rPr>
        <w:t>。</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隔离范围：依据污染事故的物品性质、危害程度等因素确定隔离区域的大小。</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2</w:t>
      </w:r>
      <w:r>
        <w:rPr>
          <w:rFonts w:hint="eastAsia"/>
          <w:color w:val="000000" w:themeColor="text1"/>
        </w:rPr>
        <w:t>、</w:t>
      </w:r>
      <w:r>
        <w:rPr>
          <w:color w:val="000000" w:themeColor="text1"/>
        </w:rPr>
        <w:t>危险区的隔离方式、方法</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发生事故后，总指挥、副总指挥应根据事故大小等状况确定危险区、安全区。根据危险物质泄漏情况建立警戒区，对污染危险区采用拉警戒线、挂警示牌等方式隔离，并在通往事故现场的主要干道上实行交通管制。</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建立警戒区域时应注意以下几项：</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警戒区域的边界应设警示标志并有专人警戒。</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在人员疏散区域进行安全巡回，除应急人员及必须坚守岗位人员外，其他人员根本禁止进入警戒区。</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bookmarkStart w:id="190" w:name="_Toc380222758"/>
      <w:r>
        <w:rPr>
          <w:color w:val="000000" w:themeColor="text1"/>
        </w:rPr>
        <w:t>7.2.</w:t>
      </w:r>
      <w:r>
        <w:rPr>
          <w:rFonts w:hint="eastAsia"/>
          <w:color w:val="000000" w:themeColor="text1"/>
        </w:rPr>
        <w:t>8</w:t>
      </w:r>
      <w:r>
        <w:rPr>
          <w:color w:val="000000" w:themeColor="text1"/>
        </w:rPr>
        <w:t xml:space="preserve"> 处置事故可能产生二次污染（如消防水、</w:t>
      </w:r>
      <w:r>
        <w:rPr>
          <w:rFonts w:hint="eastAsia"/>
          <w:color w:val="000000" w:themeColor="text1"/>
          <w:lang w:eastAsia="zh-CN"/>
        </w:rPr>
        <w:t>润滑油、废润滑油</w:t>
      </w:r>
      <w:r>
        <w:rPr>
          <w:color w:val="000000" w:themeColor="text1"/>
        </w:rPr>
        <w:t>等）的处理措施</w:t>
      </w:r>
      <w:bookmarkEnd w:id="190"/>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污染物由污染源排入环境后，在物理、化学或生物作用下生成新的污染物（二次污染物）而对环境产生的再次污染。通常二次污染的危害比一次污染严重，并由于其形成机理复杂，防治也较困难。</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（1）在处理过程中，对有毒有害工艺气体进行卸压放空，要通过火炬燃烧；防止二次污染。</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w:t>
      </w:r>
      <w:r>
        <w:rPr>
          <w:rFonts w:hint="eastAsia"/>
          <w:color w:val="000000" w:themeColor="text1"/>
        </w:rPr>
        <w:t>2</w:t>
      </w:r>
      <w:r>
        <w:rPr>
          <w:color w:val="000000" w:themeColor="text1"/>
        </w:rPr>
        <w:t>）对于有毒有害液体（如消防水、</w:t>
      </w:r>
      <w:r>
        <w:rPr>
          <w:rFonts w:hint="eastAsia"/>
          <w:color w:val="000000" w:themeColor="text1"/>
          <w:lang w:eastAsia="zh-CN"/>
        </w:rPr>
        <w:t>润滑油、废润滑油</w:t>
      </w:r>
      <w:r>
        <w:rPr>
          <w:color w:val="000000" w:themeColor="text1"/>
        </w:rPr>
        <w:t>等）、气体进行排放、吸收或稀释产生的废液要回收贮存回收利用，或排入污水处理厂进行处理。</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w:t>
      </w:r>
      <w:r>
        <w:rPr>
          <w:rFonts w:hint="eastAsia"/>
          <w:color w:val="000000" w:themeColor="text1"/>
        </w:rPr>
        <w:t>3</w:t>
      </w:r>
      <w:r>
        <w:rPr>
          <w:color w:val="000000" w:themeColor="text1"/>
        </w:rPr>
        <w:t>）处置事故可能产生二次污染的处理措施是利用转运设备</w:t>
      </w:r>
      <w:r>
        <w:rPr>
          <w:rFonts w:hint="eastAsia"/>
          <w:color w:val="000000" w:themeColor="text1"/>
        </w:rPr>
        <w:t>，</w:t>
      </w:r>
      <w:r>
        <w:rPr>
          <w:color w:val="000000" w:themeColor="text1"/>
        </w:rPr>
        <w:t>有毒物质密封桶，主要用于收集并转运有毒物质和严重污染土壤</w:t>
      </w:r>
      <w:r>
        <w:rPr>
          <w:rFonts w:hint="eastAsia"/>
          <w:color w:val="000000" w:themeColor="text1"/>
        </w:rPr>
        <w:t>；</w:t>
      </w:r>
      <w:r>
        <w:rPr>
          <w:color w:val="000000" w:themeColor="text1"/>
        </w:rPr>
        <w:t>多功能毒液抽吸泵，可迅速抽取各种有毒液体等</w:t>
      </w:r>
      <w:r>
        <w:rPr>
          <w:rFonts w:hint="eastAsia"/>
          <w:color w:val="000000" w:themeColor="text1"/>
        </w:rPr>
        <w:t>；</w:t>
      </w:r>
      <w:r>
        <w:rPr>
          <w:color w:val="000000" w:themeColor="text1"/>
        </w:rPr>
        <w:t>手动隔膜抽吸泵，主要用于快速有效地吸附酸、碱和其它腐蚀性液体。</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w:t>
      </w:r>
      <w:r>
        <w:rPr>
          <w:rFonts w:hint="eastAsia"/>
          <w:color w:val="000000" w:themeColor="text1"/>
        </w:rPr>
        <w:t>4</w:t>
      </w:r>
      <w:r>
        <w:rPr>
          <w:color w:val="000000" w:themeColor="text1"/>
        </w:rPr>
        <w:t>）一般来说，事故可能产生二次污染主要是事故废水。在处理事故的过程中，对洗消废水要做到合理、妥善处置，以防止二次污染。</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事故废水主要是指初期雨水</w:t>
      </w:r>
      <w:r>
        <w:rPr>
          <w:rFonts w:hint="eastAsia"/>
          <w:color w:val="000000" w:themeColor="text1"/>
          <w:lang w:eastAsia="zh-CN"/>
        </w:rPr>
        <w:t>、</w:t>
      </w:r>
      <w:r>
        <w:rPr>
          <w:color w:val="000000" w:themeColor="text1"/>
        </w:rPr>
        <w:t>消防废水</w:t>
      </w:r>
      <w:r>
        <w:rPr>
          <w:rFonts w:hint="eastAsia"/>
          <w:color w:val="000000" w:themeColor="text1"/>
          <w:lang w:eastAsia="zh-CN"/>
        </w:rPr>
        <w:t>、水性漆、润滑油、废润滑油</w:t>
      </w:r>
      <w:r>
        <w:rPr>
          <w:color w:val="000000" w:themeColor="text1"/>
        </w:rPr>
        <w:t>等，由于设备的滴漏等原因，生产界面地面上不可避免的要含物料，如不及时收集处理，将随雨水外排，对地表水体造成影响；另一方面，在发生燃爆的时候，生产装置中的物料有可能进入消防水中，并随消防水外排。</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w:t>
      </w:r>
      <w:r>
        <w:rPr>
          <w:rFonts w:hint="eastAsia"/>
          <w:color w:val="000000" w:themeColor="text1"/>
        </w:rPr>
        <w:t>5</w:t>
      </w:r>
      <w:r>
        <w:rPr>
          <w:color w:val="000000" w:themeColor="text1"/>
        </w:rPr>
        <w:t>）对事故发生区域及影响区域进行环境监测，对可能产生二次污染的污染物要进行重点防治，采取有效的措施进行控制。如果监测发现已经有二次污染物产生，应立即采取针对性的措施进行消除，并向现场指挥部进行报告。必要时应与当地环境保护部门或政府联系，对周边村庄的居民进行疏散，以免发生更大的环境污染和伤亡事故。</w:t>
      </w:r>
    </w:p>
    <w:p>
      <w:pPr>
        <w:pStyle w:val="4"/>
        <w:pageBreakBefore w:val="0"/>
        <w:widowControl w:val="0"/>
        <w:kinsoku/>
        <w:wordWrap/>
        <w:overflowPunct/>
        <w:topLinePunct w:val="0"/>
        <w:autoSpaceDE/>
        <w:autoSpaceDN/>
        <w:bidi w:val="0"/>
        <w:snapToGrid/>
        <w:spacing w:beforeLines="0" w:afterLines="0" w:line="240" w:lineRule="auto"/>
        <w:textAlignment w:val="auto"/>
        <w:rPr>
          <w:color w:val="000000" w:themeColor="text1"/>
        </w:rPr>
      </w:pPr>
      <w:bookmarkStart w:id="191" w:name="_Toc8513"/>
      <w:bookmarkStart w:id="192" w:name="_Toc380222759"/>
      <w:bookmarkStart w:id="193" w:name="_Toc13560727"/>
      <w:r>
        <w:rPr>
          <w:rFonts w:hint="eastAsia"/>
          <w:color w:val="000000" w:themeColor="text1"/>
        </w:rPr>
        <w:t>7.3 应急设施（备）及应急物资的启用程序</w:t>
      </w:r>
      <w:bookmarkEnd w:id="191"/>
      <w:bookmarkEnd w:id="192"/>
      <w:bookmarkEnd w:id="193"/>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一旦发生突发环境事故，发生危险物质泄漏，第一发现人和应急处置队立即启用应急设施和应急器材，用于应急救援的物质，采用就近原则，备足、备齐，定置定位明确，如果因泄漏引起火灾，现场应急处理的人员要在在第一时间内启用。同时为防止消防废水进入外环境而设立的事故应急池的也要根据需要立即启用，应急救援指挥部要设置起用程序文件，包括事故应急储存池和排污泵启用的程序文件。</w:t>
      </w:r>
    </w:p>
    <w:p>
      <w:pPr>
        <w:pStyle w:val="4"/>
        <w:pageBreakBefore w:val="0"/>
        <w:widowControl w:val="0"/>
        <w:kinsoku/>
        <w:wordWrap/>
        <w:overflowPunct/>
        <w:topLinePunct w:val="0"/>
        <w:autoSpaceDE/>
        <w:autoSpaceDN/>
        <w:bidi w:val="0"/>
        <w:snapToGrid/>
        <w:spacing w:beforeLines="0" w:afterLines="0" w:line="240" w:lineRule="auto"/>
        <w:textAlignment w:val="auto"/>
        <w:rPr>
          <w:color w:val="000000" w:themeColor="text1"/>
        </w:rPr>
      </w:pPr>
      <w:bookmarkStart w:id="194" w:name="_Toc20592"/>
      <w:bookmarkStart w:id="195" w:name="_Toc13560728"/>
      <w:bookmarkStart w:id="196" w:name="_Toc380222760"/>
      <w:r>
        <w:rPr>
          <w:color w:val="000000" w:themeColor="text1"/>
        </w:rPr>
        <w:t>7.4 抢险、处置及控制措施</w:t>
      </w:r>
      <w:bookmarkEnd w:id="194"/>
      <w:bookmarkEnd w:id="195"/>
      <w:bookmarkEnd w:id="196"/>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197" w:name="_Toc380222761"/>
      <w:r>
        <w:rPr>
          <w:color w:val="000000" w:themeColor="text1"/>
        </w:rPr>
        <w:t>7.4.1 应急抢险、处置队伍的调度</w:t>
      </w:r>
      <w:bookmarkEnd w:id="197"/>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应急救援队伍由应急救援指挥部统一调度，下达救援命令。应急救援队伍在接到救援命令后，迅速在指定地点待命。</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本</w:t>
      </w:r>
      <w:r>
        <w:rPr>
          <w:color w:val="000000" w:themeColor="text1"/>
        </w:rPr>
        <w:t>公司应急救援人员由公司应急救援指挥</w:t>
      </w:r>
      <w:r>
        <w:rPr>
          <w:rFonts w:hint="eastAsia"/>
          <w:color w:val="000000" w:themeColor="text1"/>
        </w:rPr>
        <w:t>部总</w:t>
      </w:r>
      <w:r>
        <w:rPr>
          <w:color w:val="000000" w:themeColor="text1"/>
        </w:rPr>
        <w:t>指挥调度。</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198" w:name="_Toc380222762"/>
      <w:r>
        <w:rPr>
          <w:color w:val="000000" w:themeColor="text1"/>
        </w:rPr>
        <w:t>7.4.2 抢险、处置人员防护、监护措施</w:t>
      </w:r>
      <w:bookmarkEnd w:id="198"/>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人员</w:t>
      </w:r>
      <w:r>
        <w:rPr>
          <w:rFonts w:hint="eastAsia"/>
          <w:color w:val="000000" w:themeColor="text1"/>
        </w:rPr>
        <w:t>防护</w:t>
      </w:r>
      <w:r>
        <w:rPr>
          <w:color w:val="000000" w:themeColor="text1"/>
        </w:rPr>
        <w:t>措施：抢险和救援处置人员进入事故现场，必须穿戴相应的防护服，氧气呼吸器进行抢险，根据事故种类采取断气、断电、断水措施，防止事故扩大，控制事故二次反弹。如</w:t>
      </w:r>
      <w:r>
        <w:rPr>
          <w:rFonts w:hint="eastAsia"/>
          <w:color w:val="000000" w:themeColor="text1"/>
        </w:rPr>
        <w:t>设备冲洗废或消防废水</w:t>
      </w:r>
      <w:r>
        <w:rPr>
          <w:color w:val="000000" w:themeColor="text1"/>
        </w:rPr>
        <w:t>泄漏事故发生，必须保证管道处于正压状态，如果负压就可能造成回火爆炸，可用加压控制事故扩大，如附近存放有危险化学品，应组织力量，迅速转移。</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人员监护措施：必须双人进行一人负责</w:t>
      </w:r>
      <w:r>
        <w:rPr>
          <w:rFonts w:hint="eastAsia"/>
          <w:color w:val="000000" w:themeColor="text1"/>
        </w:rPr>
        <w:t>抢险</w:t>
      </w:r>
      <w:r>
        <w:rPr>
          <w:color w:val="000000" w:themeColor="text1"/>
        </w:rPr>
        <w:t>，一人负责监护，一旦发现情况不对应组织进行救援，首先进行现场处理，然后再送往医院就医治疗。</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199" w:name="_Toc380222763"/>
      <w:r>
        <w:rPr>
          <w:color w:val="000000" w:themeColor="text1"/>
        </w:rPr>
        <w:t>7.4.3 抢险、处置方式、方法</w:t>
      </w:r>
      <w:bookmarkEnd w:id="199"/>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抢险、救援主要采取设备停车、隔离、堵漏、中和、稀释、覆盖、转移、收集等方式、方法进行处置。</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200" w:name="_Toc380222764"/>
      <w:r>
        <w:rPr>
          <w:color w:val="000000" w:themeColor="text1"/>
        </w:rPr>
        <w:t>7.4.4 现场控制与处置措施</w:t>
      </w:r>
      <w:bookmarkEnd w:id="200"/>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根据污染物的性质、突发事件类型、事件可控性、严重程度、影响范围及周边环境的敏感性，现场应急救援指挥部可实施如下措施：</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1</w:t>
      </w:r>
      <w:r>
        <w:rPr>
          <w:rFonts w:hint="eastAsia"/>
          <w:color w:val="000000" w:themeColor="text1"/>
        </w:rPr>
        <w:t>、</w:t>
      </w:r>
      <w:r>
        <w:rPr>
          <w:color w:val="000000" w:themeColor="text1"/>
        </w:rPr>
        <w:t>维护现场秩序，迅速划定污染隔离区和交通管制区，确定重点防护区域，并设置警示标志。</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2、</w:t>
      </w:r>
      <w:r>
        <w:rPr>
          <w:color w:val="000000" w:themeColor="text1"/>
        </w:rPr>
        <w:t>根据应急处置方案，迅速消除、控制或者安全转移污染源，及时控制污染物继续外排或泄漏，切断污染物进入环境中的途径。</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3、</w:t>
      </w:r>
      <w:r>
        <w:rPr>
          <w:color w:val="000000" w:themeColor="text1"/>
        </w:rPr>
        <w:t>组织开展紧急医学救援工作，确定事故疏散区域，及时疏散受影响群众，以各种媒介为载体告知我公司的员工应采取的安全防护措施，做好稳定秩序和伤亡人员的善后及安抚工作。</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4、</w:t>
      </w:r>
      <w:r>
        <w:rPr>
          <w:color w:val="000000" w:themeColor="text1"/>
        </w:rPr>
        <w:t>分析事件的发展趋势，不断提出应急处置方案的调整和优化建议。</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5、</w:t>
      </w:r>
      <w:r>
        <w:rPr>
          <w:color w:val="000000" w:themeColor="text1"/>
        </w:rPr>
        <w:t>核实现场情况，组织收集、整理、编辑应急现场信息，保证现场信息传递的真实、及时与畅通，有效管理现场媒体，及时向</w:t>
      </w:r>
      <w:r>
        <w:rPr>
          <w:rFonts w:hint="eastAsia"/>
          <w:color w:val="000000" w:themeColor="text1"/>
          <w:lang w:eastAsia="zh-CN"/>
        </w:rPr>
        <w:t>绛县经济开发区综合执法局</w:t>
      </w:r>
      <w:r>
        <w:rPr>
          <w:color w:val="000000" w:themeColor="text1"/>
        </w:rPr>
        <w:t>和</w:t>
      </w:r>
      <w:r>
        <w:rPr>
          <w:rFonts w:hint="eastAsia"/>
          <w:color w:val="000000" w:themeColor="text1"/>
          <w:lang w:eastAsia="zh-CN"/>
        </w:rPr>
        <w:t>绛县经济开发区管委会</w:t>
      </w:r>
      <w:r>
        <w:rPr>
          <w:color w:val="000000" w:themeColor="text1"/>
        </w:rPr>
        <w:t>汇报应急处置具体情况。</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6、</w:t>
      </w:r>
      <w:r>
        <w:rPr>
          <w:color w:val="000000" w:themeColor="text1"/>
        </w:rPr>
        <w:t>污染事件得到控制后，及时进行污染现场清理和洗消，避免产生次生污染。</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201" w:name="_Toc380222765"/>
      <w:r>
        <w:rPr>
          <w:color w:val="000000" w:themeColor="text1"/>
        </w:rPr>
        <w:t>7.4.5 现场实时监测及异常情况下抢险人员的撤离条件、方法</w:t>
      </w:r>
      <w:bookmarkEnd w:id="201"/>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1</w:t>
      </w:r>
      <w:r>
        <w:rPr>
          <w:rFonts w:hint="eastAsia"/>
          <w:color w:val="000000" w:themeColor="text1"/>
        </w:rPr>
        <w:t>、</w:t>
      </w:r>
      <w:r>
        <w:rPr>
          <w:color w:val="000000" w:themeColor="text1"/>
        </w:rPr>
        <w:t>现场实时监测</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总指挥监测现场的紧急情况和减缓行动，明确事故得到控制后，应急总指挥和副总指挥组织进行后期污染监测和治理，包括处理、分类或处置所收集的废物、被污染的土壤或地表水或其他材料。</w:t>
      </w:r>
      <w:r>
        <w:rPr>
          <w:rFonts w:hint="eastAsia"/>
          <w:color w:val="000000" w:themeColor="text1"/>
        </w:rPr>
        <w:t>具体监测内容详细见本章第八小节。</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2</w:t>
      </w:r>
      <w:r>
        <w:rPr>
          <w:rFonts w:hint="eastAsia"/>
          <w:color w:val="000000" w:themeColor="text1"/>
        </w:rPr>
        <w:t>、</w:t>
      </w:r>
      <w:r>
        <w:rPr>
          <w:color w:val="000000" w:themeColor="text1"/>
        </w:rPr>
        <w:t>异常情况下抢险人员的撤离条件方法</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现场监测人员或抢险人员在现场出现有毒有害物质大量泄漏所佩置防护用品不能满足救护要求，可能危及人员，或出现可能二次爆炸等危险征兆时，由现场指挥人员或负责人下达撤退命令，发出撤退信号，现场人员要迅速撤离至安全地带，避免不必要损失或伤亡。</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现场实时监测抢险人员在得到总指挥命令的情况下，立即紧急撤离，在异常情况下，可以先行撤离，到安全地带立即向现场指挥组报告情况，并填写抢险人员的撤离前后报告表。</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（1）撤离条件</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在现场监测时，发现有中毒、烧伤、容器或管道发现变形的，抢险人员必须撤离。</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w:t>
      </w:r>
      <w:r>
        <w:rPr>
          <w:rFonts w:hint="eastAsia"/>
          <w:color w:val="000000" w:themeColor="text1"/>
        </w:rPr>
        <w:t>2</w:t>
      </w:r>
      <w:r>
        <w:rPr>
          <w:color w:val="000000" w:themeColor="text1"/>
        </w:rPr>
        <w:t>）抢险人员撤离方法</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抢险人员必须在现场指挥的统一指导下，根据现场的实际情况和危险程序确定撤离的地点，路线和人员撤离的顺序，所有抢险人员不得随意乱跑，必须遵守纪律，统一听从指挥的安排。</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bookmarkStart w:id="202" w:name="_Toc380222766"/>
      <w:r>
        <w:rPr>
          <w:color w:val="000000" w:themeColor="text1"/>
        </w:rPr>
        <w:t>7.4.6 控制事故蔓延扩散的措施</w:t>
      </w:r>
      <w:bookmarkEnd w:id="202"/>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1、</w:t>
      </w:r>
      <w:r>
        <w:rPr>
          <w:color w:val="000000" w:themeColor="text1"/>
        </w:rPr>
        <w:t>现场人员要在第一时间按报告程序报告，判明险情，采取切断、隔离危险物质的初步措施。</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2、</w:t>
      </w:r>
      <w:r>
        <w:rPr>
          <w:color w:val="000000" w:themeColor="text1"/>
        </w:rPr>
        <w:t>由应急救援指挥部根据事故状况组织采取措施，对危险源进行控制。</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3、</w:t>
      </w:r>
      <w:r>
        <w:rPr>
          <w:color w:val="000000" w:themeColor="text1"/>
        </w:rPr>
        <w:t>划定警戒区域，设置警戒线。</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4、</w:t>
      </w:r>
      <w:r>
        <w:rPr>
          <w:color w:val="000000" w:themeColor="text1"/>
        </w:rPr>
        <w:t>当出现小量泄漏时，可用活性碳或其它惰性材料吸收。当大量泄漏时，应堵入围堰，并用泡沫覆盖，以降低蒸汽灾害，喷雾状冷却和稀释蒸汽，保护现场人员，把泄漏物稀释成不燃物，用防爆泵转移到槽车或专用收集器内。</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5、</w:t>
      </w:r>
      <w:r>
        <w:rPr>
          <w:color w:val="000000" w:themeColor="text1"/>
        </w:rPr>
        <w:t>用围堤将泄漏出的液体收集后，再回收到储罐、槽车，或引流到安全地点，用消防水将污染区进行洗消后排至</w:t>
      </w:r>
      <w:r>
        <w:rPr>
          <w:rFonts w:hint="eastAsia"/>
          <w:color w:val="000000" w:themeColor="text1"/>
        </w:rPr>
        <w:t>厂内事故池，待进一步专业</w:t>
      </w:r>
      <w:r>
        <w:rPr>
          <w:color w:val="000000" w:themeColor="text1"/>
        </w:rPr>
        <w:t>处理。</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6、</w:t>
      </w:r>
      <w:r>
        <w:rPr>
          <w:color w:val="000000" w:themeColor="text1"/>
        </w:rPr>
        <w:t>向有害物蒸汽云喷射雾状水，加速气体向高空扩散。对于可燃物，也可以在现场施放大量水蒸汽或氮气，破坏燃烧条件。</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7、</w:t>
      </w:r>
      <w:r>
        <w:rPr>
          <w:color w:val="000000" w:themeColor="text1"/>
        </w:rPr>
        <w:t>如果事故有扩大的可能性，要设法将事故点周边的危险物质进行转移。</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8、</w:t>
      </w:r>
      <w:r>
        <w:rPr>
          <w:color w:val="000000" w:themeColor="text1"/>
        </w:rPr>
        <w:t>采用堵漏的方法</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1）堵漏：方法是在泄漏部位装设专用设备，利用密封部位和专用设备之间形成的腔室，采用专用的高压注胶工具将密封胶注入腔室，并充满整个腔室空间，使密封胶的挤压力与泄漏介质的压力相平衡，建立一个新的密封结构来堵塞泄漏孔隙各通道，阻塞介质的外泄。</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w:t>
      </w:r>
      <w:r>
        <w:rPr>
          <w:rFonts w:hint="eastAsia"/>
          <w:color w:val="000000" w:themeColor="text1"/>
        </w:rPr>
        <w:t>2</w:t>
      </w:r>
      <w:r>
        <w:rPr>
          <w:color w:val="000000" w:themeColor="text1"/>
        </w:rPr>
        <w:t>）阀门泄漏：可关闭上一道阀门，同时也可采用</w:t>
      </w:r>
      <w:r>
        <w:rPr>
          <w:rFonts w:hint="eastAsia"/>
          <w:color w:val="000000" w:themeColor="text1"/>
        </w:rPr>
        <w:t>“</w:t>
      </w:r>
      <w:r>
        <w:rPr>
          <w:color w:val="000000" w:themeColor="text1"/>
        </w:rPr>
        <w:t>法兰泄漏法</w:t>
      </w:r>
      <w:r>
        <w:rPr>
          <w:rFonts w:hint="eastAsia"/>
          <w:color w:val="000000" w:themeColor="text1"/>
        </w:rPr>
        <w:t>”</w:t>
      </w:r>
      <w:r>
        <w:rPr>
          <w:color w:val="000000" w:themeColor="text1"/>
        </w:rPr>
        <w:t>的方法。</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w:t>
      </w:r>
      <w:r>
        <w:rPr>
          <w:rFonts w:hint="eastAsia"/>
          <w:color w:val="000000" w:themeColor="text1"/>
        </w:rPr>
        <w:t>3</w:t>
      </w:r>
      <w:r>
        <w:rPr>
          <w:color w:val="000000" w:themeColor="text1"/>
        </w:rPr>
        <w:t>）道管和贮槽泄漏：可采用捆绑方法等。</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w:t>
      </w:r>
      <w:r>
        <w:rPr>
          <w:rFonts w:hint="eastAsia"/>
          <w:color w:val="000000" w:themeColor="text1"/>
        </w:rPr>
        <w:t>4</w:t>
      </w:r>
      <w:r>
        <w:rPr>
          <w:color w:val="000000" w:themeColor="text1"/>
        </w:rPr>
        <w:t>）驱散气云，消除隐患</w:t>
      </w:r>
      <w:r>
        <w:rPr>
          <w:rFonts w:hint="eastAsia"/>
          <w:color w:val="000000" w:themeColor="text1"/>
        </w:rPr>
        <w:t>；</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（5）</w:t>
      </w:r>
      <w:r>
        <w:rPr>
          <w:color w:val="000000" w:themeColor="text1"/>
        </w:rPr>
        <w:t>加强通风，采用排风驱散法</w:t>
      </w:r>
      <w:r>
        <w:rPr>
          <w:rFonts w:hint="eastAsia"/>
          <w:color w:val="000000" w:themeColor="text1"/>
        </w:rPr>
        <w:t>；</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（6）</w:t>
      </w:r>
      <w:r>
        <w:rPr>
          <w:color w:val="000000" w:themeColor="text1"/>
        </w:rPr>
        <w:t>用雾状水喷淋、吸收或水雾驱散法</w:t>
      </w:r>
      <w:r>
        <w:rPr>
          <w:rFonts w:hint="eastAsia"/>
          <w:color w:val="000000" w:themeColor="text1"/>
        </w:rPr>
        <w:t>；</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（7）</w:t>
      </w:r>
      <w:r>
        <w:rPr>
          <w:color w:val="000000" w:themeColor="text1"/>
        </w:rPr>
        <w:t>泡沫或干粉覆盖法。</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203" w:name="_Toc380222767"/>
      <w:r>
        <w:rPr>
          <w:color w:val="000000" w:themeColor="text1"/>
        </w:rPr>
        <w:t>7.4.7 事故可能扩大后的应急措施</w:t>
      </w:r>
      <w:bookmarkEnd w:id="203"/>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1、</w:t>
      </w:r>
      <w:r>
        <w:rPr>
          <w:color w:val="000000" w:themeColor="text1"/>
        </w:rPr>
        <w:t>立即和消防大队联系，说明情况，请求消防增援，同时和周边的单位联系，扩大隔离区，通知周围单位的人员疏散。同时说明情况，消防增援。</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2、</w:t>
      </w:r>
      <w:r>
        <w:rPr>
          <w:color w:val="000000" w:themeColor="text1"/>
        </w:rPr>
        <w:t>扩大警戒范围，重新建立警戒标志，设立警戒岗。</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3</w:t>
      </w:r>
      <w:r>
        <w:rPr>
          <w:rFonts w:hint="eastAsia"/>
          <w:color w:val="000000" w:themeColor="text1"/>
        </w:rPr>
        <w:t>、</w:t>
      </w:r>
      <w:r>
        <w:rPr>
          <w:color w:val="000000" w:themeColor="text1"/>
        </w:rPr>
        <w:t>对可能影响的单位进行紧急停车处理。</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4</w:t>
      </w:r>
      <w:r>
        <w:rPr>
          <w:rFonts w:hint="eastAsia"/>
          <w:color w:val="000000" w:themeColor="text1"/>
        </w:rPr>
        <w:t>、</w:t>
      </w:r>
      <w:r>
        <w:rPr>
          <w:color w:val="000000" w:themeColor="text1"/>
        </w:rPr>
        <w:t>发生火灾时，应立即请求专业消防人员支援，切忌盲目扑灭火势。在没有采取堵漏和切断起源措施的情况下，必须保持稳定燃烧，否则，大量易燃气体泄漏出来与空气混合，遇着火源会发生爆炸，后果不堪设想。在特殊情况下，可以采用社会救援，采用引爆方法解除危险。</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bookmarkStart w:id="204" w:name="_Toc380222768"/>
      <w:r>
        <w:rPr>
          <w:color w:val="000000" w:themeColor="text1"/>
        </w:rPr>
        <w:t>7.4.8 污染治理设施的运行与控制情况</w:t>
      </w:r>
      <w:bookmarkEnd w:id="204"/>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1、</w:t>
      </w:r>
      <w:r>
        <w:rPr>
          <w:color w:val="000000" w:themeColor="text1"/>
        </w:rPr>
        <w:t>建立、健全设备维护保养制度和巡回检查制度，确保环保治理设备处于</w:t>
      </w:r>
      <w:r>
        <w:rPr>
          <w:rFonts w:hint="eastAsia"/>
          <w:color w:val="000000" w:themeColor="text1"/>
        </w:rPr>
        <w:t>“</w:t>
      </w:r>
      <w:r>
        <w:rPr>
          <w:color w:val="000000" w:themeColor="text1"/>
        </w:rPr>
        <w:t>完好</w:t>
      </w:r>
      <w:r>
        <w:rPr>
          <w:rFonts w:hint="eastAsia"/>
          <w:color w:val="000000" w:themeColor="text1"/>
        </w:rPr>
        <w:t>”</w:t>
      </w:r>
      <w:r>
        <w:rPr>
          <w:color w:val="000000" w:themeColor="text1"/>
        </w:rPr>
        <w:t>状态；</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2、</w:t>
      </w:r>
      <w:r>
        <w:rPr>
          <w:color w:val="000000" w:themeColor="text1"/>
        </w:rPr>
        <w:t>完善岗位操作规程，确保操作工对环保治理设备的正确使用；</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3、</w:t>
      </w:r>
      <w:r>
        <w:rPr>
          <w:color w:val="000000" w:themeColor="text1"/>
        </w:rPr>
        <w:t>规范企业生产及设备检修制度，保证定期对环保治理设备进行检修、监查；</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4、</w:t>
      </w:r>
      <w:r>
        <w:rPr>
          <w:color w:val="000000" w:themeColor="text1"/>
        </w:rPr>
        <w:t>加强备品、配件管理，在设备需要维修换件时，确保备品、配件的及时供给和完好；</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5、</w:t>
      </w:r>
      <w:r>
        <w:rPr>
          <w:color w:val="000000" w:themeColor="text1"/>
        </w:rPr>
        <w:t>每天值班人员要关注环保设备运行情况，检查治理设备本体、风机、风管等是否正常，并做好记录。</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6、</w:t>
      </w:r>
      <w:r>
        <w:rPr>
          <w:color w:val="000000" w:themeColor="text1"/>
        </w:rPr>
        <w:t>岗位操作人员按要求进行班中巡检，异常情况，要及时联系维修处理。</w:t>
      </w:r>
    </w:p>
    <w:p>
      <w:pPr>
        <w:pStyle w:val="4"/>
        <w:pageBreakBefore w:val="0"/>
        <w:widowControl w:val="0"/>
        <w:kinsoku/>
        <w:wordWrap/>
        <w:overflowPunct/>
        <w:topLinePunct w:val="0"/>
        <w:autoSpaceDE/>
        <w:autoSpaceDN/>
        <w:bidi w:val="0"/>
        <w:snapToGrid/>
        <w:spacing w:beforeLines="0" w:afterLines="0" w:line="240" w:lineRule="auto"/>
        <w:textAlignment w:val="auto"/>
        <w:rPr>
          <w:color w:val="000000" w:themeColor="text1"/>
        </w:rPr>
      </w:pPr>
      <w:bookmarkStart w:id="205" w:name="_Toc13560729"/>
      <w:bookmarkStart w:id="206" w:name="_Toc380222769"/>
      <w:bookmarkStart w:id="207" w:name="_Toc30095"/>
      <w:r>
        <w:rPr>
          <w:color w:val="000000" w:themeColor="text1"/>
        </w:rPr>
        <w:t>7.5 人员紧急撤离和疏散</w:t>
      </w:r>
      <w:bookmarkEnd w:id="205"/>
      <w:bookmarkEnd w:id="206"/>
      <w:bookmarkEnd w:id="207"/>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发生事故时，先要根据发生事故中心区及风向，组织人员向上风向或侧风向撤离。在污染源基本得到控制，撤离出的人员要在办公大楼前及生产区前或人流通道上集合。</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指挥部根据对事故发展趋势的预测，决定是否需要疏散和撤离人员。如需要疏散和撤离现场人员时，通过电话、广播做出撤离警报。现场人员能撤离的立即撤离，并到现场指挥部报告现场人员总数、撤离人员，被困人员数量、位置等情况。</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对非事故现场人员，各带班长清点各自人员，戴好防毒面具撤到上风向区域安全地带后，服从指挥部安排，配合救援工作。</w:t>
      </w:r>
    </w:p>
    <w:p>
      <w:pPr>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周边区域的单位，社会人员疏散方法是：事故救援指挥部根据事故具体情况、事故性质，判断是否需要通知周边单位、社区。如需要疏散和撤离人员时，通过电话、广播发出撤离警报，紧急撤离人员到上风向安全地带。</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撤离警报发生后，</w:t>
      </w:r>
      <w:r>
        <w:rPr>
          <w:rFonts w:hint="eastAsia"/>
          <w:color w:val="000000" w:themeColor="text1"/>
        </w:rPr>
        <w:t>治安人员</w:t>
      </w:r>
      <w:r>
        <w:rPr>
          <w:color w:val="000000" w:themeColor="text1"/>
        </w:rPr>
        <w:t>将办公楼大门开至最大限度，指挥我公司内人员及车辆单向离开，并禁止再次入内，同时指挥外部组织抢险救援车辆及人员有序进入公司区。</w:t>
      </w:r>
    </w:p>
    <w:p>
      <w:pPr>
        <w:pStyle w:val="4"/>
        <w:keepNext w:val="0"/>
        <w:keepLines w:val="0"/>
        <w:pageBreakBefore w:val="0"/>
        <w:widowControl w:val="0"/>
        <w:kinsoku/>
        <w:wordWrap/>
        <w:overflowPunct/>
        <w:topLinePunct w:val="0"/>
        <w:autoSpaceDE/>
        <w:autoSpaceDN/>
        <w:bidi w:val="0"/>
        <w:snapToGrid/>
        <w:spacing w:beforeLines="0" w:afterLines="0" w:line="240" w:lineRule="auto"/>
        <w:textAlignment w:val="auto"/>
        <w:rPr>
          <w:color w:val="000000" w:themeColor="text1"/>
        </w:rPr>
      </w:pPr>
      <w:bookmarkStart w:id="208" w:name="_Toc13560730"/>
      <w:bookmarkStart w:id="209" w:name="_Toc380222770"/>
      <w:bookmarkStart w:id="210" w:name="_Toc1695"/>
      <w:r>
        <w:rPr>
          <w:color w:val="000000" w:themeColor="text1"/>
        </w:rPr>
        <w:t>7.6 大气环境突发环境事件的应急措施</w:t>
      </w:r>
      <w:bookmarkEnd w:id="208"/>
      <w:bookmarkEnd w:id="209"/>
      <w:bookmarkEnd w:id="210"/>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根据环境风险源辨识和评估结果，</w:t>
      </w:r>
      <w:r>
        <w:rPr>
          <w:rFonts w:hint="eastAsia"/>
          <w:color w:val="000000" w:themeColor="text1"/>
        </w:rPr>
        <w:t>以及本公司污染物的性质及事故类型，事故可控性、严重程度和影响范围，风向风速等判断，大气环境应急一般应采取以下措施：</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bookmarkStart w:id="211" w:name="_Toc380222772"/>
      <w:r>
        <w:rPr>
          <w:rFonts w:hint="eastAsia"/>
          <w:color w:val="000000" w:themeColor="text1"/>
        </w:rPr>
        <w:t>7.6.1</w:t>
      </w:r>
      <w:r>
        <w:rPr>
          <w:color w:val="000000" w:themeColor="text1"/>
        </w:rPr>
        <w:t>可能受影响区域、单位人员基本保护措施和防护方法</w:t>
      </w:r>
      <w:bookmarkEnd w:id="211"/>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我公司生产过程中会产生扬尘。废气主要为</w:t>
      </w:r>
      <w:r>
        <w:rPr>
          <w:rFonts w:hint="eastAsia"/>
          <w:color w:val="000000" w:themeColor="text1"/>
          <w:lang w:eastAsia="zh-CN"/>
        </w:rPr>
        <w:t>扬尘及</w:t>
      </w:r>
      <w:r>
        <w:rPr>
          <w:rFonts w:hint="eastAsia"/>
          <w:color w:val="000000" w:themeColor="text1"/>
        </w:rPr>
        <w:t>厂内储存的废油挥发产生的非甲烷总烃，属于无组织排放。</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color w:val="000000" w:themeColor="text1"/>
        </w:rPr>
        <w:t>总指挥根据现场监测情况，组织专家对事故可能影响的范围进行评估，结合本预案的相关内容，由应急指挥中心指定专人对可能受影响区域的居民、团体进行紧急联系，通报当前污染事故的状况和可能受影响的程度，要求居民区和社会团体负责人通知群众，做好应急疏散准备，听候应急救援指挥的指令，并强调在撤离过程中的注意事项，积极组织群众开展自救和互救。</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color w:val="000000" w:themeColor="text1"/>
        </w:rPr>
      </w:pPr>
      <w:r>
        <w:rPr>
          <w:rFonts w:hint="eastAsia"/>
          <w:color w:val="000000" w:themeColor="text1"/>
        </w:rPr>
        <w:t>现场应急救援指挥部根据现场情况决定紧急疏散，由治安队负责，根据风向和事故情况迅速将警戒区内及污染区与事故应急处理无关的人员有序撤离。人员接到通知后，自行撤离到上风口集合地点。</w:t>
      </w:r>
    </w:p>
    <w:p>
      <w:pPr>
        <w:keepNext w:val="0"/>
        <w:keepLines w:val="0"/>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疏散顺序从最危险地带人员开始，相互兼顾照应。人员在安全地点后，清点人数。发现缺员，应报告所缺人员的姓名和事故前所处位置等。紧急疏散时应注意：</w:t>
      </w:r>
    </w:p>
    <w:p>
      <w:pPr>
        <w:keepNext w:val="0"/>
        <w:keepLines w:val="0"/>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1、疏散前要清点事故现场人数，由治安队负责，必要时办公人员可以协助；</w:t>
      </w:r>
    </w:p>
    <w:p>
      <w:pPr>
        <w:keepNext w:val="0"/>
        <w:keepLines w:val="0"/>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2、不要在低洼处停留，应向上风向转移，明确专人引导和护送疏散到安全区，并在疏散和撤离的路线上设立哨位，指明方向；</w:t>
      </w:r>
    </w:p>
    <w:p>
      <w:pPr>
        <w:keepNext w:val="0"/>
        <w:keepLines w:val="0"/>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3、如事故物质有毒时，需要佩戴个体防护用品或采取简易有效的防护措施；</w:t>
      </w:r>
    </w:p>
    <w:p>
      <w:pPr>
        <w:keepNext w:val="0"/>
        <w:keepLines w:val="0"/>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4、在集合点召集人员，并确定到达集合点的人员名单，没有集合的人员名单上报应急指挥部，决定是否启动人员和营救；</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5、撤离完成后要查清是否有人逗留在事故区域，人员清点后确有人失踪，应尽力搜寻和营救；</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6、按照总指挥的指示，检查撤离人员中受伤和中毒情况，并由医疗救护队负责对其进行急救。</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7.6.2可能受影响区域、单位人员疏做的方式、方法、地点</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以大气污染为主的突发环境事件发生后，事件发生点下风向人群受害的几车最大。必要时，应进行此重点风险区域的人员疏散。</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疏散的方向以远离污染源为主、结合与污染源的相对位置，撤离方向应为当时风向的（侧）上风向或垂直方向。</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212" w:name="_Toc380222773"/>
      <w:r>
        <w:rPr>
          <w:color w:val="000000" w:themeColor="text1"/>
        </w:rPr>
        <w:t>7.6.</w:t>
      </w:r>
      <w:r>
        <w:rPr>
          <w:rFonts w:hint="eastAsia"/>
          <w:color w:val="000000" w:themeColor="text1"/>
        </w:rPr>
        <w:t>3</w:t>
      </w:r>
      <w:r>
        <w:rPr>
          <w:color w:val="000000" w:themeColor="text1"/>
        </w:rPr>
        <w:t>临时安置场所。</w:t>
      </w:r>
      <w:bookmarkEnd w:id="212"/>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（1）指挥部要规划出可供受灾职工疏散的路线和不同级别的临时避难场所，并有明确的标志。</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w:t>
      </w:r>
      <w:r>
        <w:rPr>
          <w:rFonts w:hint="eastAsia"/>
          <w:color w:val="000000" w:themeColor="text1"/>
        </w:rPr>
        <w:t>2</w:t>
      </w:r>
      <w:r>
        <w:rPr>
          <w:color w:val="000000" w:themeColor="text1"/>
        </w:rPr>
        <w:t>）厂区应建立健全避难场所的生活必备设施。</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213" w:name="_Toc380222774"/>
      <w:r>
        <w:rPr>
          <w:color w:val="000000" w:themeColor="text1"/>
        </w:rPr>
        <w:t>7.6.4应急措施</w:t>
      </w:r>
      <w:bookmarkEnd w:id="213"/>
    </w:p>
    <w:p>
      <w:pPr>
        <w:pageBreakBefore w:val="0"/>
        <w:widowControl w:val="0"/>
        <w:kinsoku/>
        <w:wordWrap/>
        <w:overflowPunct/>
        <w:topLinePunct w:val="0"/>
        <w:autoSpaceDE/>
        <w:autoSpaceDN/>
        <w:bidi w:val="0"/>
        <w:snapToGrid/>
        <w:spacing w:line="240" w:lineRule="auto"/>
        <w:ind w:firstLine="560"/>
        <w:textAlignment w:val="auto"/>
        <w:rPr>
          <w:rFonts w:hint="eastAsia"/>
          <w:color w:val="000000" w:themeColor="text1"/>
          <w:lang w:val="en-US" w:eastAsia="zh-CN"/>
        </w:rPr>
      </w:pPr>
      <w:r>
        <w:rPr>
          <w:rFonts w:hint="eastAsia"/>
          <w:color w:val="000000" w:themeColor="text1"/>
          <w:lang w:val="en-US" w:eastAsia="zh-CN"/>
        </w:rPr>
        <w:t>1、天然气泄露</w:t>
      </w:r>
    </w:p>
    <w:p>
      <w:pPr>
        <w:pageBreakBefore w:val="0"/>
        <w:widowControl w:val="0"/>
        <w:kinsoku/>
        <w:wordWrap/>
        <w:overflowPunct/>
        <w:topLinePunct w:val="0"/>
        <w:autoSpaceDE/>
        <w:autoSpaceDN/>
        <w:bidi w:val="0"/>
        <w:snapToGrid/>
        <w:spacing w:line="240" w:lineRule="auto"/>
        <w:ind w:firstLine="560"/>
        <w:textAlignment w:val="auto"/>
        <w:rPr>
          <w:rFonts w:hint="eastAsia"/>
          <w:color w:val="000000" w:themeColor="text1"/>
        </w:rPr>
      </w:pPr>
      <w:r>
        <w:rPr>
          <w:rFonts w:hint="eastAsia"/>
          <w:color w:val="000000" w:themeColor="text1"/>
          <w:lang w:val="en-US" w:eastAsia="zh-CN"/>
        </w:rPr>
        <w:t>天然气发生泄漏，则</w:t>
      </w:r>
      <w:r>
        <w:rPr>
          <w:rFonts w:hint="eastAsia"/>
          <w:color w:val="000000" w:themeColor="text1"/>
        </w:rPr>
        <w:t>根据气体的影响区域划定警戒区，无关人员从侧风、上风向撤离至安全区</w:t>
      </w:r>
      <w:r>
        <w:rPr>
          <w:rFonts w:hint="eastAsia"/>
          <w:color w:val="000000" w:themeColor="text1"/>
          <w:lang w:val="en-US" w:eastAsia="zh-CN"/>
        </w:rPr>
        <w:t>，</w:t>
      </w:r>
      <w:r>
        <w:rPr>
          <w:rFonts w:hint="eastAsia"/>
          <w:color w:val="000000" w:themeColor="text1"/>
        </w:rPr>
        <w:t>迅速判明泄漏部位和原因，立即关闭泄漏部位的上、下游阀门。</w:t>
      </w:r>
      <w:r>
        <w:rPr>
          <w:rFonts w:hint="eastAsia"/>
          <w:color w:val="000000" w:themeColor="text1"/>
          <w:lang w:eastAsia="zh-CN"/>
        </w:rPr>
        <w:t>必要时通知</w:t>
      </w:r>
      <w:r>
        <w:rPr>
          <w:rFonts w:hint="eastAsia"/>
          <w:color w:val="000000" w:themeColor="text1"/>
        </w:rPr>
        <w:t>消防队报警并通知相关部门人员到现场协助抢修，现场落实专人负责通讯联络工作。</w:t>
      </w:r>
    </w:p>
    <w:p>
      <w:pPr>
        <w:pageBreakBefore w:val="0"/>
        <w:widowControl w:val="0"/>
        <w:kinsoku/>
        <w:wordWrap/>
        <w:overflowPunct/>
        <w:topLinePunct w:val="0"/>
        <w:autoSpaceDE/>
        <w:autoSpaceDN/>
        <w:bidi w:val="0"/>
        <w:snapToGrid/>
        <w:spacing w:line="240" w:lineRule="auto"/>
        <w:textAlignment w:val="auto"/>
        <w:rPr>
          <w:rFonts w:hint="eastAsia"/>
          <w:color w:val="000000" w:themeColor="text1"/>
          <w:lang w:val="en-US" w:eastAsia="zh-CN"/>
        </w:rPr>
      </w:pPr>
      <w:r>
        <w:rPr>
          <w:rFonts w:hint="eastAsia"/>
          <w:color w:val="000000" w:themeColor="text1"/>
          <w:lang w:val="en-US" w:eastAsia="zh-CN"/>
        </w:rPr>
        <w:t>2、火灾</w:t>
      </w:r>
    </w:p>
    <w:p>
      <w:pPr>
        <w:pageBreakBefore w:val="0"/>
        <w:widowControl w:val="0"/>
        <w:kinsoku/>
        <w:wordWrap/>
        <w:overflowPunct/>
        <w:topLinePunct w:val="0"/>
        <w:autoSpaceDE/>
        <w:autoSpaceDN/>
        <w:bidi w:val="0"/>
        <w:snapToGrid/>
        <w:spacing w:line="240" w:lineRule="auto"/>
        <w:ind w:firstLine="560"/>
        <w:textAlignment w:val="auto"/>
        <w:rPr>
          <w:rFonts w:hint="eastAsia"/>
          <w:color w:val="000000" w:themeColor="text1"/>
          <w:lang w:val="en-US" w:eastAsia="zh-CN"/>
        </w:rPr>
      </w:pPr>
      <w:r>
        <w:rPr>
          <w:rFonts w:hint="eastAsia"/>
          <w:color w:val="000000" w:themeColor="text1"/>
        </w:rPr>
        <w:t>划定警戒区，无关人员从侧风、上风向撤离至安全区</w:t>
      </w:r>
      <w:r>
        <w:rPr>
          <w:rFonts w:hint="eastAsia"/>
          <w:color w:val="000000" w:themeColor="text1"/>
          <w:lang w:val="en-US" w:eastAsia="zh-CN"/>
        </w:rPr>
        <w:t>立即消防队报警。通知组织消防队员利用现场灭火器材进行扑救，争取在火灾事故的初发阶段控制火势或扑灭火灾。取灭火措施的同时，应采用有效措施消除泄漏或减少泄漏量。若火势无法控制，一时无法扑灭，应迅速采取措施控制火势稳定燃烧。火灾是由于天然气大量泄漏造成，在无法确定可以消除泄漏前不能盲目扑火火灾。防止可燃气体泄漏造成浓度增加后，引起大面积爆燃，造成更大财产损失和人员伤亡。</w:t>
      </w:r>
    </w:p>
    <w:p>
      <w:pPr>
        <w:pageBreakBefore w:val="0"/>
        <w:widowControl w:val="0"/>
        <w:kinsoku/>
        <w:wordWrap/>
        <w:overflowPunct/>
        <w:topLinePunct w:val="0"/>
        <w:autoSpaceDE/>
        <w:autoSpaceDN/>
        <w:bidi w:val="0"/>
        <w:snapToGrid/>
        <w:spacing w:line="240" w:lineRule="auto"/>
        <w:ind w:firstLine="560"/>
        <w:textAlignment w:val="auto"/>
        <w:rPr>
          <w:rFonts w:hint="eastAsia"/>
          <w:color w:val="000000" w:themeColor="text1"/>
          <w:lang w:val="en-US" w:eastAsia="zh-CN"/>
        </w:rPr>
      </w:pPr>
      <w:r>
        <w:rPr>
          <w:rFonts w:hint="eastAsia"/>
          <w:color w:val="000000" w:themeColor="text1"/>
          <w:lang w:val="en-US" w:eastAsia="zh-CN"/>
        </w:rPr>
        <w:t>3、水性漆泄露</w:t>
      </w:r>
    </w:p>
    <w:p>
      <w:pPr>
        <w:pageBreakBefore w:val="0"/>
        <w:widowControl w:val="0"/>
        <w:kinsoku/>
        <w:wordWrap/>
        <w:overflowPunct/>
        <w:topLinePunct w:val="0"/>
        <w:autoSpaceDE/>
        <w:autoSpaceDN/>
        <w:bidi w:val="0"/>
        <w:snapToGrid/>
        <w:spacing w:line="240" w:lineRule="auto"/>
        <w:ind w:firstLine="560"/>
        <w:textAlignment w:val="auto"/>
        <w:rPr>
          <w:rFonts w:hint="eastAsia"/>
          <w:color w:val="000000" w:themeColor="text1"/>
        </w:rPr>
      </w:pPr>
      <w:r>
        <w:rPr>
          <w:rFonts w:hint="default"/>
          <w:color w:val="000000" w:themeColor="text1"/>
        </w:rPr>
        <w:t>发生泄露时，可利用储存区设置的消防沙土进行围堵、覆盖；发生火灾事故时，产生的有毒有害气体将直接向大气中扩散，对厂区周围大气环境造成影响；此时，可利用储存区设置的干粉灭火器进行灭火</w:t>
      </w:r>
      <w:r>
        <w:rPr>
          <w:rFonts w:hint="eastAsia"/>
          <w:color w:val="000000" w:themeColor="text1"/>
        </w:rPr>
        <w:t>。</w:t>
      </w:r>
    </w:p>
    <w:p>
      <w:pPr>
        <w:pageBreakBefore w:val="0"/>
        <w:widowControl w:val="0"/>
        <w:kinsoku/>
        <w:wordWrap/>
        <w:overflowPunct/>
        <w:topLinePunct w:val="0"/>
        <w:autoSpaceDE/>
        <w:autoSpaceDN/>
        <w:bidi w:val="0"/>
        <w:snapToGrid/>
        <w:spacing w:line="240" w:lineRule="auto"/>
        <w:textAlignment w:val="auto"/>
        <w:rPr>
          <w:rFonts w:hint="eastAsia"/>
          <w:color w:val="000000" w:themeColor="text1"/>
          <w:lang w:val="en-US" w:eastAsia="zh-CN"/>
        </w:rPr>
      </w:pPr>
      <w:r>
        <w:rPr>
          <w:rFonts w:hint="eastAsia"/>
          <w:color w:val="000000" w:themeColor="text1"/>
          <w:lang w:val="en-US" w:eastAsia="zh-CN"/>
        </w:rPr>
        <w:t>4、废气治理设施发生故障</w:t>
      </w:r>
    </w:p>
    <w:p>
      <w:pPr>
        <w:pageBreakBefore w:val="0"/>
        <w:widowControl w:val="0"/>
        <w:kinsoku/>
        <w:wordWrap/>
        <w:overflowPunct/>
        <w:topLinePunct w:val="0"/>
        <w:autoSpaceDE/>
        <w:autoSpaceDN/>
        <w:bidi w:val="0"/>
        <w:snapToGrid/>
        <w:spacing w:line="240" w:lineRule="auto"/>
        <w:ind w:firstLine="560"/>
        <w:textAlignment w:val="auto"/>
        <w:rPr>
          <w:rFonts w:hint="eastAsia"/>
          <w:color w:val="000000" w:themeColor="text1"/>
          <w:lang w:val="en-US" w:eastAsia="zh-CN"/>
        </w:rPr>
      </w:pPr>
      <w:r>
        <w:rPr>
          <w:rFonts w:hint="eastAsia"/>
          <w:color w:val="000000" w:themeColor="text1"/>
          <w:lang w:val="en-US" w:eastAsia="zh-CN"/>
        </w:rPr>
        <w:t>如果废气治理设施发生故障，应立即停止生产设施运行，组织维修队员对故障设施进行维修，待维修完成并通过检测合格时，重新启动生产。</w:t>
      </w:r>
    </w:p>
    <w:p>
      <w:pPr>
        <w:pStyle w:val="4"/>
        <w:pageBreakBefore w:val="0"/>
        <w:widowControl w:val="0"/>
        <w:kinsoku/>
        <w:wordWrap/>
        <w:overflowPunct/>
        <w:topLinePunct w:val="0"/>
        <w:autoSpaceDE/>
        <w:autoSpaceDN/>
        <w:bidi w:val="0"/>
        <w:snapToGrid/>
        <w:spacing w:beforeLines="0" w:afterLines="0" w:line="240" w:lineRule="auto"/>
        <w:textAlignment w:val="auto"/>
        <w:rPr>
          <w:color w:val="000000" w:themeColor="text1"/>
        </w:rPr>
      </w:pPr>
      <w:bookmarkStart w:id="214" w:name="_Toc380222775"/>
      <w:bookmarkStart w:id="215" w:name="_Toc13560731"/>
      <w:bookmarkStart w:id="216" w:name="_Toc18647"/>
      <w:r>
        <w:rPr>
          <w:color w:val="000000" w:themeColor="text1"/>
        </w:rPr>
        <w:t>7.7 水环境突发环境事件的应急措施</w:t>
      </w:r>
      <w:bookmarkEnd w:id="214"/>
      <w:bookmarkEnd w:id="215"/>
      <w:bookmarkEnd w:id="216"/>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217" w:name="_Toc380222776"/>
      <w:r>
        <w:rPr>
          <w:color w:val="000000" w:themeColor="text1"/>
        </w:rPr>
        <w:t>7.7.1 明确可能受影响水体</w:t>
      </w:r>
      <w:bookmarkEnd w:id="217"/>
    </w:p>
    <w:p>
      <w:pPr>
        <w:pageBreakBefore w:val="0"/>
        <w:widowControl w:val="0"/>
        <w:kinsoku/>
        <w:wordWrap/>
        <w:overflowPunct/>
        <w:topLinePunct w:val="0"/>
        <w:autoSpaceDE/>
        <w:autoSpaceDN/>
        <w:bidi w:val="0"/>
        <w:snapToGrid/>
        <w:spacing w:line="240" w:lineRule="auto"/>
        <w:ind w:firstLine="560"/>
        <w:textAlignment w:val="auto"/>
        <w:rPr>
          <w:color w:val="000000" w:themeColor="text1"/>
          <w:kern w:val="24"/>
        </w:rPr>
      </w:pPr>
      <w:r>
        <w:rPr>
          <w:rFonts w:hint="eastAsia"/>
          <w:color w:val="000000" w:themeColor="text1"/>
        </w:rPr>
        <w:t>本单位周边地表水为</w:t>
      </w:r>
      <w:r>
        <w:rPr>
          <w:rFonts w:hint="eastAsia"/>
          <w:color w:val="000000" w:themeColor="text1"/>
          <w:kern w:val="24"/>
          <w:lang w:val="en-US" w:eastAsia="zh-CN"/>
        </w:rPr>
        <w:t>里册峪河</w:t>
      </w:r>
      <w:r>
        <w:rPr>
          <w:rFonts w:hint="eastAsia"/>
          <w:color w:val="000000" w:themeColor="text1"/>
        </w:rPr>
        <w:t>。</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kern w:val="24"/>
        </w:rPr>
      </w:pPr>
      <w:r>
        <w:rPr>
          <w:rFonts w:hint="eastAsia"/>
          <w:color w:val="000000" w:themeColor="text1"/>
          <w:kern w:val="24"/>
        </w:rPr>
        <w:t>7.7.2消减污染物进入水体的方法</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kern w:val="24"/>
        </w:rPr>
      </w:pPr>
      <w:r>
        <w:rPr>
          <w:color w:val="000000" w:themeColor="text1"/>
          <w:kern w:val="24"/>
        </w:rPr>
        <w:t>为避免因</w:t>
      </w:r>
      <w:r>
        <w:rPr>
          <w:rFonts w:hint="eastAsia"/>
          <w:color w:val="000000" w:themeColor="text1"/>
          <w:kern w:val="24"/>
        </w:rPr>
        <w:t>废水</w:t>
      </w:r>
      <w:r>
        <w:rPr>
          <w:color w:val="000000" w:themeColor="text1"/>
          <w:kern w:val="24"/>
        </w:rPr>
        <w:t>泄漏导致地表水体水污染事故的发生，确保此类事故废水不外排，</w:t>
      </w:r>
      <w:r>
        <w:rPr>
          <w:rFonts w:hint="eastAsia"/>
          <w:color w:val="000000" w:themeColor="text1"/>
          <w:kern w:val="24"/>
        </w:rPr>
        <w:t>我公司采取了如下</w:t>
      </w:r>
      <w:r>
        <w:rPr>
          <w:color w:val="000000" w:themeColor="text1"/>
          <w:kern w:val="24"/>
        </w:rPr>
        <w:t>水环境风险事故防控措施：</w:t>
      </w:r>
    </w:p>
    <w:p>
      <w:pPr>
        <w:pageBreakBefore w:val="0"/>
        <w:widowControl w:val="0"/>
        <w:kinsoku/>
        <w:wordWrap/>
        <w:overflowPunct/>
        <w:topLinePunct w:val="0"/>
        <w:autoSpaceDE/>
        <w:autoSpaceDN/>
        <w:bidi w:val="0"/>
        <w:snapToGrid/>
        <w:spacing w:line="240" w:lineRule="auto"/>
        <w:ind w:firstLine="560"/>
        <w:textAlignment w:val="auto"/>
        <w:rPr>
          <w:kern w:val="24"/>
        </w:rPr>
      </w:pPr>
      <w:r>
        <w:rPr>
          <w:rFonts w:hint="eastAsia"/>
          <w:kern w:val="24"/>
        </w:rPr>
        <w:t>（</w:t>
      </w:r>
      <w:r>
        <w:rPr>
          <w:rFonts w:hint="eastAsia"/>
          <w:kern w:val="24"/>
          <w:lang w:val="en-US" w:eastAsia="zh-CN"/>
        </w:rPr>
        <w:t>1</w:t>
      </w:r>
      <w:r>
        <w:rPr>
          <w:rFonts w:hint="eastAsia"/>
          <w:kern w:val="24"/>
        </w:rPr>
        <w:t>）</w:t>
      </w:r>
      <w:r>
        <w:rPr>
          <w:kern w:val="24"/>
        </w:rPr>
        <w:t>为避免事故时废水外排，</w:t>
      </w:r>
      <w:r>
        <w:rPr>
          <w:rFonts w:hint="eastAsia"/>
          <w:kern w:val="24"/>
          <w:lang w:val="en-US" w:eastAsia="zh-CN"/>
        </w:rPr>
        <w:t>我公司</w:t>
      </w:r>
      <w:r>
        <w:rPr>
          <w:kern w:val="24"/>
        </w:rPr>
        <w:t>设置</w:t>
      </w:r>
      <w:r>
        <w:rPr>
          <w:rFonts w:hint="eastAsia"/>
          <w:kern w:val="24"/>
          <w:lang w:val="en-US" w:eastAsia="zh-CN"/>
        </w:rPr>
        <w:t>1</w:t>
      </w:r>
      <w:r>
        <w:rPr>
          <w:rFonts w:hint="eastAsia"/>
          <w:kern w:val="24"/>
          <w:lang w:eastAsia="en-US"/>
        </w:rPr>
        <w:t>座</w:t>
      </w:r>
      <w:r>
        <w:rPr>
          <w:rFonts w:hint="eastAsia"/>
          <w:kern w:val="24"/>
          <w:lang w:val="en-US" w:eastAsia="zh-CN"/>
        </w:rPr>
        <w:t>事故水池有效容积为250m</w:t>
      </w:r>
      <w:r>
        <w:rPr>
          <w:rFonts w:hint="eastAsia"/>
          <w:kern w:val="24"/>
          <w:vertAlign w:val="superscript"/>
          <w:lang w:eastAsia="en-US"/>
        </w:rPr>
        <w:t>3</w:t>
      </w:r>
      <w:r>
        <w:rPr>
          <w:rFonts w:hint="eastAsia"/>
          <w:kern w:val="24"/>
          <w:lang w:val="en-US" w:eastAsia="zh-CN"/>
        </w:rPr>
        <w:t>的</w:t>
      </w:r>
      <w:r>
        <w:rPr>
          <w:rFonts w:hint="eastAsia"/>
          <w:kern w:val="24"/>
          <w:lang w:eastAsia="zh-CN"/>
        </w:rPr>
        <w:t>事故水</w:t>
      </w:r>
      <w:r>
        <w:rPr>
          <w:rFonts w:hint="eastAsia"/>
          <w:kern w:val="24"/>
          <w:lang w:eastAsia="en-US"/>
        </w:rPr>
        <w:t>池</w:t>
      </w:r>
      <w:r>
        <w:rPr>
          <w:rFonts w:hint="eastAsia"/>
          <w:kern w:val="24"/>
          <w:lang w:eastAsia="zh-CN"/>
        </w:rPr>
        <w:t>，</w:t>
      </w:r>
      <w:r>
        <w:rPr>
          <w:rFonts w:hint="eastAsia"/>
          <w:kern w:val="24"/>
          <w:lang w:val="en-US" w:eastAsia="zh-CN"/>
        </w:rPr>
        <w:t>另外设置了1</w:t>
      </w:r>
      <w:r>
        <w:rPr>
          <w:rFonts w:hint="eastAsia"/>
          <w:kern w:val="24"/>
          <w:lang w:eastAsia="en-US"/>
        </w:rPr>
        <w:t>座初期雨水收集池</w:t>
      </w:r>
      <w:r>
        <w:rPr>
          <w:rFonts w:hint="eastAsia"/>
          <w:kern w:val="24"/>
          <w:lang w:eastAsia="zh-CN"/>
        </w:rPr>
        <w:t>，</w:t>
      </w:r>
      <w:r>
        <w:rPr>
          <w:rFonts w:hint="eastAsia"/>
          <w:kern w:val="24"/>
          <w:lang w:val="en-US" w:eastAsia="zh-CN"/>
        </w:rPr>
        <w:t>有效容积为8</w:t>
      </w:r>
      <w:r>
        <w:rPr>
          <w:rFonts w:hint="eastAsia"/>
          <w:kern w:val="24"/>
          <w:lang w:eastAsia="en-US"/>
        </w:rPr>
        <w:t>0m</w:t>
      </w:r>
      <w:r>
        <w:rPr>
          <w:rFonts w:hint="eastAsia"/>
          <w:kern w:val="24"/>
          <w:vertAlign w:val="superscript"/>
          <w:lang w:eastAsia="en-US"/>
        </w:rPr>
        <w:t>3</w:t>
      </w:r>
      <w:r>
        <w:rPr>
          <w:rFonts w:hint="eastAsia"/>
          <w:kern w:val="24"/>
          <w:vertAlign w:val="baseline"/>
          <w:lang w:eastAsia="zh-CN"/>
        </w:rPr>
        <w:t>，</w:t>
      </w:r>
      <w:r>
        <w:rPr>
          <w:rFonts w:hint="eastAsia"/>
          <w:kern w:val="24"/>
          <w:vertAlign w:val="baseline"/>
          <w:lang w:val="en-US" w:eastAsia="zh-CN"/>
        </w:rPr>
        <w:t>通过对</w:t>
      </w:r>
      <w:r>
        <w:rPr>
          <w:kern w:val="24"/>
        </w:rPr>
        <w:t>事故废水和初期雨水进行收集，确保发生事故时，初期雨水、消防废水全部进入相应的收集池内，再逐步处理，以防止直接外排对周边水体环境造成污染及危害。</w:t>
      </w:r>
    </w:p>
    <w:p>
      <w:pPr>
        <w:pageBreakBefore w:val="0"/>
        <w:widowControl w:val="0"/>
        <w:numPr>
          <w:ilvl w:val="0"/>
          <w:numId w:val="20"/>
        </w:numPr>
        <w:kinsoku/>
        <w:wordWrap/>
        <w:overflowPunct/>
        <w:topLinePunct w:val="0"/>
        <w:autoSpaceDE/>
        <w:autoSpaceDN/>
        <w:bidi w:val="0"/>
        <w:snapToGrid/>
        <w:spacing w:line="240" w:lineRule="auto"/>
        <w:ind w:firstLine="560"/>
        <w:textAlignment w:val="auto"/>
        <w:rPr>
          <w:rFonts w:hint="eastAsia"/>
          <w:kern w:val="24"/>
        </w:rPr>
      </w:pPr>
      <w:r>
        <w:rPr>
          <w:kern w:val="24"/>
        </w:rPr>
        <w:t>本厂区排水采用雨污分流、清污分流制；当下雨或发生火灾时立即关闭全厂的雨水排口，确保全部污水都集中在厂区内部。受污染的初期雨水或消防废水通过切换阀门的控制沿雨水管网流入事故水池内，</w:t>
      </w:r>
      <w:r>
        <w:rPr>
          <w:rFonts w:hint="eastAsia" w:ascii="Times New Roman" w:hAnsi="Times New Roman" w:eastAsia="仿宋"/>
          <w:color w:val="333333"/>
          <w:spacing w:val="8"/>
          <w:kern w:val="0"/>
          <w:szCs w:val="21"/>
          <w:lang w:eastAsia="zh-CN"/>
        </w:rPr>
        <w:t>经过</w:t>
      </w:r>
      <w:r>
        <w:rPr>
          <w:rFonts w:hint="eastAsia"/>
          <w:color w:val="333333"/>
          <w:spacing w:val="8"/>
          <w:kern w:val="0"/>
          <w:szCs w:val="21"/>
          <w:lang w:val="en-US" w:eastAsia="zh-CN"/>
        </w:rPr>
        <w:t>沉淀后泵入水泥窑焚烧处置</w:t>
      </w:r>
      <w:r>
        <w:rPr>
          <w:rFonts w:hint="eastAsia"/>
          <w:kern w:val="24"/>
        </w:rPr>
        <w:t>。</w:t>
      </w:r>
    </w:p>
    <w:p>
      <w:pPr>
        <w:pStyle w:val="2"/>
        <w:pageBreakBefore w:val="0"/>
        <w:widowControl w:val="0"/>
        <w:numPr>
          <w:ilvl w:val="0"/>
          <w:numId w:val="20"/>
        </w:numPr>
        <w:kinsoku/>
        <w:wordWrap/>
        <w:overflowPunct/>
        <w:topLinePunct w:val="0"/>
        <w:autoSpaceDE/>
        <w:autoSpaceDN/>
        <w:bidi w:val="0"/>
        <w:snapToGrid/>
        <w:spacing w:line="240" w:lineRule="auto"/>
        <w:textAlignment w:val="auto"/>
        <w:rPr>
          <w:rFonts w:hint="eastAsia"/>
        </w:rPr>
      </w:pPr>
      <w:r>
        <w:rPr>
          <w:rFonts w:hint="eastAsia"/>
        </w:rPr>
        <w:t>对初期雨水、泄露废液及消防水进行堵截疏导，避免经厂区内雨水管网进入地表水体。</w:t>
      </w:r>
    </w:p>
    <w:p>
      <w:pPr>
        <w:pStyle w:val="2"/>
        <w:pageBreakBefore w:val="0"/>
        <w:widowControl w:val="0"/>
        <w:numPr>
          <w:ilvl w:val="0"/>
          <w:numId w:val="20"/>
        </w:numPr>
        <w:kinsoku/>
        <w:wordWrap/>
        <w:overflowPunct/>
        <w:topLinePunct w:val="0"/>
        <w:autoSpaceDE/>
        <w:autoSpaceDN/>
        <w:bidi w:val="0"/>
        <w:snapToGrid/>
        <w:spacing w:line="240" w:lineRule="auto"/>
        <w:textAlignment w:val="auto"/>
        <w:rPr>
          <w:rFonts w:hint="eastAsia"/>
        </w:rPr>
      </w:pPr>
      <w:r>
        <w:rPr>
          <w:rFonts w:hint="eastAsia"/>
        </w:rPr>
        <w:t>及时关闭雨水阀门，防止受污染废水通过雨水阀门外排。</w:t>
      </w:r>
    </w:p>
    <w:p>
      <w:pPr>
        <w:pStyle w:val="2"/>
        <w:pageBreakBefore w:val="0"/>
        <w:widowControl w:val="0"/>
        <w:numPr>
          <w:ilvl w:val="0"/>
          <w:numId w:val="20"/>
        </w:numPr>
        <w:kinsoku/>
        <w:wordWrap/>
        <w:overflowPunct/>
        <w:topLinePunct w:val="0"/>
        <w:autoSpaceDE/>
        <w:autoSpaceDN/>
        <w:bidi w:val="0"/>
        <w:snapToGrid/>
        <w:spacing w:line="240" w:lineRule="auto"/>
        <w:textAlignment w:val="auto"/>
        <w:rPr>
          <w:rFonts w:hint="eastAsia"/>
        </w:rPr>
      </w:pPr>
      <w:r>
        <w:rPr>
          <w:rFonts w:hint="eastAsia"/>
        </w:rPr>
        <w:t>应急状况下将受污染废水排入厂区内的事故水池，经检测水质达标后排放。</w:t>
      </w:r>
    </w:p>
    <w:p>
      <w:pPr>
        <w:pStyle w:val="2"/>
        <w:pageBreakBefore w:val="0"/>
        <w:widowControl w:val="0"/>
        <w:numPr>
          <w:ilvl w:val="0"/>
          <w:numId w:val="20"/>
        </w:numPr>
        <w:kinsoku/>
        <w:wordWrap/>
        <w:overflowPunct/>
        <w:topLinePunct w:val="0"/>
        <w:autoSpaceDE/>
        <w:autoSpaceDN/>
        <w:bidi w:val="0"/>
        <w:snapToGrid/>
        <w:spacing w:line="240" w:lineRule="auto"/>
        <w:textAlignment w:val="auto"/>
        <w:rPr>
          <w:rFonts w:hint="eastAsia"/>
        </w:rPr>
      </w:pPr>
      <w:r>
        <w:rPr>
          <w:rFonts w:hint="eastAsia"/>
          <w:lang w:eastAsia="zh-CN"/>
        </w:rPr>
        <w:t>定期检查、更换阀门，确保各进、排水口能正常运行；</w:t>
      </w:r>
    </w:p>
    <w:p>
      <w:pPr>
        <w:pStyle w:val="2"/>
        <w:pageBreakBefore w:val="0"/>
        <w:widowControl w:val="0"/>
        <w:numPr>
          <w:ilvl w:val="0"/>
          <w:numId w:val="20"/>
        </w:numPr>
        <w:kinsoku/>
        <w:wordWrap/>
        <w:overflowPunct/>
        <w:topLinePunct w:val="0"/>
        <w:autoSpaceDE/>
        <w:autoSpaceDN/>
        <w:bidi w:val="0"/>
        <w:snapToGrid/>
        <w:spacing w:line="240" w:lineRule="auto"/>
        <w:textAlignment w:val="auto"/>
        <w:rPr>
          <w:rFonts w:hint="eastAsia"/>
        </w:rPr>
      </w:pPr>
      <w:r>
        <w:rPr>
          <w:rFonts w:hint="eastAsia"/>
        </w:rPr>
        <w:t>若受污染废水外排进入地表水体时，要立即对进入地表水体的断面进行监测，并立即上报政府，由政府通知各部门做好相关应急准备</w:t>
      </w:r>
      <w:r>
        <w:rPr>
          <w:rFonts w:hint="eastAsia"/>
          <w:lang w:eastAsia="zh-CN"/>
        </w:rPr>
        <w:t>。</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kern w:val="24"/>
        </w:rPr>
      </w:pPr>
      <w:r>
        <w:rPr>
          <w:color w:val="000000" w:themeColor="text1"/>
          <w:kern w:val="24"/>
        </w:rPr>
        <w:t>通过采取上述水环境风险防范措施，可有效保证事故废水不外排。对于生产装置区的少量物料泄漏，通过围堰进行收集并送事故水池，也切断了液体污染物向地表水体转移的途径。通过上述措施解决了事故状态下废水外排的可能性，从而避免了水环境风险</w:t>
      </w:r>
      <w:r>
        <w:rPr>
          <w:rFonts w:hint="eastAsia"/>
          <w:color w:val="000000" w:themeColor="text1"/>
          <w:kern w:val="24"/>
        </w:rPr>
        <w:t>。</w:t>
      </w:r>
    </w:p>
    <w:p>
      <w:pPr>
        <w:pStyle w:val="4"/>
        <w:pageBreakBefore w:val="0"/>
        <w:widowControl w:val="0"/>
        <w:kinsoku/>
        <w:wordWrap/>
        <w:overflowPunct/>
        <w:topLinePunct w:val="0"/>
        <w:autoSpaceDE/>
        <w:autoSpaceDN/>
        <w:bidi w:val="0"/>
        <w:snapToGrid/>
        <w:spacing w:beforeLines="0" w:afterLines="0" w:line="240" w:lineRule="auto"/>
        <w:textAlignment w:val="auto"/>
        <w:rPr>
          <w:color w:val="000000" w:themeColor="text1"/>
        </w:rPr>
      </w:pPr>
      <w:bookmarkStart w:id="218" w:name="_Toc380222778"/>
      <w:bookmarkStart w:id="219" w:name="_Toc32235"/>
      <w:bookmarkStart w:id="220" w:name="_Toc13560732"/>
      <w:r>
        <w:rPr>
          <w:color w:val="000000" w:themeColor="text1"/>
        </w:rPr>
        <w:t>7.8 应急监测</w:t>
      </w:r>
      <w:bookmarkEnd w:id="218"/>
      <w:bookmarkEnd w:id="219"/>
      <w:bookmarkEnd w:id="220"/>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221" w:name="_Toc380222779"/>
      <w:r>
        <w:rPr>
          <w:color w:val="000000" w:themeColor="text1"/>
        </w:rPr>
        <w:t>7.8.1 监测</w:t>
      </w:r>
      <w:bookmarkEnd w:id="221"/>
      <w:r>
        <w:rPr>
          <w:rFonts w:hint="eastAsia"/>
          <w:color w:val="000000" w:themeColor="text1"/>
        </w:rPr>
        <w:t>程序</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color w:val="000000" w:themeColor="text1"/>
        </w:rPr>
        <w:t>本公司发生突发环境事件以后，应急监测工作委托</w:t>
      </w:r>
      <w:r>
        <w:rPr>
          <w:rFonts w:hint="eastAsia"/>
          <w:color w:val="000000" w:themeColor="text1"/>
        </w:rPr>
        <w:t>第三方有监测资质公司进行</w:t>
      </w:r>
      <w:r>
        <w:rPr>
          <w:color w:val="000000" w:themeColor="text1"/>
        </w:rPr>
        <w:t>监测，公司</w:t>
      </w:r>
      <w:r>
        <w:rPr>
          <w:rFonts w:hint="eastAsia"/>
          <w:color w:val="000000" w:themeColor="text1"/>
        </w:rPr>
        <w:t>应急救援指挥部下属应急环境监测队</w:t>
      </w:r>
      <w:r>
        <w:rPr>
          <w:color w:val="000000" w:themeColor="text1"/>
        </w:rPr>
        <w:t>配合</w:t>
      </w:r>
      <w:r>
        <w:rPr>
          <w:rFonts w:hint="eastAsia"/>
          <w:color w:val="000000" w:themeColor="text1"/>
        </w:rPr>
        <w:t>第三方监测公司</w:t>
      </w:r>
      <w:r>
        <w:rPr>
          <w:color w:val="000000" w:themeColor="text1"/>
        </w:rPr>
        <w:t>人员工作。</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bookmarkStart w:id="222" w:name="_Toc380222780"/>
      <w:r>
        <w:rPr>
          <w:rFonts w:hint="eastAsia"/>
          <w:color w:val="000000" w:themeColor="text1"/>
        </w:rPr>
        <w:t>突发环境事件发生后，应启动应急监测程序，派人到现场了解情况，根据污染物的类型和趋势确定应急监测方案，准备现场防护装备、监测设备和药剂，实施现场应急监测，进行快速监测报告，通过监测分析，参与实践的现场调查取证，提供相应的监测报告。</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1、应急监测程序</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（1）接到应急监测任务后，了解现场情况，确定应急监测方法；</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（2）准备监测器材、试剂及防护用品，同时做好实验室分析的准备；</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（3）实施现场监测和污染控制建议；</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（4）实行跟踪监测，及时报告监测结果；</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（5）进行综合分析，编写总结报告上报。</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发生突发环境事件时，企业应迅速组织监测人员赶赴事故现场，根据实际情况，迅速确定监测方案（包括监测布点、频次、监测项目和监测方法等），及时开展环境应急监测工作，在尽可能短的时间内，用小型、便携、快速的仪器对污染物种类、浓度和污染的范围及其可能的危害做出判断，以便为事故能及时、正确的进行处理提供依据。</w:t>
      </w:r>
    </w:p>
    <w:p>
      <w:pPr>
        <w:pageBreakBefore w:val="0"/>
        <w:widowControl w:val="0"/>
        <w:kinsoku/>
        <w:wordWrap/>
        <w:overflowPunct/>
        <w:topLinePunct w:val="0"/>
        <w:autoSpaceDE/>
        <w:autoSpaceDN/>
        <w:bidi w:val="0"/>
        <w:snapToGrid/>
        <w:spacing w:line="240" w:lineRule="auto"/>
        <w:ind w:firstLine="560"/>
        <w:textAlignment w:val="auto"/>
        <w:rPr>
          <w:color w:val="000000" w:themeColor="text1"/>
        </w:rPr>
      </w:pPr>
      <w:r>
        <w:rPr>
          <w:rFonts w:hint="eastAsia"/>
          <w:color w:val="000000" w:themeColor="text1"/>
        </w:rPr>
        <w:t>2、应急监测方法</w:t>
      </w:r>
    </w:p>
    <w:p>
      <w:pPr>
        <w:pageBreakBefore w:val="0"/>
        <w:widowControl w:val="0"/>
        <w:kinsoku/>
        <w:wordWrap/>
        <w:overflowPunct/>
        <w:topLinePunct w:val="0"/>
        <w:autoSpaceDE/>
        <w:autoSpaceDN/>
        <w:bidi w:val="0"/>
        <w:snapToGrid/>
        <w:spacing w:line="240" w:lineRule="auto"/>
        <w:ind w:firstLine="560"/>
        <w:textAlignment w:val="auto"/>
        <w:rPr>
          <w:bCs/>
          <w:color w:val="000000" w:themeColor="text1"/>
        </w:rPr>
      </w:pPr>
      <w:r>
        <w:rPr>
          <w:bCs/>
          <w:color w:val="000000" w:themeColor="text1"/>
        </w:rPr>
        <w:t>（1）大气污染事件应急监测方法</w:t>
      </w:r>
    </w:p>
    <w:p>
      <w:pPr>
        <w:pageBreakBefore w:val="0"/>
        <w:widowControl w:val="0"/>
        <w:kinsoku/>
        <w:wordWrap/>
        <w:overflowPunct/>
        <w:topLinePunct w:val="0"/>
        <w:autoSpaceDE/>
        <w:autoSpaceDN/>
        <w:bidi w:val="0"/>
        <w:snapToGrid/>
        <w:spacing w:line="240" w:lineRule="auto"/>
        <w:ind w:firstLine="560"/>
        <w:textAlignment w:val="auto"/>
        <w:rPr>
          <w:bCs/>
          <w:color w:val="000000" w:themeColor="text1"/>
        </w:rPr>
      </w:pPr>
      <w:r>
        <w:rPr>
          <w:bCs/>
          <w:color w:val="000000" w:themeColor="text1"/>
        </w:rPr>
        <w:t>应以事故地点为中心就近采样，再根据事发地的地理特点、风向等自然条件，在污染气团漂移经过的下风向，按间隔300m的圆形布点采样，同时根据污染趋势在不同高度采样，同时在事发中心的上风向适当位置对照采样，主要考虑在居民区等敏感区域布点采样。利用检气管快速检测污染物的种类和浓度，再检测采样流量和时间。</w:t>
      </w:r>
    </w:p>
    <w:p>
      <w:pPr>
        <w:pageBreakBefore w:val="0"/>
        <w:widowControl w:val="0"/>
        <w:kinsoku/>
        <w:wordWrap/>
        <w:overflowPunct/>
        <w:topLinePunct w:val="0"/>
        <w:autoSpaceDE/>
        <w:autoSpaceDN/>
        <w:bidi w:val="0"/>
        <w:snapToGrid/>
        <w:spacing w:line="240" w:lineRule="auto"/>
        <w:ind w:firstLine="560"/>
        <w:textAlignment w:val="auto"/>
        <w:rPr>
          <w:bCs/>
          <w:color w:val="000000" w:themeColor="text1"/>
        </w:rPr>
      </w:pPr>
      <w:r>
        <w:rPr>
          <w:bCs/>
          <w:color w:val="000000" w:themeColor="text1"/>
        </w:rPr>
        <w:t>（2）地表水污染事件应急监测方法</w:t>
      </w:r>
    </w:p>
    <w:p>
      <w:pPr>
        <w:pageBreakBefore w:val="0"/>
        <w:widowControl w:val="0"/>
        <w:kinsoku/>
        <w:wordWrap/>
        <w:overflowPunct/>
        <w:topLinePunct w:val="0"/>
        <w:autoSpaceDE/>
        <w:autoSpaceDN/>
        <w:bidi w:val="0"/>
        <w:snapToGrid/>
        <w:spacing w:line="240" w:lineRule="auto"/>
        <w:ind w:firstLine="560"/>
        <w:textAlignment w:val="auto"/>
        <w:rPr>
          <w:bCs/>
          <w:color w:val="000000" w:themeColor="text1"/>
        </w:rPr>
      </w:pPr>
      <w:r>
        <w:rPr>
          <w:bCs/>
          <w:color w:val="000000" w:themeColor="text1"/>
        </w:rPr>
        <w:t>以事发地为中心根据水流方向和速度和现场地理条件，进行布点采样，现场应采集平行双样，一份供现场检测用，另一份加保护剂，速送回实验室检测。在废水进入</w:t>
      </w:r>
      <w:r>
        <w:rPr>
          <w:rFonts w:hint="eastAsia"/>
          <w:bCs/>
          <w:color w:val="000000" w:themeColor="text1"/>
          <w:lang w:eastAsia="zh-CN"/>
        </w:rPr>
        <w:t>里册峪河</w:t>
      </w:r>
      <w:r>
        <w:rPr>
          <w:bCs/>
          <w:color w:val="000000" w:themeColor="text1"/>
        </w:rPr>
        <w:t>断面中心设置采样点，间隔500m设对照断面采样点，在污染影响区域内的农灌取水口处必须设置采样断面。</w:t>
      </w:r>
    </w:p>
    <w:p>
      <w:pPr>
        <w:pageBreakBefore w:val="0"/>
        <w:widowControl w:val="0"/>
        <w:kinsoku/>
        <w:wordWrap/>
        <w:overflowPunct/>
        <w:topLinePunct w:val="0"/>
        <w:autoSpaceDE/>
        <w:autoSpaceDN/>
        <w:bidi w:val="0"/>
        <w:snapToGrid/>
        <w:spacing w:line="240" w:lineRule="auto"/>
        <w:ind w:firstLine="560"/>
        <w:textAlignment w:val="auto"/>
        <w:rPr>
          <w:bCs/>
          <w:color w:val="000000" w:themeColor="text1"/>
        </w:rPr>
      </w:pPr>
      <w:r>
        <w:rPr>
          <w:rFonts w:hint="eastAsia"/>
          <w:bCs/>
          <w:color w:val="000000" w:themeColor="text1"/>
        </w:rPr>
        <w:t>3、应急监测布点原则</w:t>
      </w:r>
    </w:p>
    <w:p>
      <w:pPr>
        <w:pageBreakBefore w:val="0"/>
        <w:widowControl w:val="0"/>
        <w:kinsoku/>
        <w:wordWrap/>
        <w:overflowPunct/>
        <w:topLinePunct w:val="0"/>
        <w:autoSpaceDE/>
        <w:autoSpaceDN/>
        <w:bidi w:val="0"/>
        <w:snapToGrid/>
        <w:spacing w:line="240" w:lineRule="auto"/>
        <w:ind w:firstLine="560"/>
        <w:textAlignment w:val="auto"/>
        <w:rPr>
          <w:bCs/>
          <w:color w:val="000000" w:themeColor="text1"/>
        </w:rPr>
      </w:pPr>
      <w:r>
        <w:rPr>
          <w:bCs/>
          <w:color w:val="000000" w:themeColor="text1"/>
        </w:rPr>
        <w:t>根据气象条件确定点位的布设，以能够反映浓度的变化、趋势为原则。在不同的时间段、污染范围不同，污染边界也会发生变化，监测点位要随时间变化。</w:t>
      </w:r>
    </w:p>
    <w:p>
      <w:pPr>
        <w:pageBreakBefore w:val="0"/>
        <w:widowControl w:val="0"/>
        <w:kinsoku/>
        <w:wordWrap/>
        <w:overflowPunct/>
        <w:topLinePunct w:val="0"/>
        <w:autoSpaceDE/>
        <w:autoSpaceDN/>
        <w:bidi w:val="0"/>
        <w:snapToGrid/>
        <w:spacing w:line="240" w:lineRule="auto"/>
        <w:ind w:firstLine="560"/>
        <w:textAlignment w:val="auto"/>
        <w:rPr>
          <w:bCs/>
          <w:color w:val="000000" w:themeColor="text1"/>
        </w:rPr>
      </w:pPr>
      <w:r>
        <w:rPr>
          <w:bCs/>
          <w:color w:val="000000" w:themeColor="text1"/>
        </w:rPr>
        <w:t>事故监测分为现场监测、事故后监测，事故现场的点位布设能反应危害区域范围，事故后监测点体现均匀的原则。</w:t>
      </w:r>
    </w:p>
    <w:p>
      <w:pPr>
        <w:pageBreakBefore w:val="0"/>
        <w:widowControl w:val="0"/>
        <w:kinsoku/>
        <w:wordWrap/>
        <w:overflowPunct/>
        <w:topLinePunct w:val="0"/>
        <w:autoSpaceDE/>
        <w:autoSpaceDN/>
        <w:bidi w:val="0"/>
        <w:snapToGrid/>
        <w:spacing w:line="240" w:lineRule="auto"/>
        <w:ind w:firstLine="560"/>
        <w:textAlignment w:val="auto"/>
        <w:rPr>
          <w:bCs/>
          <w:color w:val="000000" w:themeColor="text1"/>
        </w:rPr>
      </w:pPr>
      <w:r>
        <w:rPr>
          <w:rFonts w:hint="eastAsia"/>
          <w:bCs/>
          <w:color w:val="000000" w:themeColor="text1"/>
        </w:rPr>
        <w:t>（</w:t>
      </w:r>
      <w:r>
        <w:rPr>
          <w:bCs/>
          <w:color w:val="000000" w:themeColor="text1"/>
        </w:rPr>
        <w:t>1）大气污染监控</w:t>
      </w:r>
    </w:p>
    <w:p>
      <w:pPr>
        <w:pageBreakBefore w:val="0"/>
        <w:widowControl w:val="0"/>
        <w:kinsoku/>
        <w:wordWrap/>
        <w:overflowPunct/>
        <w:topLinePunct w:val="0"/>
        <w:autoSpaceDE/>
        <w:autoSpaceDN/>
        <w:bidi w:val="0"/>
        <w:adjustRightInd w:val="0"/>
        <w:snapToGrid/>
        <w:spacing w:line="240" w:lineRule="auto"/>
        <w:ind w:firstLine="560"/>
        <w:textAlignment w:val="auto"/>
        <w:rPr>
          <w:bCs/>
          <w:color w:val="000000" w:themeColor="text1"/>
        </w:rPr>
      </w:pPr>
      <w:r>
        <w:rPr>
          <w:bCs/>
          <w:color w:val="000000" w:themeColor="text1"/>
        </w:rPr>
        <w:t>对发生的烟气泄漏、降尘</w:t>
      </w:r>
      <w:r>
        <w:rPr>
          <w:rFonts w:hint="eastAsia"/>
          <w:bCs/>
          <w:color w:val="000000" w:themeColor="text1"/>
          <w:lang w:eastAsia="zh-CN"/>
        </w:rPr>
        <w:t>、天然气、非甲烷总烃</w:t>
      </w:r>
      <w:r>
        <w:rPr>
          <w:bCs/>
          <w:color w:val="000000" w:themeColor="text1"/>
        </w:rPr>
        <w:t>等污染物泄漏及引起的大气污染的事故拟定检测方案，根据当时的气象资料，拟定在下风向设立监测点，监测范围以2000m为限，检测人员须做好防护措施，进入污染区进行连续跟踪监测，并将监测数据向上级（指挥部）有关部门通报，做好机动准备。</w:t>
      </w:r>
    </w:p>
    <w:p>
      <w:pPr>
        <w:pageBreakBefore w:val="0"/>
        <w:widowControl w:val="0"/>
        <w:kinsoku/>
        <w:wordWrap/>
        <w:overflowPunct/>
        <w:topLinePunct w:val="0"/>
        <w:autoSpaceDE/>
        <w:autoSpaceDN/>
        <w:bidi w:val="0"/>
        <w:adjustRightInd w:val="0"/>
        <w:snapToGrid/>
        <w:spacing w:line="240" w:lineRule="auto"/>
        <w:ind w:firstLine="560"/>
        <w:textAlignment w:val="auto"/>
        <w:rPr>
          <w:bCs/>
          <w:color w:val="000000" w:themeColor="text1"/>
        </w:rPr>
      </w:pPr>
      <w:r>
        <w:rPr>
          <w:bCs/>
          <w:color w:val="000000" w:themeColor="text1"/>
        </w:rPr>
        <w:t>重点监测区：下风向人口居住区。</w:t>
      </w:r>
    </w:p>
    <w:p>
      <w:pPr>
        <w:pageBreakBefore w:val="0"/>
        <w:widowControl w:val="0"/>
        <w:kinsoku/>
        <w:wordWrap/>
        <w:overflowPunct/>
        <w:topLinePunct w:val="0"/>
        <w:autoSpaceDE/>
        <w:autoSpaceDN/>
        <w:bidi w:val="0"/>
        <w:adjustRightInd w:val="0"/>
        <w:snapToGrid/>
        <w:spacing w:line="240" w:lineRule="auto"/>
        <w:ind w:firstLine="560"/>
        <w:textAlignment w:val="auto"/>
        <w:rPr>
          <w:bCs/>
          <w:color w:val="000000" w:themeColor="text1"/>
        </w:rPr>
      </w:pPr>
      <w:r>
        <w:rPr>
          <w:rFonts w:hint="eastAsia"/>
          <w:bCs/>
          <w:color w:val="000000" w:themeColor="text1"/>
        </w:rPr>
        <w:t>（</w:t>
      </w:r>
      <w:r>
        <w:rPr>
          <w:bCs/>
          <w:color w:val="000000" w:themeColor="text1"/>
        </w:rPr>
        <w:t>2）水体污染监控</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bCs/>
          <w:color w:val="000000" w:themeColor="text1"/>
        </w:rPr>
        <w:t>当发生突发污染事故时，检测小组应对附近受影响的水体进行取样分析，预测水体受污染程度及恢复时限，并将监测数据及时向指挥部汇报</w:t>
      </w:r>
      <w:r>
        <w:rPr>
          <w:rFonts w:hint="eastAsia"/>
          <w:bCs/>
          <w:color w:val="000000" w:themeColor="text1"/>
        </w:rPr>
        <w:t>。</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7.8.2 监测计划</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环境监测计划的制定依据工程内容和企业实际情况，制定相应切实可行的方案。</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w:t>
      </w:r>
      <w:r>
        <w:rPr>
          <w:color w:val="000000" w:themeColor="text1"/>
        </w:rPr>
        <w:t>环境监测范围</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重点监测本公司污染源的污染物排放状况以及附近关心点、敏感点的环境状况。</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w:t>
      </w:r>
      <w:r>
        <w:rPr>
          <w:color w:val="000000" w:themeColor="text1"/>
        </w:rPr>
        <w:t>监测频率</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bookmarkStart w:id="223" w:name="_Toc222393045"/>
      <w:r>
        <w:rPr>
          <w:color w:val="000000" w:themeColor="text1"/>
        </w:rPr>
        <w:t>监测</w:t>
      </w:r>
      <w:r>
        <w:rPr>
          <w:rFonts w:hint="eastAsia"/>
          <w:color w:val="000000" w:themeColor="text1"/>
        </w:rPr>
        <w:t>频次主要根据现场污染状况确定。事故刚发生时，监测频次可适当增加，待摸清污染物变化规律后，可减少监测频次。依据不同的环境区域功能和事故发生地的污染实际情况，力求以最低的监测采样频次，取得最有代表性的样品，既满足反映环境污染程度、范围的要求，又切实可行。</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（1）废气</w:t>
      </w:r>
      <w:r>
        <w:rPr>
          <w:color w:val="000000" w:themeColor="text1"/>
        </w:rPr>
        <w:t>：每年进行一次，监测每期连续</w:t>
      </w:r>
      <w:r>
        <w:rPr>
          <w:rFonts w:hint="eastAsia"/>
          <w:color w:val="000000" w:themeColor="text1"/>
          <w:lang w:val="en-US" w:eastAsia="zh-CN"/>
        </w:rPr>
        <w:t>1</w:t>
      </w:r>
      <w:r>
        <w:rPr>
          <w:color w:val="000000" w:themeColor="text1"/>
        </w:rPr>
        <w:t>天。</w:t>
      </w:r>
      <w:bookmarkEnd w:id="223"/>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bookmarkStart w:id="224" w:name="_Toc222393047"/>
      <w:r>
        <w:rPr>
          <w:rFonts w:hint="eastAsia"/>
          <w:color w:val="000000" w:themeColor="text1"/>
        </w:rPr>
        <w:t>（2）</w:t>
      </w:r>
      <w:r>
        <w:rPr>
          <w:color w:val="000000" w:themeColor="text1"/>
        </w:rPr>
        <w:t>噪声监测：厂界噪声每季度进行一次监测，每次昼夜各监测一次。</w:t>
      </w:r>
      <w:bookmarkEnd w:id="224"/>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3、</w:t>
      </w:r>
      <w:r>
        <w:rPr>
          <w:color w:val="000000" w:themeColor="text1"/>
        </w:rPr>
        <w:t>监测结果反馈</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对监测结果进行统计汇总，上报有关领导和上级主管部门，监测结果如有异常，应及时反馈生产管理部门，查找原因，及时解决。</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7.8.</w:t>
      </w:r>
      <w:r>
        <w:rPr>
          <w:rFonts w:hint="eastAsia"/>
          <w:color w:val="000000" w:themeColor="text1"/>
        </w:rPr>
        <w:t>3</w:t>
      </w:r>
      <w:r>
        <w:rPr>
          <w:color w:val="000000" w:themeColor="text1"/>
        </w:rPr>
        <w:t xml:space="preserve"> 监测人员的防护措施</w:t>
      </w:r>
      <w:bookmarkEnd w:id="222"/>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w:t>
      </w:r>
      <w:r>
        <w:rPr>
          <w:color w:val="000000" w:themeColor="text1"/>
        </w:rPr>
        <w:t>人员的防护：戴自给式防毒面具，化学防护眼镜，穿防护服、防护手套。</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w:t>
      </w:r>
      <w:r>
        <w:rPr>
          <w:color w:val="000000" w:themeColor="text1"/>
        </w:rPr>
        <w:t>人员监护措施：必须双人进行一人负责监测，一人负责监护，一旦发现情况不对应组织进行救援，首先进行现场处理，然后再送往医院就医治疗。</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bookmarkStart w:id="225" w:name="_Toc380222781"/>
      <w:r>
        <w:rPr>
          <w:color w:val="000000" w:themeColor="text1"/>
        </w:rPr>
        <w:t>7.8.</w:t>
      </w:r>
      <w:r>
        <w:rPr>
          <w:rFonts w:hint="eastAsia"/>
          <w:color w:val="000000" w:themeColor="text1"/>
        </w:rPr>
        <w:t>4</w:t>
      </w:r>
      <w:r>
        <w:rPr>
          <w:color w:val="000000" w:themeColor="text1"/>
        </w:rPr>
        <w:t xml:space="preserve"> 内部、外部应急监测分工说明</w:t>
      </w:r>
      <w:bookmarkEnd w:id="225"/>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如果事故等级较低，污染范围较小，主要影响本公司局部区域，则由本公司应急监测人员对事故现场污染物进行监测，监测频次由实际情况决定，一般要求连续多次监测，直至确认污染物解除为止。</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如果事故等级较大，污染范围较大，污染物扩散较快，则应立即</w:t>
      </w:r>
      <w:r>
        <w:rPr>
          <w:rFonts w:hint="eastAsia"/>
          <w:color w:val="000000" w:themeColor="text1"/>
        </w:rPr>
        <w:t>监测机构</w:t>
      </w:r>
      <w:r>
        <w:rPr>
          <w:color w:val="000000" w:themeColor="text1"/>
        </w:rPr>
        <w:t>支援，以求尽快对事故现场污染物浓度和污染扩散范围取得初步的了解，为下一步救援提供可靠的科学依据。</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w:t>
      </w:r>
      <w:r>
        <w:rPr>
          <w:color w:val="000000" w:themeColor="text1"/>
        </w:rPr>
        <w:t>内部监测</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发生环境污染事件时，有应急指挥中心确定，应急指挥中心总指挥负责向</w:t>
      </w:r>
      <w:r>
        <w:rPr>
          <w:rFonts w:hint="eastAsia"/>
          <w:color w:val="000000" w:themeColor="text1"/>
        </w:rPr>
        <w:t>第三方监测机构</w:t>
      </w:r>
      <w:r>
        <w:rPr>
          <w:color w:val="000000" w:themeColor="text1"/>
        </w:rPr>
        <w:t>发出应急监测需求，并告知：</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（1）废物种类；</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w:t>
      </w:r>
      <w:r>
        <w:rPr>
          <w:rFonts w:hint="eastAsia"/>
          <w:color w:val="000000" w:themeColor="text1"/>
        </w:rPr>
        <w:t>2</w:t>
      </w:r>
      <w:r>
        <w:rPr>
          <w:color w:val="000000" w:themeColor="text1"/>
        </w:rPr>
        <w:t>）污染源及污染物种类、数量；</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w:t>
      </w:r>
      <w:r>
        <w:rPr>
          <w:rFonts w:hint="eastAsia"/>
          <w:color w:val="000000" w:themeColor="text1"/>
        </w:rPr>
        <w:t>3</w:t>
      </w:r>
      <w:r>
        <w:rPr>
          <w:color w:val="000000" w:themeColor="text1"/>
        </w:rPr>
        <w:t>）可能的扩散范围；</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w:t>
      </w:r>
      <w:r>
        <w:rPr>
          <w:rFonts w:hint="eastAsia"/>
          <w:color w:val="000000" w:themeColor="text1"/>
        </w:rPr>
        <w:t>4</w:t>
      </w:r>
      <w:r>
        <w:rPr>
          <w:color w:val="000000" w:themeColor="text1"/>
        </w:rPr>
        <w:t>）大致的气象条件</w:t>
      </w:r>
      <w:r>
        <w:rPr>
          <w:rFonts w:hint="eastAsia"/>
          <w:color w:val="000000" w:themeColor="text1"/>
          <w:lang w:eastAsia="zh-CN"/>
        </w:rPr>
        <w:t>（</w:t>
      </w:r>
      <w:r>
        <w:rPr>
          <w:color w:val="000000" w:themeColor="text1"/>
        </w:rPr>
        <w:t>温度、风向、风速、大气压力、降水等</w:t>
      </w:r>
      <w:r>
        <w:rPr>
          <w:rFonts w:hint="eastAsia"/>
          <w:color w:val="000000" w:themeColor="text1"/>
          <w:lang w:eastAsia="zh-CN"/>
        </w:rPr>
        <w:t>）</w:t>
      </w:r>
      <w:r>
        <w:rPr>
          <w:color w:val="000000" w:themeColor="text1"/>
        </w:rPr>
        <w:t>；</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w:t>
      </w:r>
      <w:r>
        <w:rPr>
          <w:rFonts w:hint="eastAsia"/>
          <w:color w:val="000000" w:themeColor="text1"/>
        </w:rPr>
        <w:t>5</w:t>
      </w:r>
      <w:r>
        <w:rPr>
          <w:color w:val="000000" w:themeColor="text1"/>
        </w:rPr>
        <w:t>）提供的应急防护措施</w:t>
      </w:r>
      <w:r>
        <w:rPr>
          <w:rFonts w:hint="eastAsia"/>
          <w:color w:val="000000" w:themeColor="text1"/>
          <w:lang w:eastAsia="zh-CN"/>
        </w:rPr>
        <w:t>（</w:t>
      </w:r>
      <w:r>
        <w:rPr>
          <w:color w:val="000000" w:themeColor="text1"/>
        </w:rPr>
        <w:t>服装、设备等</w:t>
      </w:r>
      <w:r>
        <w:rPr>
          <w:rFonts w:hint="eastAsia"/>
          <w:color w:val="000000" w:themeColor="text1"/>
          <w:lang w:eastAsia="zh-CN"/>
        </w:rPr>
        <w:t>）</w:t>
      </w:r>
      <w:r>
        <w:rPr>
          <w:color w:val="000000" w:themeColor="text1"/>
        </w:rPr>
        <w:t>；</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w:t>
      </w:r>
      <w:r>
        <w:rPr>
          <w:rFonts w:hint="eastAsia"/>
          <w:color w:val="000000" w:themeColor="text1"/>
        </w:rPr>
        <w:t>6</w:t>
      </w:r>
      <w:r>
        <w:rPr>
          <w:color w:val="000000" w:themeColor="text1"/>
        </w:rPr>
        <w:t>）安排人员协助勘察、现场布点，并实施监测；</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w:t>
      </w:r>
      <w:r>
        <w:rPr>
          <w:rFonts w:hint="eastAsia"/>
          <w:color w:val="000000" w:themeColor="text1"/>
        </w:rPr>
        <w:t>7</w:t>
      </w:r>
      <w:r>
        <w:rPr>
          <w:color w:val="000000" w:themeColor="text1"/>
        </w:rPr>
        <w:t>）保持通讯畅通，注意时态发展，及时向现场救援指挥部部报告。</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w:t>
      </w:r>
      <w:r>
        <w:rPr>
          <w:color w:val="000000" w:themeColor="text1"/>
        </w:rPr>
        <w:t>事件终止后的监测</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（1）应急救援指挥办公室决定事件终止后监测的污染源和污染物；</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w:t>
      </w:r>
      <w:r>
        <w:rPr>
          <w:rFonts w:hint="eastAsia"/>
          <w:color w:val="000000" w:themeColor="text1"/>
        </w:rPr>
        <w:t>2</w:t>
      </w:r>
      <w:r>
        <w:rPr>
          <w:color w:val="000000" w:themeColor="text1"/>
        </w:rPr>
        <w:t>）公司</w:t>
      </w:r>
      <w:r>
        <w:rPr>
          <w:rFonts w:hint="eastAsia"/>
          <w:color w:val="000000" w:themeColor="text1"/>
        </w:rPr>
        <w:t>配合监测机构</w:t>
      </w:r>
      <w:r>
        <w:rPr>
          <w:color w:val="000000" w:themeColor="text1"/>
        </w:rPr>
        <w:t>人员进行监测；</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w:t>
      </w:r>
      <w:r>
        <w:rPr>
          <w:rFonts w:hint="eastAsia"/>
          <w:color w:val="000000" w:themeColor="text1"/>
        </w:rPr>
        <w:t>3</w:t>
      </w:r>
      <w:r>
        <w:rPr>
          <w:color w:val="000000" w:themeColor="text1"/>
        </w:rPr>
        <w:t>）尤其是废水大量产生，关闭本公司排水口事件终止后，恢复原状，应该持续对水质监测一段时间，当污染物含量稳定后，才能出水。</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3、</w:t>
      </w:r>
      <w:r>
        <w:rPr>
          <w:color w:val="000000" w:themeColor="text1"/>
        </w:rPr>
        <w:t>外部监测</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污染范围较大，污染物扩散较快，污染监测由</w:t>
      </w:r>
      <w:r>
        <w:rPr>
          <w:rFonts w:hint="eastAsia"/>
          <w:color w:val="000000" w:themeColor="text1"/>
        </w:rPr>
        <w:t>第三方监测机构</w:t>
      </w:r>
      <w:r>
        <w:rPr>
          <w:color w:val="000000" w:themeColor="text1"/>
        </w:rPr>
        <w:t>取样进行</w:t>
      </w:r>
      <w:r>
        <w:rPr>
          <w:rFonts w:hint="eastAsia"/>
          <w:color w:val="000000" w:themeColor="text1"/>
        </w:rPr>
        <w:t>，发生事件时的应急监测由具有环境监测资质的单位进行监测。</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本公司目前未与具有环境监测资质的单位签订监测协议，本预案现要求公司尽快与具有环境监测资质的第三方监测机构签订应急监测协议。</w:t>
      </w:r>
    </w:p>
    <w:p>
      <w:pPr>
        <w:pStyle w:val="4"/>
        <w:pageBreakBefore w:val="0"/>
        <w:widowControl w:val="0"/>
        <w:kinsoku/>
        <w:wordWrap/>
        <w:overflowPunct/>
        <w:topLinePunct w:val="0"/>
        <w:autoSpaceDE/>
        <w:autoSpaceDN/>
        <w:bidi w:val="0"/>
        <w:adjustRightInd w:val="0"/>
        <w:snapToGrid/>
        <w:spacing w:beforeLines="0" w:afterLines="0" w:line="240" w:lineRule="auto"/>
        <w:textAlignment w:val="auto"/>
        <w:rPr>
          <w:color w:val="000000" w:themeColor="text1"/>
        </w:rPr>
      </w:pPr>
      <w:bookmarkStart w:id="226" w:name="_Toc13560733"/>
      <w:bookmarkStart w:id="227" w:name="_Toc6054"/>
      <w:bookmarkStart w:id="228" w:name="_Toc380222782"/>
      <w:r>
        <w:rPr>
          <w:color w:val="000000" w:themeColor="text1"/>
        </w:rPr>
        <w:t>7.9 应急终止</w:t>
      </w:r>
      <w:bookmarkEnd w:id="226"/>
      <w:bookmarkEnd w:id="227"/>
      <w:bookmarkEnd w:id="228"/>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bookmarkStart w:id="229" w:name="_Toc380222783"/>
      <w:r>
        <w:rPr>
          <w:color w:val="000000" w:themeColor="text1"/>
        </w:rPr>
        <w:t>7.9.1 应急终止的条件</w:t>
      </w:r>
      <w:bookmarkEnd w:id="229"/>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污染源被有效控制；污染物处置成稳定状态，已无危害；伤员被及时救护并送医院救治；其他人员撤离危险区；装置恢复正常状态；总排水、自然水域恢复正常，应急救援指挥部可宣布突发环境事件应急</w:t>
      </w:r>
      <w:r>
        <w:rPr>
          <w:rFonts w:hint="eastAsia"/>
          <w:color w:val="000000" w:themeColor="text1"/>
        </w:rPr>
        <w:t>救援</w:t>
      </w:r>
      <w:r>
        <w:rPr>
          <w:color w:val="000000" w:themeColor="text1"/>
        </w:rPr>
        <w:t>终止。</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w:t>
      </w:r>
      <w:r>
        <w:rPr>
          <w:color w:val="000000" w:themeColor="text1"/>
        </w:rPr>
        <w:t>环境事故现场得到有效控制，事故发生条件已解除（采取并将保持一切必要的防护措施，保护公众免受污染，使事故产生的后果降至最低限度）</w:t>
      </w:r>
      <w:r>
        <w:rPr>
          <w:rFonts w:hint="eastAsia"/>
          <w:color w:val="000000" w:themeColor="text1"/>
        </w:rPr>
        <w:t>；</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w:t>
      </w:r>
      <w:r>
        <w:rPr>
          <w:color w:val="000000" w:themeColor="text1"/>
        </w:rPr>
        <w:t>污染源的泄漏或释放已降至规定限值以内</w:t>
      </w:r>
      <w:r>
        <w:rPr>
          <w:rFonts w:hint="eastAsia"/>
          <w:color w:val="000000" w:themeColor="text1"/>
        </w:rPr>
        <w:t>；</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3</w:t>
      </w:r>
      <w:r>
        <w:rPr>
          <w:rFonts w:hint="eastAsia"/>
          <w:color w:val="000000" w:themeColor="text1"/>
        </w:rPr>
        <w:t>、</w:t>
      </w:r>
      <w:r>
        <w:rPr>
          <w:color w:val="000000" w:themeColor="text1"/>
        </w:rPr>
        <w:t>事件所造成的危害已经被彻底消除，无继发可能</w:t>
      </w:r>
      <w:r>
        <w:rPr>
          <w:rFonts w:hint="eastAsia"/>
          <w:color w:val="000000" w:themeColor="text1"/>
        </w:rPr>
        <w:t>；</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4</w:t>
      </w:r>
      <w:r>
        <w:rPr>
          <w:rFonts w:hint="eastAsia"/>
          <w:color w:val="000000" w:themeColor="text1"/>
        </w:rPr>
        <w:t>、</w:t>
      </w:r>
      <w:r>
        <w:rPr>
          <w:color w:val="000000" w:themeColor="text1"/>
        </w:rPr>
        <w:t>事件现场的各种专业应急处置行动已无继续的必要</w:t>
      </w:r>
      <w:r>
        <w:rPr>
          <w:rFonts w:hint="eastAsia"/>
          <w:color w:val="000000" w:themeColor="text1"/>
        </w:rPr>
        <w:t>；</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5</w:t>
      </w:r>
      <w:r>
        <w:rPr>
          <w:rFonts w:hint="eastAsia"/>
          <w:color w:val="000000" w:themeColor="text1"/>
        </w:rPr>
        <w:t>、</w:t>
      </w:r>
      <w:r>
        <w:rPr>
          <w:color w:val="000000" w:themeColor="text1"/>
        </w:rPr>
        <w:t>已采取必要的防护措施保护公众再次免受危害，并使事件可能引起的中长期影响趋于合理且尽量低的水平。</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bookmarkStart w:id="230" w:name="_Toc380222784"/>
      <w:r>
        <w:rPr>
          <w:color w:val="000000" w:themeColor="text1"/>
        </w:rPr>
        <w:t>7.9.2 应急终止的程序</w:t>
      </w:r>
      <w:bookmarkEnd w:id="230"/>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1、应急终止遵循"谁启动、谁结束"的原则，经有关专家分析论证，认为满足应急结束的条件时，由宣布启动应急响应的指挥部，报突发环境事件应急指挥部批准后，宣布应急响应结束。</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2、根据突发环境事件应急指挥部的决定，向现场应急救援指挥部所属各专业应急救援工作组下达应急结束命令，解除应急状态。</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3、</w:t>
      </w:r>
      <w:r>
        <w:rPr>
          <w:color w:val="000000" w:themeColor="text1"/>
        </w:rPr>
        <w:t>应急状态</w:t>
      </w:r>
      <w:r>
        <w:rPr>
          <w:rFonts w:hint="eastAsia"/>
          <w:color w:val="000000" w:themeColor="text1"/>
        </w:rPr>
        <w:t>结束</w:t>
      </w:r>
      <w:r>
        <w:rPr>
          <w:color w:val="000000" w:themeColor="text1"/>
        </w:rPr>
        <w:t>后，突发环境事件应急救援指挥部应根据实际情况，继续进行环境监测和评估工作，直至自然过程或其他补救措施无需继续进行为止。</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bookmarkStart w:id="231" w:name="_Toc380222785"/>
      <w:r>
        <w:rPr>
          <w:color w:val="000000" w:themeColor="text1"/>
        </w:rPr>
        <w:t>7.9.3 事故情况上报事项</w:t>
      </w:r>
      <w:bookmarkEnd w:id="231"/>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突发环境事件的在应急结束后要继续上报并将处理结果报告在事件处理完毕后立即上报。</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处理结果报告采用书面形式，报告事件处理措施、过程和结果，事件潜在或间接的危害、社会影响、处理后的遗留问题，参与处理工作的有关部门和工作内容，出具有关危害与损失的证明文件的详细情况。</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bookmarkStart w:id="232" w:name="_Toc380222786"/>
      <w:r>
        <w:rPr>
          <w:color w:val="000000" w:themeColor="text1"/>
        </w:rPr>
        <w:t>7.9.4 需向事故调查小组移交的相关事项</w:t>
      </w:r>
      <w:bookmarkEnd w:id="232"/>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应急救援指挥部在事故结束后，应急救援指挥部组织安排事故调查处理队协同保险公司，对事故发生的原因、发展情况，进行彻底详细的调查分析、统计损失程度，制定出防范和整改措施。对处理措施进行评估，以提高我公司发现问题、应对环境风险的能力。</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bookmarkStart w:id="233" w:name="_Toc380222787"/>
      <w:r>
        <w:rPr>
          <w:color w:val="000000" w:themeColor="text1"/>
        </w:rPr>
        <w:t>7.9.5 事故损失调查与责任认定</w:t>
      </w:r>
      <w:bookmarkEnd w:id="233"/>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1、事故损失调查</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color w:val="000000" w:themeColor="text1"/>
        </w:rPr>
        <w:t>应急救援指挥部在事故结束后，应急救援指挥部组织安排事故调查处理队协同保险公司，对事故损失和事故责任进行调查。要认定责任，明确损失，形成结论；公布事故调查结果，并对全公司的全体职工进行教育，以此为鉴，吸取教训，提高全员的环境风险意识和发现问题、快速处理问题的能力。</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w:t>
      </w:r>
      <w:r>
        <w:rPr>
          <w:color w:val="000000" w:themeColor="text1"/>
        </w:rPr>
        <w:t>直接经济损失调查：指事故直接导致的、事故遏制前已形成的经济损失以及为遏制事故损失扩大而产生的经济损失。直接经济损失包括：财产损失、环境资源损失、人员伤亡损失、事故污染控制费用、抢救费用和清理现场费用和事故处理专家的费用等。</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w:t>
      </w:r>
      <w:r>
        <w:rPr>
          <w:color w:val="000000" w:themeColor="text1"/>
        </w:rPr>
        <w:t>间接经济损失调查：指事故遏制后发生的、与事故相关的费用的增加和收入的减少，间接经济损失包括：家属安置迁移费用、恢复生产费用、恢复环境资源的费用、由于事故而支付的违约金、罚金和诉讼费、补充新职工的费用、事故发生后，由于事故抢救处理和恢复生产影响工时、生产能力的降低造成的经济损失、由于事故而使工效降低、企业声誉下降、定单减少造成的经济损失。</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2、事故责任认定</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（1）普通事件及微小事件，应在事件发生的当天，由事件主管部门组织召开事件分析会，找出原因，吸取教训，并提出防范措施，指定专人负责落实，对事件责任者要提出处理意见。</w:t>
      </w:r>
    </w:p>
    <w:p>
      <w:pPr>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发生重大事件，应当由总指挥亲自领导，并组织有关人员成立事件调查组进行调查，必要时还须请上级领导机关或劳动、公安部门参加调查，找出原因、查明责任、制定防范措施，并对事件责任者提出处理意见。</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（3）对事件责任者的处理，应根据事件大小、损失多少、情节轻重、影响程度、责任者的认识态度及一贯表现等情况作出相应的经济制裁或行政处分，甚至追究刑事责任。</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bookmarkStart w:id="234" w:name="_Toc380222788"/>
      <w:r>
        <w:rPr>
          <w:color w:val="000000" w:themeColor="text1"/>
        </w:rPr>
        <w:t>7.9.6 事故应急处置工作总结报告</w:t>
      </w:r>
      <w:bookmarkEnd w:id="234"/>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由应急指挥部组织有关专家，根据环境应急过程记录、现场总结报告、现场应急救援指挥部掌握的应急情况、环境应急救援行动的实际效果及产生的社会影响、公众的反映等客观、公正、全面、及时的开展突发环境事件应急处置工作总结，并编写总结报告，总结报告应包括以下主要内容：</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1、环境事件等级、发生原因及可能造成的影响；</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2、环境应急任务完成情况；</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3、是否符合保护公众、保护环境的总要求；</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4、采取的重要防护措施与方法是否得当；</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5、出动环境应急队伍的规模、仪器装备的使用、环境应急程度与速度是否与任务相适应；</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6、应急处置中对利益与代价、风险、困难关系的处理是否科学合理；</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7、发布的公告及公众信息的内容是否真实，时机是否得当，对公众心理产生了何种影响</w:t>
      </w:r>
      <w:r>
        <w:rPr>
          <w:color w:val="000000" w:themeColor="text1"/>
        </w:rPr>
        <w:t>。</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bookmarkStart w:id="235" w:name="_Toc380222789"/>
      <w:r>
        <w:rPr>
          <w:color w:val="000000" w:themeColor="text1"/>
        </w:rPr>
        <w:t>7.9.7 突发环境事件应急预案的修订</w:t>
      </w:r>
      <w:bookmarkEnd w:id="235"/>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1、</w:t>
      </w:r>
      <w:r>
        <w:rPr>
          <w:color w:val="000000" w:themeColor="text1"/>
        </w:rPr>
        <w:t>应急救援结束后，本公司应急救援指挥部根据《环境应急总结报告》组织应急预案评审小组对应急预案进行</w:t>
      </w:r>
      <w:r>
        <w:rPr>
          <w:rFonts w:hint="eastAsia"/>
          <w:color w:val="000000" w:themeColor="text1"/>
        </w:rPr>
        <w:t>评审</w:t>
      </w:r>
      <w:r>
        <w:rPr>
          <w:color w:val="000000" w:themeColor="text1"/>
        </w:rPr>
        <w:t>，并对预案进行修订和改进，提高突发环境事故的应急处理能力</w:t>
      </w:r>
      <w:r>
        <w:rPr>
          <w:rFonts w:hint="eastAsia"/>
          <w:color w:val="000000" w:themeColor="text1"/>
        </w:rPr>
        <w:t>；</w:t>
      </w:r>
    </w:p>
    <w:p>
      <w:pPr>
        <w:keepNext w:val="0"/>
        <w:keepLines w:val="0"/>
        <w:pageBreakBefore w:val="0"/>
        <w:widowControl w:val="0"/>
        <w:kinsoku/>
        <w:wordWrap/>
        <w:overflowPunct/>
        <w:topLinePunct w:val="0"/>
        <w:autoSpaceDE/>
        <w:autoSpaceDN/>
        <w:bidi w:val="0"/>
        <w:adjustRightInd w:val="0"/>
        <w:snapToGrid/>
        <w:spacing w:line="240" w:lineRule="auto"/>
        <w:ind w:firstLine="560"/>
        <w:textAlignment w:val="auto"/>
        <w:rPr>
          <w:color w:val="000000" w:themeColor="text1"/>
        </w:rPr>
      </w:pPr>
      <w:r>
        <w:rPr>
          <w:rFonts w:hint="eastAsia"/>
          <w:color w:val="000000" w:themeColor="text1"/>
        </w:rPr>
        <w:t>2、</w:t>
      </w:r>
      <w:r>
        <w:rPr>
          <w:color w:val="000000" w:themeColor="text1"/>
        </w:rPr>
        <w:t>应急救援指挥部负责各种</w:t>
      </w:r>
      <w:r>
        <w:rPr>
          <w:rFonts w:hint="eastAsia"/>
          <w:color w:val="000000" w:themeColor="text1"/>
        </w:rPr>
        <w:t>突发环境事件</w:t>
      </w:r>
      <w:r>
        <w:rPr>
          <w:color w:val="000000" w:themeColor="text1"/>
        </w:rPr>
        <w:t>应急预案的管理，由</w:t>
      </w:r>
      <w:r>
        <w:rPr>
          <w:rFonts w:hint="eastAsia"/>
          <w:color w:val="000000" w:themeColor="text1"/>
        </w:rPr>
        <w:t>技术人员</w:t>
      </w:r>
      <w:r>
        <w:rPr>
          <w:color w:val="000000" w:themeColor="text1"/>
        </w:rPr>
        <w:t>每</w:t>
      </w:r>
      <w:r>
        <w:rPr>
          <w:rFonts w:hint="eastAsia"/>
          <w:color w:val="000000" w:themeColor="text1"/>
        </w:rPr>
        <w:t>三</w:t>
      </w:r>
      <w:r>
        <w:rPr>
          <w:color w:val="000000" w:themeColor="text1"/>
        </w:rPr>
        <w:t>年组织对应急预案修订一次，必要时及时修订</w:t>
      </w:r>
      <w:r>
        <w:rPr>
          <w:rFonts w:hint="eastAsia"/>
          <w:color w:val="000000" w:themeColor="text1"/>
        </w:rPr>
        <w:t>。</w:t>
      </w:r>
    </w:p>
    <w:p>
      <w:pPr>
        <w:pStyle w:val="3"/>
        <w:spacing w:before="156" w:after="156"/>
        <w:rPr>
          <w:color w:val="000000" w:themeColor="text1"/>
        </w:rPr>
      </w:pPr>
      <w:bookmarkStart w:id="236" w:name="_Toc23292"/>
      <w:bookmarkStart w:id="237" w:name="_Toc380222790"/>
      <w:bookmarkStart w:id="238" w:name="_Toc13560734"/>
      <w:r>
        <w:rPr>
          <w:color w:val="000000" w:themeColor="text1"/>
        </w:rPr>
        <w:t>8</w:t>
      </w:r>
      <w:r>
        <w:rPr>
          <w:rFonts w:hint="eastAsia"/>
          <w:color w:val="000000" w:themeColor="text1"/>
        </w:rPr>
        <w:t xml:space="preserve"> </w:t>
      </w:r>
      <w:r>
        <w:rPr>
          <w:color w:val="000000" w:themeColor="text1"/>
        </w:rPr>
        <w:t>后期处置</w:t>
      </w:r>
      <w:bookmarkEnd w:id="236"/>
      <w:bookmarkEnd w:id="237"/>
      <w:bookmarkEnd w:id="238"/>
    </w:p>
    <w:p>
      <w:pPr>
        <w:pStyle w:val="4"/>
        <w:snapToGrid/>
        <w:spacing w:beforeLines="0" w:afterLines="0" w:line="240" w:lineRule="auto"/>
        <w:rPr>
          <w:color w:val="000000" w:themeColor="text1"/>
        </w:rPr>
      </w:pPr>
      <w:bookmarkStart w:id="239" w:name="_Toc13560735"/>
      <w:bookmarkStart w:id="240" w:name="_Toc380222791"/>
      <w:bookmarkStart w:id="241" w:name="_Toc27924"/>
      <w:r>
        <w:rPr>
          <w:color w:val="000000" w:themeColor="text1"/>
        </w:rPr>
        <w:t>8.1 现场恢复</w:t>
      </w:r>
      <w:bookmarkEnd w:id="239"/>
      <w:bookmarkEnd w:id="240"/>
      <w:bookmarkEnd w:id="241"/>
    </w:p>
    <w:p>
      <w:pPr>
        <w:snapToGrid/>
        <w:spacing w:line="240" w:lineRule="auto"/>
        <w:ind w:firstLine="560"/>
        <w:rPr>
          <w:color w:val="000000" w:themeColor="text1"/>
        </w:rPr>
      </w:pPr>
      <w:r>
        <w:rPr>
          <w:color w:val="000000" w:themeColor="text1"/>
        </w:rPr>
        <w:t>明确现场清洁净化、污染控制和环境恢复工作需要的设备工具和物资，事故后对现场中暴露的工作人员、应急行动人员清除污染的清洁净化的方法和程序，以及在应急终止后，对受污染现场进行恢复的方法和程序。</w:t>
      </w:r>
    </w:p>
    <w:p>
      <w:pPr>
        <w:snapToGrid/>
        <w:spacing w:line="240" w:lineRule="auto"/>
        <w:ind w:firstLine="560"/>
        <w:rPr>
          <w:color w:val="000000" w:themeColor="text1"/>
        </w:rPr>
      </w:pPr>
      <w:bookmarkStart w:id="242" w:name="_Toc380222792"/>
      <w:r>
        <w:rPr>
          <w:color w:val="000000" w:themeColor="text1"/>
        </w:rPr>
        <w:t>8.1.1事故现场的保护措施</w:t>
      </w:r>
      <w:bookmarkEnd w:id="242"/>
    </w:p>
    <w:p>
      <w:pPr>
        <w:snapToGrid/>
        <w:spacing w:line="240" w:lineRule="auto"/>
        <w:ind w:firstLine="560"/>
        <w:rPr>
          <w:color w:val="000000" w:themeColor="text1"/>
        </w:rPr>
      </w:pPr>
      <w:r>
        <w:rPr>
          <w:color w:val="000000" w:themeColor="text1"/>
        </w:rPr>
        <w:t>事故得到控制后，治安部门要保护好事故现场，以便对事故进行调查。因应急抢救人员、疏导交通等原因，需要移动现场物件时，应当做出标记，绘制现场简图并做出书面纪录，妥善保存现场重要痕迹、物证，并应采取拍照或录像等直接方式反映现场原状。</w:t>
      </w:r>
    </w:p>
    <w:p>
      <w:pPr>
        <w:snapToGrid/>
        <w:spacing w:line="240" w:lineRule="auto"/>
        <w:ind w:firstLine="560"/>
        <w:rPr>
          <w:color w:val="000000" w:themeColor="text1"/>
        </w:rPr>
      </w:pPr>
      <w:r>
        <w:rPr>
          <w:color w:val="000000" w:themeColor="text1"/>
        </w:rPr>
        <w:t>1</w:t>
      </w:r>
      <w:r>
        <w:rPr>
          <w:rFonts w:hint="eastAsia"/>
          <w:color w:val="000000" w:themeColor="text1"/>
        </w:rPr>
        <w:t>、</w:t>
      </w:r>
      <w:r>
        <w:rPr>
          <w:color w:val="000000" w:themeColor="text1"/>
        </w:rPr>
        <w:t>设定保护区、控制人员对可疑人员进行排查。</w:t>
      </w:r>
    </w:p>
    <w:p>
      <w:pPr>
        <w:snapToGrid/>
        <w:spacing w:line="240" w:lineRule="auto"/>
        <w:ind w:firstLine="560"/>
        <w:rPr>
          <w:color w:val="000000" w:themeColor="text1"/>
        </w:rPr>
      </w:pPr>
      <w:r>
        <w:rPr>
          <w:color w:val="000000" w:themeColor="text1"/>
        </w:rPr>
        <w:t>2</w:t>
      </w:r>
      <w:r>
        <w:rPr>
          <w:rFonts w:hint="eastAsia"/>
          <w:color w:val="000000" w:themeColor="text1"/>
        </w:rPr>
        <w:t>、</w:t>
      </w:r>
      <w:r>
        <w:rPr>
          <w:color w:val="000000" w:themeColor="text1"/>
        </w:rPr>
        <w:t>签订现场保护责任制，按照谁分管谁负责，层层把关，层层负责。</w:t>
      </w:r>
    </w:p>
    <w:p>
      <w:pPr>
        <w:snapToGrid/>
        <w:spacing w:line="240" w:lineRule="auto"/>
        <w:ind w:firstLine="560"/>
        <w:rPr>
          <w:color w:val="000000" w:themeColor="text1"/>
        </w:rPr>
      </w:pPr>
      <w:r>
        <w:rPr>
          <w:color w:val="000000" w:themeColor="text1"/>
        </w:rPr>
        <w:t>3</w:t>
      </w:r>
      <w:r>
        <w:rPr>
          <w:rFonts w:hint="eastAsia"/>
          <w:color w:val="000000" w:themeColor="text1"/>
        </w:rPr>
        <w:t>、</w:t>
      </w:r>
      <w:r>
        <w:rPr>
          <w:color w:val="000000" w:themeColor="text1"/>
        </w:rPr>
        <w:t>安排专门的人员值班，不允许任何不相干的人员到警戒区内，防止破坏现场。</w:t>
      </w:r>
    </w:p>
    <w:p>
      <w:pPr>
        <w:snapToGrid/>
        <w:spacing w:line="240" w:lineRule="auto"/>
        <w:ind w:firstLine="560"/>
        <w:rPr>
          <w:color w:val="000000" w:themeColor="text1"/>
        </w:rPr>
      </w:pPr>
      <w:r>
        <w:rPr>
          <w:color w:val="000000" w:themeColor="text1"/>
        </w:rPr>
        <w:t>4</w:t>
      </w:r>
      <w:r>
        <w:rPr>
          <w:rFonts w:hint="eastAsia"/>
          <w:color w:val="000000" w:themeColor="text1"/>
        </w:rPr>
        <w:t>、</w:t>
      </w:r>
      <w:r>
        <w:rPr>
          <w:color w:val="000000" w:themeColor="text1"/>
        </w:rPr>
        <w:t>严格控制车辆出入，并要做好相应的记录。</w:t>
      </w:r>
    </w:p>
    <w:p>
      <w:pPr>
        <w:snapToGrid/>
        <w:spacing w:line="240" w:lineRule="auto"/>
        <w:ind w:firstLine="560"/>
        <w:rPr>
          <w:color w:val="000000" w:themeColor="text1"/>
        </w:rPr>
      </w:pPr>
      <w:r>
        <w:rPr>
          <w:color w:val="000000" w:themeColor="text1"/>
        </w:rPr>
        <w:t>5</w:t>
      </w:r>
      <w:r>
        <w:rPr>
          <w:rFonts w:hint="eastAsia"/>
          <w:color w:val="000000" w:themeColor="text1"/>
        </w:rPr>
        <w:t>、</w:t>
      </w:r>
      <w:r>
        <w:rPr>
          <w:color w:val="000000" w:themeColor="text1"/>
        </w:rPr>
        <w:t>对现场上岗人员进行清点，抢险及救援人员进行登记。</w:t>
      </w:r>
    </w:p>
    <w:p>
      <w:pPr>
        <w:snapToGrid/>
        <w:spacing w:line="240" w:lineRule="auto"/>
        <w:ind w:firstLine="560"/>
        <w:rPr>
          <w:color w:val="000000" w:themeColor="text1"/>
        </w:rPr>
      </w:pPr>
      <w:r>
        <w:rPr>
          <w:color w:val="000000" w:themeColor="text1"/>
        </w:rPr>
        <w:t>6</w:t>
      </w:r>
      <w:r>
        <w:rPr>
          <w:rFonts w:hint="eastAsia"/>
          <w:color w:val="000000" w:themeColor="text1"/>
        </w:rPr>
        <w:t>、</w:t>
      </w:r>
      <w:r>
        <w:rPr>
          <w:color w:val="000000" w:themeColor="text1"/>
        </w:rPr>
        <w:t>各种记录要清楚、准确。</w:t>
      </w:r>
    </w:p>
    <w:p>
      <w:pPr>
        <w:snapToGrid/>
        <w:spacing w:line="240" w:lineRule="auto"/>
        <w:ind w:firstLine="560"/>
        <w:rPr>
          <w:color w:val="000000" w:themeColor="text1"/>
        </w:rPr>
      </w:pPr>
      <w:r>
        <w:rPr>
          <w:color w:val="000000" w:themeColor="text1"/>
        </w:rPr>
        <w:t>7</w:t>
      </w:r>
      <w:r>
        <w:rPr>
          <w:rFonts w:hint="eastAsia"/>
          <w:color w:val="000000" w:themeColor="text1"/>
        </w:rPr>
        <w:t>、</w:t>
      </w:r>
      <w:r>
        <w:rPr>
          <w:color w:val="000000" w:themeColor="text1"/>
        </w:rPr>
        <w:t>值班保卫人员要坚守岗位，做好交换记录。</w:t>
      </w:r>
    </w:p>
    <w:p>
      <w:pPr>
        <w:snapToGrid/>
        <w:spacing w:line="240" w:lineRule="auto"/>
        <w:ind w:firstLine="560"/>
        <w:rPr>
          <w:color w:val="000000" w:themeColor="text1"/>
        </w:rPr>
      </w:pPr>
      <w:bookmarkStart w:id="243" w:name="_Toc380222793"/>
      <w:r>
        <w:rPr>
          <w:color w:val="000000" w:themeColor="text1"/>
        </w:rPr>
        <w:t>8.1.2确定现场净化方式、方法</w:t>
      </w:r>
      <w:bookmarkEnd w:id="243"/>
    </w:p>
    <w:p>
      <w:pPr>
        <w:snapToGrid/>
        <w:spacing w:line="240" w:lineRule="auto"/>
        <w:ind w:firstLine="560"/>
        <w:rPr>
          <w:color w:val="000000" w:themeColor="text1"/>
        </w:rPr>
      </w:pPr>
      <w:r>
        <w:rPr>
          <w:rFonts w:hint="eastAsia"/>
          <w:color w:val="000000" w:themeColor="text1"/>
        </w:rPr>
        <w:t>由于突发环境事件而造成的污染要彻底净化，保证对环境不再造成新的危害。在事故得以控制、抢险工作完成后，消防洗消人员进入现场，对拦截、引流在低洼处的污染物进行收集，对受污染土壤进行挖除，对围堵用砂袋、砂土进行清理处置。</w:t>
      </w:r>
    </w:p>
    <w:p>
      <w:pPr>
        <w:snapToGrid/>
        <w:spacing w:line="240" w:lineRule="auto"/>
        <w:ind w:firstLine="560"/>
        <w:rPr>
          <w:color w:val="000000" w:themeColor="text1"/>
        </w:rPr>
      </w:pPr>
      <w:r>
        <w:rPr>
          <w:color w:val="000000" w:themeColor="text1"/>
        </w:rPr>
        <w:t xml:space="preserve">利用喷洒洗消液、抛洒粉状消毒剂等方式消除污染。一般在事故救援现场可采用三种洗消方式。 </w:t>
      </w:r>
    </w:p>
    <w:p>
      <w:pPr>
        <w:snapToGrid/>
        <w:spacing w:line="240" w:lineRule="auto"/>
        <w:ind w:firstLine="560"/>
        <w:rPr>
          <w:color w:val="000000" w:themeColor="text1"/>
        </w:rPr>
      </w:pPr>
      <w:r>
        <w:rPr>
          <w:rFonts w:hint="eastAsia"/>
          <w:color w:val="000000" w:themeColor="text1"/>
        </w:rPr>
        <w:t>1、</w:t>
      </w:r>
      <w:r>
        <w:rPr>
          <w:color w:val="000000" w:themeColor="text1"/>
        </w:rPr>
        <w:t>源头洗消。在事故发生初期，对事故发生点、设备</w:t>
      </w:r>
      <w:r>
        <w:rPr>
          <w:rFonts w:hint="eastAsia"/>
          <w:color w:val="000000" w:themeColor="text1"/>
        </w:rPr>
        <w:t>等</w:t>
      </w:r>
      <w:r>
        <w:rPr>
          <w:color w:val="000000" w:themeColor="text1"/>
        </w:rPr>
        <w:t>洗消，将污染源严密控制在最小范围内。</w:t>
      </w:r>
    </w:p>
    <w:p>
      <w:pPr>
        <w:snapToGrid/>
        <w:spacing w:line="240" w:lineRule="auto"/>
        <w:ind w:firstLine="560"/>
        <w:rPr>
          <w:color w:val="000000" w:themeColor="text1"/>
        </w:rPr>
      </w:pPr>
      <w:r>
        <w:rPr>
          <w:color w:val="000000" w:themeColor="text1"/>
        </w:rPr>
        <w:t>2</w:t>
      </w:r>
      <w:r>
        <w:rPr>
          <w:rFonts w:hint="eastAsia"/>
          <w:color w:val="000000" w:themeColor="text1"/>
        </w:rPr>
        <w:t>、</w:t>
      </w:r>
      <w:r>
        <w:rPr>
          <w:color w:val="000000" w:themeColor="text1"/>
        </w:rPr>
        <w:t>隔离洗消。当污染蔓延时，对下风向暴露的设备、厂房、特别高大建筑物喷洒洗消液，抛撒粉状消毒剂，形成保护层，污染降落物流经时即可产生反应，减低甚至消除危害。</w:t>
      </w:r>
    </w:p>
    <w:p>
      <w:pPr>
        <w:snapToGrid/>
        <w:spacing w:line="240" w:lineRule="auto"/>
        <w:ind w:firstLine="560"/>
        <w:rPr>
          <w:color w:val="000000" w:themeColor="text1"/>
        </w:rPr>
      </w:pPr>
      <w:r>
        <w:rPr>
          <w:color w:val="000000" w:themeColor="text1"/>
        </w:rPr>
        <w:t>3</w:t>
      </w:r>
      <w:r>
        <w:rPr>
          <w:rFonts w:hint="eastAsia"/>
          <w:color w:val="000000" w:themeColor="text1"/>
        </w:rPr>
        <w:t>、</w:t>
      </w:r>
      <w:r>
        <w:rPr>
          <w:color w:val="000000" w:themeColor="text1"/>
        </w:rPr>
        <w:t>延伸洗消。在控制住污染源后，从事故发生地开始向下风方向对污染区逐次推进全面而彻底的洗消。</w:t>
      </w:r>
    </w:p>
    <w:p>
      <w:pPr>
        <w:snapToGrid/>
        <w:spacing w:line="240" w:lineRule="auto"/>
        <w:ind w:firstLine="560"/>
        <w:rPr>
          <w:color w:val="000000" w:themeColor="text1"/>
        </w:rPr>
      </w:pPr>
      <w:bookmarkStart w:id="244" w:name="_Toc380222794"/>
      <w:r>
        <w:rPr>
          <w:color w:val="000000" w:themeColor="text1"/>
        </w:rPr>
        <w:t>8.1.3明确事故现场洗消工作的负责人和专业队伍</w:t>
      </w:r>
      <w:bookmarkEnd w:id="244"/>
    </w:p>
    <w:p>
      <w:pPr>
        <w:snapToGrid/>
        <w:spacing w:line="240" w:lineRule="auto"/>
        <w:ind w:firstLine="560"/>
        <w:rPr>
          <w:color w:val="000000" w:themeColor="text1"/>
        </w:rPr>
      </w:pPr>
      <w:r>
        <w:rPr>
          <w:color w:val="000000" w:themeColor="text1"/>
        </w:rPr>
        <w:t>1</w:t>
      </w:r>
      <w:r>
        <w:rPr>
          <w:rFonts w:hint="eastAsia"/>
          <w:color w:val="000000" w:themeColor="text1"/>
        </w:rPr>
        <w:t>、</w:t>
      </w:r>
      <w:r>
        <w:rPr>
          <w:color w:val="000000" w:themeColor="text1"/>
        </w:rPr>
        <w:t>现场洗消工作的负责人</w:t>
      </w:r>
    </w:p>
    <w:p>
      <w:pPr>
        <w:snapToGrid/>
        <w:spacing w:line="240" w:lineRule="auto"/>
        <w:ind w:firstLine="560"/>
        <w:rPr>
          <w:color w:val="000000" w:themeColor="text1"/>
        </w:rPr>
      </w:pPr>
      <w:r>
        <w:rPr>
          <w:color w:val="000000" w:themeColor="text1"/>
        </w:rPr>
        <w:t>事故现场洗消工作由应急救援指挥部下属的</w:t>
      </w:r>
      <w:r>
        <w:rPr>
          <w:rFonts w:hint="eastAsia"/>
          <w:color w:val="000000" w:themeColor="text1"/>
        </w:rPr>
        <w:t>消防洗消队</w:t>
      </w:r>
      <w:r>
        <w:rPr>
          <w:color w:val="000000" w:themeColor="text1"/>
        </w:rPr>
        <w:t>负责。</w:t>
      </w:r>
      <w:r>
        <w:rPr>
          <w:rFonts w:hint="eastAsia"/>
          <w:color w:val="000000" w:themeColor="text1"/>
        </w:rPr>
        <w:t>消防洗消队</w:t>
      </w:r>
      <w:r>
        <w:rPr>
          <w:color w:val="000000" w:themeColor="text1"/>
        </w:rPr>
        <w:t>队长为现场洗消负责人。</w:t>
      </w:r>
    </w:p>
    <w:p>
      <w:pPr>
        <w:snapToGrid/>
        <w:spacing w:line="240" w:lineRule="auto"/>
        <w:ind w:firstLine="560"/>
        <w:rPr>
          <w:color w:val="000000" w:themeColor="text1"/>
        </w:rPr>
      </w:pPr>
      <w:r>
        <w:rPr>
          <w:color w:val="000000" w:themeColor="text1"/>
        </w:rPr>
        <w:t>负责消除危害后果，聘请专业洗消队伍针对事故对人体、动植物、土壤、水源、空气造成的现实危害和可能发生的危害，迅速采取封闭、隔离、洗消等措施，防止对人的继续危害和对环境的污染。</w:t>
      </w:r>
    </w:p>
    <w:p>
      <w:pPr>
        <w:snapToGrid/>
        <w:spacing w:line="240" w:lineRule="auto"/>
        <w:ind w:firstLine="560"/>
        <w:rPr>
          <w:color w:val="000000" w:themeColor="text1"/>
        </w:rPr>
      </w:pPr>
      <w:r>
        <w:rPr>
          <w:color w:val="000000" w:themeColor="text1"/>
        </w:rPr>
        <w:t>2</w:t>
      </w:r>
      <w:r>
        <w:rPr>
          <w:rFonts w:hint="eastAsia"/>
          <w:color w:val="000000" w:themeColor="text1"/>
        </w:rPr>
        <w:t>、</w:t>
      </w:r>
      <w:r>
        <w:rPr>
          <w:color w:val="000000" w:themeColor="text1"/>
        </w:rPr>
        <w:t>洗消队伍的组成</w:t>
      </w:r>
    </w:p>
    <w:p>
      <w:pPr>
        <w:snapToGrid/>
        <w:spacing w:line="240" w:lineRule="auto"/>
        <w:ind w:firstLine="560"/>
        <w:rPr>
          <w:color w:val="000000" w:themeColor="text1"/>
        </w:rPr>
      </w:pPr>
      <w:r>
        <w:rPr>
          <w:color w:val="000000" w:themeColor="text1"/>
        </w:rPr>
        <w:t>洗消队伍由我公司专职环保员、环境</w:t>
      </w:r>
      <w:r>
        <w:rPr>
          <w:rFonts w:hint="eastAsia"/>
          <w:color w:val="000000" w:themeColor="text1"/>
        </w:rPr>
        <w:t>管理</w:t>
      </w:r>
      <w:r>
        <w:rPr>
          <w:color w:val="000000" w:themeColor="text1"/>
        </w:rPr>
        <w:t>员、消防队员以及现场处置专家组成。由</w:t>
      </w:r>
      <w:r>
        <w:rPr>
          <w:rFonts w:hint="eastAsia"/>
          <w:color w:val="000000" w:themeColor="text1"/>
        </w:rPr>
        <w:t>治安消防队</w:t>
      </w:r>
      <w:r>
        <w:rPr>
          <w:color w:val="000000" w:themeColor="text1"/>
        </w:rPr>
        <w:t>队长统一协调指挥。</w:t>
      </w:r>
    </w:p>
    <w:p>
      <w:pPr>
        <w:snapToGrid/>
        <w:spacing w:line="240" w:lineRule="auto"/>
        <w:ind w:firstLine="560"/>
        <w:rPr>
          <w:color w:val="000000" w:themeColor="text1"/>
        </w:rPr>
      </w:pPr>
      <w:r>
        <w:rPr>
          <w:color w:val="000000" w:themeColor="text1"/>
        </w:rPr>
        <w:t>3</w:t>
      </w:r>
      <w:r>
        <w:rPr>
          <w:rFonts w:hint="eastAsia"/>
          <w:color w:val="000000" w:themeColor="text1"/>
        </w:rPr>
        <w:t>、</w:t>
      </w:r>
      <w:r>
        <w:rPr>
          <w:color w:val="000000" w:themeColor="text1"/>
        </w:rPr>
        <w:t>洗消队伍主要任务</w:t>
      </w:r>
    </w:p>
    <w:p>
      <w:pPr>
        <w:snapToGrid/>
        <w:spacing w:line="240" w:lineRule="auto"/>
        <w:ind w:firstLine="560"/>
        <w:rPr>
          <w:color w:val="000000" w:themeColor="text1"/>
        </w:rPr>
      </w:pPr>
      <w:r>
        <w:rPr>
          <w:color w:val="000000" w:themeColor="text1"/>
        </w:rPr>
        <w:t>对受污染人员</w:t>
      </w:r>
      <w:r>
        <w:rPr>
          <w:rFonts w:hint="eastAsia"/>
          <w:color w:val="000000" w:themeColor="text1"/>
        </w:rPr>
        <w:t>（</w:t>
      </w:r>
      <w:r>
        <w:rPr>
          <w:color w:val="000000" w:themeColor="text1"/>
        </w:rPr>
        <w:t>包括轻度中毒的人员、重度中毒人员在送医院治疗之前、现场医务人员、消防及其它抢险人员及群众自救人员</w:t>
      </w:r>
      <w:r>
        <w:rPr>
          <w:rFonts w:hint="eastAsia"/>
          <w:color w:val="000000" w:themeColor="text1"/>
        </w:rPr>
        <w:t>）</w:t>
      </w:r>
      <w:r>
        <w:rPr>
          <w:color w:val="000000" w:themeColor="text1"/>
        </w:rPr>
        <w:t>进行清洗消毒；对抢救设备及其他染毒器具进行消毒；针对泄漏物的特性选用针对性药剂。</w:t>
      </w:r>
    </w:p>
    <w:p>
      <w:pPr>
        <w:snapToGrid/>
        <w:spacing w:line="240" w:lineRule="auto"/>
        <w:ind w:firstLine="560"/>
        <w:rPr>
          <w:color w:val="000000" w:themeColor="text1"/>
        </w:rPr>
      </w:pPr>
      <w:bookmarkStart w:id="245" w:name="_Toc380222795"/>
      <w:r>
        <w:rPr>
          <w:color w:val="000000" w:themeColor="text1"/>
        </w:rPr>
        <w:t>8.1.4洗消后的二次污染的防治方案</w:t>
      </w:r>
      <w:bookmarkEnd w:id="245"/>
    </w:p>
    <w:p>
      <w:pPr>
        <w:snapToGrid/>
        <w:spacing w:line="240" w:lineRule="auto"/>
        <w:ind w:firstLine="560"/>
        <w:rPr>
          <w:color w:val="000000" w:themeColor="text1"/>
        </w:rPr>
      </w:pPr>
      <w:r>
        <w:rPr>
          <w:color w:val="000000" w:themeColor="text1"/>
        </w:rPr>
        <w:t>洗消后二次污染物由环保监测站明确排污数据并排至事故池</w:t>
      </w:r>
      <w:r>
        <w:rPr>
          <w:rFonts w:hint="eastAsia"/>
          <w:color w:val="000000" w:themeColor="text1"/>
          <w:lang w:eastAsia="zh-CN"/>
        </w:rPr>
        <w:t>沉淀</w:t>
      </w:r>
      <w:r>
        <w:rPr>
          <w:color w:val="000000" w:themeColor="text1"/>
        </w:rPr>
        <w:t>。</w:t>
      </w:r>
    </w:p>
    <w:p>
      <w:pPr>
        <w:snapToGrid/>
        <w:spacing w:line="240" w:lineRule="auto"/>
        <w:ind w:firstLine="560"/>
        <w:rPr>
          <w:color w:val="000000" w:themeColor="text1"/>
        </w:rPr>
      </w:pPr>
      <w:r>
        <w:rPr>
          <w:rFonts w:hint="eastAsia"/>
          <w:color w:val="000000" w:themeColor="text1"/>
        </w:rPr>
        <w:t>1、</w:t>
      </w:r>
      <w:r>
        <w:rPr>
          <w:color w:val="000000" w:themeColor="text1"/>
        </w:rPr>
        <w:t>筑堤堵截</w:t>
      </w:r>
      <w:r>
        <w:rPr>
          <w:rFonts w:hint="eastAsia"/>
          <w:color w:val="000000" w:themeColor="text1"/>
        </w:rPr>
        <w:t>：</w:t>
      </w:r>
      <w:r>
        <w:rPr>
          <w:color w:val="000000" w:themeColor="text1"/>
        </w:rPr>
        <w:t>用围堤将泄漏出的液体收集后，再回收到储罐、槽车，或引流到安全地点，用消防水将污染区进行洗消后排至</w:t>
      </w:r>
      <w:r>
        <w:rPr>
          <w:rFonts w:hint="eastAsia"/>
          <w:color w:val="000000" w:themeColor="text1"/>
        </w:rPr>
        <w:t>事故池，待进一步专业</w:t>
      </w:r>
      <w:r>
        <w:rPr>
          <w:color w:val="000000" w:themeColor="text1"/>
        </w:rPr>
        <w:t>处理。</w:t>
      </w:r>
    </w:p>
    <w:p>
      <w:pPr>
        <w:snapToGrid/>
        <w:spacing w:line="240" w:lineRule="auto"/>
        <w:ind w:firstLine="560"/>
        <w:rPr>
          <w:color w:val="000000" w:themeColor="text1"/>
        </w:rPr>
      </w:pPr>
      <w:r>
        <w:rPr>
          <w:color w:val="000000" w:themeColor="text1"/>
        </w:rPr>
        <w:t>2</w:t>
      </w:r>
      <w:r>
        <w:rPr>
          <w:rFonts w:hint="eastAsia"/>
          <w:color w:val="000000" w:themeColor="text1"/>
        </w:rPr>
        <w:t>、</w:t>
      </w:r>
      <w:r>
        <w:rPr>
          <w:color w:val="000000" w:themeColor="text1"/>
        </w:rPr>
        <w:t>稀释与覆盖：向有害物蒸汽云喷射雾状水，加速气体向高空扩散。对于可燃物，也可以在现场施放大量水蒸汽或氮气，破坏燃烧条件；对液体泄漏，为降低物料向大气的蒸发速度，可用泡沫或者其它覆盖物品覆盖外泄物质，在其表面形成覆盖层，抑制其蒸发。</w:t>
      </w:r>
    </w:p>
    <w:p>
      <w:pPr>
        <w:snapToGrid/>
        <w:spacing w:line="240" w:lineRule="auto"/>
        <w:ind w:firstLine="560"/>
        <w:rPr>
          <w:color w:val="000000" w:themeColor="text1"/>
        </w:rPr>
      </w:pPr>
      <w:r>
        <w:rPr>
          <w:color w:val="000000" w:themeColor="text1"/>
        </w:rPr>
        <w:t>3</w:t>
      </w:r>
      <w:r>
        <w:rPr>
          <w:rFonts w:hint="eastAsia"/>
          <w:color w:val="000000" w:themeColor="text1"/>
        </w:rPr>
        <w:t>、</w:t>
      </w:r>
      <w:r>
        <w:rPr>
          <w:color w:val="000000" w:themeColor="text1"/>
        </w:rPr>
        <w:t>收集：对于大型泄漏，可选择用隔膜泵将泄漏物抽入容器内，当泄漏量小时，可用沙子、吸附材料（炉渣、砂灰）中和材料等吸收中和。</w:t>
      </w:r>
    </w:p>
    <w:p>
      <w:pPr>
        <w:snapToGrid/>
        <w:spacing w:line="240" w:lineRule="auto"/>
        <w:ind w:firstLine="560"/>
        <w:rPr>
          <w:color w:val="000000" w:themeColor="text1"/>
        </w:rPr>
      </w:pPr>
      <w:r>
        <w:rPr>
          <w:color w:val="000000" w:themeColor="text1"/>
        </w:rPr>
        <w:t>4</w:t>
      </w:r>
      <w:r>
        <w:rPr>
          <w:rFonts w:hint="eastAsia"/>
          <w:color w:val="000000" w:themeColor="text1"/>
        </w:rPr>
        <w:t>、</w:t>
      </w:r>
      <w:r>
        <w:rPr>
          <w:color w:val="000000" w:themeColor="text1"/>
        </w:rPr>
        <w:t>废弃：将收集的泄漏物运至废物处理场所处置，用消防水冲洗剩余的少量废料，洗消后二次污染物由环保监测站明确排污数据并排至终端事故池，待事故处置完毕后视污水处理装置运行情况逐步消化事故池中高浓度污水。</w:t>
      </w:r>
    </w:p>
    <w:p>
      <w:pPr>
        <w:pStyle w:val="4"/>
        <w:snapToGrid/>
        <w:spacing w:beforeLines="0" w:afterLines="0" w:line="240" w:lineRule="auto"/>
        <w:rPr>
          <w:color w:val="000000" w:themeColor="text1"/>
        </w:rPr>
      </w:pPr>
      <w:bookmarkStart w:id="246" w:name="_Toc13560736"/>
      <w:bookmarkStart w:id="247" w:name="_Toc380222796"/>
      <w:bookmarkStart w:id="248" w:name="_Toc14706"/>
      <w:r>
        <w:rPr>
          <w:color w:val="000000" w:themeColor="text1"/>
        </w:rPr>
        <w:t>8.2 环境恢复</w:t>
      </w:r>
      <w:bookmarkEnd w:id="246"/>
      <w:bookmarkEnd w:id="247"/>
      <w:bookmarkEnd w:id="248"/>
    </w:p>
    <w:p>
      <w:pPr>
        <w:snapToGrid/>
        <w:spacing w:line="240" w:lineRule="auto"/>
        <w:ind w:firstLine="560"/>
        <w:rPr>
          <w:color w:val="000000" w:themeColor="text1"/>
        </w:rPr>
      </w:pPr>
      <w:r>
        <w:rPr>
          <w:color w:val="000000" w:themeColor="text1"/>
        </w:rPr>
        <w:t>应急终止后，总指挥及企业负责人组织相关人员到现场勘查，对事故地的现场及厂区周围的水源、空气环境、生态环境等进行调查，组织专家拿出对受影响的生态环境恢复的措施和方案恢复周边生态环境，加强生态环境治理措施，确保在一定期限内恢复生态环境平衡。</w:t>
      </w:r>
    </w:p>
    <w:p>
      <w:pPr>
        <w:snapToGrid/>
        <w:spacing w:line="240" w:lineRule="auto"/>
        <w:ind w:firstLine="560"/>
        <w:rPr>
          <w:color w:val="000000" w:themeColor="text1"/>
        </w:rPr>
      </w:pPr>
      <w:r>
        <w:rPr>
          <w:color w:val="000000" w:themeColor="text1"/>
        </w:rPr>
        <w:t>将适于当地生长的花草树木选择性地种植于厂区附近，以吸收有毒有害气体，滞留吸附粉尘、杀菌、净化水质、减噪以及监测大气污染程度。进一步控制厂区废弃物对周围环境的影向，不断搞好</w:t>
      </w:r>
      <w:r>
        <w:rPr>
          <w:rFonts w:hint="eastAsia"/>
          <w:color w:val="000000" w:themeColor="text1"/>
        </w:rPr>
        <w:t>厂区</w:t>
      </w:r>
      <w:r>
        <w:rPr>
          <w:color w:val="000000" w:themeColor="text1"/>
        </w:rPr>
        <w:t>绿化工作。</w:t>
      </w:r>
    </w:p>
    <w:p>
      <w:pPr>
        <w:pStyle w:val="4"/>
        <w:snapToGrid/>
        <w:spacing w:beforeLines="0" w:afterLines="0" w:line="240" w:lineRule="auto"/>
        <w:rPr>
          <w:color w:val="000000" w:themeColor="text1"/>
        </w:rPr>
      </w:pPr>
      <w:bookmarkStart w:id="249" w:name="_Toc380222797"/>
      <w:bookmarkStart w:id="250" w:name="_Toc18327"/>
      <w:bookmarkStart w:id="251" w:name="_Toc13560737"/>
      <w:r>
        <w:rPr>
          <w:color w:val="000000" w:themeColor="text1"/>
        </w:rPr>
        <w:t>8.3 善后赔偿</w:t>
      </w:r>
      <w:bookmarkEnd w:id="249"/>
      <w:bookmarkEnd w:id="250"/>
      <w:bookmarkEnd w:id="251"/>
    </w:p>
    <w:p>
      <w:pPr>
        <w:snapToGrid/>
        <w:spacing w:line="240" w:lineRule="auto"/>
        <w:ind w:firstLine="560"/>
        <w:rPr>
          <w:color w:val="000000" w:themeColor="text1"/>
        </w:rPr>
      </w:pPr>
      <w:r>
        <w:rPr>
          <w:color w:val="000000" w:themeColor="text1"/>
        </w:rPr>
        <w:t>应急终止后，根据相应的法律、法规，公司应对事故造成的经济损失进行赔偿，并对被破坏的环境进行恢复工作。善后赔偿包括人员安置补偿，征用物资补偿，受污染和破坏的生态环境恢复等事项。</w:t>
      </w:r>
    </w:p>
    <w:p>
      <w:pPr>
        <w:snapToGrid/>
        <w:spacing w:line="240" w:lineRule="auto"/>
        <w:ind w:firstLine="560"/>
        <w:rPr>
          <w:color w:val="000000" w:themeColor="text1"/>
        </w:rPr>
      </w:pPr>
      <w:r>
        <w:rPr>
          <w:color w:val="000000" w:themeColor="text1"/>
        </w:rPr>
        <w:t>突发环境事件善后处置工作</w:t>
      </w:r>
      <w:r>
        <w:rPr>
          <w:rFonts w:hint="eastAsia"/>
          <w:color w:val="000000" w:themeColor="text1"/>
        </w:rPr>
        <w:t>主要做到以下几点：</w:t>
      </w:r>
    </w:p>
    <w:p>
      <w:pPr>
        <w:snapToGrid/>
        <w:spacing w:line="240" w:lineRule="auto"/>
        <w:ind w:firstLine="560"/>
        <w:rPr>
          <w:color w:val="000000" w:themeColor="text1"/>
        </w:rPr>
      </w:pPr>
      <w:r>
        <w:rPr>
          <w:rFonts w:hint="eastAsia"/>
          <w:color w:val="000000" w:themeColor="text1"/>
        </w:rPr>
        <w:t>1、建</w:t>
      </w:r>
      <w:r>
        <w:rPr>
          <w:color w:val="000000" w:themeColor="text1"/>
        </w:rPr>
        <w:t>立突发环境事件社会保险机制，鼓励对环境应急工作人员建立意外伤害保险。</w:t>
      </w:r>
    </w:p>
    <w:p>
      <w:pPr>
        <w:snapToGrid/>
        <w:spacing w:line="240" w:lineRule="auto"/>
        <w:ind w:firstLine="560"/>
        <w:rPr>
          <w:color w:val="000000" w:themeColor="text1"/>
        </w:rPr>
      </w:pPr>
      <w:r>
        <w:rPr>
          <w:rFonts w:hint="eastAsia"/>
          <w:color w:val="000000" w:themeColor="text1"/>
        </w:rPr>
        <w:t>2、</w:t>
      </w:r>
      <w:r>
        <w:rPr>
          <w:color w:val="000000" w:themeColor="text1"/>
        </w:rPr>
        <w:t>事故发生后，企业要积极与保险机构交涉，及时对企业财产损失和人员伤亡进行保险理赔工作。</w:t>
      </w:r>
    </w:p>
    <w:p>
      <w:pPr>
        <w:snapToGrid/>
        <w:spacing w:line="240" w:lineRule="auto"/>
        <w:ind w:firstLine="560"/>
        <w:rPr>
          <w:color w:val="000000" w:themeColor="text1"/>
        </w:rPr>
      </w:pPr>
      <w:r>
        <w:rPr>
          <w:rFonts w:hint="eastAsia"/>
          <w:color w:val="000000" w:themeColor="text1"/>
        </w:rPr>
        <w:t>3、</w:t>
      </w:r>
      <w:r>
        <w:rPr>
          <w:color w:val="000000" w:themeColor="text1"/>
        </w:rPr>
        <w:t>在突发环境事件中致病、致残、死亡的人员，给予相应的补助。</w:t>
      </w:r>
    </w:p>
    <w:p>
      <w:pPr>
        <w:snapToGrid/>
        <w:spacing w:line="240" w:lineRule="auto"/>
        <w:ind w:firstLine="560"/>
        <w:rPr>
          <w:color w:val="000000" w:themeColor="text1"/>
        </w:rPr>
      </w:pPr>
      <w:r>
        <w:rPr>
          <w:rFonts w:hint="eastAsia"/>
          <w:color w:val="000000" w:themeColor="text1"/>
        </w:rPr>
        <w:t>4、</w:t>
      </w:r>
      <w:r>
        <w:rPr>
          <w:color w:val="000000" w:themeColor="text1"/>
        </w:rPr>
        <w:t>对提供安置场所、应急物资的所有人给予适当补偿。</w:t>
      </w:r>
    </w:p>
    <w:p>
      <w:pPr>
        <w:snapToGrid/>
        <w:spacing w:line="240" w:lineRule="auto"/>
        <w:ind w:firstLine="560"/>
        <w:rPr>
          <w:color w:val="000000" w:themeColor="text1"/>
        </w:rPr>
      </w:pPr>
      <w:r>
        <w:rPr>
          <w:rFonts w:hint="eastAsia"/>
          <w:color w:val="000000" w:themeColor="text1"/>
        </w:rPr>
        <w:t>5、</w:t>
      </w:r>
      <w:r>
        <w:rPr>
          <w:color w:val="000000" w:themeColor="text1"/>
        </w:rPr>
        <w:t>应急救援指挥部应积极组织进行突发环境事件现场清理工作，使事发现场恢复到相对稳定、安全的基本状态，防止发生二次污染事件。</w:t>
      </w:r>
    </w:p>
    <w:p>
      <w:pPr>
        <w:snapToGrid/>
        <w:spacing w:line="240" w:lineRule="auto"/>
        <w:ind w:firstLine="560"/>
        <w:rPr>
          <w:color w:val="000000" w:themeColor="text1"/>
        </w:rPr>
      </w:pPr>
      <w:r>
        <w:rPr>
          <w:rFonts w:hint="eastAsia"/>
          <w:color w:val="000000" w:themeColor="text1"/>
        </w:rPr>
        <w:t>6、</w:t>
      </w:r>
      <w:r>
        <w:rPr>
          <w:color w:val="000000" w:themeColor="text1"/>
        </w:rPr>
        <w:t>指挥部应采取有效措施，确保受灾群众的正常生活</w:t>
      </w:r>
      <w:r>
        <w:rPr>
          <w:rFonts w:hint="eastAsia"/>
          <w:color w:val="000000" w:themeColor="text1"/>
        </w:rPr>
        <w:t>。</w:t>
      </w:r>
    </w:p>
    <w:p>
      <w:pPr>
        <w:pStyle w:val="3"/>
        <w:spacing w:before="156" w:after="156"/>
        <w:rPr>
          <w:color w:val="000000" w:themeColor="text1"/>
        </w:rPr>
      </w:pPr>
      <w:bookmarkStart w:id="252" w:name="_Toc13560738"/>
      <w:bookmarkStart w:id="253" w:name="_Toc4567"/>
      <w:bookmarkStart w:id="254" w:name="_Toc380222798"/>
      <w:r>
        <w:rPr>
          <w:color w:val="000000" w:themeColor="text1"/>
        </w:rPr>
        <w:t>9</w:t>
      </w:r>
      <w:r>
        <w:rPr>
          <w:rFonts w:hint="eastAsia"/>
          <w:color w:val="000000" w:themeColor="text1"/>
        </w:rPr>
        <w:t xml:space="preserve"> </w:t>
      </w:r>
      <w:r>
        <w:rPr>
          <w:color w:val="000000" w:themeColor="text1"/>
        </w:rPr>
        <w:t>保障措施</w:t>
      </w:r>
      <w:bookmarkEnd w:id="252"/>
      <w:bookmarkEnd w:id="253"/>
      <w:bookmarkEnd w:id="254"/>
    </w:p>
    <w:p>
      <w:pPr>
        <w:pStyle w:val="4"/>
        <w:snapToGrid/>
        <w:spacing w:beforeLines="0" w:afterLines="0" w:line="240" w:lineRule="auto"/>
        <w:rPr>
          <w:color w:val="000000" w:themeColor="text1"/>
        </w:rPr>
      </w:pPr>
      <w:bookmarkStart w:id="255" w:name="_Toc13560739"/>
      <w:bookmarkStart w:id="256" w:name="_Toc10687"/>
      <w:bookmarkStart w:id="257" w:name="_Toc380222799"/>
      <w:r>
        <w:rPr>
          <w:color w:val="000000" w:themeColor="text1"/>
        </w:rPr>
        <w:t>9.1 通信与信息保障</w:t>
      </w:r>
      <w:bookmarkEnd w:id="255"/>
      <w:bookmarkEnd w:id="256"/>
      <w:bookmarkEnd w:id="257"/>
    </w:p>
    <w:p>
      <w:pPr>
        <w:snapToGrid/>
        <w:spacing w:line="240" w:lineRule="auto"/>
        <w:ind w:firstLine="560"/>
        <w:rPr>
          <w:color w:val="000000" w:themeColor="text1"/>
        </w:rPr>
      </w:pPr>
      <w:r>
        <w:rPr>
          <w:rFonts w:hint="eastAsia"/>
          <w:color w:val="000000" w:themeColor="text1"/>
          <w:lang w:eastAsia="zh-CN"/>
        </w:rPr>
        <w:t>山西瑞洁环保工程有限公司</w:t>
      </w:r>
      <w:r>
        <w:rPr>
          <w:color w:val="000000" w:themeColor="text1"/>
        </w:rPr>
        <w:t>各应急工作</w:t>
      </w:r>
      <w:r>
        <w:rPr>
          <w:rFonts w:hint="eastAsia"/>
          <w:color w:val="000000" w:themeColor="text1"/>
        </w:rPr>
        <w:t>队</w:t>
      </w:r>
      <w:r>
        <w:rPr>
          <w:color w:val="000000" w:themeColor="text1"/>
        </w:rPr>
        <w:t>配备必要的通讯器材和通信技术力量，保持信息报送设施，特别是现场应急通信系统性能完好，确保突发环境事件应急救援指挥部、现场应急救援指挥部及现场各专业应急组之间的联络畅通。</w:t>
      </w:r>
    </w:p>
    <w:p>
      <w:pPr>
        <w:snapToGrid/>
        <w:spacing w:line="240" w:lineRule="auto"/>
        <w:ind w:firstLine="560"/>
        <w:rPr>
          <w:color w:val="000000" w:themeColor="text1"/>
        </w:rPr>
      </w:pPr>
      <w:r>
        <w:rPr>
          <w:color w:val="000000" w:themeColor="text1"/>
        </w:rPr>
        <w:t>公司应急救援工作主要通过生产调度电话网络、对讲机和手机等作为通信联络方式，互为备用和补充。</w:t>
      </w:r>
    </w:p>
    <w:p>
      <w:pPr>
        <w:snapToGrid/>
        <w:spacing w:line="240" w:lineRule="auto"/>
        <w:ind w:firstLine="560"/>
        <w:rPr>
          <w:color w:val="000000" w:themeColor="text1"/>
        </w:rPr>
      </w:pPr>
      <w:r>
        <w:rPr>
          <w:color w:val="000000" w:themeColor="text1"/>
        </w:rPr>
        <w:t>公司建立调度网络电话联络簿、对讲机使用管理规定和应急救援指挥部办公室、各应急救援工作小组以及外部专家、救援力量和政府等机构和人员的电话号码簿，并由应急救援指挥部根据人员变动情况及时更新。内部相关人员电话更新必须告知应急救援指挥部；外部救援机构和人员的联系方式由公司各专业对口部门人员收集更新。</w:t>
      </w:r>
    </w:p>
    <w:p>
      <w:pPr>
        <w:snapToGrid/>
        <w:spacing w:line="240" w:lineRule="auto"/>
        <w:ind w:firstLine="560"/>
        <w:rPr>
          <w:color w:val="000000" w:themeColor="text1"/>
        </w:rPr>
      </w:pPr>
      <w:r>
        <w:rPr>
          <w:color w:val="000000" w:themeColor="text1"/>
        </w:rPr>
        <w:t>信息沟通应首选有线电话，禁止使用对讲机、手机等无线电通讯设施。</w:t>
      </w:r>
    </w:p>
    <w:p>
      <w:pPr>
        <w:pStyle w:val="4"/>
        <w:snapToGrid/>
        <w:spacing w:beforeLines="0" w:afterLines="0" w:line="240" w:lineRule="auto"/>
        <w:rPr>
          <w:color w:val="000000" w:themeColor="text1"/>
        </w:rPr>
      </w:pPr>
      <w:bookmarkStart w:id="258" w:name="_Toc16382"/>
      <w:bookmarkStart w:id="259" w:name="_Toc13560740"/>
      <w:bookmarkStart w:id="260" w:name="_Toc380222800"/>
      <w:r>
        <w:rPr>
          <w:color w:val="000000" w:themeColor="text1"/>
        </w:rPr>
        <w:t>9.2 应急队伍保障</w:t>
      </w:r>
      <w:bookmarkEnd w:id="258"/>
      <w:bookmarkEnd w:id="259"/>
      <w:bookmarkEnd w:id="260"/>
    </w:p>
    <w:p>
      <w:pPr>
        <w:snapToGrid/>
        <w:spacing w:line="240" w:lineRule="auto"/>
        <w:ind w:firstLine="560"/>
        <w:rPr>
          <w:color w:val="000000" w:themeColor="text1"/>
        </w:rPr>
      </w:pPr>
      <w:r>
        <w:rPr>
          <w:rFonts w:hint="eastAsia"/>
          <w:color w:val="000000" w:themeColor="text1"/>
          <w:lang w:eastAsia="zh-CN"/>
        </w:rPr>
        <w:t>山西瑞洁环保工程有限公司</w:t>
      </w:r>
      <w:r>
        <w:rPr>
          <w:color w:val="000000" w:themeColor="text1"/>
        </w:rPr>
        <w:t>突发环境事件应急指挥中心建立专业应急救援队伍，同时应依托</w:t>
      </w:r>
      <w:r>
        <w:rPr>
          <w:rFonts w:hint="eastAsia" w:hAnsi="仿宋"/>
          <w:color w:val="000000" w:themeColor="text1"/>
          <w:szCs w:val="28"/>
          <w:lang w:val="en-US" w:eastAsia="zh-CN"/>
        </w:rPr>
        <w:t>绛县人民医院</w:t>
      </w:r>
      <w:r>
        <w:rPr>
          <w:rFonts w:hint="eastAsia" w:hAnsi="仿宋"/>
          <w:color w:val="000000" w:themeColor="text1"/>
          <w:szCs w:val="28"/>
        </w:rPr>
        <w:t>、</w:t>
      </w:r>
      <w:r>
        <w:rPr>
          <w:rFonts w:hint="eastAsia" w:hAnsi="仿宋"/>
          <w:color w:val="000000" w:themeColor="text1"/>
          <w:szCs w:val="28"/>
          <w:lang w:val="en-US" w:eastAsia="zh-CN"/>
        </w:rPr>
        <w:t>绛县</w:t>
      </w:r>
      <w:r>
        <w:rPr>
          <w:rFonts w:hAnsi="仿宋"/>
          <w:color w:val="000000" w:themeColor="text1"/>
          <w:szCs w:val="28"/>
        </w:rPr>
        <w:t>消防大队</w:t>
      </w:r>
      <w:r>
        <w:rPr>
          <w:color w:val="000000" w:themeColor="text1"/>
        </w:rPr>
        <w:t>、</w:t>
      </w:r>
      <w:r>
        <w:rPr>
          <w:rFonts w:hint="eastAsia"/>
          <w:color w:val="000000" w:themeColor="text1"/>
          <w:lang w:val="en-US" w:eastAsia="zh-CN"/>
        </w:rPr>
        <w:t>绛县经济开发区综合执法局以及其他</w:t>
      </w:r>
      <w:r>
        <w:rPr>
          <w:color w:val="000000" w:themeColor="text1"/>
        </w:rPr>
        <w:t>社会力量培养一支常备不懈，熟悉环境应急知识，充分掌握各类突发环境事件处置措施的应急队伍，保证发生突发环境事件时，能够迅速参与并完成应急监测、污染防控等现场处置工作。形成本公司、其它企业和社会组成的应急网络体系。</w:t>
      </w:r>
    </w:p>
    <w:p>
      <w:pPr>
        <w:pStyle w:val="4"/>
        <w:snapToGrid/>
        <w:spacing w:beforeLines="0" w:afterLines="0" w:line="240" w:lineRule="auto"/>
        <w:rPr>
          <w:color w:val="000000" w:themeColor="text1"/>
        </w:rPr>
      </w:pPr>
      <w:bookmarkStart w:id="261" w:name="_Toc380222801"/>
      <w:bookmarkStart w:id="262" w:name="_Toc23944"/>
      <w:bookmarkStart w:id="263" w:name="_Toc13560741"/>
      <w:r>
        <w:rPr>
          <w:color w:val="000000" w:themeColor="text1"/>
        </w:rPr>
        <w:t>9.3 应急装备物资保障</w:t>
      </w:r>
      <w:bookmarkEnd w:id="261"/>
      <w:bookmarkEnd w:id="262"/>
      <w:bookmarkEnd w:id="263"/>
    </w:p>
    <w:p>
      <w:pPr>
        <w:snapToGrid/>
        <w:spacing w:line="240" w:lineRule="auto"/>
        <w:ind w:firstLine="560"/>
        <w:rPr>
          <w:color w:val="000000" w:themeColor="text1"/>
        </w:rPr>
      </w:pPr>
      <w:r>
        <w:rPr>
          <w:rFonts w:hint="eastAsia"/>
          <w:color w:val="000000" w:themeColor="text1"/>
          <w:lang w:eastAsia="zh-CN"/>
        </w:rPr>
        <w:t>山西瑞洁环保工程有限公司</w:t>
      </w:r>
      <w:r>
        <w:rPr>
          <w:color w:val="000000" w:themeColor="text1"/>
        </w:rPr>
        <w:t>突发环境事件应急救援指挥部成员单位在现有装备的基础上，根据突发环境事件应急处置需要，按照配齐配全原则有计划、有针对性的将需要配置的应急指挥、应急监测、应急防护、应急处置等应急设备及时上报公司，重点加强危险化学品检验、鉴定和监测设备建设，增加应急处置、快速机动和自身防护装备及物资的储备，不断提高应急监测、动态监控和现场处置能力。</w:t>
      </w:r>
    </w:p>
    <w:p>
      <w:pPr>
        <w:snapToGrid/>
        <w:spacing w:line="240" w:lineRule="auto"/>
        <w:ind w:firstLine="560"/>
        <w:rPr>
          <w:color w:val="000000" w:themeColor="text1"/>
        </w:rPr>
      </w:pPr>
      <w:r>
        <w:rPr>
          <w:color w:val="000000" w:themeColor="text1"/>
        </w:rPr>
        <w:t>应急装备保障基本原则：</w:t>
      </w:r>
    </w:p>
    <w:p>
      <w:pPr>
        <w:snapToGrid/>
        <w:spacing w:line="240" w:lineRule="auto"/>
        <w:ind w:firstLine="560"/>
        <w:rPr>
          <w:color w:val="000000" w:themeColor="text1"/>
        </w:rPr>
      </w:pPr>
      <w:r>
        <w:rPr>
          <w:rFonts w:hint="eastAsia"/>
          <w:color w:val="000000" w:themeColor="text1"/>
        </w:rPr>
        <w:t>1、</w:t>
      </w:r>
      <w:r>
        <w:rPr>
          <w:color w:val="000000" w:themeColor="text1"/>
        </w:rPr>
        <w:t>完善、提升公司应急救援装备保障系统，形成全方位抢险救援装备支持和保障。</w:t>
      </w:r>
    </w:p>
    <w:p>
      <w:pPr>
        <w:snapToGrid/>
        <w:spacing w:line="240" w:lineRule="auto"/>
        <w:ind w:firstLine="560"/>
        <w:rPr>
          <w:color w:val="000000" w:themeColor="text1"/>
        </w:rPr>
      </w:pPr>
      <w:r>
        <w:rPr>
          <w:rFonts w:hint="eastAsia"/>
          <w:color w:val="000000" w:themeColor="text1"/>
        </w:rPr>
        <w:t>2、</w:t>
      </w:r>
      <w:r>
        <w:rPr>
          <w:color w:val="000000" w:themeColor="text1"/>
        </w:rPr>
        <w:t>建立健全公司应急救援装备材料库，灭火器、砂袋等必需救灾装备及物资。</w:t>
      </w:r>
    </w:p>
    <w:p>
      <w:pPr>
        <w:snapToGrid/>
        <w:spacing w:line="240" w:lineRule="auto"/>
        <w:ind w:firstLine="560"/>
        <w:rPr>
          <w:color w:val="000000" w:themeColor="text1"/>
        </w:rPr>
      </w:pPr>
      <w:r>
        <w:rPr>
          <w:rFonts w:hint="eastAsia"/>
          <w:color w:val="000000" w:themeColor="text1"/>
        </w:rPr>
        <w:t>3、消</w:t>
      </w:r>
      <w:r>
        <w:rPr>
          <w:color w:val="000000" w:themeColor="text1"/>
        </w:rPr>
        <w:t>防器材的保障和维护</w:t>
      </w:r>
    </w:p>
    <w:p>
      <w:pPr>
        <w:snapToGrid/>
        <w:spacing w:line="240" w:lineRule="auto"/>
        <w:ind w:firstLine="560"/>
        <w:rPr>
          <w:color w:val="000000" w:themeColor="text1"/>
        </w:rPr>
      </w:pPr>
      <w:r>
        <w:rPr>
          <w:color w:val="000000" w:themeColor="text1"/>
        </w:rPr>
        <w:t>公司</w:t>
      </w:r>
      <w:r>
        <w:rPr>
          <w:rFonts w:hint="eastAsia"/>
          <w:color w:val="000000" w:themeColor="text1"/>
        </w:rPr>
        <w:t>消防洗消小队</w:t>
      </w:r>
      <w:r>
        <w:rPr>
          <w:color w:val="000000" w:themeColor="text1"/>
        </w:rPr>
        <w:t>要对消防器材进行管理</w:t>
      </w:r>
      <w:r>
        <w:rPr>
          <w:rFonts w:hint="eastAsia"/>
          <w:color w:val="000000" w:themeColor="text1"/>
        </w:rPr>
        <w:t>，</w:t>
      </w:r>
      <w:r>
        <w:rPr>
          <w:color w:val="000000" w:themeColor="text1"/>
        </w:rPr>
        <w:t>保证消防器材完好和满足需要</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（1）</w:t>
      </w:r>
      <w:r>
        <w:rPr>
          <w:color w:val="000000" w:themeColor="text1"/>
        </w:rPr>
        <w:t>经常检查消防栓是否完好，并有记录；</w:t>
      </w:r>
    </w:p>
    <w:p>
      <w:pPr>
        <w:snapToGrid/>
        <w:spacing w:line="240" w:lineRule="auto"/>
        <w:ind w:firstLine="560"/>
        <w:rPr>
          <w:color w:val="000000" w:themeColor="text1"/>
        </w:rPr>
      </w:pPr>
      <w:r>
        <w:rPr>
          <w:rFonts w:hint="eastAsia"/>
          <w:color w:val="000000" w:themeColor="text1"/>
        </w:rPr>
        <w:t>（2）</w:t>
      </w:r>
      <w:r>
        <w:rPr>
          <w:color w:val="000000" w:themeColor="text1"/>
        </w:rPr>
        <w:t>手提式灭火器要及时更换，根据消防部门的意见配备足够的灭火器，放到指定地点，不得随意挪动</w:t>
      </w:r>
      <w:r>
        <w:rPr>
          <w:rFonts w:hint="eastAsia"/>
          <w:color w:val="000000" w:themeColor="text1"/>
        </w:rPr>
        <w:t>。</w:t>
      </w:r>
    </w:p>
    <w:p>
      <w:pPr>
        <w:snapToGrid/>
        <w:spacing w:line="240" w:lineRule="auto"/>
        <w:ind w:firstLine="560"/>
        <w:rPr>
          <w:color w:val="000000" w:themeColor="text1"/>
        </w:rPr>
      </w:pPr>
      <w:bookmarkStart w:id="264" w:name="_Toc329677635"/>
      <w:r>
        <w:rPr>
          <w:rFonts w:hint="eastAsia"/>
          <w:color w:val="000000" w:themeColor="text1"/>
        </w:rPr>
        <w:t>4、</w:t>
      </w:r>
      <w:r>
        <w:rPr>
          <w:color w:val="000000" w:themeColor="text1"/>
        </w:rPr>
        <w:t>应急车辆的保障和维护</w:t>
      </w:r>
      <w:bookmarkEnd w:id="264"/>
    </w:p>
    <w:p>
      <w:pPr>
        <w:snapToGrid/>
        <w:spacing w:line="240" w:lineRule="auto"/>
        <w:ind w:firstLine="560"/>
        <w:rPr>
          <w:color w:val="000000" w:themeColor="text1"/>
        </w:rPr>
      </w:pPr>
      <w:r>
        <w:rPr>
          <w:color w:val="000000" w:themeColor="text1"/>
        </w:rPr>
        <w:t>公司配备的应急</w:t>
      </w:r>
      <w:r>
        <w:rPr>
          <w:rFonts w:hint="eastAsia"/>
          <w:color w:val="000000" w:themeColor="text1"/>
        </w:rPr>
        <w:t>救援车辆</w:t>
      </w:r>
      <w:r>
        <w:rPr>
          <w:color w:val="000000" w:themeColor="text1"/>
        </w:rPr>
        <w:t>要按规定进行</w:t>
      </w:r>
      <w:r>
        <w:rPr>
          <w:rFonts w:hint="eastAsia"/>
          <w:color w:val="000000" w:themeColor="text1"/>
        </w:rPr>
        <w:t>检修</w:t>
      </w:r>
      <w:r>
        <w:rPr>
          <w:color w:val="000000" w:themeColor="text1"/>
        </w:rPr>
        <w:t>，平时注意维护和保养，保证事故发生时的用车。</w:t>
      </w:r>
    </w:p>
    <w:p>
      <w:pPr>
        <w:snapToGrid/>
        <w:spacing w:line="240" w:lineRule="auto"/>
        <w:ind w:firstLine="560"/>
        <w:rPr>
          <w:color w:val="000000" w:themeColor="text1"/>
        </w:rPr>
      </w:pPr>
      <w:bookmarkStart w:id="265" w:name="_Toc329677636"/>
      <w:r>
        <w:rPr>
          <w:rFonts w:hint="eastAsia"/>
          <w:color w:val="000000" w:themeColor="text1"/>
        </w:rPr>
        <w:t>5、</w:t>
      </w:r>
      <w:r>
        <w:rPr>
          <w:color w:val="000000" w:themeColor="text1"/>
        </w:rPr>
        <w:t>防护器材的保障和维护</w:t>
      </w:r>
      <w:bookmarkEnd w:id="265"/>
    </w:p>
    <w:p>
      <w:pPr>
        <w:snapToGrid/>
        <w:spacing w:line="240" w:lineRule="auto"/>
        <w:ind w:firstLine="560"/>
        <w:rPr>
          <w:color w:val="000000" w:themeColor="text1"/>
        </w:rPr>
      </w:pPr>
      <w:r>
        <w:rPr>
          <w:color w:val="000000" w:themeColor="text1"/>
        </w:rPr>
        <w:t>由</w:t>
      </w:r>
      <w:r>
        <w:rPr>
          <w:rFonts w:hint="eastAsia"/>
          <w:color w:val="000000" w:themeColor="text1"/>
        </w:rPr>
        <w:t>应急办</w:t>
      </w:r>
      <w:r>
        <w:rPr>
          <w:color w:val="000000" w:themeColor="text1"/>
        </w:rPr>
        <w:t>提出防护器材的品种和数量，供应部门采购和保管，满足抢险救援的需要。</w:t>
      </w:r>
    </w:p>
    <w:p>
      <w:pPr>
        <w:snapToGrid/>
        <w:spacing w:line="240" w:lineRule="auto"/>
        <w:ind w:firstLine="560"/>
        <w:rPr>
          <w:color w:val="000000" w:themeColor="text1"/>
        </w:rPr>
      </w:pPr>
      <w:r>
        <w:rPr>
          <w:rFonts w:hint="eastAsia"/>
          <w:color w:val="000000" w:themeColor="text1"/>
        </w:rPr>
        <w:t>（1）</w:t>
      </w:r>
      <w:r>
        <w:rPr>
          <w:color w:val="000000" w:themeColor="text1"/>
        </w:rPr>
        <w:t>现场公用的防护器材有：防</w:t>
      </w:r>
      <w:r>
        <w:rPr>
          <w:rFonts w:hint="eastAsia"/>
          <w:color w:val="000000" w:themeColor="text1"/>
        </w:rPr>
        <w:t>护</w:t>
      </w:r>
      <w:r>
        <w:rPr>
          <w:color w:val="000000" w:themeColor="text1"/>
        </w:rPr>
        <w:t>服、正压式空气呼吸器、氧气呼吸器、洗眼器等，一旦损坏和失效立即更换；</w:t>
      </w:r>
    </w:p>
    <w:p>
      <w:pPr>
        <w:snapToGrid/>
        <w:spacing w:line="240" w:lineRule="auto"/>
        <w:ind w:firstLine="560"/>
        <w:rPr>
          <w:color w:val="000000" w:themeColor="text1"/>
        </w:rPr>
      </w:pPr>
      <w:r>
        <w:rPr>
          <w:rFonts w:hint="eastAsia"/>
          <w:color w:val="000000" w:themeColor="text1"/>
        </w:rPr>
        <w:t>（2）</w:t>
      </w:r>
      <w:r>
        <w:rPr>
          <w:color w:val="000000" w:themeColor="text1"/>
        </w:rPr>
        <w:t>个人防护器材只要有：安全帽</w:t>
      </w:r>
      <w:r>
        <w:rPr>
          <w:rFonts w:hint="eastAsia"/>
          <w:color w:val="000000" w:themeColor="text1"/>
        </w:rPr>
        <w:t>、</w:t>
      </w:r>
      <w:r>
        <w:rPr>
          <w:color w:val="000000" w:themeColor="text1"/>
        </w:rPr>
        <w:t>防毒口罩、橡胶手套等，由个人保管，一旦损坏和失效立即更换。</w:t>
      </w:r>
    </w:p>
    <w:p>
      <w:pPr>
        <w:snapToGrid/>
        <w:spacing w:line="240" w:lineRule="auto"/>
        <w:ind w:firstLine="560"/>
        <w:rPr>
          <w:color w:val="000000" w:themeColor="text1"/>
        </w:rPr>
      </w:pPr>
      <w:bookmarkStart w:id="266" w:name="_Toc329677637"/>
      <w:bookmarkStart w:id="267" w:name="_Toc275030907"/>
      <w:r>
        <w:rPr>
          <w:rFonts w:hint="eastAsia"/>
          <w:color w:val="000000" w:themeColor="text1"/>
        </w:rPr>
        <w:t>6、</w:t>
      </w:r>
      <w:r>
        <w:rPr>
          <w:color w:val="000000" w:themeColor="text1"/>
        </w:rPr>
        <w:t>医疗保障</w:t>
      </w:r>
      <w:bookmarkEnd w:id="266"/>
      <w:bookmarkEnd w:id="267"/>
    </w:p>
    <w:p>
      <w:pPr>
        <w:snapToGrid/>
        <w:spacing w:line="240" w:lineRule="auto"/>
        <w:ind w:firstLine="560"/>
        <w:rPr>
          <w:color w:val="000000" w:themeColor="text1"/>
        </w:rPr>
      </w:pPr>
      <w:r>
        <w:rPr>
          <w:color w:val="000000" w:themeColor="text1"/>
        </w:rPr>
        <w:t>公司要配备应急救援日常医疗器材和药品，</w:t>
      </w:r>
      <w:r>
        <w:rPr>
          <w:rFonts w:hint="eastAsia"/>
          <w:bCs/>
          <w:color w:val="000000" w:themeColor="text1"/>
        </w:rPr>
        <w:t>生理盐水、医用酒精、绷带、纱布、三角带、简单的医疗器械担架等</w:t>
      </w:r>
      <w:r>
        <w:rPr>
          <w:color w:val="000000" w:themeColor="text1"/>
        </w:rPr>
        <w:t>。</w:t>
      </w:r>
    </w:p>
    <w:p>
      <w:pPr>
        <w:snapToGrid/>
        <w:spacing w:line="240" w:lineRule="auto"/>
        <w:ind w:firstLine="560"/>
        <w:rPr>
          <w:color w:val="000000" w:themeColor="text1"/>
        </w:rPr>
      </w:pPr>
      <w:bookmarkStart w:id="268" w:name="_Toc329677638"/>
      <w:r>
        <w:rPr>
          <w:rFonts w:hint="eastAsia"/>
          <w:color w:val="000000" w:themeColor="text1"/>
        </w:rPr>
        <w:t>7、</w:t>
      </w:r>
      <w:r>
        <w:rPr>
          <w:color w:val="000000" w:themeColor="text1"/>
        </w:rPr>
        <w:t>防护用品质量保证</w:t>
      </w:r>
      <w:bookmarkEnd w:id="268"/>
    </w:p>
    <w:p>
      <w:pPr>
        <w:snapToGrid/>
        <w:spacing w:line="240" w:lineRule="auto"/>
        <w:ind w:firstLine="560"/>
        <w:rPr>
          <w:color w:val="000000" w:themeColor="text1"/>
        </w:rPr>
      </w:pPr>
      <w:r>
        <w:rPr>
          <w:color w:val="000000" w:themeColor="text1"/>
        </w:rPr>
        <w:t>防护用品除按规定做到数量保证的同时，要做到质量保证，使用时注意检查</w:t>
      </w:r>
      <w:r>
        <w:rPr>
          <w:rFonts w:hint="eastAsia"/>
          <w:color w:val="000000" w:themeColor="text1"/>
        </w:rPr>
        <w:t>，</w:t>
      </w:r>
      <w:r>
        <w:rPr>
          <w:color w:val="000000" w:themeColor="text1"/>
        </w:rPr>
        <w:t>防护用品管理人员在日常工作中要对防护用品进行定期的维护、保养和检查，并对有问题的防护用品进行及时更换和补充。</w:t>
      </w:r>
    </w:p>
    <w:p>
      <w:pPr>
        <w:pStyle w:val="4"/>
        <w:snapToGrid/>
        <w:spacing w:beforeLines="0" w:afterLines="0" w:line="240" w:lineRule="auto"/>
        <w:rPr>
          <w:color w:val="000000" w:themeColor="text1"/>
        </w:rPr>
      </w:pPr>
      <w:bookmarkStart w:id="269" w:name="_Toc13707"/>
      <w:bookmarkStart w:id="270" w:name="_Toc13560742"/>
      <w:bookmarkStart w:id="271" w:name="_Toc380222802"/>
      <w:r>
        <w:rPr>
          <w:color w:val="000000" w:themeColor="text1"/>
        </w:rPr>
        <w:t>9.4经费保障及其他保障</w:t>
      </w:r>
      <w:bookmarkEnd w:id="269"/>
      <w:bookmarkEnd w:id="270"/>
      <w:bookmarkEnd w:id="271"/>
    </w:p>
    <w:p>
      <w:pPr>
        <w:snapToGrid/>
        <w:spacing w:line="240" w:lineRule="auto"/>
        <w:ind w:firstLine="560"/>
        <w:rPr>
          <w:color w:val="000000" w:themeColor="text1"/>
        </w:rPr>
      </w:pPr>
      <w:r>
        <w:rPr>
          <w:rFonts w:hint="eastAsia"/>
          <w:color w:val="000000" w:themeColor="text1"/>
          <w:lang w:eastAsia="zh-CN"/>
        </w:rPr>
        <w:t>山西瑞洁环保工程有限公司</w:t>
      </w:r>
      <w:r>
        <w:rPr>
          <w:color w:val="000000" w:themeColor="text1"/>
        </w:rPr>
        <w:t>突发环境事件应急救援指挥部及各部门单位根据突发环境事件应急需要，提出应急能力、装备建设和培训、演练等经费预算，报公司</w:t>
      </w:r>
      <w:r>
        <w:rPr>
          <w:rFonts w:hint="eastAsia"/>
          <w:color w:val="000000" w:themeColor="text1"/>
        </w:rPr>
        <w:t>应急救援指挥部</w:t>
      </w:r>
      <w:r>
        <w:rPr>
          <w:color w:val="000000" w:themeColor="text1"/>
        </w:rPr>
        <w:t>审批后执行。</w:t>
      </w:r>
    </w:p>
    <w:p>
      <w:pPr>
        <w:snapToGrid/>
        <w:spacing w:line="240" w:lineRule="auto"/>
        <w:ind w:firstLine="560"/>
        <w:rPr>
          <w:color w:val="000000" w:themeColor="text1"/>
        </w:rPr>
      </w:pPr>
      <w:r>
        <w:rPr>
          <w:color w:val="000000" w:themeColor="text1"/>
        </w:rPr>
        <w:t>公司应急救援指挥部每年将需要配备的应急装备物资器材清单报物资供应部，物资供应部将需要完善的应急装备物资器材进行采购和配备。财务部建立有专项应急科目，专款专用，确保应急管理运行和应急中各项活动的开支。</w:t>
      </w:r>
    </w:p>
    <w:p>
      <w:pPr>
        <w:snapToGrid/>
        <w:spacing w:line="240" w:lineRule="auto"/>
        <w:ind w:firstLine="560"/>
        <w:rPr>
          <w:bCs/>
          <w:color w:val="000000" w:themeColor="text1"/>
        </w:rPr>
      </w:pPr>
      <w:r>
        <w:rPr>
          <w:rFonts w:hint="eastAsia"/>
          <w:bCs/>
          <w:color w:val="000000" w:themeColor="text1"/>
        </w:rPr>
        <w:t>9.4.1</w:t>
      </w:r>
      <w:bookmarkStart w:id="272" w:name="_Toc244838212"/>
      <w:bookmarkStart w:id="273" w:name="_Toc251936108"/>
      <w:bookmarkStart w:id="274" w:name="_Toc279483707"/>
      <w:bookmarkStart w:id="275" w:name="_Toc279842477"/>
      <w:bookmarkStart w:id="276" w:name="_Toc272245629"/>
      <w:r>
        <w:rPr>
          <w:rFonts w:hint="eastAsia"/>
          <w:bCs/>
          <w:color w:val="000000" w:themeColor="text1"/>
        </w:rPr>
        <w:t>资金保障</w:t>
      </w:r>
      <w:bookmarkEnd w:id="272"/>
      <w:bookmarkEnd w:id="273"/>
      <w:bookmarkEnd w:id="274"/>
      <w:bookmarkEnd w:id="275"/>
      <w:bookmarkEnd w:id="276"/>
    </w:p>
    <w:p>
      <w:pPr>
        <w:snapToGrid/>
        <w:spacing w:line="240" w:lineRule="auto"/>
        <w:ind w:firstLine="560"/>
        <w:rPr>
          <w:bCs/>
          <w:color w:val="000000" w:themeColor="text1"/>
        </w:rPr>
      </w:pPr>
      <w:r>
        <w:rPr>
          <w:rFonts w:hint="eastAsia"/>
          <w:bCs/>
          <w:color w:val="000000" w:themeColor="text1"/>
        </w:rPr>
        <w:t>1、要保证先期的物资和器材储备资金投入，预备必要的补偿资金；</w:t>
      </w:r>
    </w:p>
    <w:p>
      <w:pPr>
        <w:snapToGrid/>
        <w:spacing w:line="240" w:lineRule="auto"/>
        <w:ind w:firstLine="560"/>
        <w:rPr>
          <w:bCs/>
          <w:color w:val="000000" w:themeColor="text1"/>
        </w:rPr>
      </w:pPr>
      <w:r>
        <w:rPr>
          <w:rFonts w:hint="eastAsia"/>
          <w:bCs/>
          <w:color w:val="000000" w:themeColor="text1"/>
        </w:rPr>
        <w:t>2、要订抢险救灾过程的资金调配计划，保证抢险救灾时有足够的资金可供调配；</w:t>
      </w:r>
    </w:p>
    <w:p>
      <w:pPr>
        <w:snapToGrid/>
        <w:spacing w:line="240" w:lineRule="auto"/>
        <w:ind w:firstLine="560"/>
        <w:rPr>
          <w:bCs/>
          <w:color w:val="000000" w:themeColor="text1"/>
        </w:rPr>
      </w:pPr>
      <w:r>
        <w:rPr>
          <w:rFonts w:hint="eastAsia"/>
          <w:bCs/>
          <w:color w:val="000000" w:themeColor="text1"/>
        </w:rPr>
        <w:t>3、会同保险公司等部门做好后期有关资金理赔、补偿工作；</w:t>
      </w:r>
    </w:p>
    <w:p>
      <w:pPr>
        <w:snapToGrid/>
        <w:spacing w:line="240" w:lineRule="auto"/>
        <w:ind w:firstLine="560"/>
        <w:rPr>
          <w:bCs/>
          <w:color w:val="000000" w:themeColor="text1"/>
        </w:rPr>
      </w:pPr>
      <w:r>
        <w:rPr>
          <w:rFonts w:hint="eastAsia"/>
          <w:bCs/>
          <w:color w:val="000000" w:themeColor="text1"/>
        </w:rPr>
        <w:t>4、突发环境事件应急专项经费要进入企业财务预算；</w:t>
      </w:r>
    </w:p>
    <w:p>
      <w:pPr>
        <w:snapToGrid/>
        <w:spacing w:line="240" w:lineRule="auto"/>
        <w:ind w:firstLine="560"/>
        <w:rPr>
          <w:bCs/>
          <w:color w:val="000000" w:themeColor="text1"/>
        </w:rPr>
      </w:pPr>
      <w:r>
        <w:rPr>
          <w:rFonts w:hint="eastAsia"/>
          <w:bCs/>
          <w:color w:val="000000" w:themeColor="text1"/>
        </w:rPr>
        <w:t>5、要储备和保障后期足够的职工安置费用。</w:t>
      </w:r>
    </w:p>
    <w:p>
      <w:pPr>
        <w:snapToGrid/>
        <w:spacing w:line="240" w:lineRule="auto"/>
        <w:ind w:firstLine="560"/>
        <w:rPr>
          <w:bCs/>
          <w:color w:val="000000" w:themeColor="text1"/>
        </w:rPr>
      </w:pPr>
      <w:r>
        <w:rPr>
          <w:rFonts w:hint="eastAsia"/>
          <w:bCs/>
          <w:color w:val="000000" w:themeColor="text1"/>
        </w:rPr>
        <w:t>9.4.2交通运输保障</w:t>
      </w:r>
    </w:p>
    <w:p>
      <w:pPr>
        <w:snapToGrid/>
        <w:spacing w:line="240" w:lineRule="auto"/>
        <w:ind w:firstLine="560"/>
        <w:rPr>
          <w:bCs/>
          <w:color w:val="000000" w:themeColor="text1"/>
        </w:rPr>
      </w:pPr>
      <w:r>
        <w:rPr>
          <w:rFonts w:hint="eastAsia"/>
          <w:bCs/>
          <w:color w:val="000000" w:themeColor="text1"/>
        </w:rPr>
        <w:t>1、公司内各单位必须保证运送人员和救援物资的运输车辆的应急使用；</w:t>
      </w:r>
    </w:p>
    <w:p>
      <w:pPr>
        <w:snapToGrid/>
        <w:spacing w:line="240" w:lineRule="auto"/>
        <w:ind w:firstLine="560"/>
        <w:rPr>
          <w:bCs/>
          <w:color w:val="000000" w:themeColor="text1"/>
        </w:rPr>
      </w:pPr>
      <w:r>
        <w:rPr>
          <w:rFonts w:hint="eastAsia"/>
          <w:bCs/>
          <w:color w:val="000000" w:themeColor="text1"/>
        </w:rPr>
        <w:t>2、发生重大事故后，提请</w:t>
      </w:r>
      <w:r>
        <w:rPr>
          <w:rFonts w:hint="eastAsia" w:hAnsi="仿宋"/>
          <w:color w:val="000000" w:themeColor="text1"/>
          <w:szCs w:val="28"/>
          <w:lang w:eastAsia="zh-CN"/>
        </w:rPr>
        <w:t>绛县经济开发区综合执法局</w:t>
      </w:r>
      <w:r>
        <w:rPr>
          <w:rFonts w:hint="eastAsia"/>
          <w:bCs/>
          <w:color w:val="000000" w:themeColor="text1"/>
        </w:rPr>
        <w:t>及时协调事故现场进行交通管制，开设应急救援特别通道，在保证安全的前提下，不受交通信号的限制，最大限度地赢得抢险时间。</w:t>
      </w:r>
    </w:p>
    <w:p>
      <w:pPr>
        <w:snapToGrid/>
        <w:spacing w:line="240" w:lineRule="auto"/>
        <w:ind w:firstLine="560"/>
        <w:rPr>
          <w:bCs/>
          <w:color w:val="000000" w:themeColor="text1"/>
        </w:rPr>
      </w:pPr>
      <w:r>
        <w:rPr>
          <w:rFonts w:hint="eastAsia"/>
          <w:bCs/>
          <w:color w:val="000000" w:themeColor="text1"/>
        </w:rPr>
        <w:t>9.4.3后勤保障</w:t>
      </w:r>
    </w:p>
    <w:p>
      <w:pPr>
        <w:snapToGrid/>
        <w:spacing w:line="240" w:lineRule="auto"/>
        <w:ind w:firstLine="560"/>
        <w:rPr>
          <w:bCs/>
          <w:color w:val="000000" w:themeColor="text1"/>
        </w:rPr>
      </w:pPr>
      <w:r>
        <w:rPr>
          <w:rFonts w:hint="eastAsia"/>
          <w:bCs/>
          <w:color w:val="000000" w:themeColor="text1"/>
        </w:rPr>
        <w:t>1、后勤管理人员要制定应急保障措施，保障在突发环境事件应急抢险抢救中有充足的物资和设备；</w:t>
      </w:r>
    </w:p>
    <w:p>
      <w:pPr>
        <w:snapToGrid/>
        <w:spacing w:line="240" w:lineRule="auto"/>
        <w:ind w:firstLine="560"/>
        <w:rPr>
          <w:bCs/>
          <w:color w:val="000000" w:themeColor="text1"/>
        </w:rPr>
      </w:pPr>
      <w:r>
        <w:rPr>
          <w:rFonts w:hint="eastAsia"/>
          <w:bCs/>
          <w:color w:val="000000" w:themeColor="text1"/>
        </w:rPr>
        <w:t>2、抢救物资和设备按规定配齐配足，加强日常检查和管理，按规定进行更新，不得随意挪用；调集各种物资要做好登记、保管、运输、发放工作，同时做好外援物资的接收、保管、登记发放工作；</w:t>
      </w:r>
    </w:p>
    <w:p>
      <w:pPr>
        <w:snapToGrid/>
        <w:spacing w:line="240" w:lineRule="auto"/>
        <w:ind w:firstLine="560"/>
        <w:rPr>
          <w:color w:val="000000" w:themeColor="text1"/>
        </w:rPr>
      </w:pPr>
      <w:r>
        <w:rPr>
          <w:rFonts w:hint="eastAsia"/>
          <w:bCs/>
          <w:color w:val="000000" w:themeColor="text1"/>
        </w:rPr>
        <w:t>3、接到救援电话后，要迅速召集公司内有关人员，按指挥部要求将所需要的物资设备等，按指定时间送到指定地点</w:t>
      </w:r>
      <w:r>
        <w:rPr>
          <w:color w:val="000000" w:themeColor="text1"/>
        </w:rPr>
        <w:t>。</w:t>
      </w:r>
    </w:p>
    <w:p>
      <w:pPr>
        <w:snapToGrid/>
        <w:spacing w:line="240" w:lineRule="auto"/>
        <w:ind w:firstLine="560"/>
        <w:rPr>
          <w:color w:val="000000" w:themeColor="text1"/>
        </w:rPr>
      </w:pPr>
    </w:p>
    <w:p>
      <w:pPr>
        <w:pStyle w:val="3"/>
        <w:spacing w:before="156" w:after="156"/>
        <w:rPr>
          <w:color w:val="000000" w:themeColor="text1"/>
        </w:rPr>
      </w:pPr>
      <w:bookmarkStart w:id="277" w:name="_Toc26452"/>
      <w:bookmarkStart w:id="278" w:name="_Toc13560743"/>
      <w:bookmarkStart w:id="279" w:name="_Toc380222803"/>
      <w:r>
        <w:rPr>
          <w:color w:val="000000" w:themeColor="text1"/>
        </w:rPr>
        <w:t>10</w:t>
      </w:r>
      <w:r>
        <w:rPr>
          <w:rFonts w:hint="eastAsia"/>
          <w:color w:val="000000" w:themeColor="text1"/>
        </w:rPr>
        <w:t xml:space="preserve"> </w:t>
      </w:r>
      <w:r>
        <w:rPr>
          <w:color w:val="000000" w:themeColor="text1"/>
        </w:rPr>
        <w:t>应急培训和应急演练</w:t>
      </w:r>
      <w:bookmarkEnd w:id="277"/>
      <w:bookmarkEnd w:id="278"/>
      <w:bookmarkEnd w:id="279"/>
    </w:p>
    <w:p>
      <w:pPr>
        <w:pStyle w:val="4"/>
        <w:snapToGrid/>
        <w:spacing w:beforeLines="0" w:afterLines="0" w:line="240" w:lineRule="auto"/>
        <w:rPr>
          <w:color w:val="000000" w:themeColor="text1"/>
        </w:rPr>
      </w:pPr>
      <w:bookmarkStart w:id="280" w:name="_Toc13560744"/>
      <w:bookmarkStart w:id="281" w:name="_Toc368"/>
      <w:bookmarkStart w:id="282" w:name="_Toc380222804"/>
      <w:r>
        <w:rPr>
          <w:color w:val="000000" w:themeColor="text1"/>
        </w:rPr>
        <w:t>10.1 培训</w:t>
      </w:r>
      <w:bookmarkEnd w:id="280"/>
      <w:bookmarkEnd w:id="281"/>
      <w:bookmarkEnd w:id="282"/>
    </w:p>
    <w:p>
      <w:pPr>
        <w:snapToGrid/>
        <w:spacing w:line="240" w:lineRule="auto"/>
        <w:ind w:firstLine="560"/>
        <w:rPr>
          <w:color w:val="000000" w:themeColor="text1"/>
        </w:rPr>
      </w:pPr>
      <w:bookmarkStart w:id="283" w:name="_Toc380222805"/>
      <w:r>
        <w:rPr>
          <w:color w:val="000000" w:themeColor="text1"/>
        </w:rPr>
        <w:t>10.1.1 应急培训人员</w:t>
      </w:r>
      <w:bookmarkEnd w:id="283"/>
    </w:p>
    <w:p>
      <w:pPr>
        <w:snapToGrid/>
        <w:spacing w:line="240" w:lineRule="auto"/>
        <w:ind w:firstLine="560"/>
        <w:rPr>
          <w:color w:val="000000" w:themeColor="text1"/>
        </w:rPr>
      </w:pPr>
      <w:r>
        <w:rPr>
          <w:rFonts w:hint="eastAsia"/>
          <w:color w:val="000000" w:themeColor="text1"/>
          <w:lang w:eastAsia="zh-CN"/>
        </w:rPr>
        <w:t>山西瑞洁环保工程有限公司</w:t>
      </w:r>
      <w:r>
        <w:rPr>
          <w:color w:val="000000" w:themeColor="text1"/>
        </w:rPr>
        <w:t>突发环境事件应急救援指挥部各成员单位对应急管理人员、各应急</w:t>
      </w:r>
      <w:r>
        <w:rPr>
          <w:rFonts w:hint="eastAsia"/>
          <w:color w:val="000000" w:themeColor="text1"/>
        </w:rPr>
        <w:t>小</w:t>
      </w:r>
      <w:r>
        <w:rPr>
          <w:color w:val="000000" w:themeColor="text1"/>
        </w:rPr>
        <w:t>队、人民群众等开展环境应急教育，普及环境污染事件预防常识，广泛宣传环境应急预防、避险自救、互救等常识，增强公众的防范意识和相关心理准备，提高公众的防范能力。</w:t>
      </w:r>
    </w:p>
    <w:p>
      <w:pPr>
        <w:snapToGrid/>
        <w:spacing w:line="240" w:lineRule="auto"/>
        <w:ind w:firstLine="560"/>
        <w:rPr>
          <w:color w:val="000000" w:themeColor="text1"/>
        </w:rPr>
      </w:pPr>
      <w:r>
        <w:rPr>
          <w:rFonts w:hint="eastAsia"/>
          <w:color w:val="000000" w:themeColor="text1"/>
          <w:lang w:eastAsia="zh-CN"/>
        </w:rPr>
        <w:t>山西瑞洁环保工程有限公司</w:t>
      </w:r>
      <w:r>
        <w:rPr>
          <w:color w:val="000000" w:themeColor="text1"/>
        </w:rPr>
        <w:t>突发环境事件应急救援指挥部要制定落实环境应急救援及管理人员日常培训计划，提高其专业技能及应急处置能力。开展对社会应急救援志愿者的招募、组织、培训，形成专业应急队伍、企业专兼职救援队伍和社会志愿者共同参与的应急救援体系。</w:t>
      </w:r>
    </w:p>
    <w:p>
      <w:pPr>
        <w:snapToGrid/>
        <w:spacing w:line="240" w:lineRule="auto"/>
        <w:ind w:firstLine="560"/>
        <w:rPr>
          <w:color w:val="000000" w:themeColor="text1"/>
        </w:rPr>
      </w:pPr>
      <w:bookmarkStart w:id="284" w:name="_Toc380222806"/>
      <w:r>
        <w:rPr>
          <w:color w:val="000000" w:themeColor="text1"/>
        </w:rPr>
        <w:t>10.1.2 培训计划</w:t>
      </w:r>
      <w:bookmarkEnd w:id="284"/>
    </w:p>
    <w:p>
      <w:pPr>
        <w:snapToGrid/>
        <w:spacing w:line="240" w:lineRule="auto"/>
        <w:ind w:firstLine="560"/>
        <w:rPr>
          <w:color w:val="000000" w:themeColor="text1"/>
        </w:rPr>
      </w:pPr>
      <w:r>
        <w:rPr>
          <w:rFonts w:hint="eastAsia"/>
          <w:color w:val="000000" w:themeColor="text1"/>
          <w:lang w:eastAsia="zh-CN"/>
        </w:rPr>
        <w:t>山西瑞洁环保工程有限公司</w:t>
      </w:r>
      <w:r>
        <w:rPr>
          <w:color w:val="000000" w:themeColor="text1"/>
        </w:rPr>
        <w:t>应急救援人员培训分部门班组级、公司领导和部门领导级二个层次开展培训。</w:t>
      </w:r>
    </w:p>
    <w:p>
      <w:pPr>
        <w:snapToGrid/>
        <w:spacing w:line="240" w:lineRule="auto"/>
        <w:ind w:firstLine="560"/>
        <w:rPr>
          <w:color w:val="000000" w:themeColor="text1"/>
        </w:rPr>
      </w:pPr>
      <w:r>
        <w:rPr>
          <w:color w:val="000000" w:themeColor="text1"/>
        </w:rPr>
        <w:t>班组级是及时处理事故、紧急避险、自救互救的重要环节，同时也是事故及早发现、及时上报的关键，一般环境污染事故在这一层次上能够及时处理而避免，对各基层、中层干部和职工开展事故急救处理培训非常重要。每季开展一次，培训内容：</w:t>
      </w:r>
    </w:p>
    <w:p>
      <w:pPr>
        <w:snapToGrid/>
        <w:spacing w:line="240" w:lineRule="auto"/>
        <w:ind w:firstLine="560"/>
        <w:rPr>
          <w:color w:val="000000" w:themeColor="text1"/>
        </w:rPr>
      </w:pPr>
      <w:r>
        <w:rPr>
          <w:color w:val="000000" w:themeColor="text1"/>
        </w:rPr>
        <w:t>1</w:t>
      </w:r>
      <w:r>
        <w:rPr>
          <w:rFonts w:hint="eastAsia"/>
          <w:color w:val="000000" w:themeColor="text1"/>
        </w:rPr>
        <w:t>、</w:t>
      </w:r>
      <w:r>
        <w:rPr>
          <w:color w:val="000000" w:themeColor="text1"/>
        </w:rPr>
        <w:t>全面学习突发突发环境事件应急预案内容</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2、</w:t>
      </w:r>
      <w:r>
        <w:rPr>
          <w:color w:val="000000" w:themeColor="text1"/>
        </w:rPr>
        <w:t>针对岗位可能发生的事故，在紧急情况下如何进行紧急停车、避险、报警的方法</w:t>
      </w:r>
      <w:r>
        <w:rPr>
          <w:rFonts w:hint="eastAsia"/>
          <w:color w:val="000000" w:themeColor="text1"/>
        </w:rPr>
        <w:t>；</w:t>
      </w:r>
    </w:p>
    <w:p>
      <w:pPr>
        <w:snapToGrid/>
        <w:spacing w:line="240" w:lineRule="auto"/>
        <w:ind w:firstLine="560"/>
        <w:rPr>
          <w:color w:val="000000" w:themeColor="text1"/>
        </w:rPr>
      </w:pPr>
      <w:r>
        <w:rPr>
          <w:color w:val="000000" w:themeColor="text1"/>
        </w:rPr>
        <w:t>3</w:t>
      </w:r>
      <w:r>
        <w:rPr>
          <w:rFonts w:hint="eastAsia"/>
          <w:color w:val="000000" w:themeColor="text1"/>
        </w:rPr>
        <w:t>、</w:t>
      </w:r>
      <w:r>
        <w:rPr>
          <w:color w:val="000000" w:themeColor="text1"/>
        </w:rPr>
        <w:t>针对各个岗位可能导致人员伤害类别，现场进行紧急救护方法</w:t>
      </w:r>
      <w:r>
        <w:rPr>
          <w:rFonts w:hint="eastAsia"/>
          <w:color w:val="000000" w:themeColor="text1"/>
        </w:rPr>
        <w:t>；</w:t>
      </w:r>
    </w:p>
    <w:p>
      <w:pPr>
        <w:snapToGrid/>
        <w:spacing w:line="240" w:lineRule="auto"/>
        <w:ind w:firstLine="560"/>
        <w:rPr>
          <w:color w:val="000000" w:themeColor="text1"/>
        </w:rPr>
      </w:pPr>
      <w:r>
        <w:rPr>
          <w:color w:val="000000" w:themeColor="text1"/>
        </w:rPr>
        <w:t>4</w:t>
      </w:r>
      <w:r>
        <w:rPr>
          <w:rFonts w:hint="eastAsia"/>
          <w:color w:val="000000" w:themeColor="text1"/>
        </w:rPr>
        <w:t>、</w:t>
      </w:r>
      <w:r>
        <w:rPr>
          <w:color w:val="000000" w:themeColor="text1"/>
        </w:rPr>
        <w:t>针对各系统或岗位可能发生的事故，如何采取有效措施控制事故和避免事故扩大化</w:t>
      </w:r>
      <w:r>
        <w:rPr>
          <w:rFonts w:hint="eastAsia"/>
          <w:color w:val="000000" w:themeColor="text1"/>
        </w:rPr>
        <w:t>；</w:t>
      </w:r>
    </w:p>
    <w:p>
      <w:pPr>
        <w:snapToGrid/>
        <w:spacing w:line="240" w:lineRule="auto"/>
        <w:ind w:firstLine="560"/>
        <w:rPr>
          <w:color w:val="000000" w:themeColor="text1"/>
        </w:rPr>
      </w:pPr>
      <w:r>
        <w:rPr>
          <w:color w:val="000000" w:themeColor="text1"/>
        </w:rPr>
        <w:t>5</w:t>
      </w:r>
      <w:r>
        <w:rPr>
          <w:rFonts w:hint="eastAsia"/>
          <w:color w:val="000000" w:themeColor="text1"/>
        </w:rPr>
        <w:t>、</w:t>
      </w:r>
      <w:r>
        <w:rPr>
          <w:color w:val="000000" w:themeColor="text1"/>
        </w:rPr>
        <w:t>针对可能发生的事故应急救援必须使用的防护装备，并学会使用方法</w:t>
      </w:r>
      <w:r>
        <w:rPr>
          <w:rFonts w:hint="eastAsia"/>
          <w:color w:val="000000" w:themeColor="text1"/>
        </w:rPr>
        <w:t>；</w:t>
      </w:r>
    </w:p>
    <w:p>
      <w:pPr>
        <w:snapToGrid/>
        <w:spacing w:line="240" w:lineRule="auto"/>
        <w:ind w:firstLine="560"/>
        <w:rPr>
          <w:color w:val="000000" w:themeColor="text1"/>
        </w:rPr>
      </w:pPr>
      <w:r>
        <w:rPr>
          <w:color w:val="000000" w:themeColor="text1"/>
        </w:rPr>
        <w:t>6</w:t>
      </w:r>
      <w:r>
        <w:rPr>
          <w:rFonts w:hint="eastAsia"/>
          <w:color w:val="000000" w:themeColor="text1"/>
        </w:rPr>
        <w:t>、</w:t>
      </w:r>
      <w:r>
        <w:rPr>
          <w:color w:val="000000" w:themeColor="text1"/>
        </w:rPr>
        <w:t>要重点学习消防器材和各类设备的使用方法</w:t>
      </w:r>
      <w:r>
        <w:rPr>
          <w:rFonts w:hint="eastAsia"/>
          <w:color w:val="000000" w:themeColor="text1"/>
        </w:rPr>
        <w:t>；</w:t>
      </w:r>
    </w:p>
    <w:p>
      <w:pPr>
        <w:snapToGrid/>
        <w:spacing w:line="240" w:lineRule="auto"/>
        <w:ind w:firstLine="560"/>
        <w:rPr>
          <w:color w:val="000000" w:themeColor="text1"/>
        </w:rPr>
      </w:pPr>
      <w:r>
        <w:rPr>
          <w:color w:val="000000" w:themeColor="text1"/>
        </w:rPr>
        <w:t>7</w:t>
      </w:r>
      <w:r>
        <w:rPr>
          <w:rFonts w:hint="eastAsia"/>
          <w:color w:val="000000" w:themeColor="text1"/>
        </w:rPr>
        <w:t>、</w:t>
      </w:r>
      <w:r>
        <w:rPr>
          <w:color w:val="000000" w:themeColor="text1"/>
        </w:rPr>
        <w:t>掌握各基层单位存在危险化学品特性、健康危害、危险性、急救方法</w:t>
      </w:r>
      <w:r>
        <w:rPr>
          <w:rFonts w:hint="eastAsia"/>
          <w:color w:val="000000" w:themeColor="text1"/>
        </w:rPr>
        <w:t>；</w:t>
      </w:r>
    </w:p>
    <w:p>
      <w:pPr>
        <w:snapToGrid/>
        <w:spacing w:line="240" w:lineRule="auto"/>
        <w:ind w:firstLine="560"/>
        <w:rPr>
          <w:color w:val="000000" w:themeColor="text1"/>
        </w:rPr>
      </w:pPr>
      <w:r>
        <w:rPr>
          <w:color w:val="000000" w:themeColor="text1"/>
        </w:rPr>
        <w:t>8</w:t>
      </w:r>
      <w:r>
        <w:rPr>
          <w:rFonts w:hint="eastAsia"/>
          <w:color w:val="000000" w:themeColor="text1"/>
        </w:rPr>
        <w:t>、</w:t>
      </w:r>
      <w:r>
        <w:rPr>
          <w:color w:val="000000" w:themeColor="text1"/>
        </w:rPr>
        <w:t>发生事故后，如何进行疏散和转移，针对危险物质危险性如何进行控制污染和消除事故</w:t>
      </w:r>
      <w:r>
        <w:rPr>
          <w:rFonts w:hint="eastAsia"/>
          <w:color w:val="000000" w:themeColor="text1"/>
        </w:rPr>
        <w:t>。</w:t>
      </w:r>
    </w:p>
    <w:p>
      <w:pPr>
        <w:snapToGrid/>
        <w:spacing w:line="240" w:lineRule="auto"/>
        <w:ind w:firstLine="560"/>
        <w:rPr>
          <w:color w:val="000000" w:themeColor="text1"/>
        </w:rPr>
      </w:pPr>
      <w:r>
        <w:rPr>
          <w:color w:val="000000" w:themeColor="text1"/>
        </w:rPr>
        <w:t>公司领导和部门领导级</w:t>
      </w:r>
      <w:r>
        <w:rPr>
          <w:rFonts w:hint="eastAsia"/>
          <w:color w:val="000000" w:themeColor="text1"/>
        </w:rPr>
        <w:t>是</w:t>
      </w:r>
      <w:r>
        <w:rPr>
          <w:color w:val="000000" w:themeColor="text1"/>
        </w:rPr>
        <w:t>以本公司领导和部门领导级为主，由生产技术</w:t>
      </w:r>
      <w:r>
        <w:rPr>
          <w:rFonts w:hint="eastAsia"/>
          <w:color w:val="000000" w:themeColor="text1"/>
        </w:rPr>
        <w:t>部</w:t>
      </w:r>
      <w:r>
        <w:rPr>
          <w:color w:val="000000" w:themeColor="text1"/>
        </w:rPr>
        <w:t>、</w:t>
      </w:r>
      <w:r>
        <w:rPr>
          <w:rFonts w:hint="eastAsia"/>
          <w:color w:val="000000" w:themeColor="text1"/>
        </w:rPr>
        <w:t>各车间主任</w:t>
      </w:r>
      <w:r>
        <w:rPr>
          <w:color w:val="000000" w:themeColor="text1"/>
        </w:rPr>
        <w:t>、设备</w:t>
      </w:r>
      <w:r>
        <w:rPr>
          <w:rFonts w:hint="eastAsia"/>
          <w:color w:val="000000" w:themeColor="text1"/>
        </w:rPr>
        <w:t>部</w:t>
      </w:r>
      <w:r>
        <w:rPr>
          <w:color w:val="000000" w:themeColor="text1"/>
        </w:rPr>
        <w:t>等部门组成，成员能够熟练使用现场装备、设施等对事故进行可靠控制。它是应急救援的指挥部与班组级之间的联系，同时也是事故得到及时可靠处理的关键。每年进行两次，培训内容：</w:t>
      </w:r>
    </w:p>
    <w:p>
      <w:pPr>
        <w:snapToGrid/>
        <w:spacing w:line="240" w:lineRule="auto"/>
        <w:ind w:firstLine="560"/>
        <w:rPr>
          <w:color w:val="000000" w:themeColor="text1"/>
        </w:rPr>
      </w:pPr>
      <w:r>
        <w:rPr>
          <w:color w:val="000000" w:themeColor="text1"/>
        </w:rPr>
        <w:t>1</w:t>
      </w:r>
      <w:r>
        <w:rPr>
          <w:rFonts w:hint="eastAsia"/>
          <w:color w:val="000000" w:themeColor="text1"/>
        </w:rPr>
        <w:t>、</w:t>
      </w:r>
      <w:r>
        <w:rPr>
          <w:color w:val="000000" w:themeColor="text1"/>
        </w:rPr>
        <w:t>包括本公司部门级培训所有内容</w:t>
      </w:r>
      <w:r>
        <w:rPr>
          <w:rFonts w:hint="eastAsia"/>
          <w:color w:val="000000" w:themeColor="text1"/>
        </w:rPr>
        <w:t>；</w:t>
      </w:r>
    </w:p>
    <w:p>
      <w:pPr>
        <w:snapToGrid/>
        <w:spacing w:line="240" w:lineRule="auto"/>
        <w:ind w:firstLine="560"/>
        <w:rPr>
          <w:color w:val="000000" w:themeColor="text1"/>
        </w:rPr>
      </w:pPr>
      <w:r>
        <w:rPr>
          <w:color w:val="000000" w:themeColor="text1"/>
        </w:rPr>
        <w:t>2</w:t>
      </w:r>
      <w:r>
        <w:rPr>
          <w:rFonts w:hint="eastAsia"/>
          <w:color w:val="000000" w:themeColor="text1"/>
        </w:rPr>
        <w:t>、</w:t>
      </w:r>
      <w:r>
        <w:rPr>
          <w:color w:val="000000" w:themeColor="text1"/>
        </w:rPr>
        <w:t>掌握应急预案、事故时按照预案有条不紊地组织应急救援</w:t>
      </w:r>
      <w:r>
        <w:rPr>
          <w:rFonts w:hint="eastAsia"/>
          <w:color w:val="000000" w:themeColor="text1"/>
        </w:rPr>
        <w:t>；</w:t>
      </w:r>
    </w:p>
    <w:p>
      <w:pPr>
        <w:snapToGrid/>
        <w:spacing w:line="240" w:lineRule="auto"/>
        <w:ind w:firstLine="560"/>
        <w:rPr>
          <w:color w:val="000000" w:themeColor="text1"/>
        </w:rPr>
      </w:pPr>
      <w:r>
        <w:rPr>
          <w:color w:val="000000" w:themeColor="text1"/>
        </w:rPr>
        <w:t>3</w:t>
      </w:r>
      <w:r>
        <w:rPr>
          <w:rFonts w:hint="eastAsia"/>
          <w:color w:val="000000" w:themeColor="text1"/>
        </w:rPr>
        <w:t>、</w:t>
      </w:r>
      <w:r>
        <w:rPr>
          <w:color w:val="000000" w:themeColor="text1"/>
        </w:rPr>
        <w:t>针对本公司生产实际情况，熟悉如何有效控制事故，避免事故失控和扩大化</w:t>
      </w:r>
      <w:r>
        <w:rPr>
          <w:rFonts w:hint="eastAsia"/>
          <w:color w:val="000000" w:themeColor="text1"/>
        </w:rPr>
        <w:t>；</w:t>
      </w:r>
    </w:p>
    <w:p>
      <w:pPr>
        <w:snapToGrid/>
        <w:spacing w:line="240" w:lineRule="auto"/>
        <w:ind w:firstLine="560"/>
        <w:rPr>
          <w:color w:val="000000" w:themeColor="text1"/>
        </w:rPr>
      </w:pPr>
      <w:r>
        <w:rPr>
          <w:color w:val="000000" w:themeColor="text1"/>
        </w:rPr>
        <w:t>4</w:t>
      </w:r>
      <w:r>
        <w:rPr>
          <w:rFonts w:hint="eastAsia"/>
          <w:color w:val="000000" w:themeColor="text1"/>
        </w:rPr>
        <w:t>、</w:t>
      </w:r>
      <w:r>
        <w:rPr>
          <w:color w:val="000000" w:themeColor="text1"/>
        </w:rPr>
        <w:t>针对可能需要启动本级应急预案时，厂区应采取的各类响应措施</w:t>
      </w:r>
      <w:r>
        <w:rPr>
          <w:rFonts w:hint="eastAsia"/>
          <w:color w:val="000000" w:themeColor="text1"/>
        </w:rPr>
        <w:t>；</w:t>
      </w:r>
    </w:p>
    <w:p>
      <w:pPr>
        <w:snapToGrid/>
        <w:spacing w:line="240" w:lineRule="auto"/>
        <w:ind w:firstLine="560"/>
        <w:rPr>
          <w:color w:val="000000" w:themeColor="text1"/>
        </w:rPr>
      </w:pPr>
      <w:r>
        <w:rPr>
          <w:color w:val="000000" w:themeColor="text1"/>
        </w:rPr>
        <w:t>5</w:t>
      </w:r>
      <w:r>
        <w:rPr>
          <w:rFonts w:hint="eastAsia"/>
          <w:color w:val="000000" w:themeColor="text1"/>
        </w:rPr>
        <w:t>、</w:t>
      </w:r>
      <w:r>
        <w:rPr>
          <w:color w:val="000000" w:themeColor="text1"/>
        </w:rPr>
        <w:t>如何启动厂区应急救援响应程序</w:t>
      </w:r>
      <w:r>
        <w:rPr>
          <w:rFonts w:hint="eastAsia"/>
          <w:color w:val="000000" w:themeColor="text1"/>
        </w:rPr>
        <w:t>；</w:t>
      </w:r>
    </w:p>
    <w:p>
      <w:pPr>
        <w:snapToGrid/>
        <w:spacing w:line="240" w:lineRule="auto"/>
        <w:ind w:firstLine="560"/>
        <w:rPr>
          <w:color w:val="000000" w:themeColor="text1"/>
        </w:rPr>
      </w:pPr>
      <w:r>
        <w:rPr>
          <w:color w:val="000000" w:themeColor="text1"/>
        </w:rPr>
        <w:t>6</w:t>
      </w:r>
      <w:r>
        <w:rPr>
          <w:rFonts w:hint="eastAsia"/>
          <w:color w:val="000000" w:themeColor="text1"/>
        </w:rPr>
        <w:t>、</w:t>
      </w:r>
      <w:r>
        <w:rPr>
          <w:color w:val="000000" w:themeColor="text1"/>
        </w:rPr>
        <w:t>事故控制、洗消方法。</w:t>
      </w:r>
    </w:p>
    <w:p>
      <w:pPr>
        <w:snapToGrid/>
        <w:spacing w:line="240" w:lineRule="auto"/>
        <w:ind w:firstLine="560"/>
        <w:rPr>
          <w:color w:val="000000" w:themeColor="text1"/>
        </w:rPr>
      </w:pPr>
      <w:bookmarkStart w:id="285" w:name="_Toc380222807"/>
      <w:r>
        <w:rPr>
          <w:color w:val="000000" w:themeColor="text1"/>
        </w:rPr>
        <w:t xml:space="preserve">10.1.3 </w:t>
      </w:r>
      <w:r>
        <w:rPr>
          <w:rFonts w:hint="eastAsia"/>
          <w:color w:val="000000" w:themeColor="text1"/>
        </w:rPr>
        <w:t>危险化学品作业人员</w:t>
      </w:r>
      <w:r>
        <w:rPr>
          <w:color w:val="000000" w:themeColor="text1"/>
        </w:rPr>
        <w:t>培训内容</w:t>
      </w:r>
      <w:bookmarkEnd w:id="285"/>
    </w:p>
    <w:p>
      <w:pPr>
        <w:snapToGrid/>
        <w:spacing w:line="240" w:lineRule="auto"/>
        <w:ind w:firstLine="560"/>
        <w:rPr>
          <w:color w:val="000000" w:themeColor="text1"/>
        </w:rPr>
      </w:pPr>
      <w:r>
        <w:rPr>
          <w:rFonts w:hint="eastAsia"/>
          <w:color w:val="000000" w:themeColor="text1"/>
        </w:rPr>
        <w:t>危险化学品作业人员应</w:t>
      </w:r>
      <w:r>
        <w:rPr>
          <w:color w:val="000000" w:themeColor="text1"/>
        </w:rPr>
        <w:t>参加相应工种</w:t>
      </w:r>
      <w:r>
        <w:rPr>
          <w:rFonts w:hint="eastAsia"/>
          <w:color w:val="000000" w:themeColor="text1"/>
        </w:rPr>
        <w:t>的</w:t>
      </w:r>
      <w:r>
        <w:rPr>
          <w:color w:val="000000" w:themeColor="text1"/>
        </w:rPr>
        <w:t>培训</w:t>
      </w:r>
      <w:r>
        <w:rPr>
          <w:rFonts w:hint="eastAsia"/>
          <w:color w:val="000000" w:themeColor="text1"/>
        </w:rPr>
        <w:t>，</w:t>
      </w:r>
      <w:r>
        <w:rPr>
          <w:color w:val="000000" w:themeColor="text1"/>
        </w:rPr>
        <w:t>培训内容</w:t>
      </w:r>
      <w:r>
        <w:rPr>
          <w:rFonts w:hint="eastAsia"/>
          <w:color w:val="000000" w:themeColor="text1"/>
        </w:rPr>
        <w:t>主要包括以下几方面</w:t>
      </w:r>
      <w:r>
        <w:rPr>
          <w:color w:val="000000" w:themeColor="text1"/>
        </w:rPr>
        <w:t>：</w:t>
      </w:r>
    </w:p>
    <w:p>
      <w:pPr>
        <w:snapToGrid/>
        <w:spacing w:line="240" w:lineRule="auto"/>
        <w:ind w:firstLine="560"/>
        <w:rPr>
          <w:color w:val="000000" w:themeColor="text1"/>
        </w:rPr>
      </w:pPr>
      <w:r>
        <w:rPr>
          <w:color w:val="000000" w:themeColor="text1"/>
        </w:rPr>
        <w:t>1</w:t>
      </w:r>
      <w:r>
        <w:rPr>
          <w:rFonts w:hint="eastAsia"/>
          <w:color w:val="000000" w:themeColor="text1"/>
        </w:rPr>
        <w:t>、</w:t>
      </w:r>
      <w:r>
        <w:rPr>
          <w:color w:val="000000" w:themeColor="text1"/>
        </w:rPr>
        <w:t>危险化学品的规章制度、安全操作规程；</w:t>
      </w:r>
    </w:p>
    <w:p>
      <w:pPr>
        <w:snapToGrid/>
        <w:spacing w:line="240" w:lineRule="auto"/>
        <w:ind w:firstLine="560"/>
        <w:rPr>
          <w:color w:val="000000" w:themeColor="text1"/>
        </w:rPr>
      </w:pPr>
      <w:r>
        <w:rPr>
          <w:color w:val="000000" w:themeColor="text1"/>
        </w:rPr>
        <w:t>2</w:t>
      </w:r>
      <w:r>
        <w:rPr>
          <w:rFonts w:hint="eastAsia"/>
          <w:color w:val="000000" w:themeColor="text1"/>
        </w:rPr>
        <w:t>、</w:t>
      </w:r>
      <w:r>
        <w:rPr>
          <w:color w:val="000000" w:themeColor="text1"/>
        </w:rPr>
        <w:t>运输危险化学品事故发生后的防火、防爆、防毒的基本知识；</w:t>
      </w:r>
    </w:p>
    <w:p>
      <w:pPr>
        <w:snapToGrid/>
        <w:spacing w:line="240" w:lineRule="auto"/>
        <w:ind w:firstLine="560"/>
        <w:rPr>
          <w:color w:val="000000" w:themeColor="text1"/>
        </w:rPr>
      </w:pPr>
      <w:r>
        <w:rPr>
          <w:color w:val="000000" w:themeColor="text1"/>
        </w:rPr>
        <w:t>3</w:t>
      </w:r>
      <w:r>
        <w:rPr>
          <w:rFonts w:hint="eastAsia"/>
          <w:color w:val="000000" w:themeColor="text1"/>
        </w:rPr>
        <w:t>、</w:t>
      </w:r>
      <w:r>
        <w:rPr>
          <w:color w:val="000000" w:themeColor="text1"/>
        </w:rPr>
        <w:t>事故发生后如何开展自救和互救；</w:t>
      </w:r>
    </w:p>
    <w:p>
      <w:pPr>
        <w:snapToGrid/>
        <w:spacing w:line="240" w:lineRule="auto"/>
        <w:ind w:firstLine="560"/>
        <w:rPr>
          <w:color w:val="000000" w:themeColor="text1"/>
        </w:rPr>
      </w:pPr>
      <w:r>
        <w:rPr>
          <w:color w:val="000000" w:themeColor="text1"/>
        </w:rPr>
        <w:t>4</w:t>
      </w:r>
      <w:r>
        <w:rPr>
          <w:rFonts w:hint="eastAsia"/>
          <w:color w:val="000000" w:themeColor="text1"/>
        </w:rPr>
        <w:t>、</w:t>
      </w:r>
      <w:r>
        <w:rPr>
          <w:color w:val="000000" w:themeColor="text1"/>
        </w:rPr>
        <w:t>事故发生后撤离和疏散方法；</w:t>
      </w:r>
    </w:p>
    <w:p>
      <w:pPr>
        <w:snapToGrid/>
        <w:spacing w:line="240" w:lineRule="auto"/>
        <w:ind w:firstLine="560"/>
        <w:rPr>
          <w:color w:val="000000" w:themeColor="text1"/>
        </w:rPr>
      </w:pPr>
      <w:r>
        <w:rPr>
          <w:color w:val="000000" w:themeColor="text1"/>
        </w:rPr>
        <w:t>5</w:t>
      </w:r>
      <w:r>
        <w:rPr>
          <w:rFonts w:hint="eastAsia"/>
          <w:color w:val="000000" w:themeColor="text1"/>
        </w:rPr>
        <w:t>、作业</w:t>
      </w:r>
      <w:r>
        <w:rPr>
          <w:color w:val="000000" w:themeColor="text1"/>
        </w:rPr>
        <w:t>过程中异常情况的排除、处理方法。</w:t>
      </w:r>
    </w:p>
    <w:p>
      <w:pPr>
        <w:snapToGrid/>
        <w:spacing w:line="240" w:lineRule="auto"/>
        <w:ind w:firstLine="560"/>
        <w:rPr>
          <w:color w:val="000000" w:themeColor="text1"/>
        </w:rPr>
      </w:pPr>
      <w:bookmarkStart w:id="286" w:name="_Toc380222808"/>
      <w:r>
        <w:rPr>
          <w:color w:val="000000" w:themeColor="text1"/>
        </w:rPr>
        <w:t>10.1.4 针对企业、周边村民应急宣传</w:t>
      </w:r>
      <w:bookmarkEnd w:id="286"/>
    </w:p>
    <w:p>
      <w:pPr>
        <w:snapToGrid/>
        <w:spacing w:line="240" w:lineRule="auto"/>
        <w:ind w:firstLine="560"/>
        <w:rPr>
          <w:color w:val="000000" w:themeColor="text1"/>
        </w:rPr>
      </w:pPr>
      <w:r>
        <w:rPr>
          <w:color w:val="000000" w:themeColor="text1"/>
        </w:rPr>
        <w:t>结合</w:t>
      </w:r>
      <w:r>
        <w:rPr>
          <w:rFonts w:hint="eastAsia"/>
          <w:color w:val="000000" w:themeColor="text1"/>
        </w:rPr>
        <w:t>“</w:t>
      </w:r>
      <w:r>
        <w:rPr>
          <w:color w:val="000000" w:themeColor="text1"/>
        </w:rPr>
        <w:t>六</w:t>
      </w:r>
      <w:r>
        <w:rPr>
          <w:rFonts w:eastAsia="宋体"/>
          <w:color w:val="000000" w:themeColor="text1"/>
        </w:rPr>
        <w:t>•</w:t>
      </w:r>
      <w:r>
        <w:rPr>
          <w:color w:val="000000" w:themeColor="text1"/>
        </w:rPr>
        <w:t>五</w:t>
      </w:r>
      <w:r>
        <w:rPr>
          <w:rFonts w:hint="eastAsia"/>
          <w:color w:val="000000" w:themeColor="text1"/>
        </w:rPr>
        <w:t>”</w:t>
      </w:r>
      <w:r>
        <w:rPr>
          <w:color w:val="000000" w:themeColor="text1"/>
        </w:rPr>
        <w:t>世界环境日对外部公众环境应急知识的宣传及培训。一方面利用广播、电视、报刊等宣传方式，对公众宣传环保、安全知识；另一方面，组织员工利用空闲时通过宣传画、宣传册、安全、环保讲座等方式对附近的村民宣传事故危害，发生事故的应急措施等，事故发生时，能最大限度的减少损失。对周边村庄进行疏散知识相关的宣传讲解：如何确定逃生的方向和位置，当需要撤离时，疏散小组负责安全、有序的疏散周边村民，可以有效的减少伤亡情况。</w:t>
      </w:r>
    </w:p>
    <w:p>
      <w:pPr>
        <w:snapToGrid/>
        <w:spacing w:line="240" w:lineRule="auto"/>
        <w:ind w:firstLine="560"/>
        <w:rPr>
          <w:color w:val="000000" w:themeColor="text1"/>
        </w:rPr>
      </w:pPr>
      <w:bookmarkStart w:id="287" w:name="_Toc380222809"/>
      <w:r>
        <w:rPr>
          <w:color w:val="000000" w:themeColor="text1"/>
        </w:rPr>
        <w:t>10.1.5应急培训方式、记录表</w:t>
      </w:r>
      <w:bookmarkEnd w:id="287"/>
    </w:p>
    <w:p>
      <w:pPr>
        <w:snapToGrid/>
        <w:spacing w:line="240" w:lineRule="auto"/>
        <w:ind w:firstLine="560"/>
        <w:rPr>
          <w:color w:val="000000" w:themeColor="text1"/>
        </w:rPr>
      </w:pPr>
      <w:r>
        <w:rPr>
          <w:rFonts w:hint="eastAsia"/>
          <w:color w:val="000000" w:themeColor="text1"/>
        </w:rPr>
        <w:t>应急救援培训的形式和方法是多种多样的：如座谈、模拟、自学、小组受训和考试等，演练和讨论时两种最常用的培训方式。本公司培训方式主要采用聘用专家讲课和自学相结合的方式。</w:t>
      </w:r>
    </w:p>
    <w:p>
      <w:pPr>
        <w:snapToGrid/>
        <w:spacing w:line="240" w:lineRule="auto"/>
        <w:ind w:firstLine="560"/>
        <w:rPr>
          <w:color w:val="000000" w:themeColor="text1"/>
        </w:rPr>
      </w:pPr>
      <w:r>
        <w:rPr>
          <w:color w:val="000000" w:themeColor="text1"/>
        </w:rPr>
        <w:t>应急培训要有详细的记录，由</w:t>
      </w:r>
      <w:r>
        <w:rPr>
          <w:rFonts w:hint="eastAsia"/>
          <w:color w:val="000000" w:themeColor="text1"/>
        </w:rPr>
        <w:t>应急办</w:t>
      </w:r>
      <w:r>
        <w:rPr>
          <w:color w:val="000000" w:themeColor="text1"/>
        </w:rPr>
        <w:t>负责存档</w:t>
      </w:r>
      <w:r>
        <w:rPr>
          <w:rFonts w:hint="eastAsia"/>
          <w:color w:val="000000" w:themeColor="text1"/>
        </w:rPr>
        <w:t>和</w:t>
      </w:r>
      <w:r>
        <w:rPr>
          <w:color w:val="000000" w:themeColor="text1"/>
        </w:rPr>
        <w:t>管理，</w:t>
      </w:r>
      <w:r>
        <w:rPr>
          <w:rFonts w:hint="eastAsia"/>
          <w:color w:val="000000" w:themeColor="text1"/>
        </w:rPr>
        <w:t>应急办负责</w:t>
      </w:r>
      <w:r>
        <w:rPr>
          <w:color w:val="000000" w:themeColor="text1"/>
        </w:rPr>
        <w:t>本公司的培训管理工作，做好培训记录及评估和考核记录</w:t>
      </w:r>
      <w:r>
        <w:rPr>
          <w:rFonts w:hint="eastAsia"/>
          <w:color w:val="000000" w:themeColor="text1"/>
        </w:rPr>
        <w:t>，记录表内容主要包括：培训时间、地点、参加培训人员、培训方式、培训记录等。</w:t>
      </w:r>
    </w:p>
    <w:p>
      <w:pPr>
        <w:pStyle w:val="4"/>
        <w:snapToGrid/>
        <w:spacing w:beforeLines="0" w:afterLines="0" w:line="240" w:lineRule="auto"/>
        <w:rPr>
          <w:color w:val="000000" w:themeColor="text1"/>
        </w:rPr>
      </w:pPr>
      <w:bookmarkStart w:id="288" w:name="_Toc380222810"/>
      <w:bookmarkStart w:id="289" w:name="_Toc19939"/>
      <w:bookmarkStart w:id="290" w:name="_Toc13560745"/>
      <w:r>
        <w:rPr>
          <w:color w:val="000000" w:themeColor="text1"/>
        </w:rPr>
        <w:t>10.2演练</w:t>
      </w:r>
      <w:bookmarkEnd w:id="288"/>
      <w:bookmarkEnd w:id="289"/>
      <w:bookmarkEnd w:id="290"/>
    </w:p>
    <w:p>
      <w:pPr>
        <w:snapToGrid/>
        <w:spacing w:line="240" w:lineRule="auto"/>
        <w:ind w:firstLine="560"/>
        <w:rPr>
          <w:color w:val="000000" w:themeColor="text1"/>
        </w:rPr>
      </w:pPr>
      <w:bookmarkStart w:id="291" w:name="_Toc380222811"/>
      <w:r>
        <w:rPr>
          <w:rFonts w:hint="eastAsia"/>
          <w:color w:val="000000" w:themeColor="text1"/>
        </w:rPr>
        <w:t>为迅速准确，有条不紊的实施事故抢险、抢修，尽量减少由突发环境事件造成的损失和伤亡，应定期组织预案演练。各部门按职责和专业分工进行相应模拟演练，对全体职工进行事故救援常识教育。</w:t>
      </w:r>
    </w:p>
    <w:p>
      <w:pPr>
        <w:snapToGrid/>
        <w:spacing w:line="240" w:lineRule="auto"/>
        <w:ind w:firstLine="560"/>
        <w:rPr>
          <w:color w:val="000000" w:themeColor="text1"/>
        </w:rPr>
      </w:pPr>
      <w:r>
        <w:rPr>
          <w:color w:val="000000" w:themeColor="text1"/>
        </w:rPr>
        <w:t>10.2.1应急演练准备</w:t>
      </w:r>
      <w:bookmarkEnd w:id="291"/>
    </w:p>
    <w:p>
      <w:pPr>
        <w:snapToGrid/>
        <w:spacing w:line="240" w:lineRule="auto"/>
        <w:ind w:firstLine="560"/>
        <w:rPr>
          <w:color w:val="000000" w:themeColor="text1"/>
        </w:rPr>
      </w:pPr>
      <w:r>
        <w:rPr>
          <w:color w:val="000000" w:themeColor="text1"/>
        </w:rPr>
        <w:t>由应急救援指挥部负责组织指挥部成员编制应急演练方案，</w:t>
      </w:r>
      <w:r>
        <w:rPr>
          <w:rFonts w:hint="eastAsia"/>
          <w:color w:val="000000" w:themeColor="text1"/>
        </w:rPr>
        <w:t>应急办主任</w:t>
      </w:r>
      <w:r>
        <w:rPr>
          <w:color w:val="000000" w:themeColor="text1"/>
        </w:rPr>
        <w:t>审核，由</w:t>
      </w:r>
      <w:r>
        <w:rPr>
          <w:rFonts w:hint="eastAsia"/>
          <w:color w:val="000000" w:themeColor="text1"/>
        </w:rPr>
        <w:t>总指挥</w:t>
      </w:r>
      <w:r>
        <w:rPr>
          <w:color w:val="000000" w:themeColor="text1"/>
        </w:rPr>
        <w:t>批准后实施，每年演练一次，并编写演练报告。</w:t>
      </w:r>
    </w:p>
    <w:p>
      <w:pPr>
        <w:snapToGrid/>
        <w:spacing w:line="240" w:lineRule="auto"/>
        <w:ind w:firstLine="560"/>
        <w:rPr>
          <w:color w:val="000000" w:themeColor="text1"/>
        </w:rPr>
      </w:pPr>
      <w:r>
        <w:rPr>
          <w:color w:val="000000" w:themeColor="text1"/>
        </w:rPr>
        <w:t>应急演练的内容：凡涉及有可能影响本公司突发环境事件，均可做为演练对象。应急演练的主要内容：</w:t>
      </w:r>
      <w:r>
        <w:rPr>
          <w:rFonts w:hint="eastAsia"/>
          <w:color w:val="000000" w:themeColor="text1"/>
        </w:rPr>
        <w:t>凡涉及有可能影响本公司突发环境事件，均可做为演练对象</w:t>
      </w:r>
      <w:r>
        <w:rPr>
          <w:color w:val="000000" w:themeColor="text1"/>
        </w:rPr>
        <w:t>。</w:t>
      </w:r>
    </w:p>
    <w:p>
      <w:pPr>
        <w:snapToGrid/>
        <w:spacing w:line="240" w:lineRule="auto"/>
        <w:ind w:firstLine="560"/>
        <w:rPr>
          <w:color w:val="000000" w:themeColor="text1"/>
        </w:rPr>
      </w:pPr>
      <w:r>
        <w:rPr>
          <w:rFonts w:hint="eastAsia"/>
          <w:color w:val="000000" w:themeColor="text1"/>
        </w:rPr>
        <w:t>在应急演练开始之前，应准备如下演练资料：</w:t>
      </w:r>
    </w:p>
    <w:p>
      <w:pPr>
        <w:snapToGrid/>
        <w:spacing w:line="240" w:lineRule="auto"/>
        <w:ind w:firstLine="560"/>
        <w:rPr>
          <w:color w:val="000000" w:themeColor="text1"/>
        </w:rPr>
      </w:pPr>
      <w:r>
        <w:rPr>
          <w:rFonts w:hint="eastAsia"/>
          <w:color w:val="000000" w:themeColor="text1"/>
        </w:rPr>
        <w:t>1、本公司平面布置图；</w:t>
      </w:r>
    </w:p>
    <w:p>
      <w:pPr>
        <w:snapToGrid/>
        <w:spacing w:line="240" w:lineRule="auto"/>
        <w:ind w:firstLine="560"/>
        <w:rPr>
          <w:color w:val="000000" w:themeColor="text1"/>
        </w:rPr>
      </w:pPr>
      <w:r>
        <w:rPr>
          <w:rFonts w:hint="eastAsia"/>
          <w:color w:val="000000" w:themeColor="text1"/>
        </w:rPr>
        <w:t>2、环保设备、消防设施配置图；</w:t>
      </w:r>
    </w:p>
    <w:p>
      <w:pPr>
        <w:snapToGrid/>
        <w:spacing w:line="240" w:lineRule="auto"/>
        <w:ind w:firstLine="560"/>
        <w:rPr>
          <w:color w:val="000000" w:themeColor="text1"/>
        </w:rPr>
      </w:pPr>
      <w:r>
        <w:rPr>
          <w:rFonts w:hint="eastAsia"/>
          <w:color w:val="000000" w:themeColor="text1"/>
        </w:rPr>
        <w:t>3、疏散线路图。</w:t>
      </w:r>
    </w:p>
    <w:p>
      <w:pPr>
        <w:snapToGrid/>
        <w:spacing w:line="240" w:lineRule="auto"/>
        <w:ind w:firstLine="560"/>
        <w:rPr>
          <w:color w:val="000000" w:themeColor="text1"/>
        </w:rPr>
      </w:pPr>
      <w:r>
        <w:rPr>
          <w:rFonts w:hint="eastAsia"/>
          <w:color w:val="000000" w:themeColor="text1"/>
        </w:rPr>
        <w:t>具体应急演练方案制定及实施情况详见表l0-1。</w:t>
      </w:r>
    </w:p>
    <w:p>
      <w:pPr>
        <w:snapToGrid/>
        <w:spacing w:line="240" w:lineRule="auto"/>
        <w:ind w:firstLine="0" w:firstLineChars="0"/>
        <w:jc w:val="center"/>
        <w:rPr>
          <w:b/>
          <w:color w:val="000000" w:themeColor="text1"/>
        </w:rPr>
      </w:pPr>
      <w:bookmarkStart w:id="292" w:name="_Toc380222812"/>
      <w:r>
        <w:rPr>
          <w:rFonts w:hint="eastAsia"/>
          <w:b/>
          <w:color w:val="000000" w:themeColor="text1"/>
        </w:rPr>
        <w:t>表l0-1  应急演练方案制定及实施表</w:t>
      </w:r>
    </w:p>
    <w:tbl>
      <w:tblPr>
        <w:tblStyle w:val="45"/>
        <w:tblW w:w="9417" w:type="dxa"/>
        <w:tblInd w:w="0" w:type="dxa"/>
        <w:tblLayout w:type="fixed"/>
        <w:tblCellMar>
          <w:top w:w="0" w:type="dxa"/>
          <w:left w:w="0" w:type="dxa"/>
          <w:bottom w:w="0" w:type="dxa"/>
          <w:right w:w="0" w:type="dxa"/>
        </w:tblCellMar>
      </w:tblPr>
      <w:tblGrid>
        <w:gridCol w:w="2053"/>
        <w:gridCol w:w="7364"/>
      </w:tblGrid>
      <w:tr>
        <w:tblPrEx>
          <w:tblCellMar>
            <w:top w:w="0" w:type="dxa"/>
            <w:left w:w="0" w:type="dxa"/>
            <w:bottom w:w="0" w:type="dxa"/>
            <w:right w:w="0" w:type="dxa"/>
          </w:tblCellMar>
        </w:tblPrEx>
        <w:trPr>
          <w:trHeight w:val="510" w:hRule="atLeast"/>
        </w:trPr>
        <w:tc>
          <w:tcPr>
            <w:tcW w:w="2053" w:type="dxa"/>
            <w:tcBorders>
              <w:top w:val="single" w:color="auto" w:sz="12" w:space="0"/>
              <w:left w:val="single" w:color="auto" w:sz="12" w:space="0"/>
              <w:bottom w:val="single" w:color="auto" w:sz="8" w:space="0"/>
              <w:right w:val="single" w:color="auto" w:sz="8" w:space="0"/>
            </w:tcBorders>
            <w:vAlign w:val="center"/>
          </w:tcPr>
          <w:p>
            <w:pPr>
              <w:spacing w:line="360" w:lineRule="exact"/>
              <w:ind w:firstLine="0" w:firstLineChars="0"/>
              <w:jc w:val="center"/>
              <w:rPr>
                <w:b/>
                <w:color w:val="000000" w:themeColor="text1"/>
                <w:sz w:val="21"/>
                <w:szCs w:val="21"/>
              </w:rPr>
            </w:pPr>
            <w:r>
              <w:rPr>
                <w:rFonts w:hint="eastAsia"/>
                <w:b/>
                <w:color w:val="000000" w:themeColor="text1"/>
                <w:sz w:val="21"/>
                <w:szCs w:val="21"/>
              </w:rPr>
              <w:t>项目</w:t>
            </w:r>
          </w:p>
        </w:tc>
        <w:tc>
          <w:tcPr>
            <w:tcW w:w="7364" w:type="dxa"/>
            <w:tcBorders>
              <w:top w:val="single" w:color="auto" w:sz="12" w:space="0"/>
              <w:left w:val="single" w:color="auto" w:sz="8" w:space="0"/>
              <w:bottom w:val="single" w:color="auto" w:sz="8" w:space="0"/>
              <w:right w:val="single" w:color="auto" w:sz="12" w:space="0"/>
            </w:tcBorders>
            <w:vAlign w:val="center"/>
          </w:tcPr>
          <w:p>
            <w:pPr>
              <w:spacing w:line="360" w:lineRule="exact"/>
              <w:ind w:firstLine="0" w:firstLineChars="0"/>
              <w:jc w:val="center"/>
              <w:rPr>
                <w:b/>
                <w:color w:val="000000" w:themeColor="text1"/>
                <w:sz w:val="21"/>
                <w:szCs w:val="21"/>
              </w:rPr>
            </w:pPr>
            <w:r>
              <w:rPr>
                <w:rFonts w:hint="eastAsia"/>
                <w:b/>
                <w:color w:val="000000" w:themeColor="text1"/>
                <w:sz w:val="21"/>
                <w:szCs w:val="21"/>
              </w:rPr>
              <w:t>演习内容</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8"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事件发生</w:t>
            </w:r>
          </w:p>
        </w:tc>
        <w:tc>
          <w:tcPr>
            <w:tcW w:w="7364" w:type="dxa"/>
            <w:tcBorders>
              <w:top w:val="single" w:color="auto" w:sz="8" w:space="0"/>
              <w:left w:val="single" w:color="auto" w:sz="8" w:space="0"/>
              <w:bottom w:val="single" w:color="auto" w:sz="8" w:space="0"/>
              <w:right w:val="single" w:color="auto" w:sz="12" w:space="0"/>
            </w:tcBorders>
            <w:vAlign w:val="center"/>
          </w:tcPr>
          <w:p>
            <w:pPr>
              <w:spacing w:line="360" w:lineRule="exact"/>
              <w:ind w:firstLine="0" w:firstLineChars="0"/>
              <w:jc w:val="center"/>
              <w:rPr>
                <w:rFonts w:hint="eastAsia" w:eastAsia="仿宋"/>
                <w:color w:val="000000" w:themeColor="text1"/>
                <w:sz w:val="21"/>
                <w:szCs w:val="21"/>
                <w:lang w:eastAsia="zh-CN"/>
              </w:rPr>
            </w:pPr>
            <w:r>
              <w:rPr>
                <w:rFonts w:hint="eastAsia"/>
                <w:color w:val="000000" w:themeColor="text1"/>
                <w:sz w:val="21"/>
                <w:szCs w:val="21"/>
                <w:lang w:eastAsia="zh-CN"/>
              </w:rPr>
              <w:t>本公司天然气泄露</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8"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发现、初期处理、报警</w:t>
            </w:r>
          </w:p>
        </w:tc>
        <w:tc>
          <w:tcPr>
            <w:tcW w:w="7364" w:type="dxa"/>
            <w:tcBorders>
              <w:top w:val="single" w:color="auto" w:sz="8" w:space="0"/>
              <w:left w:val="single" w:color="auto" w:sz="8" w:space="0"/>
              <w:bottom w:val="single" w:color="auto" w:sz="8" w:space="0"/>
              <w:right w:val="single" w:color="auto" w:sz="12"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现场人员发现事件、电话通知调度室，并进行紧急处理</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8"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接警、发布警报</w:t>
            </w:r>
          </w:p>
        </w:tc>
        <w:tc>
          <w:tcPr>
            <w:tcW w:w="7364" w:type="dxa"/>
            <w:tcBorders>
              <w:top w:val="single" w:color="auto" w:sz="8" w:space="0"/>
              <w:left w:val="single" w:color="auto" w:sz="8" w:space="0"/>
              <w:bottom w:val="single" w:color="auto" w:sz="8" w:space="0"/>
              <w:right w:val="single" w:color="auto" w:sz="12" w:space="0"/>
            </w:tcBorders>
            <w:vAlign w:val="center"/>
          </w:tcPr>
          <w:p>
            <w:pPr>
              <w:spacing w:line="360" w:lineRule="exact"/>
              <w:ind w:firstLine="0" w:firstLineChars="0"/>
              <w:rPr>
                <w:color w:val="000000" w:themeColor="text1"/>
                <w:sz w:val="21"/>
                <w:szCs w:val="21"/>
              </w:rPr>
            </w:pPr>
            <w:r>
              <w:rPr>
                <w:rFonts w:hint="eastAsia"/>
                <w:color w:val="000000" w:themeColor="text1"/>
                <w:sz w:val="21"/>
                <w:szCs w:val="21"/>
              </w:rPr>
              <w:t>应急救援办公室：接到报警后，立刻通知应急救援指挥部；</w:t>
            </w:r>
          </w:p>
          <w:p>
            <w:pPr>
              <w:spacing w:line="360" w:lineRule="exact"/>
              <w:ind w:firstLine="0" w:firstLineChars="0"/>
              <w:rPr>
                <w:color w:val="000000" w:themeColor="text1"/>
                <w:sz w:val="21"/>
                <w:szCs w:val="21"/>
              </w:rPr>
            </w:pPr>
            <w:r>
              <w:rPr>
                <w:rFonts w:hint="eastAsia"/>
                <w:color w:val="000000" w:themeColor="text1"/>
                <w:sz w:val="21"/>
                <w:szCs w:val="21"/>
              </w:rPr>
              <w:t>指挥部：发生突发环境事件，要求现场应急救援指挥部进行救援工作；</w:t>
            </w:r>
          </w:p>
          <w:p>
            <w:pPr>
              <w:spacing w:line="360" w:lineRule="exact"/>
              <w:ind w:firstLine="0" w:firstLineChars="0"/>
              <w:rPr>
                <w:color w:val="000000" w:themeColor="text1"/>
                <w:sz w:val="21"/>
                <w:szCs w:val="21"/>
              </w:rPr>
            </w:pPr>
            <w:r>
              <w:rPr>
                <w:rFonts w:hint="eastAsia"/>
                <w:color w:val="000000" w:themeColor="text1"/>
                <w:sz w:val="21"/>
                <w:szCs w:val="21"/>
              </w:rPr>
              <w:t>通讯联络队：发生某突发环境事件，请做好现场协调准备；</w:t>
            </w:r>
          </w:p>
          <w:p>
            <w:pPr>
              <w:spacing w:line="360" w:lineRule="exact"/>
              <w:ind w:firstLine="0" w:firstLineChars="0"/>
              <w:rPr>
                <w:color w:val="000000" w:themeColor="text1"/>
                <w:sz w:val="21"/>
                <w:szCs w:val="21"/>
              </w:rPr>
            </w:pPr>
            <w:r>
              <w:rPr>
                <w:rFonts w:hint="eastAsia"/>
                <w:color w:val="000000" w:themeColor="text1"/>
                <w:sz w:val="21"/>
                <w:szCs w:val="21"/>
              </w:rPr>
              <w:t>抢险抢修队：发生某突发环境事件，立即到现场进行救援工作；</w:t>
            </w:r>
          </w:p>
          <w:p>
            <w:pPr>
              <w:spacing w:line="360" w:lineRule="exact"/>
              <w:ind w:firstLine="0" w:firstLineChars="0"/>
              <w:rPr>
                <w:color w:val="000000" w:themeColor="text1"/>
                <w:sz w:val="21"/>
                <w:szCs w:val="21"/>
              </w:rPr>
            </w:pPr>
            <w:r>
              <w:rPr>
                <w:rFonts w:hint="eastAsia"/>
                <w:color w:val="000000" w:themeColor="text1"/>
                <w:sz w:val="21"/>
                <w:szCs w:val="21"/>
              </w:rPr>
              <w:t>医疗救护队：发生某突发环境事件，保障事件现场受伤人员救护工作；</w:t>
            </w:r>
          </w:p>
          <w:p>
            <w:pPr>
              <w:spacing w:line="360" w:lineRule="exact"/>
              <w:ind w:firstLine="0" w:firstLineChars="0"/>
              <w:rPr>
                <w:color w:val="000000" w:themeColor="text1"/>
                <w:sz w:val="21"/>
                <w:szCs w:val="21"/>
              </w:rPr>
            </w:pPr>
            <w:r>
              <w:rPr>
                <w:rFonts w:hint="eastAsia"/>
                <w:color w:val="000000" w:themeColor="text1"/>
                <w:sz w:val="21"/>
                <w:szCs w:val="21"/>
              </w:rPr>
              <w:t>消防洗消队：发生某突发环境事件，投入现场救治，防止次生灾害；</w:t>
            </w:r>
          </w:p>
          <w:p>
            <w:pPr>
              <w:spacing w:line="360" w:lineRule="exact"/>
              <w:ind w:firstLine="0" w:firstLineChars="0"/>
              <w:rPr>
                <w:color w:val="000000" w:themeColor="text1"/>
                <w:sz w:val="21"/>
                <w:szCs w:val="21"/>
              </w:rPr>
            </w:pPr>
            <w:r>
              <w:rPr>
                <w:rFonts w:hint="eastAsia"/>
                <w:color w:val="000000" w:themeColor="text1"/>
                <w:sz w:val="21"/>
                <w:szCs w:val="21"/>
              </w:rPr>
              <w:t>治安队：发生某突发环境事件，立即到现场负责疏散工作；</w:t>
            </w:r>
          </w:p>
          <w:p>
            <w:pPr>
              <w:spacing w:line="360" w:lineRule="exact"/>
              <w:ind w:firstLine="0" w:firstLineChars="0"/>
              <w:rPr>
                <w:color w:val="000000" w:themeColor="text1"/>
                <w:sz w:val="21"/>
                <w:szCs w:val="21"/>
              </w:rPr>
            </w:pPr>
            <w:r>
              <w:rPr>
                <w:color w:val="000000" w:themeColor="text1"/>
                <w:sz w:val="21"/>
                <w:szCs w:val="21"/>
              </w:rPr>
              <w:t>物资供应</w:t>
            </w:r>
            <w:r>
              <w:rPr>
                <w:rFonts w:hint="eastAsia"/>
                <w:color w:val="000000" w:themeColor="text1"/>
                <w:sz w:val="21"/>
                <w:szCs w:val="21"/>
              </w:rPr>
              <w:t>队：发生某突发环境事件，保障事件现场物资供应；</w:t>
            </w:r>
          </w:p>
          <w:p>
            <w:pPr>
              <w:spacing w:line="360" w:lineRule="exact"/>
              <w:ind w:firstLine="0" w:firstLineChars="0"/>
              <w:rPr>
                <w:color w:val="000000" w:themeColor="text1"/>
                <w:sz w:val="21"/>
                <w:szCs w:val="21"/>
              </w:rPr>
            </w:pPr>
            <w:r>
              <w:rPr>
                <w:rFonts w:hint="eastAsia"/>
                <w:color w:val="000000" w:themeColor="text1"/>
                <w:sz w:val="21"/>
                <w:szCs w:val="21"/>
              </w:rPr>
              <w:t>应急环境监测队：发生某突发环境事件，为现场环境现状进行实时监测。</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8"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发布疏散命令、人员紧急疏散</w:t>
            </w:r>
          </w:p>
        </w:tc>
        <w:tc>
          <w:tcPr>
            <w:tcW w:w="7364" w:type="dxa"/>
            <w:tcBorders>
              <w:top w:val="single" w:color="auto" w:sz="8" w:space="0"/>
              <w:left w:val="single" w:color="auto" w:sz="8" w:space="0"/>
              <w:bottom w:val="single" w:color="auto" w:sz="8" w:space="0"/>
              <w:right w:val="single" w:color="auto" w:sz="12" w:space="0"/>
            </w:tcBorders>
            <w:vAlign w:val="center"/>
          </w:tcPr>
          <w:p>
            <w:pPr>
              <w:spacing w:line="360" w:lineRule="exact"/>
              <w:ind w:firstLine="0" w:firstLineChars="0"/>
              <w:rPr>
                <w:color w:val="000000" w:themeColor="text1"/>
                <w:sz w:val="21"/>
                <w:szCs w:val="21"/>
              </w:rPr>
            </w:pPr>
            <w:r>
              <w:rPr>
                <w:rFonts w:hint="eastAsia"/>
                <w:color w:val="000000" w:themeColor="text1"/>
                <w:sz w:val="21"/>
                <w:szCs w:val="21"/>
              </w:rPr>
              <w:t>指挥人员迅速赶到临时指挥点，发出命令紧急停车、人员疏散，接到警报后，人员紧急处理、疏散。</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8"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救援队伍达到</w:t>
            </w:r>
          </w:p>
        </w:tc>
        <w:tc>
          <w:tcPr>
            <w:tcW w:w="7364" w:type="dxa"/>
            <w:tcBorders>
              <w:top w:val="single" w:color="auto" w:sz="8" w:space="0"/>
              <w:left w:val="single" w:color="auto" w:sz="8" w:space="0"/>
              <w:bottom w:val="single" w:color="auto" w:sz="8" w:space="0"/>
              <w:right w:val="single" w:color="auto" w:sz="12" w:space="0"/>
            </w:tcBorders>
            <w:vAlign w:val="center"/>
          </w:tcPr>
          <w:p>
            <w:pPr>
              <w:spacing w:line="360" w:lineRule="exact"/>
              <w:ind w:firstLine="0" w:firstLineChars="0"/>
              <w:rPr>
                <w:color w:val="000000" w:themeColor="text1"/>
                <w:sz w:val="21"/>
                <w:szCs w:val="21"/>
              </w:rPr>
            </w:pPr>
            <w:r>
              <w:rPr>
                <w:rFonts w:hint="eastAsia"/>
                <w:color w:val="000000" w:themeColor="text1"/>
                <w:sz w:val="21"/>
                <w:szCs w:val="21"/>
              </w:rPr>
              <w:t>各救援小组到达现场后集合，由组长向总指挥报告“某组多少名成员集合完毕，请指示”</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8"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向各组发布命令</w:t>
            </w:r>
          </w:p>
        </w:tc>
        <w:tc>
          <w:tcPr>
            <w:tcW w:w="7364" w:type="dxa"/>
            <w:tcBorders>
              <w:top w:val="single" w:color="auto" w:sz="8" w:space="0"/>
              <w:left w:val="single" w:color="auto" w:sz="8" w:space="0"/>
              <w:bottom w:val="single" w:color="auto" w:sz="8" w:space="0"/>
              <w:right w:val="single" w:color="auto" w:sz="12" w:space="0"/>
            </w:tcBorders>
            <w:vAlign w:val="center"/>
          </w:tcPr>
          <w:p>
            <w:pPr>
              <w:spacing w:line="360" w:lineRule="exact"/>
              <w:ind w:firstLine="0" w:firstLineChars="0"/>
              <w:jc w:val="both"/>
              <w:rPr>
                <w:color w:val="000000" w:themeColor="text1"/>
                <w:sz w:val="21"/>
                <w:szCs w:val="21"/>
              </w:rPr>
            </w:pPr>
            <w:r>
              <w:rPr>
                <w:rFonts w:hint="eastAsia"/>
                <w:color w:val="000000" w:themeColor="text1"/>
                <w:sz w:val="21"/>
                <w:szCs w:val="21"/>
              </w:rPr>
              <w:t>总指挥向各小组发布命令“各救援小组按计划立即进行救援”</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8"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展开救援</w:t>
            </w:r>
          </w:p>
        </w:tc>
        <w:tc>
          <w:tcPr>
            <w:tcW w:w="7364" w:type="dxa"/>
            <w:tcBorders>
              <w:top w:val="single" w:color="auto" w:sz="8" w:space="0"/>
              <w:left w:val="single" w:color="auto" w:sz="8" w:space="0"/>
              <w:bottom w:val="single" w:color="auto" w:sz="8" w:space="0"/>
              <w:right w:val="single" w:color="auto" w:sz="12" w:space="0"/>
            </w:tcBorders>
            <w:vAlign w:val="center"/>
          </w:tcPr>
          <w:p>
            <w:pPr>
              <w:spacing w:line="360" w:lineRule="exact"/>
              <w:ind w:firstLine="0" w:firstLineChars="0"/>
              <w:rPr>
                <w:color w:val="000000" w:themeColor="text1"/>
                <w:sz w:val="21"/>
                <w:szCs w:val="21"/>
              </w:rPr>
            </w:pPr>
            <w:r>
              <w:rPr>
                <w:rFonts w:hint="eastAsia"/>
                <w:color w:val="000000" w:themeColor="text1"/>
                <w:sz w:val="21"/>
                <w:szCs w:val="21"/>
              </w:rPr>
              <w:t>1、治安组人员拉警戒带进行隔离，禁止无关人员和车辆进入。一道门、二道门警戒禁止无关人员、车辆进入。</w:t>
            </w:r>
          </w:p>
          <w:p>
            <w:pPr>
              <w:spacing w:line="360" w:lineRule="exact"/>
              <w:ind w:firstLine="0" w:firstLineChars="0"/>
              <w:rPr>
                <w:color w:val="000000" w:themeColor="text1"/>
                <w:sz w:val="21"/>
                <w:szCs w:val="21"/>
              </w:rPr>
            </w:pPr>
            <w:r>
              <w:rPr>
                <w:rFonts w:hint="eastAsia"/>
                <w:color w:val="000000" w:themeColor="text1"/>
                <w:sz w:val="21"/>
                <w:szCs w:val="21"/>
              </w:rPr>
              <w:t>2、应急消防组、抢险抢修人员迅速对事件现场进行救援。</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8"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现场洗消、恢复</w:t>
            </w:r>
          </w:p>
        </w:tc>
        <w:tc>
          <w:tcPr>
            <w:tcW w:w="7364" w:type="dxa"/>
            <w:tcBorders>
              <w:top w:val="single" w:color="auto" w:sz="8" w:space="0"/>
              <w:left w:val="single" w:color="auto" w:sz="8" w:space="0"/>
              <w:bottom w:val="single" w:color="auto" w:sz="8" w:space="0"/>
              <w:right w:val="single" w:color="auto" w:sz="12" w:space="0"/>
            </w:tcBorders>
            <w:vAlign w:val="center"/>
          </w:tcPr>
          <w:p>
            <w:pPr>
              <w:spacing w:line="360" w:lineRule="exact"/>
              <w:ind w:firstLine="0" w:firstLineChars="0"/>
              <w:rPr>
                <w:color w:val="000000" w:themeColor="text1"/>
                <w:sz w:val="21"/>
                <w:szCs w:val="21"/>
              </w:rPr>
            </w:pPr>
            <w:r>
              <w:rPr>
                <w:rFonts w:hint="eastAsia"/>
                <w:color w:val="000000" w:themeColor="text1"/>
                <w:sz w:val="21"/>
                <w:szCs w:val="21"/>
              </w:rPr>
              <w:t>抢险抢修组及应急消防组负责现场洗消、恢复工作，具体抢救措施见预案7.2章节。</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8"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任务完成、报告</w:t>
            </w:r>
          </w:p>
        </w:tc>
        <w:tc>
          <w:tcPr>
            <w:tcW w:w="7364" w:type="dxa"/>
            <w:tcBorders>
              <w:top w:val="single" w:color="auto" w:sz="8" w:space="0"/>
              <w:left w:val="single" w:color="auto" w:sz="8" w:space="0"/>
              <w:bottom w:val="single" w:color="auto" w:sz="8" w:space="0"/>
              <w:right w:val="single" w:color="auto" w:sz="12" w:space="0"/>
            </w:tcBorders>
            <w:vAlign w:val="center"/>
          </w:tcPr>
          <w:p>
            <w:pPr>
              <w:spacing w:line="360" w:lineRule="exact"/>
              <w:ind w:firstLine="0" w:firstLineChars="0"/>
              <w:rPr>
                <w:color w:val="000000" w:themeColor="text1"/>
                <w:sz w:val="21"/>
                <w:szCs w:val="21"/>
              </w:rPr>
            </w:pPr>
            <w:r>
              <w:rPr>
                <w:rFonts w:hint="eastAsia"/>
                <w:color w:val="000000" w:themeColor="text1"/>
                <w:sz w:val="21"/>
                <w:szCs w:val="21"/>
              </w:rPr>
              <w:t>抢险抢修组组长报告“事件已的控制，没有造成进一步的污染。本组无成员伤亡，汇报完毕。”</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8"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解除警报</w:t>
            </w:r>
          </w:p>
        </w:tc>
        <w:tc>
          <w:tcPr>
            <w:tcW w:w="7364" w:type="dxa"/>
            <w:tcBorders>
              <w:top w:val="single" w:color="auto" w:sz="8" w:space="0"/>
              <w:left w:val="single" w:color="auto" w:sz="8" w:space="0"/>
              <w:bottom w:val="single" w:color="auto" w:sz="8" w:space="0"/>
              <w:right w:val="single" w:color="auto" w:sz="12" w:space="0"/>
            </w:tcBorders>
            <w:vAlign w:val="center"/>
          </w:tcPr>
          <w:p>
            <w:pPr>
              <w:spacing w:line="360" w:lineRule="exact"/>
              <w:ind w:firstLine="0" w:firstLineChars="0"/>
              <w:rPr>
                <w:color w:val="000000" w:themeColor="text1"/>
                <w:sz w:val="21"/>
                <w:szCs w:val="21"/>
              </w:rPr>
            </w:pPr>
            <w:r>
              <w:rPr>
                <w:rFonts w:hint="eastAsia"/>
                <w:color w:val="000000" w:themeColor="text1"/>
                <w:sz w:val="21"/>
                <w:szCs w:val="21"/>
              </w:rPr>
              <w:t>指挥部发布命令“结束应急状态，解除警报”</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8"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事故调查</w:t>
            </w:r>
          </w:p>
        </w:tc>
        <w:tc>
          <w:tcPr>
            <w:tcW w:w="7364" w:type="dxa"/>
            <w:tcBorders>
              <w:top w:val="single" w:color="auto" w:sz="8" w:space="0"/>
              <w:left w:val="single" w:color="auto" w:sz="8" w:space="0"/>
              <w:bottom w:val="single" w:color="auto" w:sz="8" w:space="0"/>
              <w:right w:val="single" w:color="auto" w:sz="12"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指挥部带领技术人员、抢险抢修组、技术保障组进行事故调查，写出调查报告</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8"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预案演练总结、讲评</w:t>
            </w:r>
          </w:p>
        </w:tc>
        <w:tc>
          <w:tcPr>
            <w:tcW w:w="7364" w:type="dxa"/>
            <w:tcBorders>
              <w:top w:val="single" w:color="auto" w:sz="8" w:space="0"/>
              <w:left w:val="single" w:color="auto" w:sz="8" w:space="0"/>
              <w:bottom w:val="single" w:color="auto" w:sz="8" w:space="0"/>
              <w:right w:val="single" w:color="auto" w:sz="12" w:space="0"/>
            </w:tcBorders>
            <w:vAlign w:val="center"/>
          </w:tcPr>
          <w:p>
            <w:pPr>
              <w:spacing w:line="360" w:lineRule="exact"/>
              <w:ind w:firstLine="0" w:firstLineChars="0"/>
              <w:rPr>
                <w:color w:val="000000" w:themeColor="text1"/>
                <w:sz w:val="21"/>
                <w:szCs w:val="21"/>
              </w:rPr>
            </w:pPr>
            <w:r>
              <w:rPr>
                <w:rFonts w:hint="eastAsia"/>
                <w:color w:val="000000" w:themeColor="text1"/>
                <w:sz w:val="21"/>
                <w:szCs w:val="21"/>
              </w:rPr>
              <w:t>各小队负责人召集参加人员集合列队，由总指挥讲话，对本次预案演练进行讲评。</w:t>
            </w:r>
          </w:p>
        </w:tc>
      </w:tr>
      <w:tr>
        <w:tblPrEx>
          <w:tblCellMar>
            <w:top w:w="0" w:type="dxa"/>
            <w:left w:w="0" w:type="dxa"/>
            <w:bottom w:w="0" w:type="dxa"/>
            <w:right w:w="0" w:type="dxa"/>
          </w:tblCellMar>
        </w:tblPrEx>
        <w:trPr>
          <w:trHeight w:val="510" w:hRule="atLeast"/>
        </w:trPr>
        <w:tc>
          <w:tcPr>
            <w:tcW w:w="2053" w:type="dxa"/>
            <w:tcBorders>
              <w:top w:val="single" w:color="auto" w:sz="8" w:space="0"/>
              <w:left w:val="single" w:color="auto" w:sz="12" w:space="0"/>
              <w:bottom w:val="single" w:color="auto" w:sz="12" w:space="0"/>
              <w:right w:val="single" w:color="auto" w:sz="8" w:space="0"/>
            </w:tcBorders>
            <w:vAlign w:val="center"/>
          </w:tcPr>
          <w:p>
            <w:pPr>
              <w:spacing w:line="360" w:lineRule="exact"/>
              <w:ind w:firstLine="0" w:firstLineChars="0"/>
              <w:jc w:val="center"/>
              <w:rPr>
                <w:color w:val="000000" w:themeColor="text1"/>
                <w:sz w:val="21"/>
                <w:szCs w:val="21"/>
              </w:rPr>
            </w:pPr>
            <w:r>
              <w:rPr>
                <w:rFonts w:hint="eastAsia"/>
                <w:color w:val="000000" w:themeColor="text1"/>
                <w:sz w:val="21"/>
                <w:szCs w:val="21"/>
              </w:rPr>
              <w:t>解散</w:t>
            </w:r>
          </w:p>
        </w:tc>
        <w:tc>
          <w:tcPr>
            <w:tcW w:w="7364" w:type="dxa"/>
            <w:tcBorders>
              <w:top w:val="single" w:color="auto" w:sz="8" w:space="0"/>
              <w:left w:val="single" w:color="auto" w:sz="8" w:space="0"/>
              <w:bottom w:val="single" w:color="auto" w:sz="12" w:space="0"/>
              <w:right w:val="single" w:color="auto" w:sz="12" w:space="0"/>
            </w:tcBorders>
            <w:vAlign w:val="center"/>
          </w:tcPr>
          <w:p>
            <w:pPr>
              <w:spacing w:line="360" w:lineRule="exact"/>
              <w:ind w:firstLine="0" w:firstLineChars="0"/>
              <w:rPr>
                <w:color w:val="000000" w:themeColor="text1"/>
                <w:sz w:val="21"/>
                <w:szCs w:val="21"/>
              </w:rPr>
            </w:pPr>
            <w:r>
              <w:rPr>
                <w:rFonts w:hint="eastAsia"/>
                <w:color w:val="000000" w:themeColor="text1"/>
                <w:sz w:val="21"/>
                <w:szCs w:val="21"/>
              </w:rPr>
              <w:t>演练结束。由各小队负责人将人员带回各岗位。</w:t>
            </w:r>
          </w:p>
        </w:tc>
      </w:tr>
    </w:tbl>
    <w:p>
      <w:pPr>
        <w:snapToGrid/>
        <w:spacing w:line="240" w:lineRule="auto"/>
        <w:ind w:firstLine="560"/>
        <w:rPr>
          <w:color w:val="000000" w:themeColor="text1"/>
        </w:rPr>
      </w:pPr>
      <w:r>
        <w:rPr>
          <w:color w:val="000000" w:themeColor="text1"/>
        </w:rPr>
        <w:t>10.2.2演练的范围与频次</w:t>
      </w:r>
      <w:bookmarkEnd w:id="292"/>
    </w:p>
    <w:p>
      <w:pPr>
        <w:snapToGrid/>
        <w:spacing w:line="240" w:lineRule="auto"/>
        <w:ind w:firstLine="560"/>
        <w:rPr>
          <w:color w:val="000000" w:themeColor="text1"/>
        </w:rPr>
      </w:pPr>
      <w:r>
        <w:rPr>
          <w:color w:val="000000" w:themeColor="text1"/>
        </w:rPr>
        <w:t>演练的范围：在全公司范围内所有人员参加。</w:t>
      </w:r>
    </w:p>
    <w:p>
      <w:pPr>
        <w:snapToGrid/>
        <w:spacing w:line="240" w:lineRule="auto"/>
        <w:ind w:firstLine="560"/>
        <w:rPr>
          <w:color w:val="000000" w:themeColor="text1"/>
        </w:rPr>
      </w:pPr>
      <w:r>
        <w:rPr>
          <w:color w:val="000000" w:themeColor="text1"/>
        </w:rPr>
        <w:t>应急演练频次：</w:t>
      </w:r>
      <w:r>
        <w:rPr>
          <w:rFonts w:hint="eastAsia"/>
          <w:color w:val="000000" w:themeColor="text1"/>
        </w:rPr>
        <w:t>根据应急预案的规定，针对每年培训内容进行应急演练；通过不同形式的培训和演练，不断提高全体人员的应急反应能力和救援能力</w:t>
      </w:r>
      <w:r>
        <w:rPr>
          <w:color w:val="000000" w:themeColor="text1"/>
        </w:rPr>
        <w:t>。</w:t>
      </w:r>
    </w:p>
    <w:p>
      <w:pPr>
        <w:snapToGrid/>
        <w:spacing w:line="240" w:lineRule="auto"/>
        <w:ind w:firstLine="560"/>
        <w:rPr>
          <w:color w:val="000000" w:themeColor="text1"/>
        </w:rPr>
      </w:pPr>
      <w:r>
        <w:rPr>
          <w:color w:val="000000" w:themeColor="text1"/>
        </w:rPr>
        <w:t>演练的时间：每年进行一次。</w:t>
      </w:r>
    </w:p>
    <w:p>
      <w:pPr>
        <w:snapToGrid/>
        <w:spacing w:line="240" w:lineRule="auto"/>
        <w:ind w:firstLine="560"/>
        <w:rPr>
          <w:color w:val="000000" w:themeColor="text1"/>
        </w:rPr>
      </w:pPr>
      <w:bookmarkStart w:id="293" w:name="_Toc380222813"/>
      <w:r>
        <w:rPr>
          <w:color w:val="000000" w:themeColor="text1"/>
        </w:rPr>
        <w:t>10.2.3演练组织</w:t>
      </w:r>
      <w:bookmarkEnd w:id="293"/>
    </w:p>
    <w:p>
      <w:pPr>
        <w:snapToGrid/>
        <w:spacing w:line="240" w:lineRule="auto"/>
        <w:ind w:firstLine="560"/>
        <w:rPr>
          <w:color w:val="000000" w:themeColor="text1"/>
        </w:rPr>
      </w:pPr>
      <w:r>
        <w:rPr>
          <w:rFonts w:hint="eastAsia"/>
          <w:color w:val="000000" w:themeColor="text1"/>
        </w:rPr>
        <w:t>（1）应急演练按照演练内容分为综合演练和单项演练，按照演练形式分为实战演练和桌面演练，按目的与作用分为检验性演练、示范性演练和研究性演练，不同类型的演练可相互组合。</w:t>
      </w:r>
    </w:p>
    <w:p>
      <w:pPr>
        <w:snapToGrid/>
        <w:spacing w:line="240" w:lineRule="auto"/>
        <w:ind w:firstLine="560"/>
        <w:rPr>
          <w:color w:val="000000" w:themeColor="text1"/>
        </w:rPr>
      </w:pPr>
      <w:r>
        <w:rPr>
          <w:rFonts w:hint="eastAsia"/>
          <w:color w:val="000000" w:themeColor="text1"/>
        </w:rPr>
        <w:t>（2）应急演练由应急救援指挥部负责组织领导，应急救援指挥部负责具体落实；</w:t>
      </w:r>
    </w:p>
    <w:p>
      <w:pPr>
        <w:snapToGrid/>
        <w:spacing w:line="240" w:lineRule="auto"/>
        <w:ind w:firstLine="560"/>
        <w:rPr>
          <w:color w:val="000000" w:themeColor="text1"/>
        </w:rPr>
      </w:pPr>
      <w:r>
        <w:rPr>
          <w:rFonts w:hint="eastAsia"/>
          <w:color w:val="000000" w:themeColor="text1"/>
        </w:rPr>
        <w:t>（3）参加人员由应急救援指挥部和应急处置队伍、义务消防、抢险人员为主，同时邀请当地环境保护主管部门派员参加；</w:t>
      </w:r>
    </w:p>
    <w:p>
      <w:pPr>
        <w:snapToGrid/>
        <w:spacing w:line="240" w:lineRule="auto"/>
        <w:ind w:firstLine="560"/>
        <w:rPr>
          <w:color w:val="000000" w:themeColor="text1"/>
        </w:rPr>
      </w:pPr>
      <w:r>
        <w:rPr>
          <w:rFonts w:hint="eastAsia"/>
          <w:color w:val="000000" w:themeColor="text1"/>
        </w:rPr>
        <w:t>（4）演练内容以公司危险化学品发生泄漏为模拟课题进行；</w:t>
      </w:r>
    </w:p>
    <w:p>
      <w:pPr>
        <w:snapToGrid/>
        <w:spacing w:line="240" w:lineRule="auto"/>
        <w:ind w:firstLine="560"/>
        <w:rPr>
          <w:color w:val="000000" w:themeColor="text1"/>
        </w:rPr>
      </w:pPr>
      <w:r>
        <w:rPr>
          <w:rFonts w:hint="eastAsia"/>
          <w:color w:val="000000" w:themeColor="text1"/>
        </w:rPr>
        <w:t>（5）提前15天通知所有参加人员做好思想、物质材料、工具的准备；</w:t>
      </w:r>
    </w:p>
    <w:p>
      <w:pPr>
        <w:snapToGrid/>
        <w:spacing w:line="240" w:lineRule="auto"/>
        <w:ind w:firstLine="560"/>
        <w:rPr>
          <w:color w:val="000000" w:themeColor="text1"/>
        </w:rPr>
      </w:pPr>
      <w:r>
        <w:rPr>
          <w:rFonts w:hint="eastAsia"/>
          <w:color w:val="000000" w:themeColor="text1"/>
        </w:rPr>
        <w:t>（6）演练结束后，物资供应公司要做好灭火器材的补充工作；</w:t>
      </w:r>
    </w:p>
    <w:p>
      <w:pPr>
        <w:snapToGrid/>
        <w:spacing w:line="240" w:lineRule="auto"/>
        <w:ind w:firstLine="560"/>
        <w:rPr>
          <w:color w:val="000000" w:themeColor="text1"/>
        </w:rPr>
      </w:pPr>
      <w:r>
        <w:rPr>
          <w:rFonts w:hint="eastAsia"/>
          <w:color w:val="000000" w:themeColor="text1"/>
        </w:rPr>
        <w:t>（7）演练结束后，由应急救援指挥部总结，找出不足之处，指挥部负责评价、进行更改完善。</w:t>
      </w:r>
    </w:p>
    <w:p>
      <w:pPr>
        <w:snapToGrid/>
        <w:spacing w:line="240" w:lineRule="auto"/>
        <w:ind w:firstLine="560"/>
        <w:rPr>
          <w:color w:val="000000" w:themeColor="text1"/>
        </w:rPr>
      </w:pPr>
      <w:bookmarkStart w:id="294" w:name="_Toc380222814"/>
      <w:r>
        <w:rPr>
          <w:color w:val="000000" w:themeColor="text1"/>
        </w:rPr>
        <w:t>10.2.4 应急演练的评价</w:t>
      </w:r>
      <w:bookmarkEnd w:id="294"/>
    </w:p>
    <w:p>
      <w:pPr>
        <w:snapToGrid/>
        <w:spacing w:line="240" w:lineRule="auto"/>
        <w:ind w:firstLine="560"/>
        <w:rPr>
          <w:color w:val="000000" w:themeColor="text1"/>
        </w:rPr>
      </w:pPr>
      <w:r>
        <w:rPr>
          <w:rFonts w:hint="eastAsia"/>
          <w:color w:val="000000" w:themeColor="text1"/>
        </w:rPr>
        <w:t>演练结束后进行评价，确定事故应急演练是否达到预期的目标要求，检验各应急组织指挥人员及应急响应人员完成任务的能力，为了全面正确地评价演练效果。并写出评价报告，演练评价报告的主要内容一般包括演练执行情况、预案的合理性与可操作性、应急指挥人员的指挥协调能力、参演人员的处置能力、演练所用设备装备的适用性、演练目标的实现情况、演练的成本效益分析、对完善预案的建议等</w:t>
      </w:r>
      <w:r>
        <w:rPr>
          <w:color w:val="000000" w:themeColor="text1"/>
        </w:rPr>
        <w:t>。</w:t>
      </w:r>
    </w:p>
    <w:p>
      <w:pPr>
        <w:snapToGrid/>
        <w:spacing w:line="240" w:lineRule="auto"/>
        <w:ind w:firstLine="560"/>
        <w:rPr>
          <w:color w:val="000000" w:themeColor="text1"/>
        </w:rPr>
      </w:pPr>
      <w:bookmarkStart w:id="295" w:name="_Toc380222815"/>
      <w:r>
        <w:rPr>
          <w:color w:val="000000" w:themeColor="text1"/>
        </w:rPr>
        <w:t>10.2.5应急演练总结</w:t>
      </w:r>
      <w:bookmarkEnd w:id="295"/>
    </w:p>
    <w:p>
      <w:pPr>
        <w:snapToGrid/>
        <w:spacing w:line="240" w:lineRule="auto"/>
        <w:ind w:firstLine="560"/>
        <w:rPr>
          <w:color w:val="000000" w:themeColor="text1"/>
        </w:rPr>
      </w:pPr>
      <w:r>
        <w:rPr>
          <w:rFonts w:hint="eastAsia"/>
          <w:color w:val="000000" w:themeColor="text1"/>
        </w:rPr>
        <w:t>应急演练结束后，进行总结与讲评是全面评价演练是否达到演练目标、应急准备水平及是否需要改进的一个重要步骤，也是演练人员进行自我评价的机会。演练总结与讲评可以通过访谈、汇报、协商、自我评价、公开会议和通报等形式完成</w:t>
      </w:r>
      <w:r>
        <w:rPr>
          <w:color w:val="000000" w:themeColor="text1"/>
        </w:rPr>
        <w:t>。</w:t>
      </w:r>
    </w:p>
    <w:p>
      <w:pPr>
        <w:pStyle w:val="3"/>
        <w:spacing w:before="156" w:after="156"/>
        <w:rPr>
          <w:color w:val="000000" w:themeColor="text1"/>
        </w:rPr>
      </w:pPr>
      <w:bookmarkStart w:id="296" w:name="_Toc23720"/>
      <w:bookmarkStart w:id="297" w:name="_Toc380222816"/>
      <w:bookmarkStart w:id="298" w:name="_Toc13560746"/>
      <w:r>
        <w:rPr>
          <w:color w:val="000000" w:themeColor="text1"/>
        </w:rPr>
        <w:t>11</w:t>
      </w:r>
      <w:r>
        <w:rPr>
          <w:rFonts w:hint="eastAsia"/>
          <w:color w:val="000000" w:themeColor="text1"/>
        </w:rPr>
        <w:t xml:space="preserve"> </w:t>
      </w:r>
      <w:r>
        <w:rPr>
          <w:color w:val="000000" w:themeColor="text1"/>
        </w:rPr>
        <w:t>奖惩</w:t>
      </w:r>
      <w:bookmarkEnd w:id="296"/>
      <w:bookmarkEnd w:id="297"/>
      <w:bookmarkEnd w:id="298"/>
    </w:p>
    <w:p>
      <w:pPr>
        <w:pStyle w:val="4"/>
        <w:snapToGrid/>
        <w:spacing w:beforeLines="0" w:afterLines="0" w:line="240" w:lineRule="auto"/>
        <w:rPr>
          <w:color w:val="000000" w:themeColor="text1"/>
        </w:rPr>
      </w:pPr>
      <w:bookmarkStart w:id="299" w:name="_Toc13560747"/>
      <w:bookmarkStart w:id="300" w:name="_Toc18098"/>
      <w:bookmarkStart w:id="301" w:name="_Toc435891674"/>
      <w:bookmarkStart w:id="302" w:name="_Toc441695357"/>
      <w:r>
        <w:rPr>
          <w:color w:val="000000" w:themeColor="text1"/>
        </w:rPr>
        <w:t xml:space="preserve">11.1 </w:t>
      </w:r>
      <w:r>
        <w:rPr>
          <w:rFonts w:hAnsi="仿宋"/>
          <w:color w:val="000000" w:themeColor="text1"/>
        </w:rPr>
        <w:t>奖励</w:t>
      </w:r>
      <w:bookmarkEnd w:id="299"/>
      <w:bookmarkEnd w:id="300"/>
      <w:bookmarkEnd w:id="301"/>
      <w:bookmarkEnd w:id="302"/>
    </w:p>
    <w:p>
      <w:pPr>
        <w:snapToGrid/>
        <w:spacing w:line="240" w:lineRule="auto"/>
        <w:ind w:firstLine="560"/>
        <w:rPr>
          <w:color w:val="000000" w:themeColor="text1"/>
        </w:rPr>
      </w:pPr>
      <w:r>
        <w:rPr>
          <w:rFonts w:hint="eastAsia"/>
          <w:color w:val="000000" w:themeColor="text1"/>
        </w:rPr>
        <w:t>在突发环境事件应急救援工作中有下列表现之一的部门和个人，公司给予表彰奖励。</w:t>
      </w:r>
    </w:p>
    <w:p>
      <w:pPr>
        <w:snapToGrid/>
        <w:spacing w:line="240" w:lineRule="auto"/>
        <w:ind w:firstLine="560"/>
        <w:rPr>
          <w:color w:val="000000" w:themeColor="text1"/>
        </w:rPr>
      </w:pPr>
      <w:bookmarkStart w:id="303" w:name="_Toc441695358"/>
      <w:r>
        <w:rPr>
          <w:rFonts w:hint="eastAsia"/>
          <w:color w:val="000000" w:themeColor="text1"/>
        </w:rPr>
        <w:t>11.1.1 奖励条件</w:t>
      </w:r>
      <w:bookmarkEnd w:id="303"/>
    </w:p>
    <w:p>
      <w:pPr>
        <w:snapToGrid/>
        <w:spacing w:line="240" w:lineRule="auto"/>
        <w:ind w:firstLine="560"/>
        <w:rPr>
          <w:color w:val="000000" w:themeColor="text1"/>
        </w:rPr>
      </w:pPr>
      <w:r>
        <w:rPr>
          <w:rFonts w:hint="eastAsia"/>
          <w:color w:val="000000" w:themeColor="text1"/>
        </w:rPr>
        <w:t>1、出色完成应急处置任务，成绩显著；</w:t>
      </w:r>
    </w:p>
    <w:p>
      <w:pPr>
        <w:snapToGrid/>
        <w:spacing w:line="240" w:lineRule="auto"/>
        <w:ind w:firstLine="560"/>
        <w:rPr>
          <w:color w:val="000000" w:themeColor="text1"/>
        </w:rPr>
      </w:pPr>
      <w:r>
        <w:rPr>
          <w:rFonts w:hint="eastAsia"/>
          <w:color w:val="000000" w:themeColor="text1"/>
        </w:rPr>
        <w:t>2、防止或抢救事故有功，使公司财产和员工生命财产免受损失或减少损失；</w:t>
      </w:r>
    </w:p>
    <w:p>
      <w:pPr>
        <w:snapToGrid/>
        <w:spacing w:line="240" w:lineRule="auto"/>
        <w:ind w:firstLine="560"/>
        <w:rPr>
          <w:color w:val="000000" w:themeColor="text1"/>
        </w:rPr>
      </w:pPr>
      <w:r>
        <w:rPr>
          <w:rFonts w:hint="eastAsia"/>
          <w:color w:val="000000" w:themeColor="text1"/>
        </w:rPr>
        <w:t>3、对应急救援工作提出重大建议，且实施效果显著；</w:t>
      </w:r>
    </w:p>
    <w:p>
      <w:pPr>
        <w:snapToGrid/>
        <w:spacing w:line="240" w:lineRule="auto"/>
        <w:ind w:firstLine="560"/>
        <w:rPr>
          <w:color w:val="000000" w:themeColor="text1"/>
        </w:rPr>
      </w:pPr>
      <w:r>
        <w:rPr>
          <w:rFonts w:hint="eastAsia"/>
          <w:color w:val="000000" w:themeColor="text1"/>
        </w:rPr>
        <w:t xml:space="preserve">4、有其他特殊贡献。 </w:t>
      </w:r>
    </w:p>
    <w:p>
      <w:pPr>
        <w:snapToGrid/>
        <w:spacing w:line="240" w:lineRule="auto"/>
        <w:ind w:firstLine="560"/>
        <w:rPr>
          <w:color w:val="000000" w:themeColor="text1"/>
        </w:rPr>
      </w:pPr>
      <w:bookmarkStart w:id="304" w:name="_Toc441695359"/>
      <w:r>
        <w:rPr>
          <w:rFonts w:hint="eastAsia"/>
          <w:color w:val="000000" w:themeColor="text1"/>
        </w:rPr>
        <w:t>11.1.2 奖励内容</w:t>
      </w:r>
      <w:bookmarkEnd w:id="304"/>
    </w:p>
    <w:p>
      <w:pPr>
        <w:snapToGrid/>
        <w:spacing w:line="240" w:lineRule="auto"/>
        <w:ind w:firstLine="560"/>
        <w:rPr>
          <w:color w:val="000000" w:themeColor="text1"/>
        </w:rPr>
      </w:pPr>
      <w:r>
        <w:rPr>
          <w:rFonts w:hint="eastAsia"/>
          <w:color w:val="000000" w:themeColor="text1"/>
        </w:rPr>
        <w:t>1、提职、提干；</w:t>
      </w:r>
    </w:p>
    <w:p>
      <w:pPr>
        <w:snapToGrid/>
        <w:spacing w:line="240" w:lineRule="auto"/>
        <w:ind w:firstLine="560"/>
        <w:rPr>
          <w:color w:val="000000" w:themeColor="text1"/>
        </w:rPr>
      </w:pPr>
      <w:r>
        <w:rPr>
          <w:rFonts w:hint="eastAsia"/>
          <w:color w:val="000000" w:themeColor="text1"/>
        </w:rPr>
        <w:t>2、增加工资、奖金、福利；</w:t>
      </w:r>
    </w:p>
    <w:p>
      <w:pPr>
        <w:snapToGrid/>
        <w:spacing w:line="240" w:lineRule="auto"/>
        <w:ind w:firstLine="560"/>
        <w:rPr>
          <w:color w:val="000000" w:themeColor="text1"/>
        </w:rPr>
      </w:pPr>
      <w:r>
        <w:rPr>
          <w:rFonts w:hint="eastAsia"/>
          <w:color w:val="000000" w:themeColor="text1"/>
        </w:rPr>
        <w:t>3、安排带薪修养、休假；</w:t>
      </w:r>
    </w:p>
    <w:p>
      <w:pPr>
        <w:snapToGrid/>
        <w:spacing w:line="240" w:lineRule="auto"/>
        <w:ind w:firstLine="560"/>
        <w:rPr>
          <w:color w:val="000000" w:themeColor="text1"/>
        </w:rPr>
      </w:pPr>
      <w:r>
        <w:rPr>
          <w:rFonts w:hint="eastAsia"/>
          <w:color w:val="000000" w:themeColor="text1"/>
        </w:rPr>
        <w:t>4、评先进、劳模；</w:t>
      </w:r>
    </w:p>
    <w:p>
      <w:pPr>
        <w:snapToGrid/>
        <w:spacing w:line="240" w:lineRule="auto"/>
        <w:ind w:firstLine="560"/>
        <w:rPr>
          <w:color w:val="000000" w:themeColor="text1"/>
        </w:rPr>
      </w:pPr>
      <w:r>
        <w:rPr>
          <w:rFonts w:hint="eastAsia"/>
          <w:color w:val="000000" w:themeColor="text1"/>
        </w:rPr>
        <w:t>5、安排家属就业。</w:t>
      </w:r>
    </w:p>
    <w:p>
      <w:pPr>
        <w:pStyle w:val="4"/>
        <w:snapToGrid/>
        <w:spacing w:beforeLines="0" w:afterLines="0" w:line="240" w:lineRule="auto"/>
        <w:rPr>
          <w:color w:val="000000" w:themeColor="text1"/>
        </w:rPr>
      </w:pPr>
      <w:bookmarkStart w:id="305" w:name="_Toc441695360"/>
      <w:bookmarkStart w:id="306" w:name="_Toc11639"/>
      <w:bookmarkStart w:id="307" w:name="_Toc13560748"/>
      <w:bookmarkStart w:id="308" w:name="_Toc435891675"/>
      <w:r>
        <w:rPr>
          <w:rFonts w:hint="eastAsia"/>
          <w:color w:val="000000" w:themeColor="text1"/>
        </w:rPr>
        <w:t>11.2 处罚</w:t>
      </w:r>
      <w:bookmarkEnd w:id="305"/>
      <w:bookmarkEnd w:id="306"/>
      <w:bookmarkEnd w:id="307"/>
      <w:bookmarkEnd w:id="308"/>
    </w:p>
    <w:p>
      <w:pPr>
        <w:snapToGrid/>
        <w:spacing w:line="240" w:lineRule="auto"/>
        <w:ind w:firstLine="560"/>
        <w:rPr>
          <w:color w:val="000000" w:themeColor="text1"/>
        </w:rPr>
      </w:pPr>
      <w:r>
        <w:rPr>
          <w:rFonts w:hint="eastAsia"/>
          <w:color w:val="000000" w:themeColor="text1"/>
        </w:rPr>
        <w:t>在突发环境事件应急救援工作中，按照有关法律、法规及有关规定，对有关责任人员在管辖范围内进行行政处分；违反治安管理行为的，由公安机关依照有关规定处罚；构成犯罪的，由司法机关追究刑事责任。</w:t>
      </w:r>
    </w:p>
    <w:p>
      <w:pPr>
        <w:snapToGrid/>
        <w:spacing w:line="240" w:lineRule="auto"/>
        <w:ind w:firstLine="560"/>
        <w:rPr>
          <w:color w:val="000000" w:themeColor="text1"/>
        </w:rPr>
      </w:pPr>
      <w:bookmarkStart w:id="309" w:name="_Toc441695361"/>
      <w:r>
        <w:rPr>
          <w:rFonts w:hint="eastAsia"/>
          <w:color w:val="000000" w:themeColor="text1"/>
        </w:rPr>
        <w:t>11.2.1 处罚条件</w:t>
      </w:r>
      <w:bookmarkEnd w:id="309"/>
    </w:p>
    <w:p>
      <w:pPr>
        <w:snapToGrid/>
        <w:spacing w:line="240" w:lineRule="auto"/>
        <w:ind w:firstLine="560"/>
        <w:rPr>
          <w:color w:val="000000" w:themeColor="text1"/>
        </w:rPr>
      </w:pPr>
      <w:r>
        <w:rPr>
          <w:rFonts w:hint="eastAsia"/>
          <w:color w:val="000000" w:themeColor="text1"/>
        </w:rPr>
        <w:t>1、不按照事故应急预案规定，拒绝履行应急准备义务；</w:t>
      </w:r>
    </w:p>
    <w:p>
      <w:pPr>
        <w:snapToGrid/>
        <w:spacing w:line="240" w:lineRule="auto"/>
        <w:ind w:firstLine="560"/>
        <w:rPr>
          <w:color w:val="000000" w:themeColor="text1"/>
        </w:rPr>
      </w:pPr>
      <w:r>
        <w:rPr>
          <w:rFonts w:hint="eastAsia"/>
          <w:color w:val="000000" w:themeColor="text1"/>
        </w:rPr>
        <w:t>2、不及时报告事件事实情况，延误处置时机；</w:t>
      </w:r>
    </w:p>
    <w:p>
      <w:pPr>
        <w:snapToGrid/>
        <w:spacing w:line="240" w:lineRule="auto"/>
        <w:ind w:firstLine="560"/>
        <w:rPr>
          <w:color w:val="000000" w:themeColor="text1"/>
        </w:rPr>
      </w:pPr>
      <w:r>
        <w:rPr>
          <w:rFonts w:hint="eastAsia"/>
          <w:color w:val="000000" w:themeColor="text1"/>
        </w:rPr>
        <w:t>3、不服从命令和指挥，在应急响应时临阵脱逃，借故逃避、逃匿，擅离职守，情节恶劣的；</w:t>
      </w:r>
    </w:p>
    <w:p>
      <w:pPr>
        <w:snapToGrid/>
        <w:spacing w:line="240" w:lineRule="auto"/>
        <w:ind w:firstLine="560"/>
        <w:rPr>
          <w:color w:val="000000" w:themeColor="text1"/>
        </w:rPr>
      </w:pPr>
      <w:r>
        <w:rPr>
          <w:rFonts w:hint="eastAsia"/>
          <w:color w:val="000000" w:themeColor="text1"/>
        </w:rPr>
        <w:t>4、阻碍、干涉事件调查工作，拒绝调查取证或伪造、恶意破坏现场，作伪证或指使他人作伪证的；</w:t>
      </w:r>
    </w:p>
    <w:p>
      <w:pPr>
        <w:snapToGrid/>
        <w:spacing w:line="240" w:lineRule="auto"/>
        <w:ind w:firstLine="560"/>
        <w:rPr>
          <w:color w:val="000000" w:themeColor="text1"/>
        </w:rPr>
      </w:pPr>
      <w:r>
        <w:rPr>
          <w:rFonts w:hint="eastAsia"/>
          <w:color w:val="000000" w:themeColor="text1"/>
        </w:rPr>
        <w:t>5、发生突发事件造成人员一伤亡和他人财产损失，拒不依法承担责任或负责人逃匿的；</w:t>
      </w:r>
    </w:p>
    <w:p>
      <w:pPr>
        <w:snapToGrid/>
        <w:spacing w:line="240" w:lineRule="auto"/>
        <w:ind w:firstLine="560"/>
        <w:rPr>
          <w:color w:val="000000" w:themeColor="text1"/>
        </w:rPr>
      </w:pPr>
      <w:r>
        <w:rPr>
          <w:rFonts w:hint="eastAsia"/>
          <w:color w:val="000000" w:themeColor="text1"/>
        </w:rPr>
        <w:t>6、盗窃、挪用、贪污应急工作资金或物资的；</w:t>
      </w:r>
    </w:p>
    <w:p>
      <w:pPr>
        <w:snapToGrid/>
        <w:spacing w:line="240" w:lineRule="auto"/>
        <w:ind w:firstLine="560"/>
        <w:rPr>
          <w:color w:val="000000" w:themeColor="text1"/>
        </w:rPr>
      </w:pPr>
      <w:r>
        <w:rPr>
          <w:rFonts w:hint="eastAsia"/>
          <w:color w:val="000000" w:themeColor="text1"/>
        </w:rPr>
        <w:t>7、阻碍应急工作人员依法执行任务或进行破坏活动的；</w:t>
      </w:r>
    </w:p>
    <w:p>
      <w:pPr>
        <w:snapToGrid/>
        <w:spacing w:line="240" w:lineRule="auto"/>
        <w:ind w:firstLine="560"/>
        <w:rPr>
          <w:color w:val="000000" w:themeColor="text1"/>
        </w:rPr>
      </w:pPr>
      <w:r>
        <w:rPr>
          <w:rFonts w:hint="eastAsia"/>
          <w:color w:val="000000" w:themeColor="text1"/>
        </w:rPr>
        <w:t>8、散布谣言，扰乱社会秩序的；</w:t>
      </w:r>
    </w:p>
    <w:p>
      <w:pPr>
        <w:snapToGrid/>
        <w:spacing w:line="240" w:lineRule="auto"/>
        <w:ind w:firstLine="560"/>
        <w:rPr>
          <w:color w:val="000000" w:themeColor="text1"/>
        </w:rPr>
      </w:pPr>
      <w:r>
        <w:rPr>
          <w:rFonts w:hint="eastAsia"/>
          <w:color w:val="000000" w:themeColor="text1"/>
        </w:rPr>
        <w:t>9、有其他危害应急工作行为的。</w:t>
      </w:r>
    </w:p>
    <w:p>
      <w:pPr>
        <w:snapToGrid/>
        <w:spacing w:line="240" w:lineRule="auto"/>
        <w:ind w:firstLine="560"/>
        <w:rPr>
          <w:color w:val="000000" w:themeColor="text1"/>
        </w:rPr>
      </w:pPr>
      <w:bookmarkStart w:id="310" w:name="_Toc441695362"/>
      <w:r>
        <w:rPr>
          <w:rFonts w:hint="eastAsia"/>
          <w:color w:val="000000" w:themeColor="text1"/>
        </w:rPr>
        <w:t>11.2.2 处罚内容</w:t>
      </w:r>
      <w:bookmarkEnd w:id="310"/>
    </w:p>
    <w:p>
      <w:pPr>
        <w:snapToGrid/>
        <w:spacing w:line="240" w:lineRule="auto"/>
        <w:ind w:firstLine="560"/>
        <w:rPr>
          <w:color w:val="000000" w:themeColor="text1"/>
        </w:rPr>
      </w:pPr>
      <w:r>
        <w:rPr>
          <w:rFonts w:hint="eastAsia"/>
          <w:color w:val="000000" w:themeColor="text1"/>
        </w:rPr>
        <w:t>1、不按事件应急预案进行救援，拒绝履行应急准备义务，降薪；</w:t>
      </w:r>
    </w:p>
    <w:p>
      <w:pPr>
        <w:snapToGrid/>
        <w:spacing w:line="240" w:lineRule="auto"/>
        <w:ind w:firstLine="560"/>
        <w:rPr>
          <w:color w:val="000000" w:themeColor="text1"/>
        </w:rPr>
      </w:pPr>
      <w:r>
        <w:rPr>
          <w:rFonts w:hint="eastAsia"/>
          <w:color w:val="000000" w:themeColor="text1"/>
        </w:rPr>
        <w:t xml:space="preserve">2、不服从应急救援指挥部的命令和指挥，在应急响应时临阵脱逃，警告； </w:t>
      </w:r>
    </w:p>
    <w:p>
      <w:pPr>
        <w:snapToGrid/>
        <w:spacing w:line="240" w:lineRule="auto"/>
        <w:ind w:firstLine="560"/>
        <w:rPr>
          <w:color w:val="000000" w:themeColor="text1"/>
        </w:rPr>
      </w:pPr>
      <w:r>
        <w:rPr>
          <w:rFonts w:hint="eastAsia"/>
          <w:color w:val="000000" w:themeColor="text1"/>
        </w:rPr>
        <w:t>3、及时报告事件事实情况，延误处置时机记大过；</w:t>
      </w:r>
    </w:p>
    <w:p>
      <w:pPr>
        <w:snapToGrid/>
        <w:spacing w:line="240" w:lineRule="auto"/>
        <w:ind w:firstLine="560"/>
        <w:rPr>
          <w:color w:val="000000" w:themeColor="text1"/>
        </w:rPr>
      </w:pPr>
      <w:r>
        <w:rPr>
          <w:rFonts w:hint="eastAsia"/>
          <w:color w:val="000000" w:themeColor="text1"/>
        </w:rPr>
        <w:t>4、窃、挪用、贪污应急救援资金或物资，留厂察看；</w:t>
      </w:r>
    </w:p>
    <w:p>
      <w:pPr>
        <w:snapToGrid/>
        <w:spacing w:line="240" w:lineRule="auto"/>
        <w:ind w:firstLine="560"/>
        <w:rPr>
          <w:color w:val="000000" w:themeColor="text1"/>
        </w:rPr>
      </w:pPr>
      <w:r>
        <w:rPr>
          <w:rFonts w:hint="eastAsia"/>
          <w:color w:val="000000" w:themeColor="text1"/>
        </w:rPr>
        <w:t>5、散布谣言、扰乱社会秩序，除名；</w:t>
      </w:r>
    </w:p>
    <w:p>
      <w:pPr>
        <w:snapToGrid/>
        <w:spacing w:line="240" w:lineRule="auto"/>
        <w:ind w:firstLine="560"/>
        <w:rPr>
          <w:color w:val="000000" w:themeColor="text1"/>
        </w:rPr>
      </w:pPr>
      <w:r>
        <w:rPr>
          <w:rFonts w:hint="eastAsia"/>
          <w:color w:val="000000" w:themeColor="text1"/>
        </w:rPr>
        <w:t>6、阻碍应急救援人员依法执行任务或进行破坏活动，降职；</w:t>
      </w:r>
    </w:p>
    <w:p>
      <w:pPr>
        <w:snapToGrid/>
        <w:spacing w:line="240" w:lineRule="auto"/>
        <w:ind w:firstLine="560"/>
        <w:rPr>
          <w:color w:val="000000" w:themeColor="text1"/>
        </w:rPr>
      </w:pPr>
      <w:r>
        <w:rPr>
          <w:rFonts w:hint="eastAsia"/>
          <w:color w:val="000000" w:themeColor="text1"/>
        </w:rPr>
        <w:t>7、阻碍、干涉事件调查工作，拒绝调查取证或者伪造、恶意</w:t>
      </w:r>
    </w:p>
    <w:p>
      <w:pPr>
        <w:snapToGrid/>
        <w:spacing w:line="240" w:lineRule="auto"/>
        <w:ind w:firstLine="560"/>
        <w:rPr>
          <w:color w:val="000000" w:themeColor="text1"/>
        </w:rPr>
      </w:pPr>
      <w:r>
        <w:rPr>
          <w:rFonts w:hint="eastAsia"/>
          <w:color w:val="000000" w:themeColor="text1"/>
        </w:rPr>
        <w:t>8、破坏现场，作伪证或指使他人作伪证的，触犯法律的移送司法机关。</w:t>
      </w:r>
    </w:p>
    <w:p>
      <w:pPr>
        <w:pStyle w:val="3"/>
        <w:spacing w:before="156" w:after="156"/>
        <w:rPr>
          <w:color w:val="000000" w:themeColor="text1"/>
        </w:rPr>
      </w:pPr>
      <w:bookmarkStart w:id="311" w:name="_Toc4779"/>
      <w:bookmarkStart w:id="312" w:name="_Toc380222819"/>
      <w:bookmarkStart w:id="313" w:name="_Toc13560749"/>
      <w:r>
        <w:rPr>
          <w:color w:val="000000" w:themeColor="text1"/>
        </w:rPr>
        <w:t>12</w:t>
      </w:r>
      <w:r>
        <w:rPr>
          <w:rFonts w:hint="eastAsia"/>
          <w:color w:val="000000" w:themeColor="text1"/>
        </w:rPr>
        <w:t xml:space="preserve"> </w:t>
      </w:r>
      <w:r>
        <w:rPr>
          <w:color w:val="000000" w:themeColor="text1"/>
        </w:rPr>
        <w:t>应急预案评估与发布</w:t>
      </w:r>
      <w:bookmarkEnd w:id="311"/>
      <w:bookmarkEnd w:id="312"/>
      <w:bookmarkEnd w:id="313"/>
    </w:p>
    <w:p>
      <w:pPr>
        <w:pStyle w:val="4"/>
        <w:snapToGrid/>
        <w:spacing w:beforeLines="0" w:afterLines="0" w:line="240" w:lineRule="auto"/>
        <w:rPr>
          <w:color w:val="000000" w:themeColor="text1"/>
        </w:rPr>
      </w:pPr>
      <w:bookmarkStart w:id="314" w:name="_Toc13560750"/>
      <w:bookmarkStart w:id="315" w:name="_Toc15861"/>
      <w:bookmarkStart w:id="316" w:name="_Toc380222820"/>
      <w:r>
        <w:rPr>
          <w:color w:val="000000" w:themeColor="text1"/>
        </w:rPr>
        <w:t>12.1内部评估</w:t>
      </w:r>
      <w:bookmarkEnd w:id="314"/>
      <w:bookmarkEnd w:id="315"/>
      <w:bookmarkEnd w:id="316"/>
    </w:p>
    <w:p>
      <w:pPr>
        <w:snapToGrid/>
        <w:spacing w:line="240" w:lineRule="auto"/>
        <w:ind w:firstLine="560"/>
        <w:rPr>
          <w:color w:val="000000" w:themeColor="text1"/>
        </w:rPr>
      </w:pPr>
      <w:r>
        <w:rPr>
          <w:rFonts w:hint="eastAsia"/>
          <w:color w:val="000000" w:themeColor="text1"/>
          <w:lang w:eastAsia="zh-CN"/>
        </w:rPr>
        <w:t>山西瑞洁环保工程有限公司</w:t>
      </w:r>
      <w:r>
        <w:rPr>
          <w:color w:val="000000" w:themeColor="text1"/>
        </w:rPr>
        <w:t>进行企业突发环境</w:t>
      </w:r>
      <w:r>
        <w:rPr>
          <w:rFonts w:hint="eastAsia"/>
          <w:color w:val="000000" w:themeColor="text1"/>
        </w:rPr>
        <w:t>事件</w:t>
      </w:r>
      <w:r>
        <w:rPr>
          <w:color w:val="000000" w:themeColor="text1"/>
        </w:rPr>
        <w:t>应急预案编制工作编制完成后，由</w:t>
      </w:r>
      <w:r>
        <w:rPr>
          <w:rFonts w:hint="eastAsia"/>
          <w:color w:val="000000" w:themeColor="text1"/>
        </w:rPr>
        <w:t>本</w:t>
      </w:r>
      <w:r>
        <w:rPr>
          <w:color w:val="000000" w:themeColor="text1"/>
        </w:rPr>
        <w:t>公司组织相关部门、工程技术人员对应急预案进行内部评审，并形成内部审查意见。</w:t>
      </w:r>
    </w:p>
    <w:p>
      <w:pPr>
        <w:pStyle w:val="4"/>
        <w:snapToGrid/>
        <w:spacing w:beforeLines="0" w:afterLines="0" w:line="240" w:lineRule="auto"/>
        <w:rPr>
          <w:color w:val="000000" w:themeColor="text1"/>
        </w:rPr>
      </w:pPr>
      <w:bookmarkStart w:id="317" w:name="_Toc29972"/>
      <w:bookmarkStart w:id="318" w:name="_Toc13560751"/>
      <w:bookmarkStart w:id="319" w:name="_Toc380222821"/>
      <w:r>
        <w:rPr>
          <w:color w:val="000000" w:themeColor="text1"/>
        </w:rPr>
        <w:t>12.2外部评估</w:t>
      </w:r>
      <w:bookmarkEnd w:id="317"/>
      <w:bookmarkEnd w:id="318"/>
      <w:bookmarkEnd w:id="319"/>
    </w:p>
    <w:p>
      <w:pPr>
        <w:snapToGrid/>
        <w:spacing w:line="240" w:lineRule="auto"/>
        <w:ind w:firstLine="560"/>
        <w:rPr>
          <w:color w:val="000000" w:themeColor="text1"/>
        </w:rPr>
      </w:pPr>
      <w:r>
        <w:rPr>
          <w:color w:val="000000" w:themeColor="text1"/>
        </w:rPr>
        <w:t>严格按照内部审查意见逐条详细修改后</w:t>
      </w:r>
      <w:r>
        <w:rPr>
          <w:rFonts w:hint="eastAsia"/>
          <w:color w:val="000000" w:themeColor="text1"/>
        </w:rPr>
        <w:t>，由本公司应急办</w:t>
      </w:r>
      <w:r>
        <w:rPr>
          <w:color w:val="000000" w:themeColor="text1"/>
        </w:rPr>
        <w:t>将内部评审通过后的应急预案，提交上报</w:t>
      </w:r>
      <w:r>
        <w:rPr>
          <w:rFonts w:hint="eastAsia"/>
          <w:color w:val="000000" w:themeColor="text1"/>
          <w:lang w:eastAsia="zh-CN"/>
        </w:rPr>
        <w:t>绛县经济开发区综合执法局</w:t>
      </w:r>
      <w:r>
        <w:rPr>
          <w:color w:val="000000" w:themeColor="text1"/>
        </w:rPr>
        <w:t>，并邀请有关专家进行评估并备案。</w:t>
      </w:r>
    </w:p>
    <w:p>
      <w:pPr>
        <w:pStyle w:val="4"/>
        <w:snapToGrid/>
        <w:spacing w:beforeLines="0" w:afterLines="0" w:line="240" w:lineRule="auto"/>
        <w:rPr>
          <w:color w:val="000000" w:themeColor="text1"/>
        </w:rPr>
      </w:pPr>
      <w:bookmarkStart w:id="320" w:name="_Toc13560752"/>
      <w:bookmarkStart w:id="321" w:name="_Toc1971"/>
      <w:bookmarkStart w:id="322" w:name="_Toc380222822"/>
      <w:r>
        <w:rPr>
          <w:color w:val="000000" w:themeColor="text1"/>
        </w:rPr>
        <w:t>12.3</w:t>
      </w:r>
      <w:r>
        <w:rPr>
          <w:rFonts w:hint="eastAsia"/>
          <w:color w:val="000000" w:themeColor="text1"/>
        </w:rPr>
        <w:t>发布的时间、抄送的部门、企业等</w:t>
      </w:r>
      <w:bookmarkEnd w:id="320"/>
      <w:bookmarkEnd w:id="321"/>
      <w:bookmarkEnd w:id="322"/>
    </w:p>
    <w:p>
      <w:pPr>
        <w:snapToGrid/>
        <w:spacing w:line="240" w:lineRule="auto"/>
        <w:ind w:firstLine="560"/>
        <w:rPr>
          <w:color w:val="000000" w:themeColor="text1"/>
        </w:rPr>
      </w:pPr>
      <w:r>
        <w:rPr>
          <w:rFonts w:hint="eastAsia"/>
          <w:color w:val="000000" w:themeColor="text1"/>
        </w:rPr>
        <w:t>本单位</w:t>
      </w:r>
      <w:r>
        <w:rPr>
          <w:color w:val="000000" w:themeColor="text1"/>
        </w:rPr>
        <w:t>突发环境事件应急预案</w:t>
      </w:r>
      <w:r>
        <w:rPr>
          <w:rFonts w:hint="eastAsia"/>
          <w:color w:val="000000" w:themeColor="text1"/>
        </w:rPr>
        <w:t>经内部评审和外部评审并修订之后，由主要负责人发布执行，</w:t>
      </w:r>
      <w:r>
        <w:rPr>
          <w:color w:val="000000" w:themeColor="text1"/>
        </w:rPr>
        <w:t>自发布之日起</w:t>
      </w:r>
      <w:r>
        <w:rPr>
          <w:rFonts w:hint="eastAsia"/>
          <w:color w:val="000000" w:themeColor="text1"/>
        </w:rPr>
        <w:t>20日之内</w:t>
      </w:r>
      <w:r>
        <w:rPr>
          <w:color w:val="000000" w:themeColor="text1"/>
        </w:rPr>
        <w:t>报</w:t>
      </w:r>
      <w:r>
        <w:rPr>
          <w:rFonts w:hint="eastAsia"/>
          <w:color w:val="000000" w:themeColor="text1"/>
          <w:lang w:eastAsia="zh-CN"/>
        </w:rPr>
        <w:t>绛县经济开发区综合执法局</w:t>
      </w:r>
      <w:r>
        <w:rPr>
          <w:color w:val="000000" w:themeColor="text1"/>
        </w:rPr>
        <w:t>备案。</w:t>
      </w:r>
    </w:p>
    <w:p>
      <w:pPr>
        <w:ind w:firstLine="560"/>
        <w:rPr>
          <w:color w:val="000000" w:themeColor="text1"/>
        </w:rPr>
      </w:pPr>
    </w:p>
    <w:p>
      <w:pPr>
        <w:pStyle w:val="3"/>
        <w:spacing w:before="156" w:after="156"/>
        <w:rPr>
          <w:color w:val="000000" w:themeColor="text1"/>
        </w:rPr>
      </w:pPr>
      <w:bookmarkStart w:id="323" w:name="_Toc380222823"/>
      <w:bookmarkStart w:id="324" w:name="_Toc13560753"/>
      <w:bookmarkStart w:id="325" w:name="_Toc16145"/>
      <w:r>
        <w:rPr>
          <w:color w:val="000000" w:themeColor="text1"/>
        </w:rPr>
        <w:t>13</w:t>
      </w:r>
      <w:r>
        <w:rPr>
          <w:rFonts w:hint="eastAsia"/>
          <w:color w:val="000000" w:themeColor="text1"/>
        </w:rPr>
        <w:t xml:space="preserve"> </w:t>
      </w:r>
      <w:r>
        <w:rPr>
          <w:color w:val="000000" w:themeColor="text1"/>
        </w:rPr>
        <w:t>预案实施、生效的时间和更新要求</w:t>
      </w:r>
      <w:bookmarkEnd w:id="323"/>
      <w:bookmarkEnd w:id="324"/>
      <w:bookmarkEnd w:id="325"/>
    </w:p>
    <w:p>
      <w:pPr>
        <w:pStyle w:val="4"/>
        <w:snapToGrid/>
        <w:spacing w:beforeLines="0" w:afterLines="0" w:line="240" w:lineRule="auto"/>
        <w:rPr>
          <w:color w:val="000000" w:themeColor="text1"/>
        </w:rPr>
      </w:pPr>
      <w:bookmarkStart w:id="326" w:name="_Toc380222824"/>
      <w:bookmarkStart w:id="327" w:name="_Toc13560754"/>
      <w:bookmarkStart w:id="328" w:name="_Toc17845"/>
      <w:r>
        <w:rPr>
          <w:color w:val="000000" w:themeColor="text1"/>
        </w:rPr>
        <w:t>13.1预案更新</w:t>
      </w:r>
      <w:bookmarkEnd w:id="326"/>
      <w:r>
        <w:rPr>
          <w:rFonts w:hint="eastAsia"/>
          <w:color w:val="000000" w:themeColor="text1"/>
        </w:rPr>
        <w:t>与修订</w:t>
      </w:r>
      <w:bookmarkEnd w:id="327"/>
      <w:bookmarkEnd w:id="328"/>
    </w:p>
    <w:p>
      <w:pPr>
        <w:snapToGrid/>
        <w:spacing w:line="240" w:lineRule="auto"/>
        <w:ind w:firstLine="560"/>
        <w:rPr>
          <w:color w:val="000000" w:themeColor="text1"/>
        </w:rPr>
      </w:pPr>
      <w:r>
        <w:rPr>
          <w:color w:val="000000" w:themeColor="text1"/>
        </w:rPr>
        <w:t>企业应根据实际情况的变化对应急预案进行修订。预案每三年</w:t>
      </w:r>
      <w:r>
        <w:rPr>
          <w:rFonts w:hint="eastAsia"/>
          <w:color w:val="000000" w:themeColor="text1"/>
        </w:rPr>
        <w:t>至少</w:t>
      </w:r>
      <w:r>
        <w:rPr>
          <w:color w:val="000000" w:themeColor="text1"/>
        </w:rPr>
        <w:t>修订一次。</w:t>
      </w:r>
    </w:p>
    <w:p>
      <w:pPr>
        <w:snapToGrid/>
        <w:spacing w:line="240" w:lineRule="auto"/>
        <w:ind w:firstLine="560"/>
        <w:rPr>
          <w:color w:val="000000" w:themeColor="text1"/>
        </w:rPr>
      </w:pPr>
      <w:r>
        <w:rPr>
          <w:rFonts w:hint="eastAsia"/>
          <w:color w:val="000000" w:themeColor="text1"/>
        </w:rPr>
        <w:t>当有下列条件之一的，应及时修订</w:t>
      </w:r>
      <w:r>
        <w:rPr>
          <w:color w:val="000000" w:themeColor="text1"/>
        </w:rPr>
        <w:t>：</w:t>
      </w:r>
    </w:p>
    <w:p>
      <w:pPr>
        <w:snapToGrid/>
        <w:spacing w:line="240" w:lineRule="auto"/>
        <w:ind w:firstLine="560"/>
        <w:rPr>
          <w:color w:val="000000" w:themeColor="text1"/>
        </w:rPr>
      </w:pPr>
      <w:r>
        <w:rPr>
          <w:rFonts w:hint="eastAsia"/>
          <w:color w:val="000000" w:themeColor="text1"/>
        </w:rPr>
        <w:t>1、预案依据的</w:t>
      </w:r>
      <w:r>
        <w:rPr>
          <w:color w:val="000000" w:themeColor="text1"/>
        </w:rPr>
        <w:t>法律、法规、</w:t>
      </w:r>
      <w:r>
        <w:rPr>
          <w:rFonts w:hint="eastAsia"/>
          <w:color w:val="000000" w:themeColor="text1"/>
        </w:rPr>
        <w:t>规章等发生变化；</w:t>
      </w:r>
    </w:p>
    <w:p>
      <w:pPr>
        <w:snapToGrid/>
        <w:spacing w:line="240" w:lineRule="auto"/>
        <w:ind w:firstLine="560"/>
        <w:rPr>
          <w:color w:val="000000" w:themeColor="text1"/>
        </w:rPr>
      </w:pPr>
      <w:r>
        <w:rPr>
          <w:rFonts w:hint="eastAsia"/>
          <w:color w:val="000000" w:themeColor="text1"/>
        </w:rPr>
        <w:t>2、</w:t>
      </w:r>
      <w:r>
        <w:rPr>
          <w:color w:val="000000" w:themeColor="text1"/>
        </w:rPr>
        <w:t>企业生产工业和技术发生变化</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3、</w:t>
      </w:r>
      <w:r>
        <w:rPr>
          <w:color w:val="000000" w:themeColor="text1"/>
        </w:rPr>
        <w:t>周围环境或环境敏感点发生变化</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4、</w:t>
      </w:r>
      <w:r>
        <w:rPr>
          <w:color w:val="000000" w:themeColor="text1"/>
        </w:rPr>
        <w:t>重要人员发生变动或企业组织机构发生改动时</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5、</w:t>
      </w:r>
      <w:r>
        <w:rPr>
          <w:color w:val="000000" w:themeColor="text1"/>
        </w:rPr>
        <w:t>根据每次应急演练结果对其进行评估，以确定本预案的有效性和可操作性，根据评估结果进行修改</w:t>
      </w:r>
      <w:r>
        <w:rPr>
          <w:rFonts w:hint="eastAsia"/>
          <w:color w:val="000000" w:themeColor="text1"/>
        </w:rPr>
        <w:t>。</w:t>
      </w:r>
    </w:p>
    <w:p>
      <w:pPr>
        <w:snapToGrid/>
        <w:spacing w:line="240" w:lineRule="auto"/>
        <w:ind w:firstLine="560"/>
        <w:rPr>
          <w:color w:val="000000" w:themeColor="text1"/>
        </w:rPr>
      </w:pPr>
      <w:r>
        <w:rPr>
          <w:rFonts w:hint="eastAsia"/>
          <w:color w:val="000000" w:themeColor="text1"/>
        </w:rPr>
        <w:t>本预案</w:t>
      </w:r>
      <w:r>
        <w:rPr>
          <w:color w:val="000000" w:themeColor="text1"/>
        </w:rPr>
        <w:t>原则上半年核查一次，以改进其完整性和可行性，主要核查应急组织机构、联络人及电话号码、应急物资储备等随着时间变化可能改变的内容。</w:t>
      </w:r>
    </w:p>
    <w:p>
      <w:pPr>
        <w:pStyle w:val="4"/>
        <w:snapToGrid/>
        <w:spacing w:beforeLines="0" w:afterLines="0" w:line="240" w:lineRule="auto"/>
        <w:rPr>
          <w:color w:val="000000" w:themeColor="text1"/>
        </w:rPr>
      </w:pPr>
      <w:bookmarkStart w:id="329" w:name="_Toc13560755"/>
      <w:bookmarkStart w:id="330" w:name="_Toc31810"/>
      <w:bookmarkStart w:id="331" w:name="_Toc380222825"/>
      <w:r>
        <w:rPr>
          <w:color w:val="000000" w:themeColor="text1"/>
        </w:rPr>
        <w:t>13.2预案解释部门</w:t>
      </w:r>
      <w:bookmarkEnd w:id="329"/>
      <w:bookmarkEnd w:id="330"/>
      <w:bookmarkEnd w:id="331"/>
    </w:p>
    <w:p>
      <w:pPr>
        <w:snapToGrid/>
        <w:spacing w:line="240" w:lineRule="auto"/>
        <w:ind w:firstLine="560"/>
        <w:rPr>
          <w:color w:val="000000" w:themeColor="text1"/>
        </w:rPr>
      </w:pPr>
      <w:r>
        <w:rPr>
          <w:color w:val="000000" w:themeColor="text1"/>
        </w:rPr>
        <w:t>本预案经公司应急救援指挥部批准后实施，</w:t>
      </w:r>
      <w:r>
        <w:rPr>
          <w:rFonts w:hint="eastAsia"/>
          <w:color w:val="000000" w:themeColor="text1"/>
        </w:rPr>
        <w:t>应急办</w:t>
      </w:r>
      <w:r>
        <w:rPr>
          <w:color w:val="000000" w:themeColor="text1"/>
        </w:rPr>
        <w:t>负责解释。</w:t>
      </w:r>
    </w:p>
    <w:p>
      <w:pPr>
        <w:pStyle w:val="4"/>
        <w:snapToGrid/>
        <w:spacing w:beforeLines="0" w:afterLines="0" w:line="240" w:lineRule="auto"/>
        <w:rPr>
          <w:color w:val="000000" w:themeColor="text1"/>
        </w:rPr>
      </w:pPr>
      <w:bookmarkStart w:id="332" w:name="_Toc13560756"/>
      <w:bookmarkStart w:id="333" w:name="_Toc18203"/>
      <w:bookmarkStart w:id="334" w:name="_Toc380222826"/>
      <w:r>
        <w:rPr>
          <w:color w:val="000000" w:themeColor="text1"/>
        </w:rPr>
        <w:t>13.3 预案实施时间和生效的具体时间</w:t>
      </w:r>
      <w:bookmarkEnd w:id="332"/>
      <w:bookmarkEnd w:id="333"/>
      <w:bookmarkEnd w:id="334"/>
    </w:p>
    <w:p>
      <w:pPr>
        <w:snapToGrid/>
        <w:spacing w:line="240" w:lineRule="auto"/>
        <w:ind w:firstLine="560"/>
        <w:rPr>
          <w:color w:val="000000" w:themeColor="text1"/>
        </w:rPr>
      </w:pPr>
      <w:r>
        <w:rPr>
          <w:rFonts w:hint="eastAsia"/>
          <w:color w:val="000000" w:themeColor="text1"/>
        </w:rPr>
        <w:t>本单位</w:t>
      </w:r>
      <w:r>
        <w:rPr>
          <w:color w:val="000000" w:themeColor="text1"/>
        </w:rPr>
        <w:t>突发环境事件应急预案</w:t>
      </w:r>
      <w:r>
        <w:rPr>
          <w:rFonts w:hint="eastAsia"/>
          <w:color w:val="000000" w:themeColor="text1"/>
        </w:rPr>
        <w:t>经内部评审和外部评审并修订之后，由主要负责人发布执行，</w:t>
      </w:r>
      <w:r>
        <w:rPr>
          <w:color w:val="000000" w:themeColor="text1"/>
        </w:rPr>
        <w:t>自发布之日起</w:t>
      </w:r>
      <w:r>
        <w:rPr>
          <w:rFonts w:hint="eastAsia"/>
          <w:color w:val="000000" w:themeColor="text1"/>
        </w:rPr>
        <w:t>20日之内</w:t>
      </w:r>
      <w:r>
        <w:rPr>
          <w:color w:val="000000" w:themeColor="text1"/>
        </w:rPr>
        <w:t>报</w:t>
      </w:r>
      <w:r>
        <w:rPr>
          <w:rFonts w:hint="eastAsia"/>
          <w:color w:val="000000" w:themeColor="text1"/>
          <w:lang w:eastAsia="zh-CN"/>
        </w:rPr>
        <w:t>绛县经济开发区综合执法局</w:t>
      </w:r>
      <w:r>
        <w:rPr>
          <w:color w:val="000000" w:themeColor="text1"/>
        </w:rPr>
        <w:t>备案。</w:t>
      </w:r>
    </w:p>
    <w:p>
      <w:pPr>
        <w:snapToGrid/>
        <w:spacing w:line="240" w:lineRule="auto"/>
        <w:ind w:firstLine="560"/>
        <w:rPr>
          <w:color w:val="000000" w:themeColor="text1"/>
        </w:rPr>
      </w:pPr>
    </w:p>
    <w:p>
      <w:pPr>
        <w:pStyle w:val="3"/>
        <w:spacing w:before="156" w:after="156"/>
        <w:rPr>
          <w:color w:val="000000" w:themeColor="text1"/>
        </w:rPr>
      </w:pPr>
      <w:bookmarkStart w:id="335" w:name="_Toc380222827"/>
      <w:bookmarkStart w:id="336" w:name="_Toc13560757"/>
      <w:bookmarkStart w:id="337" w:name="_Toc28994"/>
      <w:r>
        <w:rPr>
          <w:color w:val="000000" w:themeColor="text1"/>
        </w:rPr>
        <w:t>附则：术语和定义</w:t>
      </w:r>
      <w:bookmarkEnd w:id="335"/>
      <w:bookmarkEnd w:id="336"/>
      <w:bookmarkEnd w:id="337"/>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Pr>
        <w:numPr>
          <w:ilvl w:val="0"/>
          <w:numId w:val="21"/>
        </w:numPr>
        <w:snapToGrid/>
        <w:spacing w:line="240" w:lineRule="auto"/>
        <w:ind w:firstLine="560"/>
        <w:rPr>
          <w:color w:val="000000" w:themeColor="text1"/>
          <w:szCs w:val="28"/>
        </w:rPr>
      </w:pPr>
      <w:r>
        <w:rPr>
          <w:color w:val="000000" w:themeColor="text1"/>
          <w:szCs w:val="28"/>
        </w:rPr>
        <w:t>突发环境事件</w:t>
      </w:r>
    </w:p>
    <w:p>
      <w:pPr>
        <w:snapToGrid/>
        <w:spacing w:line="240" w:lineRule="auto"/>
        <w:ind w:firstLine="560"/>
        <w:rPr>
          <w:color w:val="000000" w:themeColor="text1"/>
          <w:szCs w:val="28"/>
        </w:rPr>
      </w:pPr>
      <w:r>
        <w:rPr>
          <w:color w:val="000000" w:themeColor="text1"/>
          <w:szCs w:val="28"/>
        </w:rPr>
        <w:t>指由于污染物排放或者自然灾害、生产安全事故等因素，导致污染物或者放射性物质等有毒有害物质进入大气、水体、土壤等环境介质，突然造成或者可能造成环境质量下降，危及公众身体健康和财产安全，或者造成生态环境破坏，或者造成重大社会影响，需要采取紧急措施予以应对的事件。</w:t>
      </w:r>
    </w:p>
    <w:p>
      <w:pPr>
        <w:numPr>
          <w:ilvl w:val="0"/>
          <w:numId w:val="21"/>
        </w:numPr>
        <w:snapToGrid/>
        <w:spacing w:line="240" w:lineRule="auto"/>
        <w:ind w:firstLine="560"/>
        <w:rPr>
          <w:color w:val="000000" w:themeColor="text1"/>
          <w:szCs w:val="28"/>
        </w:rPr>
      </w:pPr>
      <w:r>
        <w:rPr>
          <w:color w:val="000000" w:themeColor="text1"/>
          <w:szCs w:val="28"/>
        </w:rPr>
        <w:t>突发环境事件风险</w:t>
      </w:r>
    </w:p>
    <w:p>
      <w:pPr>
        <w:snapToGrid/>
        <w:spacing w:line="240" w:lineRule="auto"/>
        <w:ind w:firstLine="560"/>
        <w:rPr>
          <w:color w:val="000000" w:themeColor="text1"/>
          <w:szCs w:val="28"/>
        </w:rPr>
      </w:pPr>
      <w:r>
        <w:rPr>
          <w:color w:val="000000" w:themeColor="text1"/>
          <w:szCs w:val="28"/>
        </w:rPr>
        <w:t>指企业发生突发环境事件的可能性及可能造成的危害程度。</w:t>
      </w:r>
    </w:p>
    <w:p>
      <w:pPr>
        <w:numPr>
          <w:ilvl w:val="0"/>
          <w:numId w:val="21"/>
        </w:numPr>
        <w:snapToGrid/>
        <w:spacing w:line="240" w:lineRule="auto"/>
        <w:ind w:firstLine="560"/>
        <w:rPr>
          <w:color w:val="000000" w:themeColor="text1"/>
          <w:szCs w:val="28"/>
        </w:rPr>
      </w:pPr>
      <w:r>
        <w:rPr>
          <w:color w:val="000000" w:themeColor="text1"/>
          <w:szCs w:val="28"/>
        </w:rPr>
        <w:t>突发环境事件风险物质</w:t>
      </w:r>
    </w:p>
    <w:p>
      <w:pPr>
        <w:snapToGrid/>
        <w:spacing w:line="240" w:lineRule="auto"/>
        <w:ind w:firstLine="560"/>
        <w:rPr>
          <w:color w:val="000000" w:themeColor="text1"/>
          <w:szCs w:val="28"/>
        </w:rPr>
      </w:pPr>
      <w:r>
        <w:rPr>
          <w:color w:val="000000" w:themeColor="text1"/>
          <w:szCs w:val="28"/>
        </w:rPr>
        <w:t>指具有有毒、有害、易燃易爆、易扩散等特性，在意外释放条件下可能对企业外部人群和环境造成伤害、污染的化学物质。简称为“风险物质”。</w:t>
      </w:r>
    </w:p>
    <w:p>
      <w:pPr>
        <w:numPr>
          <w:ilvl w:val="0"/>
          <w:numId w:val="21"/>
        </w:numPr>
        <w:snapToGrid/>
        <w:spacing w:line="240" w:lineRule="auto"/>
        <w:ind w:firstLine="560"/>
        <w:rPr>
          <w:color w:val="000000" w:themeColor="text1"/>
          <w:szCs w:val="28"/>
        </w:rPr>
      </w:pPr>
      <w:r>
        <w:rPr>
          <w:color w:val="000000" w:themeColor="text1"/>
          <w:szCs w:val="28"/>
        </w:rPr>
        <w:t>风险物质的临界量</w:t>
      </w:r>
    </w:p>
    <w:p>
      <w:pPr>
        <w:snapToGrid/>
        <w:spacing w:line="240" w:lineRule="auto"/>
        <w:ind w:firstLine="560"/>
        <w:rPr>
          <w:color w:val="000000" w:themeColor="text1"/>
          <w:szCs w:val="28"/>
        </w:rPr>
      </w:pPr>
      <w:r>
        <w:rPr>
          <w:color w:val="000000" w:themeColor="text1"/>
          <w:szCs w:val="28"/>
        </w:rPr>
        <w:t>指根据物质毒性、环境危害性以及易扩散特性，对某种或某类突发环境事件风险物质规定的数量。</w:t>
      </w:r>
    </w:p>
    <w:p>
      <w:pPr>
        <w:numPr>
          <w:ilvl w:val="0"/>
          <w:numId w:val="21"/>
        </w:numPr>
        <w:snapToGrid/>
        <w:spacing w:line="240" w:lineRule="auto"/>
        <w:ind w:firstLine="560"/>
        <w:rPr>
          <w:color w:val="000000" w:themeColor="text1"/>
          <w:szCs w:val="28"/>
        </w:rPr>
      </w:pPr>
      <w:r>
        <w:rPr>
          <w:color w:val="000000" w:themeColor="text1"/>
          <w:szCs w:val="28"/>
        </w:rPr>
        <w:t>环境风险源</w:t>
      </w:r>
    </w:p>
    <w:p>
      <w:pPr>
        <w:snapToGrid/>
        <w:spacing w:line="240" w:lineRule="auto"/>
        <w:ind w:firstLine="560"/>
        <w:rPr>
          <w:color w:val="000000" w:themeColor="text1"/>
          <w:szCs w:val="28"/>
        </w:rPr>
      </w:pPr>
      <w:r>
        <w:rPr>
          <w:color w:val="000000" w:themeColor="text1"/>
          <w:szCs w:val="28"/>
        </w:rPr>
        <w:t>指在企业生产过程中，可能发生突发环境事件并对周边环境造成危害的环境因素，环境危险源的危险程度由所涉及的危险物质的特性（物质危险性和物质的量）、危险物质存在的安全状态、所处的周边环境状况三个要素决定。</w:t>
      </w:r>
    </w:p>
    <w:p>
      <w:pPr>
        <w:numPr>
          <w:ilvl w:val="0"/>
          <w:numId w:val="21"/>
        </w:numPr>
        <w:snapToGrid/>
        <w:spacing w:line="240" w:lineRule="auto"/>
        <w:ind w:firstLine="560"/>
        <w:rPr>
          <w:color w:val="000000" w:themeColor="text1"/>
          <w:szCs w:val="28"/>
        </w:rPr>
      </w:pPr>
      <w:r>
        <w:rPr>
          <w:color w:val="000000" w:themeColor="text1"/>
          <w:szCs w:val="28"/>
        </w:rPr>
        <w:t>环境风险单元</w:t>
      </w:r>
    </w:p>
    <w:p>
      <w:pPr>
        <w:snapToGrid/>
        <w:spacing w:line="240" w:lineRule="auto"/>
        <w:ind w:firstLine="560"/>
        <w:rPr>
          <w:color w:val="000000" w:themeColor="text1"/>
          <w:szCs w:val="28"/>
        </w:rPr>
      </w:pPr>
      <w:r>
        <w:rPr>
          <w:color w:val="000000" w:themeColor="text1"/>
          <w:szCs w:val="28"/>
        </w:rPr>
        <w:t>指长期地或临时地生产、加工、使用或储存风险物质的一个（套）装置、设施或场所，或同属一个企业的且边缘距离小于500米的几个（套）装置、设施或场所。</w:t>
      </w:r>
    </w:p>
    <w:p>
      <w:pPr>
        <w:numPr>
          <w:ilvl w:val="0"/>
          <w:numId w:val="21"/>
        </w:numPr>
        <w:snapToGrid/>
        <w:spacing w:line="240" w:lineRule="auto"/>
        <w:ind w:firstLine="560"/>
        <w:rPr>
          <w:color w:val="000000" w:themeColor="text1"/>
          <w:szCs w:val="28"/>
        </w:rPr>
      </w:pPr>
      <w:r>
        <w:rPr>
          <w:color w:val="000000" w:themeColor="text1"/>
          <w:szCs w:val="28"/>
        </w:rPr>
        <w:t>环境风险受体</w:t>
      </w:r>
    </w:p>
    <w:p>
      <w:pPr>
        <w:snapToGrid/>
        <w:spacing w:line="240" w:lineRule="auto"/>
        <w:ind w:firstLine="560"/>
        <w:rPr>
          <w:color w:val="000000" w:themeColor="text1"/>
          <w:szCs w:val="28"/>
        </w:rPr>
      </w:pPr>
      <w:r>
        <w:rPr>
          <w:color w:val="000000" w:themeColor="text1"/>
          <w:szCs w:val="28"/>
        </w:rPr>
        <w:t>指在突发环境事件中可能受到危害的企业外部人群、具有一定社会价值或生态环境功能的单位或区域等。</w:t>
      </w:r>
    </w:p>
    <w:p>
      <w:pPr>
        <w:numPr>
          <w:ilvl w:val="0"/>
          <w:numId w:val="21"/>
        </w:numPr>
        <w:snapToGrid/>
        <w:spacing w:line="240" w:lineRule="auto"/>
        <w:ind w:firstLine="560"/>
        <w:rPr>
          <w:color w:val="000000" w:themeColor="text1"/>
          <w:szCs w:val="28"/>
        </w:rPr>
      </w:pPr>
      <w:r>
        <w:rPr>
          <w:color w:val="000000" w:themeColor="text1"/>
          <w:szCs w:val="28"/>
        </w:rPr>
        <w:t>危险化学品</w:t>
      </w:r>
    </w:p>
    <w:p>
      <w:pPr>
        <w:snapToGrid/>
        <w:spacing w:line="240" w:lineRule="auto"/>
        <w:ind w:firstLine="560"/>
        <w:rPr>
          <w:color w:val="000000" w:themeColor="text1"/>
          <w:szCs w:val="28"/>
        </w:rPr>
      </w:pPr>
      <w:r>
        <w:rPr>
          <w:color w:val="000000" w:themeColor="text1"/>
          <w:szCs w:val="28"/>
        </w:rPr>
        <w:t>指具有毒害、腐蚀、爆炸、燃烧、助燃等性质，对人体、设施、环境具有危害的剧毒化学品和其它化学品。</w:t>
      </w:r>
    </w:p>
    <w:p>
      <w:pPr>
        <w:numPr>
          <w:ilvl w:val="0"/>
          <w:numId w:val="21"/>
        </w:numPr>
        <w:snapToGrid/>
        <w:spacing w:line="240" w:lineRule="auto"/>
        <w:ind w:firstLine="560"/>
        <w:rPr>
          <w:color w:val="000000" w:themeColor="text1"/>
          <w:szCs w:val="28"/>
        </w:rPr>
      </w:pPr>
      <w:r>
        <w:rPr>
          <w:color w:val="000000" w:themeColor="text1"/>
          <w:szCs w:val="28"/>
        </w:rPr>
        <w:t>危险化学品重大危险源</w:t>
      </w:r>
    </w:p>
    <w:p>
      <w:pPr>
        <w:pStyle w:val="2"/>
        <w:snapToGrid/>
        <w:spacing w:after="0" w:line="240" w:lineRule="auto"/>
        <w:ind w:firstLine="560"/>
        <w:rPr>
          <w:color w:val="000000" w:themeColor="text1"/>
          <w:szCs w:val="28"/>
        </w:rPr>
      </w:pPr>
      <w:r>
        <w:rPr>
          <w:color w:val="000000" w:themeColor="text1"/>
          <w:szCs w:val="28"/>
        </w:rPr>
        <w:t>指长期地或临时地生产、储存、使用和经营危险化学品，且危险化学品的数量等于或超过临界量的单元。</w:t>
      </w:r>
    </w:p>
    <w:p>
      <w:pPr>
        <w:keepNext w:val="0"/>
        <w:keepLines w:val="0"/>
        <w:pageBreakBefore w:val="0"/>
        <w:widowControl w:val="0"/>
        <w:numPr>
          <w:ilvl w:val="0"/>
          <w:numId w:val="21"/>
        </w:numPr>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危险废物</w:t>
      </w:r>
    </w:p>
    <w:p>
      <w:pPr>
        <w:keepNext w:val="0"/>
        <w:keepLines w:val="0"/>
        <w:pageBreakBefore w:val="0"/>
        <w:widowControl w:val="0"/>
        <w:kinsoku/>
        <w:wordWrap/>
        <w:overflowPunct/>
        <w:topLinePunct w:val="0"/>
        <w:autoSpaceDE/>
        <w:autoSpaceDN/>
        <w:bidi w:val="0"/>
        <w:adjustRightInd/>
        <w:snapToGrid/>
        <w:spacing w:line="240" w:lineRule="auto"/>
        <w:ind w:firstLine="560"/>
        <w:textAlignment w:val="auto"/>
        <w:rPr>
          <w:rFonts w:cs="Times New Roman"/>
          <w:color w:val="000000" w:themeColor="text1"/>
          <w:szCs w:val="28"/>
        </w:rPr>
      </w:pPr>
      <w:r>
        <w:rPr>
          <w:rFonts w:cs="Times New Roman"/>
          <w:color w:val="000000" w:themeColor="text1"/>
          <w:szCs w:val="28"/>
        </w:rPr>
        <w:t>指列入国家危险废物名录或者根据危险废物鉴别标准和鉴别</w:t>
      </w:r>
      <w:r>
        <w:rPr>
          <w:rFonts w:hint="eastAsia" w:cs="Times New Roman"/>
          <w:color w:val="000000" w:themeColor="text1"/>
          <w:szCs w:val="28"/>
        </w:rPr>
        <w:t>方法</w:t>
      </w:r>
      <w:r>
        <w:rPr>
          <w:rFonts w:cs="Times New Roman"/>
          <w:color w:val="000000" w:themeColor="text1"/>
          <w:szCs w:val="28"/>
        </w:rPr>
        <w:t>认定的具有危险特性的废物。</w:t>
      </w:r>
      <w:r>
        <w:rPr>
          <w:rFonts w:hint="eastAsia" w:cs="Times New Roman"/>
          <w:bCs/>
          <w:snapToGrid w:val="0"/>
          <w:color w:val="000000" w:themeColor="text1"/>
          <w:kern w:val="0"/>
          <w:szCs w:val="26"/>
        </w:rPr>
        <w:t>指具有腐蚀性、急性毒性、浸出毒性、反应性、传染性、放射性等一种及一种以上危害特性的废物。</w:t>
      </w:r>
    </w:p>
    <w:p>
      <w:pPr>
        <w:keepNext w:val="0"/>
        <w:keepLines w:val="0"/>
        <w:pageBreakBefore w:val="0"/>
        <w:widowControl w:val="0"/>
        <w:numPr>
          <w:ilvl w:val="0"/>
          <w:numId w:val="21"/>
        </w:numPr>
        <w:kinsoku/>
        <w:wordWrap/>
        <w:overflowPunct/>
        <w:topLinePunct w:val="0"/>
        <w:autoSpaceDE/>
        <w:autoSpaceDN/>
        <w:bidi w:val="0"/>
        <w:adjustRightInd/>
        <w:snapToGrid/>
        <w:spacing w:line="240" w:lineRule="auto"/>
        <w:ind w:firstLine="560"/>
        <w:textAlignment w:val="auto"/>
        <w:rPr>
          <w:rFonts w:hint="default" w:ascii="Times New Roman" w:hAnsi="Times New Roman" w:cs="Times New Roman"/>
          <w:color w:val="000000" w:themeColor="text1"/>
          <w:szCs w:val="28"/>
          <w:lang w:val="en-US" w:eastAsia="zh-CN"/>
        </w:rPr>
      </w:pPr>
      <w:r>
        <w:rPr>
          <w:rFonts w:hint="default" w:ascii="Times New Roman" w:hAnsi="Times New Roman" w:cs="Times New Roman"/>
          <w:color w:val="000000" w:themeColor="text1"/>
          <w:szCs w:val="28"/>
          <w:lang w:val="en-US" w:eastAsia="zh-CN"/>
        </w:rPr>
        <w:t>固体废物</w:t>
      </w:r>
    </w:p>
    <w:p>
      <w:pPr>
        <w:snapToGrid/>
        <w:spacing w:line="240" w:lineRule="auto"/>
        <w:ind w:firstLine="560"/>
        <w:rPr>
          <w:color w:val="000000" w:themeColor="text1"/>
          <w:szCs w:val="28"/>
        </w:rPr>
      </w:pPr>
      <w:r>
        <w:rPr>
          <w:rFonts w:hint="default" w:eastAsia="仿宋"/>
          <w:lang w:val="en-US" w:eastAsia="zh-CN"/>
        </w:rPr>
        <w:t>生产、生活和其他活动中产生的丧失原有价值或者虽未丧失利用价值但被抛弃或者放弃的固态、半固态和置于容器中的液态和气态的物品、物质，以及法律、行政法规规定的纳入固体废物管理的物品、物质</w:t>
      </w:r>
      <w:r>
        <w:rPr>
          <w:color w:val="000000" w:themeColor="text1"/>
          <w:szCs w:val="28"/>
        </w:rPr>
        <w:t>。</w:t>
      </w:r>
    </w:p>
    <w:p>
      <w:pPr>
        <w:numPr>
          <w:ilvl w:val="0"/>
          <w:numId w:val="21"/>
        </w:numPr>
        <w:snapToGrid/>
        <w:spacing w:line="240" w:lineRule="auto"/>
        <w:ind w:firstLine="560"/>
        <w:rPr>
          <w:color w:val="000000" w:themeColor="text1"/>
          <w:szCs w:val="28"/>
        </w:rPr>
      </w:pPr>
      <w:r>
        <w:rPr>
          <w:color w:val="000000" w:themeColor="text1"/>
          <w:szCs w:val="28"/>
        </w:rPr>
        <w:t>清净废水</w:t>
      </w:r>
    </w:p>
    <w:p>
      <w:pPr>
        <w:snapToGrid/>
        <w:spacing w:line="240" w:lineRule="auto"/>
        <w:ind w:firstLine="560"/>
        <w:rPr>
          <w:color w:val="000000" w:themeColor="text1"/>
          <w:szCs w:val="28"/>
        </w:rPr>
      </w:pPr>
      <w:r>
        <w:rPr>
          <w:color w:val="000000" w:themeColor="text1"/>
          <w:szCs w:val="28"/>
        </w:rPr>
        <w:t>指未受污染或受较轻微污染以及水温稍有升高，不经处理即符合排放标准的废水。</w:t>
      </w:r>
    </w:p>
    <w:p>
      <w:pPr>
        <w:numPr>
          <w:ilvl w:val="0"/>
          <w:numId w:val="21"/>
        </w:numPr>
        <w:snapToGrid/>
        <w:spacing w:line="240" w:lineRule="auto"/>
        <w:ind w:firstLine="560"/>
        <w:rPr>
          <w:color w:val="000000" w:themeColor="text1"/>
          <w:szCs w:val="28"/>
        </w:rPr>
      </w:pPr>
      <w:r>
        <w:rPr>
          <w:color w:val="000000" w:themeColor="text1"/>
          <w:szCs w:val="28"/>
        </w:rPr>
        <w:t>事故废水</w:t>
      </w:r>
    </w:p>
    <w:p>
      <w:pPr>
        <w:snapToGrid/>
        <w:spacing w:line="240" w:lineRule="auto"/>
        <w:ind w:firstLine="560"/>
        <w:rPr>
          <w:color w:val="000000" w:themeColor="text1"/>
          <w:szCs w:val="28"/>
        </w:rPr>
      </w:pPr>
      <w:r>
        <w:rPr>
          <w:color w:val="000000" w:themeColor="text1"/>
          <w:szCs w:val="28"/>
        </w:rPr>
        <w:t>指事故状态下排出的含有泄漏物，以及施救过程中产生的含有其他有毒有害物质的生产废水、清净废水、雨水或消防水等。</w:t>
      </w:r>
    </w:p>
    <w:p>
      <w:pPr>
        <w:numPr>
          <w:ilvl w:val="0"/>
          <w:numId w:val="21"/>
        </w:numPr>
        <w:snapToGrid/>
        <w:spacing w:line="240" w:lineRule="auto"/>
        <w:ind w:firstLine="560"/>
        <w:rPr>
          <w:color w:val="000000" w:themeColor="text1"/>
          <w:szCs w:val="28"/>
        </w:rPr>
      </w:pPr>
      <w:r>
        <w:rPr>
          <w:color w:val="000000" w:themeColor="text1"/>
          <w:szCs w:val="28"/>
        </w:rPr>
        <w:t>应急处置</w:t>
      </w:r>
    </w:p>
    <w:p>
      <w:pPr>
        <w:snapToGrid/>
        <w:spacing w:line="240" w:lineRule="auto"/>
        <w:ind w:firstLine="560"/>
        <w:rPr>
          <w:color w:val="000000" w:themeColor="text1"/>
          <w:szCs w:val="28"/>
        </w:rPr>
      </w:pPr>
      <w:r>
        <w:rPr>
          <w:color w:val="000000" w:themeColor="text1"/>
          <w:szCs w:val="28"/>
        </w:rPr>
        <w:t>指在突发环境事件时，采取的消除、减少事故危害和防止事态恶化，最大限度降低环境影响的措施。</w:t>
      </w:r>
    </w:p>
    <w:p>
      <w:pPr>
        <w:numPr>
          <w:ilvl w:val="0"/>
          <w:numId w:val="21"/>
        </w:numPr>
        <w:snapToGrid/>
        <w:spacing w:line="240" w:lineRule="auto"/>
        <w:ind w:firstLine="560"/>
        <w:rPr>
          <w:color w:val="000000" w:themeColor="text1"/>
          <w:szCs w:val="28"/>
        </w:rPr>
      </w:pPr>
      <w:r>
        <w:rPr>
          <w:color w:val="000000" w:themeColor="text1"/>
          <w:szCs w:val="28"/>
        </w:rPr>
        <w:t>预案</w:t>
      </w:r>
    </w:p>
    <w:p>
      <w:pPr>
        <w:snapToGrid/>
        <w:spacing w:line="240" w:lineRule="auto"/>
        <w:ind w:firstLine="560"/>
        <w:rPr>
          <w:color w:val="000000" w:themeColor="text1"/>
          <w:szCs w:val="28"/>
        </w:rPr>
      </w:pPr>
      <w:r>
        <w:rPr>
          <w:color w:val="000000" w:themeColor="text1"/>
          <w:szCs w:val="28"/>
        </w:rPr>
        <w:t>根据预测可能发生突发环境事件的类别、环境危害的性质和程度，而制定的应急处置方案。</w:t>
      </w:r>
    </w:p>
    <w:p>
      <w:pPr>
        <w:numPr>
          <w:ilvl w:val="0"/>
          <w:numId w:val="21"/>
        </w:numPr>
        <w:snapToGrid/>
        <w:spacing w:line="240" w:lineRule="auto"/>
        <w:ind w:firstLine="560"/>
        <w:rPr>
          <w:color w:val="000000" w:themeColor="text1"/>
          <w:szCs w:val="28"/>
        </w:rPr>
      </w:pPr>
      <w:r>
        <w:rPr>
          <w:color w:val="000000" w:themeColor="text1"/>
          <w:szCs w:val="28"/>
        </w:rPr>
        <w:t>突发环境事件应急预案</w:t>
      </w:r>
    </w:p>
    <w:p>
      <w:pPr>
        <w:snapToGrid/>
        <w:spacing w:line="240" w:lineRule="auto"/>
        <w:ind w:firstLine="560"/>
        <w:rPr>
          <w:color w:val="000000" w:themeColor="text1"/>
          <w:szCs w:val="28"/>
        </w:rPr>
      </w:pPr>
      <w:r>
        <w:rPr>
          <w:color w:val="000000" w:themeColor="text1"/>
          <w:szCs w:val="28"/>
        </w:rPr>
        <w:t>是指企业</w:t>
      </w:r>
      <w:r>
        <w:rPr>
          <w:rFonts w:hint="eastAsia"/>
          <w:color w:val="000000" w:themeColor="text1"/>
          <w:szCs w:val="28"/>
          <w:lang w:val="en-US" w:eastAsia="zh-CN"/>
        </w:rPr>
        <w:t>为了</w:t>
      </w:r>
      <w:r>
        <w:rPr>
          <w:color w:val="000000" w:themeColor="text1"/>
          <w:szCs w:val="28"/>
        </w:rPr>
        <w:t>在应对各类事故、自然灾害时，采取紧急措施，避免或最大程度减少污染物或其他有毒有害物质进入厂界外大气、水体、土壤等环境介质，而预先制定的工作方案。简称“环境应急预案”。</w:t>
      </w:r>
    </w:p>
    <w:p>
      <w:pPr>
        <w:numPr>
          <w:ilvl w:val="0"/>
          <w:numId w:val="21"/>
        </w:numPr>
        <w:snapToGrid/>
        <w:spacing w:line="240" w:lineRule="auto"/>
        <w:ind w:firstLine="560"/>
        <w:rPr>
          <w:color w:val="000000" w:themeColor="text1"/>
          <w:szCs w:val="28"/>
        </w:rPr>
      </w:pPr>
      <w:r>
        <w:rPr>
          <w:color w:val="000000" w:themeColor="text1"/>
          <w:szCs w:val="28"/>
        </w:rPr>
        <w:t>应急处置卡</w:t>
      </w:r>
    </w:p>
    <w:p>
      <w:pPr>
        <w:snapToGrid/>
        <w:spacing w:line="240" w:lineRule="auto"/>
        <w:ind w:firstLine="560"/>
        <w:rPr>
          <w:color w:val="000000" w:themeColor="text1"/>
          <w:szCs w:val="28"/>
        </w:rPr>
      </w:pPr>
      <w:r>
        <w:rPr>
          <w:color w:val="000000" w:themeColor="text1"/>
          <w:szCs w:val="28"/>
        </w:rPr>
        <w:t>指针对各种突发环境事件情景，指导现场处置措施及时有效实施，减缓或者避免有毒有害物质扩散进入环境，而对处置流程、操作步骤、应急处置措施、岗位职责、所需应急资源等内容事前规定并公开周知的操作卡片。</w:t>
      </w:r>
    </w:p>
    <w:p>
      <w:pPr>
        <w:numPr>
          <w:ilvl w:val="0"/>
          <w:numId w:val="21"/>
        </w:numPr>
        <w:snapToGrid/>
        <w:spacing w:line="240" w:lineRule="auto"/>
        <w:ind w:firstLine="560"/>
        <w:rPr>
          <w:color w:val="000000" w:themeColor="text1"/>
          <w:szCs w:val="28"/>
        </w:rPr>
      </w:pPr>
      <w:r>
        <w:rPr>
          <w:color w:val="000000" w:themeColor="text1"/>
          <w:szCs w:val="28"/>
        </w:rPr>
        <w:t>分级</w:t>
      </w:r>
    </w:p>
    <w:p>
      <w:pPr>
        <w:snapToGrid/>
        <w:spacing w:line="240" w:lineRule="auto"/>
        <w:ind w:firstLine="560"/>
        <w:rPr>
          <w:color w:val="000000" w:themeColor="text1"/>
          <w:szCs w:val="28"/>
        </w:rPr>
      </w:pPr>
      <w:r>
        <w:rPr>
          <w:color w:val="000000" w:themeColor="text1"/>
          <w:szCs w:val="28"/>
        </w:rPr>
        <w:t>指按照突发环境事件的严重性、紧急程度及危害程度，划分的级别。</w:t>
      </w:r>
    </w:p>
    <w:p>
      <w:pPr>
        <w:numPr>
          <w:ilvl w:val="0"/>
          <w:numId w:val="21"/>
        </w:numPr>
        <w:snapToGrid/>
        <w:spacing w:line="240" w:lineRule="auto"/>
        <w:ind w:firstLine="560"/>
        <w:rPr>
          <w:color w:val="000000" w:themeColor="text1"/>
          <w:szCs w:val="28"/>
        </w:rPr>
      </w:pPr>
      <w:r>
        <w:rPr>
          <w:color w:val="000000" w:themeColor="text1"/>
          <w:szCs w:val="28"/>
        </w:rPr>
        <w:t>应急监测</w:t>
      </w:r>
    </w:p>
    <w:p>
      <w:pPr>
        <w:snapToGrid/>
        <w:spacing w:line="240" w:lineRule="auto"/>
        <w:ind w:firstLine="560"/>
        <w:rPr>
          <w:color w:val="000000" w:themeColor="text1"/>
          <w:szCs w:val="28"/>
        </w:rPr>
      </w:pPr>
      <w:r>
        <w:rPr>
          <w:color w:val="000000" w:themeColor="text1"/>
          <w:szCs w:val="28"/>
        </w:rPr>
        <w:t>指在发生突发环境事件情况下，为发现和查明环境污染情况和污染范围而进行的环境监测。包括定点监测和动态监测。</w:t>
      </w:r>
    </w:p>
    <w:p>
      <w:pPr>
        <w:numPr>
          <w:ilvl w:val="0"/>
          <w:numId w:val="21"/>
        </w:numPr>
        <w:snapToGrid/>
        <w:spacing w:line="240" w:lineRule="auto"/>
        <w:ind w:firstLine="560"/>
        <w:rPr>
          <w:color w:val="000000" w:themeColor="text1"/>
          <w:szCs w:val="28"/>
        </w:rPr>
      </w:pPr>
      <w:r>
        <w:rPr>
          <w:color w:val="000000" w:themeColor="text1"/>
          <w:szCs w:val="28"/>
        </w:rPr>
        <w:t>应急演练</w:t>
      </w:r>
    </w:p>
    <w:p>
      <w:pPr>
        <w:snapToGrid/>
        <w:spacing w:line="240" w:lineRule="auto"/>
        <w:ind w:firstLine="560"/>
        <w:rPr>
          <w:color w:val="000000" w:themeColor="text1"/>
          <w:szCs w:val="28"/>
        </w:rPr>
      </w:pPr>
      <w:r>
        <w:rPr>
          <w:color w:val="000000" w:themeColor="text1"/>
          <w:szCs w:val="28"/>
        </w:rPr>
        <w:t>为检验应急预案的有效性、应急准备的完善性、应急响应能力的适应性和应急人员的协同性而进行的一种模拟应急响应的实践活动。根据所涉及的内容和范围的不同，可分为单项演练、综合演练和指挥中心、现场应急组织联合进行的联合演练。</w:t>
      </w:r>
    </w:p>
    <w:p>
      <w:pPr>
        <w:numPr>
          <w:ilvl w:val="0"/>
          <w:numId w:val="21"/>
        </w:numPr>
        <w:snapToGrid/>
        <w:spacing w:line="240" w:lineRule="auto"/>
        <w:ind w:firstLine="560"/>
        <w:rPr>
          <w:color w:val="000000" w:themeColor="text1"/>
          <w:szCs w:val="28"/>
        </w:rPr>
      </w:pPr>
      <w:r>
        <w:rPr>
          <w:color w:val="000000" w:themeColor="text1"/>
          <w:szCs w:val="28"/>
        </w:rPr>
        <w:t>应急准备</w:t>
      </w:r>
    </w:p>
    <w:p>
      <w:pPr>
        <w:snapToGrid/>
        <w:spacing w:line="240" w:lineRule="auto"/>
        <w:ind w:firstLine="560"/>
        <w:rPr>
          <w:color w:val="000000" w:themeColor="text1"/>
          <w:szCs w:val="28"/>
        </w:rPr>
      </w:pPr>
      <w:r>
        <w:rPr>
          <w:color w:val="000000" w:themeColor="text1"/>
          <w:szCs w:val="28"/>
        </w:rPr>
        <w:t>指针对可能发生的环境污染事件，为迅速、有序地开展应急行动而预先进行的组织准备和应急保障。</w:t>
      </w:r>
    </w:p>
    <w:p>
      <w:pPr>
        <w:numPr>
          <w:ilvl w:val="0"/>
          <w:numId w:val="21"/>
        </w:numPr>
        <w:snapToGrid/>
        <w:spacing w:line="240" w:lineRule="auto"/>
        <w:ind w:firstLine="560"/>
        <w:rPr>
          <w:color w:val="000000" w:themeColor="text1"/>
          <w:szCs w:val="28"/>
        </w:rPr>
      </w:pPr>
      <w:r>
        <w:rPr>
          <w:color w:val="000000" w:themeColor="text1"/>
          <w:szCs w:val="28"/>
        </w:rPr>
        <w:t>应急响应</w:t>
      </w:r>
    </w:p>
    <w:p>
      <w:pPr>
        <w:snapToGrid/>
        <w:spacing w:line="240" w:lineRule="auto"/>
        <w:ind w:firstLine="560"/>
        <w:rPr>
          <w:color w:val="000000" w:themeColor="text1"/>
          <w:szCs w:val="28"/>
        </w:rPr>
      </w:pPr>
      <w:r>
        <w:rPr>
          <w:color w:val="000000" w:themeColor="text1"/>
          <w:szCs w:val="28"/>
        </w:rPr>
        <w:t>指环境污染事件发生后，有关组织或人员采取的应急行动。</w:t>
      </w:r>
    </w:p>
    <w:p>
      <w:pPr>
        <w:numPr>
          <w:ilvl w:val="0"/>
          <w:numId w:val="21"/>
        </w:numPr>
        <w:snapToGrid/>
        <w:spacing w:line="240" w:lineRule="auto"/>
        <w:ind w:firstLine="560"/>
        <w:rPr>
          <w:color w:val="000000" w:themeColor="text1"/>
          <w:szCs w:val="28"/>
        </w:rPr>
      </w:pPr>
      <w:r>
        <w:rPr>
          <w:color w:val="000000" w:themeColor="text1"/>
          <w:szCs w:val="28"/>
        </w:rPr>
        <w:t>应急救援</w:t>
      </w:r>
    </w:p>
    <w:p>
      <w:pPr>
        <w:snapToGrid/>
        <w:spacing w:line="240" w:lineRule="auto"/>
        <w:ind w:firstLine="560"/>
        <w:rPr>
          <w:color w:val="000000" w:themeColor="text1"/>
          <w:szCs w:val="28"/>
        </w:rPr>
      </w:pPr>
      <w:r>
        <w:rPr>
          <w:color w:val="000000" w:themeColor="text1"/>
          <w:szCs w:val="28"/>
        </w:rPr>
        <w:t>指环境污染事件发生时，采取的消除、减少事件危害和防止事件恶化，最大限度降低事件损失或危害而采取的救援措施或行动。</w:t>
      </w:r>
    </w:p>
    <w:p>
      <w:pPr>
        <w:numPr>
          <w:ilvl w:val="0"/>
          <w:numId w:val="21"/>
        </w:numPr>
        <w:snapToGrid/>
        <w:spacing w:line="240" w:lineRule="auto"/>
        <w:ind w:firstLine="560"/>
        <w:rPr>
          <w:color w:val="000000" w:themeColor="text1"/>
          <w:szCs w:val="28"/>
        </w:rPr>
      </w:pPr>
      <w:r>
        <w:rPr>
          <w:color w:val="000000" w:themeColor="text1"/>
          <w:szCs w:val="28"/>
        </w:rPr>
        <w:t>应急恢复</w:t>
      </w:r>
    </w:p>
    <w:p>
      <w:pPr>
        <w:snapToGrid/>
        <w:spacing w:line="240" w:lineRule="auto"/>
        <w:ind w:firstLine="560"/>
        <w:rPr>
          <w:color w:val="000000" w:themeColor="text1"/>
        </w:rPr>
      </w:pPr>
      <w:r>
        <w:rPr>
          <w:color w:val="000000" w:themeColor="text1"/>
          <w:szCs w:val="28"/>
        </w:rPr>
        <w:t>指在环境污染事件的影响得到初步控制后，为使生产、工作、生活和生态环境尽快恢复到正常状态而采取的措施或行动</w:t>
      </w:r>
      <w:r>
        <w:rPr>
          <w:color w:val="000000" w:themeColor="text1"/>
        </w:rPr>
        <w:t>。</w:t>
      </w:r>
    </w:p>
    <w:p>
      <w:pPr>
        <w:snapToGrid/>
        <w:spacing w:line="240" w:lineRule="auto"/>
        <w:ind w:firstLine="560"/>
        <w:rPr>
          <w:rFonts w:cs="Times New Roman"/>
          <w:color w:val="000000" w:themeColor="text1"/>
        </w:rPr>
      </w:pPr>
    </w:p>
    <w:sectPr>
      <w:pgSz w:w="11906" w:h="16838"/>
      <w:pgMar w:top="1417" w:right="1247" w:bottom="1247" w:left="1474" w:header="851" w:footer="992" w:gutter="0"/>
      <w:pgNumType w:fmt="decimal"/>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PMingLiU">
    <w:panose1 w:val="02020500000000000000"/>
    <w:charset w:val="88"/>
    <w:family w:val="roman"/>
    <w:pitch w:val="default"/>
    <w:sig w:usb0="A00002FF" w:usb1="28CFFCFA" w:usb2="00000016" w:usb3="00000000" w:csb0="00100001"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ail">
    <w:altName w:val="宋体"/>
    <w:panose1 w:val="00000000000000000000"/>
    <w:charset w:val="00"/>
    <w:family w:val="auto"/>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00000" w:csb1="00000000"/>
  </w:font>
  <w:font w:name="方正大标宋简体">
    <w:altName w:val="微软雅黑"/>
    <w:panose1 w:val="0201060103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华文彩云">
    <w:altName w:val="微软雅黑"/>
    <w:panose1 w:val="02010800040101010101"/>
    <w:charset w:val="86"/>
    <w:family w:val="auto"/>
    <w:pitch w:val="default"/>
    <w:sig w:usb0="00000000" w:usb1="0000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tabs>
        <w:tab w:val="center" w:pos="4592"/>
        <w:tab w:val="clear" w:pos="4153"/>
      </w:tabs>
      <w:ind w:firstLine="360"/>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560" w:firstLine="0" w:firstLineChars="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top w:val="single" w:color="auto" w:sz="4" w:space="1"/>
      </w:pBdr>
      <w:ind w:firstLine="0" w:firstLineChars="0"/>
      <w:jc w:val="center"/>
      <w:rPr>
        <w:rFonts w:cs="Times New Roman"/>
        <w:sz w:val="21"/>
        <w:szCs w:val="21"/>
      </w:rPr>
    </w:pPr>
    <w:r>
      <w:rPr>
        <w:sz w:val="21"/>
      </w:rPr>
      <w:pict>
        <v:shape id="_x0000_s3082" o:spid="_x0000_s3082"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1.2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top w:val="single" w:color="auto" w:sz="4" w:space="1"/>
      </w:pBdr>
      <w:tabs>
        <w:tab w:val="left" w:pos="6140"/>
        <w:tab w:val="center" w:pos="7203"/>
      </w:tabs>
      <w:ind w:firstLine="0" w:firstLineChars="0"/>
      <w:jc w:val="center"/>
      <w:rPr>
        <w:rFonts w:cs="Times New Roman"/>
        <w:sz w:val="21"/>
        <w:szCs w:val="21"/>
      </w:rPr>
    </w:pPr>
    <w:r>
      <w:rPr>
        <w:sz w:val="21"/>
      </w:rPr>
      <w:pict>
        <v:shape id="_x0000_s3083" o:spid="_x0000_s3083"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1.25pt"/>
          <v:imagedata o:title=""/>
          <o:lock v:ext="edit" aspectratio="f"/>
          <v:textbox inset="0mm,0mm,0mm,0mm" style="mso-fit-shape-to-text:t;">
            <w:txbxContent>
              <w:p>
                <w:pPr>
                  <w:pStyle w:val="28"/>
                </w:pPr>
                <w:r>
                  <w:fldChar w:fldCharType="begin"/>
                </w:r>
                <w:r>
                  <w:instrText xml:space="preserve"> PAGE  \* MERGEFORMAT </w:instrText>
                </w:r>
                <w:r>
                  <w:fldChar w:fldCharType="separate"/>
                </w:r>
                <w:r>
                  <w:t>5</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top w:val="single" w:color="auto" w:sz="4" w:space="1"/>
      </w:pBdr>
      <w:tabs>
        <w:tab w:val="left" w:pos="6140"/>
        <w:tab w:val="center" w:pos="7203"/>
      </w:tabs>
      <w:ind w:firstLine="0" w:firstLineChars="0"/>
      <w:jc w:val="center"/>
      <w:rPr>
        <w:rFonts w:cs="Times New Roman"/>
        <w:sz w:val="21"/>
        <w:szCs w:val="21"/>
      </w:rPr>
    </w:pPr>
    <w:r>
      <w:rPr>
        <w:sz w:val="21"/>
      </w:rPr>
      <w:pict>
        <v:shape id="_x0000_s3084" o:spid="_x0000_s3084"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1.25pt"/>
          <v:imagedata o:title=""/>
          <o:lock v:ext="edit" aspectratio="f"/>
          <v:textbox inset="0mm,0mm,0mm,0mm" style="mso-fit-shape-to-text:t;">
            <w:txbxContent>
              <w:p>
                <w:pPr>
                  <w:pStyle w:val="28"/>
                </w:pPr>
                <w:r>
                  <w:fldChar w:fldCharType="begin"/>
                </w:r>
                <w:r>
                  <w:instrText xml:space="preserve"> PAGE  \* MERGEFORMAT </w:instrText>
                </w:r>
                <w:r>
                  <w:fldChar w:fldCharType="separate"/>
                </w:r>
                <w:r>
                  <w:t>30</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spacing w:after="72" w:afterLines="30"/>
      <w:ind w:firstLine="0" w:firstLineChars="0"/>
      <w:jc w:val="center"/>
    </w:pPr>
    <w:r>
      <w:rPr>
        <w:rFonts w:hint="eastAsia" w:ascii="仿宋" w:hAnsi="仿宋" w:cs="仿宋"/>
        <w:sz w:val="21"/>
        <w:szCs w:val="21"/>
        <w:lang w:eastAsia="zh-CN"/>
      </w:rPr>
      <w:t>山西瑞洁环保工程有限公司</w:t>
    </w:r>
    <w:r>
      <w:rPr>
        <w:rFonts w:hint="eastAsia" w:ascii="仿宋" w:hAnsi="仿宋" w:cs="仿宋"/>
        <w:sz w:val="21"/>
        <w:szCs w:val="21"/>
      </w:rPr>
      <w:t>突发环境事件应急预案</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1"/>
      </w:pBdr>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spacing w:after="72" w:afterLines="30"/>
      <w:ind w:firstLine="0" w:firstLineChars="0"/>
      <w:jc w:val="center"/>
      <w:rPr>
        <w:rFonts w:ascii="仿宋" w:hAnsi="仿宋" w:cs="仿宋"/>
        <w:sz w:val="21"/>
        <w:szCs w:val="21"/>
      </w:rPr>
    </w:pPr>
    <w:r>
      <w:rPr>
        <w:rFonts w:hint="eastAsia" w:ascii="仿宋" w:hAnsi="仿宋" w:cs="仿宋"/>
        <w:sz w:val="21"/>
        <w:szCs w:val="21"/>
        <w:lang w:eastAsia="zh-CN"/>
      </w:rPr>
      <w:t>山西瑞洁环保工程有限公司</w:t>
    </w:r>
    <w:r>
      <w:rPr>
        <w:rFonts w:hint="eastAsia" w:ascii="仿宋" w:hAnsi="仿宋" w:cs="仿宋"/>
        <w:sz w:val="21"/>
        <w:szCs w:val="21"/>
      </w:rPr>
      <w:t>突发环境事件应急预案</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spacing w:after="72" w:afterLines="30"/>
      <w:ind w:firstLine="0" w:firstLineChars="0"/>
      <w:jc w:val="center"/>
      <w:rPr>
        <w:rFonts w:hint="eastAsia"/>
      </w:rPr>
    </w:pPr>
    <w:r>
      <w:rPr>
        <w:rFonts w:hint="eastAsia" w:ascii="仿宋" w:hAnsi="仿宋" w:cs="仿宋"/>
        <w:sz w:val="21"/>
        <w:szCs w:val="21"/>
        <w:lang w:eastAsia="zh-CN"/>
      </w:rPr>
      <w:t>山西瑞洁环保工程有限公司</w:t>
    </w:r>
    <w:r>
      <w:rPr>
        <w:rFonts w:hint="eastAsia" w:ascii="仿宋" w:hAnsi="仿宋" w:cs="仿宋"/>
        <w:sz w:val="21"/>
        <w:szCs w:val="21"/>
      </w:rPr>
      <w:t>突发环境事件应急预案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D769E1"/>
    <w:multiLevelType w:val="singleLevel"/>
    <w:tmpl w:val="94D769E1"/>
    <w:lvl w:ilvl="0" w:tentative="0">
      <w:start w:val="1"/>
      <w:numFmt w:val="decimal"/>
      <w:suff w:val="nothing"/>
      <w:lvlText w:val="%1"/>
      <w:lvlJc w:val="left"/>
      <w:pPr>
        <w:tabs>
          <w:tab w:val="left" w:pos="0"/>
        </w:tabs>
        <w:ind w:left="280" w:leftChars="0" w:firstLine="0" w:firstLineChars="0"/>
      </w:pPr>
      <w:rPr>
        <w:rFonts w:hint="default" w:ascii="Times New Roman" w:hAnsi="Times New Roman" w:eastAsia="宋体" w:cs="宋体"/>
      </w:rPr>
    </w:lvl>
  </w:abstractNum>
  <w:abstractNum w:abstractNumId="1">
    <w:nsid w:val="B133D5E7"/>
    <w:multiLevelType w:val="singleLevel"/>
    <w:tmpl w:val="B133D5E7"/>
    <w:lvl w:ilvl="0" w:tentative="0">
      <w:start w:val="1"/>
      <w:numFmt w:val="decimal"/>
      <w:suff w:val="nothing"/>
      <w:lvlText w:val="%1）"/>
      <w:lvlJc w:val="left"/>
    </w:lvl>
  </w:abstractNum>
  <w:abstractNum w:abstractNumId="2">
    <w:nsid w:val="B4339433"/>
    <w:multiLevelType w:val="singleLevel"/>
    <w:tmpl w:val="B4339433"/>
    <w:lvl w:ilvl="0" w:tentative="0">
      <w:start w:val="1"/>
      <w:numFmt w:val="decimal"/>
      <w:suff w:val="nothing"/>
      <w:lvlText w:val="%1、"/>
      <w:lvlJc w:val="left"/>
      <w:pPr>
        <w:ind w:left="0" w:firstLine="0"/>
      </w:pPr>
      <w:rPr>
        <w:rFonts w:hint="default"/>
      </w:rPr>
    </w:lvl>
  </w:abstractNum>
  <w:abstractNum w:abstractNumId="3">
    <w:nsid w:val="B727960F"/>
    <w:multiLevelType w:val="singleLevel"/>
    <w:tmpl w:val="B727960F"/>
    <w:lvl w:ilvl="0" w:tentative="0">
      <w:start w:val="2"/>
      <w:numFmt w:val="decimal"/>
      <w:suff w:val="nothing"/>
      <w:lvlText w:val="%1）"/>
      <w:lvlJc w:val="left"/>
    </w:lvl>
  </w:abstractNum>
  <w:abstractNum w:abstractNumId="4">
    <w:nsid w:val="BB42E777"/>
    <w:multiLevelType w:val="singleLevel"/>
    <w:tmpl w:val="BB42E777"/>
    <w:lvl w:ilvl="0" w:tentative="0">
      <w:start w:val="2"/>
      <w:numFmt w:val="decimal"/>
      <w:suff w:val="nothing"/>
      <w:lvlText w:val="（%1）"/>
      <w:lvlJc w:val="left"/>
    </w:lvl>
  </w:abstractNum>
  <w:abstractNum w:abstractNumId="5">
    <w:nsid w:val="BD6FAC4C"/>
    <w:multiLevelType w:val="singleLevel"/>
    <w:tmpl w:val="BD6FAC4C"/>
    <w:lvl w:ilvl="0" w:tentative="0">
      <w:start w:val="1"/>
      <w:numFmt w:val="decimal"/>
      <w:lvlText w:val="%1"/>
      <w:lvlJc w:val="left"/>
      <w:pPr>
        <w:tabs>
          <w:tab w:val="left" w:pos="420"/>
        </w:tabs>
        <w:ind w:left="425" w:leftChars="0" w:hanging="425" w:firstLineChars="0"/>
      </w:pPr>
      <w:rPr>
        <w:rFonts w:hint="default"/>
      </w:rPr>
    </w:lvl>
  </w:abstractNum>
  <w:abstractNum w:abstractNumId="6">
    <w:nsid w:val="BEA88FA2"/>
    <w:multiLevelType w:val="singleLevel"/>
    <w:tmpl w:val="BEA88FA2"/>
    <w:lvl w:ilvl="0" w:tentative="0">
      <w:start w:val="1"/>
      <w:numFmt w:val="decimal"/>
      <w:suff w:val="nothing"/>
      <w:lvlText w:val="%1、"/>
      <w:lvlJc w:val="left"/>
      <w:pPr>
        <w:ind w:left="0" w:firstLine="403"/>
      </w:pPr>
      <w:rPr>
        <w:rFonts w:hint="default"/>
      </w:rPr>
    </w:lvl>
  </w:abstractNum>
  <w:abstractNum w:abstractNumId="7">
    <w:nsid w:val="D51D63AF"/>
    <w:multiLevelType w:val="singleLevel"/>
    <w:tmpl w:val="D51D63AF"/>
    <w:lvl w:ilvl="0" w:tentative="0">
      <w:start w:val="1"/>
      <w:numFmt w:val="decimal"/>
      <w:lvlText w:val="%1"/>
      <w:lvlJc w:val="left"/>
      <w:pPr>
        <w:tabs>
          <w:tab w:val="left" w:pos="420"/>
        </w:tabs>
        <w:ind w:left="425" w:leftChars="0" w:hanging="425" w:firstLineChars="0"/>
      </w:pPr>
      <w:rPr>
        <w:rFonts w:hint="default"/>
      </w:rPr>
    </w:lvl>
  </w:abstractNum>
  <w:abstractNum w:abstractNumId="8">
    <w:nsid w:val="FB5588AC"/>
    <w:multiLevelType w:val="singleLevel"/>
    <w:tmpl w:val="FB5588AC"/>
    <w:lvl w:ilvl="0" w:tentative="0">
      <w:start w:val="4"/>
      <w:numFmt w:val="decimal"/>
      <w:suff w:val="nothing"/>
      <w:lvlText w:val="%1、"/>
      <w:lvlJc w:val="left"/>
    </w:lvl>
  </w:abstractNum>
  <w:abstractNum w:abstractNumId="9">
    <w:nsid w:val="1AE7930A"/>
    <w:multiLevelType w:val="singleLevel"/>
    <w:tmpl w:val="1AE7930A"/>
    <w:lvl w:ilvl="0" w:tentative="0">
      <w:start w:val="1"/>
      <w:numFmt w:val="decimal"/>
      <w:lvlText w:val="%1、"/>
      <w:lvlJc w:val="left"/>
      <w:pPr>
        <w:tabs>
          <w:tab w:val="left" w:pos="420"/>
        </w:tabs>
        <w:ind w:left="425" w:hanging="425"/>
      </w:pPr>
      <w:rPr>
        <w:rFonts w:hint="default"/>
      </w:rPr>
    </w:lvl>
  </w:abstractNum>
  <w:abstractNum w:abstractNumId="10">
    <w:nsid w:val="201FF31E"/>
    <w:multiLevelType w:val="singleLevel"/>
    <w:tmpl w:val="201FF31E"/>
    <w:lvl w:ilvl="0" w:tentative="0">
      <w:start w:val="1"/>
      <w:numFmt w:val="decimal"/>
      <w:suff w:val="nothing"/>
      <w:lvlText w:val="%1"/>
      <w:lvlJc w:val="left"/>
      <w:pPr>
        <w:tabs>
          <w:tab w:val="left" w:pos="0"/>
        </w:tabs>
        <w:ind w:left="0" w:leftChars="0" w:firstLine="0" w:firstLineChars="0"/>
      </w:pPr>
      <w:rPr>
        <w:rFonts w:hint="default" w:ascii="Times New Roman" w:hAnsi="Times New Roman" w:eastAsia="宋体" w:cs="宋体"/>
      </w:rPr>
    </w:lvl>
  </w:abstractNum>
  <w:abstractNum w:abstractNumId="11">
    <w:nsid w:val="2DEF739D"/>
    <w:multiLevelType w:val="multilevel"/>
    <w:tmpl w:val="2DEF739D"/>
    <w:lvl w:ilvl="0" w:tentative="0">
      <w:start w:val="1"/>
      <w:numFmt w:val="decimal"/>
      <w:lvlText w:val="%1、"/>
      <w:lvlJc w:val="left"/>
      <w:pPr>
        <w:ind w:left="4106"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2">
    <w:nsid w:val="320A9B2B"/>
    <w:multiLevelType w:val="singleLevel"/>
    <w:tmpl w:val="320A9B2B"/>
    <w:lvl w:ilvl="0" w:tentative="0">
      <w:start w:val="4"/>
      <w:numFmt w:val="decimal"/>
      <w:suff w:val="nothing"/>
      <w:lvlText w:val="%1、"/>
      <w:lvlJc w:val="left"/>
    </w:lvl>
  </w:abstractNum>
  <w:abstractNum w:abstractNumId="13">
    <w:nsid w:val="33D646B9"/>
    <w:multiLevelType w:val="singleLevel"/>
    <w:tmpl w:val="33D646B9"/>
    <w:lvl w:ilvl="0" w:tentative="0">
      <w:start w:val="2"/>
      <w:numFmt w:val="decimal"/>
      <w:suff w:val="nothing"/>
      <w:lvlText w:val="%1、"/>
      <w:lvlJc w:val="left"/>
    </w:lvl>
  </w:abstractNum>
  <w:abstractNum w:abstractNumId="14">
    <w:nsid w:val="35C5614E"/>
    <w:multiLevelType w:val="singleLevel"/>
    <w:tmpl w:val="35C5614E"/>
    <w:lvl w:ilvl="0" w:tentative="0">
      <w:start w:val="1"/>
      <w:numFmt w:val="decimal"/>
      <w:suff w:val="nothing"/>
      <w:lvlText w:val="%1、"/>
      <w:lvlJc w:val="left"/>
    </w:lvl>
  </w:abstractNum>
  <w:abstractNum w:abstractNumId="15">
    <w:nsid w:val="4E1F84BA"/>
    <w:multiLevelType w:val="singleLevel"/>
    <w:tmpl w:val="4E1F84BA"/>
    <w:lvl w:ilvl="0" w:tentative="0">
      <w:start w:val="1"/>
      <w:numFmt w:val="decimal"/>
      <w:suff w:val="nothing"/>
      <w:lvlText w:val="%1、"/>
      <w:lvlJc w:val="left"/>
      <w:pPr>
        <w:ind w:left="0" w:firstLine="403"/>
      </w:pPr>
      <w:rPr>
        <w:rFonts w:hint="default"/>
      </w:rPr>
    </w:lvl>
  </w:abstractNum>
  <w:abstractNum w:abstractNumId="16">
    <w:nsid w:val="5508B108"/>
    <w:multiLevelType w:val="singleLevel"/>
    <w:tmpl w:val="5508B108"/>
    <w:lvl w:ilvl="0" w:tentative="0">
      <w:start w:val="1"/>
      <w:numFmt w:val="decimal"/>
      <w:suff w:val="nothing"/>
      <w:lvlText w:val="%1、"/>
      <w:lvlJc w:val="left"/>
    </w:lvl>
  </w:abstractNum>
  <w:abstractNum w:abstractNumId="17">
    <w:nsid w:val="5A0659C3"/>
    <w:multiLevelType w:val="multilevel"/>
    <w:tmpl w:val="5A0659C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F89A9E3"/>
    <w:multiLevelType w:val="singleLevel"/>
    <w:tmpl w:val="5F89A9E3"/>
    <w:lvl w:ilvl="0" w:tentative="0">
      <w:start w:val="1"/>
      <w:numFmt w:val="decimal"/>
      <w:suff w:val="nothing"/>
      <w:lvlText w:val="%1、"/>
      <w:lvlJc w:val="left"/>
      <w:pPr>
        <w:ind w:left="0" w:firstLine="403"/>
      </w:pPr>
      <w:rPr>
        <w:rFonts w:hint="default"/>
      </w:rPr>
    </w:lvl>
  </w:abstractNum>
  <w:abstractNum w:abstractNumId="19">
    <w:nsid w:val="5FBA8AE7"/>
    <w:multiLevelType w:val="singleLevel"/>
    <w:tmpl w:val="5FBA8AE7"/>
    <w:lvl w:ilvl="0" w:tentative="0">
      <w:start w:val="1"/>
      <w:numFmt w:val="decimal"/>
      <w:suff w:val="nothing"/>
      <w:lvlText w:val="%1、"/>
      <w:lvlJc w:val="left"/>
      <w:pPr>
        <w:ind w:left="0" w:firstLine="403"/>
      </w:pPr>
      <w:rPr>
        <w:rFonts w:hint="default"/>
      </w:rPr>
    </w:lvl>
  </w:abstractNum>
  <w:abstractNum w:abstractNumId="20">
    <w:nsid w:val="75E319E2"/>
    <w:multiLevelType w:val="singleLevel"/>
    <w:tmpl w:val="75E319E2"/>
    <w:lvl w:ilvl="0" w:tentative="0">
      <w:start w:val="1"/>
      <w:numFmt w:val="decimal"/>
      <w:suff w:val="nothing"/>
      <w:lvlText w:val="%1、"/>
      <w:lvlJc w:val="left"/>
    </w:lvl>
  </w:abstractNum>
  <w:num w:numId="1">
    <w:abstractNumId w:val="11"/>
  </w:num>
  <w:num w:numId="2">
    <w:abstractNumId w:val="9"/>
  </w:num>
  <w:num w:numId="3">
    <w:abstractNumId w:val="2"/>
  </w:num>
  <w:num w:numId="4">
    <w:abstractNumId w:val="7"/>
  </w:num>
  <w:num w:numId="5">
    <w:abstractNumId w:val="16"/>
  </w:num>
  <w:num w:numId="6">
    <w:abstractNumId w:val="5"/>
  </w:num>
  <w:num w:numId="7">
    <w:abstractNumId w:val="17"/>
  </w:num>
  <w:num w:numId="8">
    <w:abstractNumId w:val="1"/>
  </w:num>
  <w:num w:numId="9">
    <w:abstractNumId w:val="3"/>
  </w:num>
  <w:num w:numId="10">
    <w:abstractNumId w:val="13"/>
  </w:num>
  <w:num w:numId="11">
    <w:abstractNumId w:val="12"/>
  </w:num>
  <w:num w:numId="12">
    <w:abstractNumId w:val="0"/>
  </w:num>
  <w:num w:numId="13">
    <w:abstractNumId w:val="8"/>
  </w:num>
  <w:num w:numId="14">
    <w:abstractNumId w:val="10"/>
  </w:num>
  <w:num w:numId="15">
    <w:abstractNumId w:val="6"/>
  </w:num>
  <w:num w:numId="16">
    <w:abstractNumId w:val="18"/>
  </w:num>
  <w:num w:numId="17">
    <w:abstractNumId w:val="19"/>
  </w:num>
  <w:num w:numId="18">
    <w:abstractNumId w:val="15"/>
  </w:num>
  <w:num w:numId="19">
    <w:abstractNumId w:val="14"/>
  </w:num>
  <w:num w:numId="20">
    <w:abstractNumId w:val="4"/>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
  <w:bordersDoNotSurroundHeader w:val="1"/>
  <w:bordersDoNotSurroundFooter w:val="1"/>
  <w:hideSpellingErrors/>
  <w:documentProtection w:enforcement="0"/>
  <w:defaultTabStop w:val="420"/>
  <w:drawingGridHorizontalSpacing w:val="146"/>
  <w:drawingGridVerticalSpacing w:val="191"/>
  <w:displayVerticalDrawingGridEvery w:val="2"/>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E4614"/>
    <w:rsid w:val="00000A91"/>
    <w:rsid w:val="00003627"/>
    <w:rsid w:val="0000380C"/>
    <w:rsid w:val="000045DD"/>
    <w:rsid w:val="000046E8"/>
    <w:rsid w:val="00004897"/>
    <w:rsid w:val="00004BAD"/>
    <w:rsid w:val="00005A69"/>
    <w:rsid w:val="00006711"/>
    <w:rsid w:val="00010353"/>
    <w:rsid w:val="000105CD"/>
    <w:rsid w:val="00010841"/>
    <w:rsid w:val="0001095D"/>
    <w:rsid w:val="000110C2"/>
    <w:rsid w:val="0001149A"/>
    <w:rsid w:val="00011D21"/>
    <w:rsid w:val="00011D47"/>
    <w:rsid w:val="0001216B"/>
    <w:rsid w:val="000126CA"/>
    <w:rsid w:val="000127B0"/>
    <w:rsid w:val="0001381C"/>
    <w:rsid w:val="00013EBA"/>
    <w:rsid w:val="000147EE"/>
    <w:rsid w:val="00015F4F"/>
    <w:rsid w:val="00016571"/>
    <w:rsid w:val="000167F3"/>
    <w:rsid w:val="00016B23"/>
    <w:rsid w:val="00016EB8"/>
    <w:rsid w:val="000175F2"/>
    <w:rsid w:val="00017D97"/>
    <w:rsid w:val="00017EBC"/>
    <w:rsid w:val="00017FE4"/>
    <w:rsid w:val="0002042D"/>
    <w:rsid w:val="00020EF9"/>
    <w:rsid w:val="00022276"/>
    <w:rsid w:val="000236F5"/>
    <w:rsid w:val="0002422C"/>
    <w:rsid w:val="00024C0B"/>
    <w:rsid w:val="00024CD7"/>
    <w:rsid w:val="000251EC"/>
    <w:rsid w:val="0002570B"/>
    <w:rsid w:val="00026D42"/>
    <w:rsid w:val="000273BE"/>
    <w:rsid w:val="00027895"/>
    <w:rsid w:val="00027D2B"/>
    <w:rsid w:val="00030597"/>
    <w:rsid w:val="000305EF"/>
    <w:rsid w:val="00030BD4"/>
    <w:rsid w:val="00031C9A"/>
    <w:rsid w:val="0003242A"/>
    <w:rsid w:val="0003269E"/>
    <w:rsid w:val="000331FD"/>
    <w:rsid w:val="00033796"/>
    <w:rsid w:val="00033EA9"/>
    <w:rsid w:val="00033F6F"/>
    <w:rsid w:val="00034030"/>
    <w:rsid w:val="00034123"/>
    <w:rsid w:val="00035EC5"/>
    <w:rsid w:val="000404CD"/>
    <w:rsid w:val="00040D36"/>
    <w:rsid w:val="000417A3"/>
    <w:rsid w:val="0004239A"/>
    <w:rsid w:val="000425D8"/>
    <w:rsid w:val="00042BD0"/>
    <w:rsid w:val="00042F30"/>
    <w:rsid w:val="00043136"/>
    <w:rsid w:val="0004339D"/>
    <w:rsid w:val="00045270"/>
    <w:rsid w:val="00045ACA"/>
    <w:rsid w:val="0004673F"/>
    <w:rsid w:val="00047A2E"/>
    <w:rsid w:val="00050662"/>
    <w:rsid w:val="0005090C"/>
    <w:rsid w:val="00050CCB"/>
    <w:rsid w:val="00051B19"/>
    <w:rsid w:val="000523BB"/>
    <w:rsid w:val="00052FBD"/>
    <w:rsid w:val="000537E6"/>
    <w:rsid w:val="00055AE4"/>
    <w:rsid w:val="0005624F"/>
    <w:rsid w:val="000563AC"/>
    <w:rsid w:val="000566D5"/>
    <w:rsid w:val="00056D58"/>
    <w:rsid w:val="00056EA1"/>
    <w:rsid w:val="000605C8"/>
    <w:rsid w:val="00060C00"/>
    <w:rsid w:val="00061A5B"/>
    <w:rsid w:val="000633D3"/>
    <w:rsid w:val="0006436C"/>
    <w:rsid w:val="000656A1"/>
    <w:rsid w:val="00065AB4"/>
    <w:rsid w:val="0006639B"/>
    <w:rsid w:val="000677B6"/>
    <w:rsid w:val="0006782E"/>
    <w:rsid w:val="000718BC"/>
    <w:rsid w:val="00071AC4"/>
    <w:rsid w:val="00072008"/>
    <w:rsid w:val="000722A8"/>
    <w:rsid w:val="00072371"/>
    <w:rsid w:val="000725E9"/>
    <w:rsid w:val="00072B82"/>
    <w:rsid w:val="00073278"/>
    <w:rsid w:val="00073985"/>
    <w:rsid w:val="00074FA9"/>
    <w:rsid w:val="00075837"/>
    <w:rsid w:val="0007677A"/>
    <w:rsid w:val="00076978"/>
    <w:rsid w:val="00076D36"/>
    <w:rsid w:val="00077C60"/>
    <w:rsid w:val="00077DA3"/>
    <w:rsid w:val="0008049B"/>
    <w:rsid w:val="00081541"/>
    <w:rsid w:val="00081EC4"/>
    <w:rsid w:val="000827AB"/>
    <w:rsid w:val="00082BDC"/>
    <w:rsid w:val="00082F27"/>
    <w:rsid w:val="000857AB"/>
    <w:rsid w:val="00085826"/>
    <w:rsid w:val="00085CC9"/>
    <w:rsid w:val="0008628E"/>
    <w:rsid w:val="0008686E"/>
    <w:rsid w:val="00086AF6"/>
    <w:rsid w:val="000910BC"/>
    <w:rsid w:val="00093842"/>
    <w:rsid w:val="000938AD"/>
    <w:rsid w:val="00093949"/>
    <w:rsid w:val="00093B0C"/>
    <w:rsid w:val="00095A4A"/>
    <w:rsid w:val="00095B65"/>
    <w:rsid w:val="00096DB8"/>
    <w:rsid w:val="00097043"/>
    <w:rsid w:val="000978A6"/>
    <w:rsid w:val="00097A3E"/>
    <w:rsid w:val="000A12DD"/>
    <w:rsid w:val="000A199E"/>
    <w:rsid w:val="000A20B9"/>
    <w:rsid w:val="000A2DF9"/>
    <w:rsid w:val="000A35CA"/>
    <w:rsid w:val="000A3FFB"/>
    <w:rsid w:val="000A563D"/>
    <w:rsid w:val="000A6695"/>
    <w:rsid w:val="000A7BDA"/>
    <w:rsid w:val="000B01E1"/>
    <w:rsid w:val="000B028A"/>
    <w:rsid w:val="000B13C8"/>
    <w:rsid w:val="000B2256"/>
    <w:rsid w:val="000B2387"/>
    <w:rsid w:val="000B27E4"/>
    <w:rsid w:val="000B2906"/>
    <w:rsid w:val="000B2EC4"/>
    <w:rsid w:val="000B2F4D"/>
    <w:rsid w:val="000B3236"/>
    <w:rsid w:val="000B4650"/>
    <w:rsid w:val="000B64B4"/>
    <w:rsid w:val="000B673E"/>
    <w:rsid w:val="000B6924"/>
    <w:rsid w:val="000B6DB6"/>
    <w:rsid w:val="000B70E2"/>
    <w:rsid w:val="000B7A77"/>
    <w:rsid w:val="000C04EC"/>
    <w:rsid w:val="000C0DBA"/>
    <w:rsid w:val="000C1487"/>
    <w:rsid w:val="000C1D88"/>
    <w:rsid w:val="000C23B9"/>
    <w:rsid w:val="000C253F"/>
    <w:rsid w:val="000C2D39"/>
    <w:rsid w:val="000C32AA"/>
    <w:rsid w:val="000C332A"/>
    <w:rsid w:val="000C394C"/>
    <w:rsid w:val="000C41E9"/>
    <w:rsid w:val="000C4FD5"/>
    <w:rsid w:val="000C54BD"/>
    <w:rsid w:val="000C5D2C"/>
    <w:rsid w:val="000C6898"/>
    <w:rsid w:val="000C718A"/>
    <w:rsid w:val="000C71CC"/>
    <w:rsid w:val="000D07B4"/>
    <w:rsid w:val="000D0855"/>
    <w:rsid w:val="000D0B35"/>
    <w:rsid w:val="000D0D1C"/>
    <w:rsid w:val="000D0DFB"/>
    <w:rsid w:val="000D12D9"/>
    <w:rsid w:val="000D147F"/>
    <w:rsid w:val="000D2762"/>
    <w:rsid w:val="000D2E50"/>
    <w:rsid w:val="000D2E57"/>
    <w:rsid w:val="000D2EF2"/>
    <w:rsid w:val="000D46AE"/>
    <w:rsid w:val="000D46D0"/>
    <w:rsid w:val="000D4DDD"/>
    <w:rsid w:val="000D5052"/>
    <w:rsid w:val="000D55E5"/>
    <w:rsid w:val="000D5674"/>
    <w:rsid w:val="000D5BC0"/>
    <w:rsid w:val="000D5C8A"/>
    <w:rsid w:val="000D5E91"/>
    <w:rsid w:val="000D6A7B"/>
    <w:rsid w:val="000D76B8"/>
    <w:rsid w:val="000E0227"/>
    <w:rsid w:val="000E08F5"/>
    <w:rsid w:val="000E11AF"/>
    <w:rsid w:val="000E2CCA"/>
    <w:rsid w:val="000E34F9"/>
    <w:rsid w:val="000E42E0"/>
    <w:rsid w:val="000E4C80"/>
    <w:rsid w:val="000E5118"/>
    <w:rsid w:val="000E547E"/>
    <w:rsid w:val="000E57E8"/>
    <w:rsid w:val="000E5E8A"/>
    <w:rsid w:val="000E665D"/>
    <w:rsid w:val="000E787E"/>
    <w:rsid w:val="000E7AF0"/>
    <w:rsid w:val="000E7C87"/>
    <w:rsid w:val="000F1269"/>
    <w:rsid w:val="000F1919"/>
    <w:rsid w:val="000F26DC"/>
    <w:rsid w:val="000F2FEF"/>
    <w:rsid w:val="000F30C6"/>
    <w:rsid w:val="000F38F4"/>
    <w:rsid w:val="000F3EA9"/>
    <w:rsid w:val="000F4686"/>
    <w:rsid w:val="000F4B17"/>
    <w:rsid w:val="000F528C"/>
    <w:rsid w:val="000F542F"/>
    <w:rsid w:val="000F6070"/>
    <w:rsid w:val="000F6709"/>
    <w:rsid w:val="000F73FA"/>
    <w:rsid w:val="0010088B"/>
    <w:rsid w:val="001009DF"/>
    <w:rsid w:val="0010177A"/>
    <w:rsid w:val="0010225A"/>
    <w:rsid w:val="00102337"/>
    <w:rsid w:val="00103539"/>
    <w:rsid w:val="00103E52"/>
    <w:rsid w:val="0010637C"/>
    <w:rsid w:val="00110D49"/>
    <w:rsid w:val="001114DA"/>
    <w:rsid w:val="00111981"/>
    <w:rsid w:val="0011208D"/>
    <w:rsid w:val="001121C7"/>
    <w:rsid w:val="001123DB"/>
    <w:rsid w:val="001125C7"/>
    <w:rsid w:val="001126CA"/>
    <w:rsid w:val="0011303F"/>
    <w:rsid w:val="00113268"/>
    <w:rsid w:val="0011357A"/>
    <w:rsid w:val="001138A7"/>
    <w:rsid w:val="00113C1E"/>
    <w:rsid w:val="0011430B"/>
    <w:rsid w:val="00114D89"/>
    <w:rsid w:val="0011516C"/>
    <w:rsid w:val="00115BA0"/>
    <w:rsid w:val="001166B4"/>
    <w:rsid w:val="00116BCA"/>
    <w:rsid w:val="00117D08"/>
    <w:rsid w:val="0012000E"/>
    <w:rsid w:val="00120663"/>
    <w:rsid w:val="00120CE6"/>
    <w:rsid w:val="00120E41"/>
    <w:rsid w:val="00120FEC"/>
    <w:rsid w:val="00121221"/>
    <w:rsid w:val="0012175E"/>
    <w:rsid w:val="00123104"/>
    <w:rsid w:val="0012345E"/>
    <w:rsid w:val="001236F8"/>
    <w:rsid w:val="0012395F"/>
    <w:rsid w:val="0012455D"/>
    <w:rsid w:val="001247C8"/>
    <w:rsid w:val="00124B49"/>
    <w:rsid w:val="0012548E"/>
    <w:rsid w:val="0012629E"/>
    <w:rsid w:val="0012763A"/>
    <w:rsid w:val="00127C53"/>
    <w:rsid w:val="001300B0"/>
    <w:rsid w:val="0013150D"/>
    <w:rsid w:val="00131780"/>
    <w:rsid w:val="0013293F"/>
    <w:rsid w:val="00132CD2"/>
    <w:rsid w:val="00132F27"/>
    <w:rsid w:val="001347BB"/>
    <w:rsid w:val="0013501D"/>
    <w:rsid w:val="00135FB6"/>
    <w:rsid w:val="00136767"/>
    <w:rsid w:val="00137514"/>
    <w:rsid w:val="00137975"/>
    <w:rsid w:val="0014029B"/>
    <w:rsid w:val="0014034A"/>
    <w:rsid w:val="00140B49"/>
    <w:rsid w:val="0014261C"/>
    <w:rsid w:val="00142950"/>
    <w:rsid w:val="00142D8D"/>
    <w:rsid w:val="00143509"/>
    <w:rsid w:val="001436B2"/>
    <w:rsid w:val="0014377E"/>
    <w:rsid w:val="00143A54"/>
    <w:rsid w:val="00143BD0"/>
    <w:rsid w:val="001455C4"/>
    <w:rsid w:val="001459B6"/>
    <w:rsid w:val="00145FE6"/>
    <w:rsid w:val="001463ED"/>
    <w:rsid w:val="001500EA"/>
    <w:rsid w:val="00150B6B"/>
    <w:rsid w:val="00150CC6"/>
    <w:rsid w:val="0015106A"/>
    <w:rsid w:val="001512CB"/>
    <w:rsid w:val="0015194C"/>
    <w:rsid w:val="00151B84"/>
    <w:rsid w:val="001533F9"/>
    <w:rsid w:val="00153D8D"/>
    <w:rsid w:val="00153F12"/>
    <w:rsid w:val="00154BB1"/>
    <w:rsid w:val="00155840"/>
    <w:rsid w:val="001559B6"/>
    <w:rsid w:val="00156B7A"/>
    <w:rsid w:val="00156C4C"/>
    <w:rsid w:val="00156F9B"/>
    <w:rsid w:val="0015757F"/>
    <w:rsid w:val="001602B9"/>
    <w:rsid w:val="001605BB"/>
    <w:rsid w:val="001611D9"/>
    <w:rsid w:val="001611F6"/>
    <w:rsid w:val="001635FF"/>
    <w:rsid w:val="0016378C"/>
    <w:rsid w:val="001637E7"/>
    <w:rsid w:val="00163A24"/>
    <w:rsid w:val="00164AEA"/>
    <w:rsid w:val="00164D7A"/>
    <w:rsid w:val="00165F97"/>
    <w:rsid w:val="00166327"/>
    <w:rsid w:val="00166B0C"/>
    <w:rsid w:val="00166FAB"/>
    <w:rsid w:val="0016748F"/>
    <w:rsid w:val="001676A8"/>
    <w:rsid w:val="00170A2F"/>
    <w:rsid w:val="00170E53"/>
    <w:rsid w:val="00171113"/>
    <w:rsid w:val="00171254"/>
    <w:rsid w:val="00171454"/>
    <w:rsid w:val="001719DF"/>
    <w:rsid w:val="001720B9"/>
    <w:rsid w:val="00172357"/>
    <w:rsid w:val="00173B1D"/>
    <w:rsid w:val="00173EB2"/>
    <w:rsid w:val="0017429F"/>
    <w:rsid w:val="0017451C"/>
    <w:rsid w:val="00174B01"/>
    <w:rsid w:val="00175491"/>
    <w:rsid w:val="0017577F"/>
    <w:rsid w:val="00175833"/>
    <w:rsid w:val="00176A1F"/>
    <w:rsid w:val="00176E66"/>
    <w:rsid w:val="00177BE6"/>
    <w:rsid w:val="00181D76"/>
    <w:rsid w:val="001820B7"/>
    <w:rsid w:val="0018437E"/>
    <w:rsid w:val="001849FF"/>
    <w:rsid w:val="00184E59"/>
    <w:rsid w:val="001855A5"/>
    <w:rsid w:val="00186E40"/>
    <w:rsid w:val="0018735E"/>
    <w:rsid w:val="0018759D"/>
    <w:rsid w:val="0018794F"/>
    <w:rsid w:val="00187973"/>
    <w:rsid w:val="0019033C"/>
    <w:rsid w:val="001911A2"/>
    <w:rsid w:val="00191DFB"/>
    <w:rsid w:val="0019214D"/>
    <w:rsid w:val="00192668"/>
    <w:rsid w:val="00192C9D"/>
    <w:rsid w:val="00193333"/>
    <w:rsid w:val="00193562"/>
    <w:rsid w:val="0019382B"/>
    <w:rsid w:val="00194703"/>
    <w:rsid w:val="00194EA8"/>
    <w:rsid w:val="00195D1A"/>
    <w:rsid w:val="00195E03"/>
    <w:rsid w:val="00196020"/>
    <w:rsid w:val="001960FD"/>
    <w:rsid w:val="00196F69"/>
    <w:rsid w:val="001976F1"/>
    <w:rsid w:val="001A066E"/>
    <w:rsid w:val="001A2011"/>
    <w:rsid w:val="001A20BC"/>
    <w:rsid w:val="001A22E0"/>
    <w:rsid w:val="001A3505"/>
    <w:rsid w:val="001A3529"/>
    <w:rsid w:val="001A3BDD"/>
    <w:rsid w:val="001A4309"/>
    <w:rsid w:val="001A50B2"/>
    <w:rsid w:val="001A5AA0"/>
    <w:rsid w:val="001A6496"/>
    <w:rsid w:val="001A67DE"/>
    <w:rsid w:val="001A6EC5"/>
    <w:rsid w:val="001A6F82"/>
    <w:rsid w:val="001A7C49"/>
    <w:rsid w:val="001A7F21"/>
    <w:rsid w:val="001B0AFF"/>
    <w:rsid w:val="001B0D37"/>
    <w:rsid w:val="001B0F87"/>
    <w:rsid w:val="001B1B5E"/>
    <w:rsid w:val="001B1D5A"/>
    <w:rsid w:val="001B38BD"/>
    <w:rsid w:val="001B53E0"/>
    <w:rsid w:val="001B66A0"/>
    <w:rsid w:val="001B6B3F"/>
    <w:rsid w:val="001B726E"/>
    <w:rsid w:val="001B759C"/>
    <w:rsid w:val="001B769E"/>
    <w:rsid w:val="001B7BE9"/>
    <w:rsid w:val="001C05ED"/>
    <w:rsid w:val="001C06B4"/>
    <w:rsid w:val="001C0925"/>
    <w:rsid w:val="001C11BC"/>
    <w:rsid w:val="001C2992"/>
    <w:rsid w:val="001C2BDB"/>
    <w:rsid w:val="001C357C"/>
    <w:rsid w:val="001C3F44"/>
    <w:rsid w:val="001C43E7"/>
    <w:rsid w:val="001C45FD"/>
    <w:rsid w:val="001C49CE"/>
    <w:rsid w:val="001C4B92"/>
    <w:rsid w:val="001C573F"/>
    <w:rsid w:val="001C6333"/>
    <w:rsid w:val="001C6AC9"/>
    <w:rsid w:val="001C6AF7"/>
    <w:rsid w:val="001C6B0F"/>
    <w:rsid w:val="001C7B56"/>
    <w:rsid w:val="001D014F"/>
    <w:rsid w:val="001D049C"/>
    <w:rsid w:val="001D085A"/>
    <w:rsid w:val="001D0FDB"/>
    <w:rsid w:val="001D26B5"/>
    <w:rsid w:val="001D3600"/>
    <w:rsid w:val="001D4300"/>
    <w:rsid w:val="001D4364"/>
    <w:rsid w:val="001D4DE5"/>
    <w:rsid w:val="001D5D57"/>
    <w:rsid w:val="001D606E"/>
    <w:rsid w:val="001D67B5"/>
    <w:rsid w:val="001D6A9B"/>
    <w:rsid w:val="001E064C"/>
    <w:rsid w:val="001E0C8B"/>
    <w:rsid w:val="001E0EA8"/>
    <w:rsid w:val="001E14E3"/>
    <w:rsid w:val="001E2A24"/>
    <w:rsid w:val="001E2BEE"/>
    <w:rsid w:val="001E38B7"/>
    <w:rsid w:val="001E395B"/>
    <w:rsid w:val="001E4B51"/>
    <w:rsid w:val="001E4B84"/>
    <w:rsid w:val="001E5A0D"/>
    <w:rsid w:val="001E6BC0"/>
    <w:rsid w:val="001F03C2"/>
    <w:rsid w:val="001F09D3"/>
    <w:rsid w:val="001F15AE"/>
    <w:rsid w:val="001F21F6"/>
    <w:rsid w:val="001F2A10"/>
    <w:rsid w:val="001F3C18"/>
    <w:rsid w:val="001F47CE"/>
    <w:rsid w:val="001F52AE"/>
    <w:rsid w:val="001F55EE"/>
    <w:rsid w:val="001F6191"/>
    <w:rsid w:val="001F71F4"/>
    <w:rsid w:val="001F746D"/>
    <w:rsid w:val="001F7869"/>
    <w:rsid w:val="00200027"/>
    <w:rsid w:val="002000AD"/>
    <w:rsid w:val="002002F6"/>
    <w:rsid w:val="002014FD"/>
    <w:rsid w:val="00201570"/>
    <w:rsid w:val="00201F40"/>
    <w:rsid w:val="00202CE7"/>
    <w:rsid w:val="00203CD0"/>
    <w:rsid w:val="00204DA5"/>
    <w:rsid w:val="00205B51"/>
    <w:rsid w:val="00206738"/>
    <w:rsid w:val="00207455"/>
    <w:rsid w:val="0021096D"/>
    <w:rsid w:val="0021201A"/>
    <w:rsid w:val="00212796"/>
    <w:rsid w:val="00212F36"/>
    <w:rsid w:val="002131A3"/>
    <w:rsid w:val="002136AF"/>
    <w:rsid w:val="0021395A"/>
    <w:rsid w:val="00214629"/>
    <w:rsid w:val="00214C99"/>
    <w:rsid w:val="00215DEB"/>
    <w:rsid w:val="00215E65"/>
    <w:rsid w:val="00215F71"/>
    <w:rsid w:val="00216D92"/>
    <w:rsid w:val="00216E2D"/>
    <w:rsid w:val="00217451"/>
    <w:rsid w:val="002208E9"/>
    <w:rsid w:val="002209DD"/>
    <w:rsid w:val="00220CCB"/>
    <w:rsid w:val="00220F06"/>
    <w:rsid w:val="00222D6C"/>
    <w:rsid w:val="00223797"/>
    <w:rsid w:val="00225370"/>
    <w:rsid w:val="00225489"/>
    <w:rsid w:val="002259FB"/>
    <w:rsid w:val="00226D18"/>
    <w:rsid w:val="00226D8C"/>
    <w:rsid w:val="00226DDE"/>
    <w:rsid w:val="00227174"/>
    <w:rsid w:val="00227421"/>
    <w:rsid w:val="002278FB"/>
    <w:rsid w:val="002302D5"/>
    <w:rsid w:val="00230424"/>
    <w:rsid w:val="0023188E"/>
    <w:rsid w:val="00231DC2"/>
    <w:rsid w:val="00232CF4"/>
    <w:rsid w:val="00233374"/>
    <w:rsid w:val="00234895"/>
    <w:rsid w:val="00234C49"/>
    <w:rsid w:val="00235AC7"/>
    <w:rsid w:val="002363F2"/>
    <w:rsid w:val="00236CC0"/>
    <w:rsid w:val="00237571"/>
    <w:rsid w:val="00237DCC"/>
    <w:rsid w:val="002407D3"/>
    <w:rsid w:val="00241708"/>
    <w:rsid w:val="0024203B"/>
    <w:rsid w:val="00242854"/>
    <w:rsid w:val="00243FB9"/>
    <w:rsid w:val="002455F9"/>
    <w:rsid w:val="00245F8F"/>
    <w:rsid w:val="0024612C"/>
    <w:rsid w:val="0024640E"/>
    <w:rsid w:val="0024693F"/>
    <w:rsid w:val="00247C69"/>
    <w:rsid w:val="0025090B"/>
    <w:rsid w:val="00250CEE"/>
    <w:rsid w:val="00251179"/>
    <w:rsid w:val="00251F02"/>
    <w:rsid w:val="0025288C"/>
    <w:rsid w:val="00253AA4"/>
    <w:rsid w:val="002544C5"/>
    <w:rsid w:val="00254C0D"/>
    <w:rsid w:val="00256439"/>
    <w:rsid w:val="00260739"/>
    <w:rsid w:val="00261530"/>
    <w:rsid w:val="002620B4"/>
    <w:rsid w:val="002625D0"/>
    <w:rsid w:val="0026269A"/>
    <w:rsid w:val="00262819"/>
    <w:rsid w:val="00262F90"/>
    <w:rsid w:val="00264492"/>
    <w:rsid w:val="002646E2"/>
    <w:rsid w:val="00264B10"/>
    <w:rsid w:val="0026504A"/>
    <w:rsid w:val="002650F4"/>
    <w:rsid w:val="002667A7"/>
    <w:rsid w:val="0026685E"/>
    <w:rsid w:val="00266DC1"/>
    <w:rsid w:val="002671DB"/>
    <w:rsid w:val="002676B3"/>
    <w:rsid w:val="00267FB9"/>
    <w:rsid w:val="00270393"/>
    <w:rsid w:val="00270F32"/>
    <w:rsid w:val="00271A83"/>
    <w:rsid w:val="00271B79"/>
    <w:rsid w:val="00272A93"/>
    <w:rsid w:val="002733C6"/>
    <w:rsid w:val="00273B93"/>
    <w:rsid w:val="0027420A"/>
    <w:rsid w:val="0027539C"/>
    <w:rsid w:val="00276F9E"/>
    <w:rsid w:val="00277DD7"/>
    <w:rsid w:val="00280DC1"/>
    <w:rsid w:val="00281912"/>
    <w:rsid w:val="002824C1"/>
    <w:rsid w:val="002829A3"/>
    <w:rsid w:val="00283009"/>
    <w:rsid w:val="002832EB"/>
    <w:rsid w:val="0028338C"/>
    <w:rsid w:val="002842B0"/>
    <w:rsid w:val="002848F9"/>
    <w:rsid w:val="00284B2D"/>
    <w:rsid w:val="00285F35"/>
    <w:rsid w:val="0028623F"/>
    <w:rsid w:val="0028626E"/>
    <w:rsid w:val="0028671E"/>
    <w:rsid w:val="00286E22"/>
    <w:rsid w:val="00286F5D"/>
    <w:rsid w:val="00286FEE"/>
    <w:rsid w:val="00286FFD"/>
    <w:rsid w:val="002870AF"/>
    <w:rsid w:val="002879FE"/>
    <w:rsid w:val="00287FDB"/>
    <w:rsid w:val="00291336"/>
    <w:rsid w:val="00291F7B"/>
    <w:rsid w:val="002923D7"/>
    <w:rsid w:val="00292592"/>
    <w:rsid w:val="0029443A"/>
    <w:rsid w:val="002945B4"/>
    <w:rsid w:val="0029469B"/>
    <w:rsid w:val="00294711"/>
    <w:rsid w:val="00294777"/>
    <w:rsid w:val="00295023"/>
    <w:rsid w:val="0029523D"/>
    <w:rsid w:val="00295C20"/>
    <w:rsid w:val="00295CE7"/>
    <w:rsid w:val="00296055"/>
    <w:rsid w:val="00296F5A"/>
    <w:rsid w:val="002A0669"/>
    <w:rsid w:val="002A1445"/>
    <w:rsid w:val="002A1809"/>
    <w:rsid w:val="002A23DF"/>
    <w:rsid w:val="002A2D5A"/>
    <w:rsid w:val="002A321F"/>
    <w:rsid w:val="002A368D"/>
    <w:rsid w:val="002A3B7C"/>
    <w:rsid w:val="002A3C4E"/>
    <w:rsid w:val="002A47B7"/>
    <w:rsid w:val="002A5200"/>
    <w:rsid w:val="002A561B"/>
    <w:rsid w:val="002A5A21"/>
    <w:rsid w:val="002A61B1"/>
    <w:rsid w:val="002A62EC"/>
    <w:rsid w:val="002A76E2"/>
    <w:rsid w:val="002A7919"/>
    <w:rsid w:val="002B063A"/>
    <w:rsid w:val="002B06FC"/>
    <w:rsid w:val="002B13F3"/>
    <w:rsid w:val="002B19ED"/>
    <w:rsid w:val="002B1A65"/>
    <w:rsid w:val="002B22F6"/>
    <w:rsid w:val="002B276F"/>
    <w:rsid w:val="002B36B6"/>
    <w:rsid w:val="002B3791"/>
    <w:rsid w:val="002B3CFC"/>
    <w:rsid w:val="002B43B8"/>
    <w:rsid w:val="002B4A51"/>
    <w:rsid w:val="002B4E49"/>
    <w:rsid w:val="002B5D60"/>
    <w:rsid w:val="002B695F"/>
    <w:rsid w:val="002B6B3D"/>
    <w:rsid w:val="002B7083"/>
    <w:rsid w:val="002B7381"/>
    <w:rsid w:val="002C048C"/>
    <w:rsid w:val="002C0F1B"/>
    <w:rsid w:val="002C1B20"/>
    <w:rsid w:val="002C3616"/>
    <w:rsid w:val="002C36B3"/>
    <w:rsid w:val="002C49CF"/>
    <w:rsid w:val="002C4AA9"/>
    <w:rsid w:val="002C5CEA"/>
    <w:rsid w:val="002C62DB"/>
    <w:rsid w:val="002C6B32"/>
    <w:rsid w:val="002C6C28"/>
    <w:rsid w:val="002C7567"/>
    <w:rsid w:val="002C787F"/>
    <w:rsid w:val="002D1031"/>
    <w:rsid w:val="002D26D1"/>
    <w:rsid w:val="002D4BAF"/>
    <w:rsid w:val="002D5083"/>
    <w:rsid w:val="002D6293"/>
    <w:rsid w:val="002D7028"/>
    <w:rsid w:val="002E091C"/>
    <w:rsid w:val="002E0DE9"/>
    <w:rsid w:val="002E0F3E"/>
    <w:rsid w:val="002E12CE"/>
    <w:rsid w:val="002E13D0"/>
    <w:rsid w:val="002E1AAE"/>
    <w:rsid w:val="002E1FCE"/>
    <w:rsid w:val="002E220C"/>
    <w:rsid w:val="002E3EE6"/>
    <w:rsid w:val="002E6346"/>
    <w:rsid w:val="002E7A36"/>
    <w:rsid w:val="002E7E5C"/>
    <w:rsid w:val="002F0628"/>
    <w:rsid w:val="002F0ABA"/>
    <w:rsid w:val="002F1014"/>
    <w:rsid w:val="002F14B2"/>
    <w:rsid w:val="002F1749"/>
    <w:rsid w:val="002F1AC8"/>
    <w:rsid w:val="002F3293"/>
    <w:rsid w:val="002F332A"/>
    <w:rsid w:val="002F4C85"/>
    <w:rsid w:val="002F5D23"/>
    <w:rsid w:val="002F5FC2"/>
    <w:rsid w:val="002F7462"/>
    <w:rsid w:val="002F748C"/>
    <w:rsid w:val="002F7F71"/>
    <w:rsid w:val="003006B8"/>
    <w:rsid w:val="003007CB"/>
    <w:rsid w:val="0030143F"/>
    <w:rsid w:val="00301ACA"/>
    <w:rsid w:val="003026E2"/>
    <w:rsid w:val="00302E03"/>
    <w:rsid w:val="00303334"/>
    <w:rsid w:val="00303DED"/>
    <w:rsid w:val="00304205"/>
    <w:rsid w:val="00304AE0"/>
    <w:rsid w:val="003052D7"/>
    <w:rsid w:val="00305BA4"/>
    <w:rsid w:val="0030615F"/>
    <w:rsid w:val="00306D00"/>
    <w:rsid w:val="00306D78"/>
    <w:rsid w:val="003074BC"/>
    <w:rsid w:val="003106E5"/>
    <w:rsid w:val="00311BC0"/>
    <w:rsid w:val="00311F0D"/>
    <w:rsid w:val="00313529"/>
    <w:rsid w:val="00314A07"/>
    <w:rsid w:val="00315296"/>
    <w:rsid w:val="00315AD9"/>
    <w:rsid w:val="00316188"/>
    <w:rsid w:val="00316AC5"/>
    <w:rsid w:val="00316CF4"/>
    <w:rsid w:val="00316D12"/>
    <w:rsid w:val="003172F3"/>
    <w:rsid w:val="003205A3"/>
    <w:rsid w:val="003206B4"/>
    <w:rsid w:val="00320BF2"/>
    <w:rsid w:val="00320DF7"/>
    <w:rsid w:val="00321CCA"/>
    <w:rsid w:val="00321F48"/>
    <w:rsid w:val="00322A6E"/>
    <w:rsid w:val="00322C1B"/>
    <w:rsid w:val="003249AF"/>
    <w:rsid w:val="00324F58"/>
    <w:rsid w:val="0032500D"/>
    <w:rsid w:val="003256C7"/>
    <w:rsid w:val="00325F0B"/>
    <w:rsid w:val="00326A12"/>
    <w:rsid w:val="00326B16"/>
    <w:rsid w:val="00327871"/>
    <w:rsid w:val="00327E56"/>
    <w:rsid w:val="0033003D"/>
    <w:rsid w:val="00332326"/>
    <w:rsid w:val="003325A1"/>
    <w:rsid w:val="00333A34"/>
    <w:rsid w:val="00334077"/>
    <w:rsid w:val="00336A27"/>
    <w:rsid w:val="00336F9F"/>
    <w:rsid w:val="00336FC6"/>
    <w:rsid w:val="003370D6"/>
    <w:rsid w:val="0033739F"/>
    <w:rsid w:val="0033755B"/>
    <w:rsid w:val="003378EF"/>
    <w:rsid w:val="00337EBE"/>
    <w:rsid w:val="00340E32"/>
    <w:rsid w:val="003415C2"/>
    <w:rsid w:val="00343652"/>
    <w:rsid w:val="00343E10"/>
    <w:rsid w:val="00344CF4"/>
    <w:rsid w:val="0034622C"/>
    <w:rsid w:val="00346907"/>
    <w:rsid w:val="003475EF"/>
    <w:rsid w:val="00347C07"/>
    <w:rsid w:val="003507B3"/>
    <w:rsid w:val="00351103"/>
    <w:rsid w:val="003521CD"/>
    <w:rsid w:val="0035235E"/>
    <w:rsid w:val="00352C24"/>
    <w:rsid w:val="00352C34"/>
    <w:rsid w:val="00353978"/>
    <w:rsid w:val="00354882"/>
    <w:rsid w:val="00355329"/>
    <w:rsid w:val="003553BD"/>
    <w:rsid w:val="003558CC"/>
    <w:rsid w:val="00355B86"/>
    <w:rsid w:val="003573A3"/>
    <w:rsid w:val="003574D1"/>
    <w:rsid w:val="00357ED9"/>
    <w:rsid w:val="00360598"/>
    <w:rsid w:val="003610BC"/>
    <w:rsid w:val="00362267"/>
    <w:rsid w:val="00363910"/>
    <w:rsid w:val="00364952"/>
    <w:rsid w:val="00364C86"/>
    <w:rsid w:val="00366A87"/>
    <w:rsid w:val="00366B6C"/>
    <w:rsid w:val="00366D4C"/>
    <w:rsid w:val="00366FB0"/>
    <w:rsid w:val="00367163"/>
    <w:rsid w:val="00367907"/>
    <w:rsid w:val="00367EF7"/>
    <w:rsid w:val="003700E6"/>
    <w:rsid w:val="003704D8"/>
    <w:rsid w:val="00370DDD"/>
    <w:rsid w:val="003718AD"/>
    <w:rsid w:val="00372496"/>
    <w:rsid w:val="003727EA"/>
    <w:rsid w:val="00373319"/>
    <w:rsid w:val="00373333"/>
    <w:rsid w:val="00373DEF"/>
    <w:rsid w:val="00374DD2"/>
    <w:rsid w:val="003752C6"/>
    <w:rsid w:val="0037570B"/>
    <w:rsid w:val="00375728"/>
    <w:rsid w:val="003776B4"/>
    <w:rsid w:val="00380290"/>
    <w:rsid w:val="00381576"/>
    <w:rsid w:val="003817E5"/>
    <w:rsid w:val="0038248D"/>
    <w:rsid w:val="00382A0C"/>
    <w:rsid w:val="00382AB8"/>
    <w:rsid w:val="003832E6"/>
    <w:rsid w:val="003837F5"/>
    <w:rsid w:val="00384BB6"/>
    <w:rsid w:val="00384ECF"/>
    <w:rsid w:val="0038533C"/>
    <w:rsid w:val="00386A27"/>
    <w:rsid w:val="003870E1"/>
    <w:rsid w:val="00387CC4"/>
    <w:rsid w:val="0039101A"/>
    <w:rsid w:val="003916C0"/>
    <w:rsid w:val="00391B5C"/>
    <w:rsid w:val="00393054"/>
    <w:rsid w:val="00393AE7"/>
    <w:rsid w:val="00394908"/>
    <w:rsid w:val="00395B05"/>
    <w:rsid w:val="00395DF6"/>
    <w:rsid w:val="00397971"/>
    <w:rsid w:val="00397B0C"/>
    <w:rsid w:val="003A0BC8"/>
    <w:rsid w:val="003A1072"/>
    <w:rsid w:val="003A1828"/>
    <w:rsid w:val="003A18BC"/>
    <w:rsid w:val="003A1D4F"/>
    <w:rsid w:val="003A21AA"/>
    <w:rsid w:val="003A243A"/>
    <w:rsid w:val="003A34C7"/>
    <w:rsid w:val="003A4076"/>
    <w:rsid w:val="003A4238"/>
    <w:rsid w:val="003A442B"/>
    <w:rsid w:val="003A45F7"/>
    <w:rsid w:val="003A4935"/>
    <w:rsid w:val="003A512A"/>
    <w:rsid w:val="003A5392"/>
    <w:rsid w:val="003A5449"/>
    <w:rsid w:val="003A6212"/>
    <w:rsid w:val="003A6D41"/>
    <w:rsid w:val="003A70C6"/>
    <w:rsid w:val="003A714F"/>
    <w:rsid w:val="003A7BAF"/>
    <w:rsid w:val="003B1256"/>
    <w:rsid w:val="003B1F3C"/>
    <w:rsid w:val="003B2564"/>
    <w:rsid w:val="003B3A25"/>
    <w:rsid w:val="003B49E7"/>
    <w:rsid w:val="003B4BC4"/>
    <w:rsid w:val="003B5AC5"/>
    <w:rsid w:val="003B5B76"/>
    <w:rsid w:val="003B5D2A"/>
    <w:rsid w:val="003B6AD0"/>
    <w:rsid w:val="003B7980"/>
    <w:rsid w:val="003B7BA8"/>
    <w:rsid w:val="003B7F04"/>
    <w:rsid w:val="003C0105"/>
    <w:rsid w:val="003C079B"/>
    <w:rsid w:val="003C08AE"/>
    <w:rsid w:val="003C092C"/>
    <w:rsid w:val="003C0A42"/>
    <w:rsid w:val="003C0E52"/>
    <w:rsid w:val="003C0EC2"/>
    <w:rsid w:val="003C13C8"/>
    <w:rsid w:val="003C1BEC"/>
    <w:rsid w:val="003C299D"/>
    <w:rsid w:val="003C3635"/>
    <w:rsid w:val="003C3E68"/>
    <w:rsid w:val="003C403F"/>
    <w:rsid w:val="003C426C"/>
    <w:rsid w:val="003C51E7"/>
    <w:rsid w:val="003C55B6"/>
    <w:rsid w:val="003C56A7"/>
    <w:rsid w:val="003C65C1"/>
    <w:rsid w:val="003C7CA7"/>
    <w:rsid w:val="003D0622"/>
    <w:rsid w:val="003D1106"/>
    <w:rsid w:val="003D1392"/>
    <w:rsid w:val="003D13FE"/>
    <w:rsid w:val="003D171C"/>
    <w:rsid w:val="003D19A9"/>
    <w:rsid w:val="003D209D"/>
    <w:rsid w:val="003D2488"/>
    <w:rsid w:val="003D485C"/>
    <w:rsid w:val="003D4C38"/>
    <w:rsid w:val="003D5437"/>
    <w:rsid w:val="003D6196"/>
    <w:rsid w:val="003D6C8B"/>
    <w:rsid w:val="003D7078"/>
    <w:rsid w:val="003D70B0"/>
    <w:rsid w:val="003D745F"/>
    <w:rsid w:val="003E1638"/>
    <w:rsid w:val="003E2567"/>
    <w:rsid w:val="003E404E"/>
    <w:rsid w:val="003E4352"/>
    <w:rsid w:val="003E5C67"/>
    <w:rsid w:val="003E6062"/>
    <w:rsid w:val="003E6854"/>
    <w:rsid w:val="003E6A2E"/>
    <w:rsid w:val="003E78A0"/>
    <w:rsid w:val="003F0008"/>
    <w:rsid w:val="003F06F8"/>
    <w:rsid w:val="003F0D48"/>
    <w:rsid w:val="003F0E02"/>
    <w:rsid w:val="003F124F"/>
    <w:rsid w:val="003F1864"/>
    <w:rsid w:val="003F4E56"/>
    <w:rsid w:val="003F5712"/>
    <w:rsid w:val="003F5968"/>
    <w:rsid w:val="003F5DB1"/>
    <w:rsid w:val="003F70E6"/>
    <w:rsid w:val="003F73E3"/>
    <w:rsid w:val="003F73E9"/>
    <w:rsid w:val="003F7E9F"/>
    <w:rsid w:val="00400689"/>
    <w:rsid w:val="00400BCE"/>
    <w:rsid w:val="00400E7B"/>
    <w:rsid w:val="00401A18"/>
    <w:rsid w:val="004028D2"/>
    <w:rsid w:val="00402913"/>
    <w:rsid w:val="00402935"/>
    <w:rsid w:val="0040333C"/>
    <w:rsid w:val="00403351"/>
    <w:rsid w:val="00403A7E"/>
    <w:rsid w:val="00403F6C"/>
    <w:rsid w:val="004043F8"/>
    <w:rsid w:val="00404869"/>
    <w:rsid w:val="00405F19"/>
    <w:rsid w:val="00405F5D"/>
    <w:rsid w:val="004072BC"/>
    <w:rsid w:val="004073C7"/>
    <w:rsid w:val="00407CAC"/>
    <w:rsid w:val="00411200"/>
    <w:rsid w:val="0041132D"/>
    <w:rsid w:val="00411CD9"/>
    <w:rsid w:val="00412335"/>
    <w:rsid w:val="004133EB"/>
    <w:rsid w:val="00413579"/>
    <w:rsid w:val="00413CAF"/>
    <w:rsid w:val="00414468"/>
    <w:rsid w:val="00414C5D"/>
    <w:rsid w:val="004150B5"/>
    <w:rsid w:val="00415BF4"/>
    <w:rsid w:val="004162FE"/>
    <w:rsid w:val="00416AB8"/>
    <w:rsid w:val="00417738"/>
    <w:rsid w:val="004177E6"/>
    <w:rsid w:val="00417A14"/>
    <w:rsid w:val="00417C57"/>
    <w:rsid w:val="00417E12"/>
    <w:rsid w:val="00417EB4"/>
    <w:rsid w:val="00421097"/>
    <w:rsid w:val="00421EF7"/>
    <w:rsid w:val="00422834"/>
    <w:rsid w:val="004239CE"/>
    <w:rsid w:val="004258B6"/>
    <w:rsid w:val="00425C1E"/>
    <w:rsid w:val="00425DAC"/>
    <w:rsid w:val="00426A6A"/>
    <w:rsid w:val="0043069E"/>
    <w:rsid w:val="00431651"/>
    <w:rsid w:val="004316B5"/>
    <w:rsid w:val="004319BB"/>
    <w:rsid w:val="00431D4E"/>
    <w:rsid w:val="00432504"/>
    <w:rsid w:val="00432C60"/>
    <w:rsid w:val="00433DA8"/>
    <w:rsid w:val="00434508"/>
    <w:rsid w:val="004356DC"/>
    <w:rsid w:val="00435F94"/>
    <w:rsid w:val="00437ECF"/>
    <w:rsid w:val="00440714"/>
    <w:rsid w:val="00441B6A"/>
    <w:rsid w:val="004420F8"/>
    <w:rsid w:val="0044267F"/>
    <w:rsid w:val="004429EE"/>
    <w:rsid w:val="00443392"/>
    <w:rsid w:val="00443A0B"/>
    <w:rsid w:val="00443C90"/>
    <w:rsid w:val="004440B5"/>
    <w:rsid w:val="00444335"/>
    <w:rsid w:val="00444356"/>
    <w:rsid w:val="00444595"/>
    <w:rsid w:val="004447E2"/>
    <w:rsid w:val="00445D57"/>
    <w:rsid w:val="00446834"/>
    <w:rsid w:val="00446961"/>
    <w:rsid w:val="0044703F"/>
    <w:rsid w:val="004471EB"/>
    <w:rsid w:val="004478A3"/>
    <w:rsid w:val="00447A40"/>
    <w:rsid w:val="004505C1"/>
    <w:rsid w:val="00450CA9"/>
    <w:rsid w:val="00451154"/>
    <w:rsid w:val="00451914"/>
    <w:rsid w:val="004521A3"/>
    <w:rsid w:val="004526CE"/>
    <w:rsid w:val="00452DFF"/>
    <w:rsid w:val="00452EEE"/>
    <w:rsid w:val="00453302"/>
    <w:rsid w:val="00453386"/>
    <w:rsid w:val="00454C2E"/>
    <w:rsid w:val="00455D24"/>
    <w:rsid w:val="00455F76"/>
    <w:rsid w:val="00457903"/>
    <w:rsid w:val="004600B9"/>
    <w:rsid w:val="00460895"/>
    <w:rsid w:val="00460F6F"/>
    <w:rsid w:val="00461287"/>
    <w:rsid w:val="00462FC5"/>
    <w:rsid w:val="004630AA"/>
    <w:rsid w:val="004631DF"/>
    <w:rsid w:val="004632EB"/>
    <w:rsid w:val="00463E89"/>
    <w:rsid w:val="00464571"/>
    <w:rsid w:val="004649A2"/>
    <w:rsid w:val="004658E5"/>
    <w:rsid w:val="00465B47"/>
    <w:rsid w:val="00467067"/>
    <w:rsid w:val="004670E2"/>
    <w:rsid w:val="0047005B"/>
    <w:rsid w:val="00471013"/>
    <w:rsid w:val="00471774"/>
    <w:rsid w:val="00471AEA"/>
    <w:rsid w:val="00471BF4"/>
    <w:rsid w:val="0047210C"/>
    <w:rsid w:val="00472936"/>
    <w:rsid w:val="004735F2"/>
    <w:rsid w:val="00474236"/>
    <w:rsid w:val="00474544"/>
    <w:rsid w:val="00474A29"/>
    <w:rsid w:val="0047614A"/>
    <w:rsid w:val="00476792"/>
    <w:rsid w:val="00482F7A"/>
    <w:rsid w:val="00483897"/>
    <w:rsid w:val="004842A4"/>
    <w:rsid w:val="004842E0"/>
    <w:rsid w:val="004843BA"/>
    <w:rsid w:val="00485A3A"/>
    <w:rsid w:val="00485B26"/>
    <w:rsid w:val="00485BF7"/>
    <w:rsid w:val="00486E82"/>
    <w:rsid w:val="00486F8A"/>
    <w:rsid w:val="0048705E"/>
    <w:rsid w:val="00487345"/>
    <w:rsid w:val="00487408"/>
    <w:rsid w:val="00487F21"/>
    <w:rsid w:val="004903D7"/>
    <w:rsid w:val="004921E7"/>
    <w:rsid w:val="0049282E"/>
    <w:rsid w:val="00492DA2"/>
    <w:rsid w:val="0049340F"/>
    <w:rsid w:val="00493657"/>
    <w:rsid w:val="00493746"/>
    <w:rsid w:val="0049398C"/>
    <w:rsid w:val="004939CC"/>
    <w:rsid w:val="0049452E"/>
    <w:rsid w:val="004947E4"/>
    <w:rsid w:val="0049606A"/>
    <w:rsid w:val="00496A01"/>
    <w:rsid w:val="004A113F"/>
    <w:rsid w:val="004A298B"/>
    <w:rsid w:val="004A29F8"/>
    <w:rsid w:val="004A2F91"/>
    <w:rsid w:val="004A3109"/>
    <w:rsid w:val="004A3127"/>
    <w:rsid w:val="004A37C5"/>
    <w:rsid w:val="004A3967"/>
    <w:rsid w:val="004A3A5D"/>
    <w:rsid w:val="004A3F09"/>
    <w:rsid w:val="004A45D7"/>
    <w:rsid w:val="004A487A"/>
    <w:rsid w:val="004A4BEB"/>
    <w:rsid w:val="004A5036"/>
    <w:rsid w:val="004A6BD9"/>
    <w:rsid w:val="004A709E"/>
    <w:rsid w:val="004A798A"/>
    <w:rsid w:val="004A7A91"/>
    <w:rsid w:val="004A7BC8"/>
    <w:rsid w:val="004B02CF"/>
    <w:rsid w:val="004B0B95"/>
    <w:rsid w:val="004B13C0"/>
    <w:rsid w:val="004B2C17"/>
    <w:rsid w:val="004B3346"/>
    <w:rsid w:val="004B423C"/>
    <w:rsid w:val="004B44B7"/>
    <w:rsid w:val="004B53EC"/>
    <w:rsid w:val="004B5ECB"/>
    <w:rsid w:val="004B656F"/>
    <w:rsid w:val="004B6B1B"/>
    <w:rsid w:val="004B736C"/>
    <w:rsid w:val="004B7AB6"/>
    <w:rsid w:val="004C07A2"/>
    <w:rsid w:val="004C105A"/>
    <w:rsid w:val="004C1827"/>
    <w:rsid w:val="004C182D"/>
    <w:rsid w:val="004C1B1D"/>
    <w:rsid w:val="004C381F"/>
    <w:rsid w:val="004C393C"/>
    <w:rsid w:val="004C3B4F"/>
    <w:rsid w:val="004C4411"/>
    <w:rsid w:val="004C5810"/>
    <w:rsid w:val="004D077F"/>
    <w:rsid w:val="004D0DA6"/>
    <w:rsid w:val="004D10E8"/>
    <w:rsid w:val="004D1383"/>
    <w:rsid w:val="004D191B"/>
    <w:rsid w:val="004D1CC8"/>
    <w:rsid w:val="004D28A0"/>
    <w:rsid w:val="004D2915"/>
    <w:rsid w:val="004D2A1B"/>
    <w:rsid w:val="004D2B57"/>
    <w:rsid w:val="004D3192"/>
    <w:rsid w:val="004D4B49"/>
    <w:rsid w:val="004D503B"/>
    <w:rsid w:val="004D528C"/>
    <w:rsid w:val="004D52AF"/>
    <w:rsid w:val="004D550C"/>
    <w:rsid w:val="004D57E9"/>
    <w:rsid w:val="004D5854"/>
    <w:rsid w:val="004D5CA9"/>
    <w:rsid w:val="004D6384"/>
    <w:rsid w:val="004D67A7"/>
    <w:rsid w:val="004E03BC"/>
    <w:rsid w:val="004E0907"/>
    <w:rsid w:val="004E0980"/>
    <w:rsid w:val="004E0BC4"/>
    <w:rsid w:val="004E0DD0"/>
    <w:rsid w:val="004E10AC"/>
    <w:rsid w:val="004E11A5"/>
    <w:rsid w:val="004E1247"/>
    <w:rsid w:val="004E227C"/>
    <w:rsid w:val="004E2620"/>
    <w:rsid w:val="004E32B1"/>
    <w:rsid w:val="004E5C8D"/>
    <w:rsid w:val="004E5D64"/>
    <w:rsid w:val="004E635C"/>
    <w:rsid w:val="004E6448"/>
    <w:rsid w:val="004E659C"/>
    <w:rsid w:val="004E75D5"/>
    <w:rsid w:val="004F0AD8"/>
    <w:rsid w:val="004F0BDF"/>
    <w:rsid w:val="004F1EBE"/>
    <w:rsid w:val="004F2778"/>
    <w:rsid w:val="004F3C83"/>
    <w:rsid w:val="004F50CC"/>
    <w:rsid w:val="004F6BDB"/>
    <w:rsid w:val="004F6DF4"/>
    <w:rsid w:val="004F72AF"/>
    <w:rsid w:val="004F73D5"/>
    <w:rsid w:val="004F7E90"/>
    <w:rsid w:val="004F7F00"/>
    <w:rsid w:val="005009F9"/>
    <w:rsid w:val="00500D4B"/>
    <w:rsid w:val="00501485"/>
    <w:rsid w:val="00501CE3"/>
    <w:rsid w:val="00501F1A"/>
    <w:rsid w:val="0050210D"/>
    <w:rsid w:val="00502B5D"/>
    <w:rsid w:val="005034BE"/>
    <w:rsid w:val="00504C27"/>
    <w:rsid w:val="00505151"/>
    <w:rsid w:val="00505564"/>
    <w:rsid w:val="00506C9C"/>
    <w:rsid w:val="00506DA6"/>
    <w:rsid w:val="00507367"/>
    <w:rsid w:val="00510850"/>
    <w:rsid w:val="00510D62"/>
    <w:rsid w:val="005138B9"/>
    <w:rsid w:val="005145FB"/>
    <w:rsid w:val="0051509E"/>
    <w:rsid w:val="00515CDF"/>
    <w:rsid w:val="00515F16"/>
    <w:rsid w:val="00516F6D"/>
    <w:rsid w:val="00517F78"/>
    <w:rsid w:val="00520E0F"/>
    <w:rsid w:val="00521704"/>
    <w:rsid w:val="00521B35"/>
    <w:rsid w:val="00522201"/>
    <w:rsid w:val="005232E6"/>
    <w:rsid w:val="00523BED"/>
    <w:rsid w:val="00523C63"/>
    <w:rsid w:val="005243A9"/>
    <w:rsid w:val="0052451B"/>
    <w:rsid w:val="00524583"/>
    <w:rsid w:val="00524BC7"/>
    <w:rsid w:val="00524E0A"/>
    <w:rsid w:val="00526399"/>
    <w:rsid w:val="005275D5"/>
    <w:rsid w:val="00530AFC"/>
    <w:rsid w:val="00532225"/>
    <w:rsid w:val="00532ACD"/>
    <w:rsid w:val="00532E23"/>
    <w:rsid w:val="00533583"/>
    <w:rsid w:val="00533ABA"/>
    <w:rsid w:val="00533FB7"/>
    <w:rsid w:val="00534003"/>
    <w:rsid w:val="005341F1"/>
    <w:rsid w:val="005352BA"/>
    <w:rsid w:val="0053672D"/>
    <w:rsid w:val="00536E00"/>
    <w:rsid w:val="00536F17"/>
    <w:rsid w:val="005378E9"/>
    <w:rsid w:val="005379D7"/>
    <w:rsid w:val="00537D04"/>
    <w:rsid w:val="00540524"/>
    <w:rsid w:val="005406A2"/>
    <w:rsid w:val="00541BAE"/>
    <w:rsid w:val="005429A0"/>
    <w:rsid w:val="00543519"/>
    <w:rsid w:val="00545463"/>
    <w:rsid w:val="00545E79"/>
    <w:rsid w:val="00545EAF"/>
    <w:rsid w:val="00545FCE"/>
    <w:rsid w:val="005467FD"/>
    <w:rsid w:val="00547052"/>
    <w:rsid w:val="00547346"/>
    <w:rsid w:val="00547F88"/>
    <w:rsid w:val="00550C9E"/>
    <w:rsid w:val="005517B8"/>
    <w:rsid w:val="00551AA6"/>
    <w:rsid w:val="0055241A"/>
    <w:rsid w:val="0055346E"/>
    <w:rsid w:val="00553B28"/>
    <w:rsid w:val="0055472E"/>
    <w:rsid w:val="005550FB"/>
    <w:rsid w:val="005555EF"/>
    <w:rsid w:val="00555FAE"/>
    <w:rsid w:val="0055638C"/>
    <w:rsid w:val="005566CF"/>
    <w:rsid w:val="00556701"/>
    <w:rsid w:val="00557A8F"/>
    <w:rsid w:val="00557D20"/>
    <w:rsid w:val="00560266"/>
    <w:rsid w:val="00561A7F"/>
    <w:rsid w:val="00561D5D"/>
    <w:rsid w:val="00562653"/>
    <w:rsid w:val="00563224"/>
    <w:rsid w:val="005635F8"/>
    <w:rsid w:val="00563A1F"/>
    <w:rsid w:val="0056431C"/>
    <w:rsid w:val="005646F0"/>
    <w:rsid w:val="00564B9E"/>
    <w:rsid w:val="00565303"/>
    <w:rsid w:val="005658CB"/>
    <w:rsid w:val="0056594A"/>
    <w:rsid w:val="00566483"/>
    <w:rsid w:val="00566CBD"/>
    <w:rsid w:val="0057037E"/>
    <w:rsid w:val="00570439"/>
    <w:rsid w:val="00570A41"/>
    <w:rsid w:val="00570DAF"/>
    <w:rsid w:val="0057113A"/>
    <w:rsid w:val="005717C4"/>
    <w:rsid w:val="00571A13"/>
    <w:rsid w:val="00572266"/>
    <w:rsid w:val="005724CC"/>
    <w:rsid w:val="00573B03"/>
    <w:rsid w:val="00575007"/>
    <w:rsid w:val="00575487"/>
    <w:rsid w:val="005762E7"/>
    <w:rsid w:val="00576D05"/>
    <w:rsid w:val="005772D0"/>
    <w:rsid w:val="00580548"/>
    <w:rsid w:val="00580FE7"/>
    <w:rsid w:val="00581026"/>
    <w:rsid w:val="005818E5"/>
    <w:rsid w:val="005828A3"/>
    <w:rsid w:val="0058342B"/>
    <w:rsid w:val="00584377"/>
    <w:rsid w:val="005846A7"/>
    <w:rsid w:val="00584851"/>
    <w:rsid w:val="00584CC9"/>
    <w:rsid w:val="005853EE"/>
    <w:rsid w:val="005855FE"/>
    <w:rsid w:val="00585943"/>
    <w:rsid w:val="00585B5F"/>
    <w:rsid w:val="00585B96"/>
    <w:rsid w:val="00585FA7"/>
    <w:rsid w:val="0058632C"/>
    <w:rsid w:val="00586D41"/>
    <w:rsid w:val="005872FD"/>
    <w:rsid w:val="005875E8"/>
    <w:rsid w:val="005905AD"/>
    <w:rsid w:val="00590F06"/>
    <w:rsid w:val="00591353"/>
    <w:rsid w:val="005913DD"/>
    <w:rsid w:val="005917F8"/>
    <w:rsid w:val="00591813"/>
    <w:rsid w:val="00592159"/>
    <w:rsid w:val="00592395"/>
    <w:rsid w:val="00592724"/>
    <w:rsid w:val="00592E03"/>
    <w:rsid w:val="00593093"/>
    <w:rsid w:val="00594163"/>
    <w:rsid w:val="00594F3F"/>
    <w:rsid w:val="005952C9"/>
    <w:rsid w:val="00595BE6"/>
    <w:rsid w:val="00595F1A"/>
    <w:rsid w:val="0059715C"/>
    <w:rsid w:val="00597263"/>
    <w:rsid w:val="005A04CD"/>
    <w:rsid w:val="005A0ACB"/>
    <w:rsid w:val="005A0BB2"/>
    <w:rsid w:val="005A17B5"/>
    <w:rsid w:val="005A1B3E"/>
    <w:rsid w:val="005A2C1F"/>
    <w:rsid w:val="005A379A"/>
    <w:rsid w:val="005A3A37"/>
    <w:rsid w:val="005A4176"/>
    <w:rsid w:val="005A4BB3"/>
    <w:rsid w:val="005A4C21"/>
    <w:rsid w:val="005A5008"/>
    <w:rsid w:val="005A51F2"/>
    <w:rsid w:val="005A524D"/>
    <w:rsid w:val="005A524E"/>
    <w:rsid w:val="005B0390"/>
    <w:rsid w:val="005B16EE"/>
    <w:rsid w:val="005B21DD"/>
    <w:rsid w:val="005B2DFC"/>
    <w:rsid w:val="005B48C8"/>
    <w:rsid w:val="005B5055"/>
    <w:rsid w:val="005B5EED"/>
    <w:rsid w:val="005B7055"/>
    <w:rsid w:val="005B73E0"/>
    <w:rsid w:val="005C0C36"/>
    <w:rsid w:val="005C12DA"/>
    <w:rsid w:val="005C1348"/>
    <w:rsid w:val="005C281A"/>
    <w:rsid w:val="005C328D"/>
    <w:rsid w:val="005C3BE1"/>
    <w:rsid w:val="005C41DB"/>
    <w:rsid w:val="005C511A"/>
    <w:rsid w:val="005C5335"/>
    <w:rsid w:val="005C5BC3"/>
    <w:rsid w:val="005C6975"/>
    <w:rsid w:val="005C70F2"/>
    <w:rsid w:val="005C72AB"/>
    <w:rsid w:val="005C7475"/>
    <w:rsid w:val="005C7E92"/>
    <w:rsid w:val="005D1578"/>
    <w:rsid w:val="005D4465"/>
    <w:rsid w:val="005D54D9"/>
    <w:rsid w:val="005D642F"/>
    <w:rsid w:val="005D797F"/>
    <w:rsid w:val="005E06DB"/>
    <w:rsid w:val="005E0C0A"/>
    <w:rsid w:val="005E169D"/>
    <w:rsid w:val="005E1932"/>
    <w:rsid w:val="005E21C5"/>
    <w:rsid w:val="005E25C3"/>
    <w:rsid w:val="005E3C96"/>
    <w:rsid w:val="005E5087"/>
    <w:rsid w:val="005E5637"/>
    <w:rsid w:val="005E6F7F"/>
    <w:rsid w:val="005E7F94"/>
    <w:rsid w:val="005F064C"/>
    <w:rsid w:val="005F0C3E"/>
    <w:rsid w:val="005F12D6"/>
    <w:rsid w:val="005F1DE2"/>
    <w:rsid w:val="005F25CC"/>
    <w:rsid w:val="005F2D58"/>
    <w:rsid w:val="005F32BB"/>
    <w:rsid w:val="005F38A7"/>
    <w:rsid w:val="005F393F"/>
    <w:rsid w:val="005F56BF"/>
    <w:rsid w:val="005F5BC2"/>
    <w:rsid w:val="005F706E"/>
    <w:rsid w:val="005F7565"/>
    <w:rsid w:val="005F7797"/>
    <w:rsid w:val="006002B5"/>
    <w:rsid w:val="00600D3D"/>
    <w:rsid w:val="00601CEB"/>
    <w:rsid w:val="0060459F"/>
    <w:rsid w:val="00604735"/>
    <w:rsid w:val="006047E4"/>
    <w:rsid w:val="00604CE1"/>
    <w:rsid w:val="00604E3C"/>
    <w:rsid w:val="00605B58"/>
    <w:rsid w:val="00605D55"/>
    <w:rsid w:val="006069DC"/>
    <w:rsid w:val="00606BE7"/>
    <w:rsid w:val="00607082"/>
    <w:rsid w:val="0060767E"/>
    <w:rsid w:val="00607B10"/>
    <w:rsid w:val="006101A0"/>
    <w:rsid w:val="006110AA"/>
    <w:rsid w:val="006115C6"/>
    <w:rsid w:val="0061311D"/>
    <w:rsid w:val="0061347A"/>
    <w:rsid w:val="00613819"/>
    <w:rsid w:val="0061397D"/>
    <w:rsid w:val="00613B84"/>
    <w:rsid w:val="00614487"/>
    <w:rsid w:val="00615DC1"/>
    <w:rsid w:val="0061642D"/>
    <w:rsid w:val="006167B1"/>
    <w:rsid w:val="00616963"/>
    <w:rsid w:val="00616C25"/>
    <w:rsid w:val="006178B3"/>
    <w:rsid w:val="00617C65"/>
    <w:rsid w:val="0062005C"/>
    <w:rsid w:val="006200DC"/>
    <w:rsid w:val="006208AB"/>
    <w:rsid w:val="00620A2D"/>
    <w:rsid w:val="00620B16"/>
    <w:rsid w:val="0062137B"/>
    <w:rsid w:val="00621F26"/>
    <w:rsid w:val="00622883"/>
    <w:rsid w:val="00622E86"/>
    <w:rsid w:val="00623DEA"/>
    <w:rsid w:val="00624362"/>
    <w:rsid w:val="00624B1D"/>
    <w:rsid w:val="00624DF9"/>
    <w:rsid w:val="00624E54"/>
    <w:rsid w:val="00625172"/>
    <w:rsid w:val="00625195"/>
    <w:rsid w:val="006252E2"/>
    <w:rsid w:val="00625393"/>
    <w:rsid w:val="00625F95"/>
    <w:rsid w:val="006262F7"/>
    <w:rsid w:val="00626AC7"/>
    <w:rsid w:val="00627844"/>
    <w:rsid w:val="00627E4F"/>
    <w:rsid w:val="00631019"/>
    <w:rsid w:val="00631811"/>
    <w:rsid w:val="00633610"/>
    <w:rsid w:val="00633FE0"/>
    <w:rsid w:val="006346CF"/>
    <w:rsid w:val="0063535E"/>
    <w:rsid w:val="006355BA"/>
    <w:rsid w:val="006357BE"/>
    <w:rsid w:val="00635D40"/>
    <w:rsid w:val="00635FE5"/>
    <w:rsid w:val="006371F7"/>
    <w:rsid w:val="00637C01"/>
    <w:rsid w:val="006400E2"/>
    <w:rsid w:val="006416DD"/>
    <w:rsid w:val="00641D04"/>
    <w:rsid w:val="0064230E"/>
    <w:rsid w:val="00642446"/>
    <w:rsid w:val="0064257B"/>
    <w:rsid w:val="00643898"/>
    <w:rsid w:val="00643A98"/>
    <w:rsid w:val="006441D7"/>
    <w:rsid w:val="00644588"/>
    <w:rsid w:val="006449EB"/>
    <w:rsid w:val="00644E81"/>
    <w:rsid w:val="00646395"/>
    <w:rsid w:val="00646C58"/>
    <w:rsid w:val="0064741D"/>
    <w:rsid w:val="006478A4"/>
    <w:rsid w:val="00650481"/>
    <w:rsid w:val="00651145"/>
    <w:rsid w:val="0065241A"/>
    <w:rsid w:val="006526FC"/>
    <w:rsid w:val="00652B5A"/>
    <w:rsid w:val="00652C28"/>
    <w:rsid w:val="00653844"/>
    <w:rsid w:val="006548E3"/>
    <w:rsid w:val="00654ADA"/>
    <w:rsid w:val="00656EF6"/>
    <w:rsid w:val="00660133"/>
    <w:rsid w:val="00660483"/>
    <w:rsid w:val="006609C6"/>
    <w:rsid w:val="00661CB9"/>
    <w:rsid w:val="00663D93"/>
    <w:rsid w:val="00664377"/>
    <w:rsid w:val="00664F9B"/>
    <w:rsid w:val="00666286"/>
    <w:rsid w:val="00666634"/>
    <w:rsid w:val="00666F00"/>
    <w:rsid w:val="00667E32"/>
    <w:rsid w:val="00670BB6"/>
    <w:rsid w:val="00671F4E"/>
    <w:rsid w:val="00673689"/>
    <w:rsid w:val="00673F88"/>
    <w:rsid w:val="00674792"/>
    <w:rsid w:val="006755F3"/>
    <w:rsid w:val="00676B7E"/>
    <w:rsid w:val="00676C96"/>
    <w:rsid w:val="00676D2F"/>
    <w:rsid w:val="00677242"/>
    <w:rsid w:val="006775B0"/>
    <w:rsid w:val="00680636"/>
    <w:rsid w:val="00680B67"/>
    <w:rsid w:val="00682069"/>
    <w:rsid w:val="006823A5"/>
    <w:rsid w:val="006826A5"/>
    <w:rsid w:val="00686A04"/>
    <w:rsid w:val="00686B8E"/>
    <w:rsid w:val="00687324"/>
    <w:rsid w:val="0068770C"/>
    <w:rsid w:val="00687EBB"/>
    <w:rsid w:val="00690361"/>
    <w:rsid w:val="00690A90"/>
    <w:rsid w:val="00690DA6"/>
    <w:rsid w:val="00691613"/>
    <w:rsid w:val="00692B64"/>
    <w:rsid w:val="00692F74"/>
    <w:rsid w:val="0069424D"/>
    <w:rsid w:val="00694946"/>
    <w:rsid w:val="00696FCB"/>
    <w:rsid w:val="006972FE"/>
    <w:rsid w:val="00697500"/>
    <w:rsid w:val="006979FB"/>
    <w:rsid w:val="00697FC4"/>
    <w:rsid w:val="006A1393"/>
    <w:rsid w:val="006A139F"/>
    <w:rsid w:val="006A3D7D"/>
    <w:rsid w:val="006A469F"/>
    <w:rsid w:val="006A4C67"/>
    <w:rsid w:val="006A5B2E"/>
    <w:rsid w:val="006A623D"/>
    <w:rsid w:val="006A692F"/>
    <w:rsid w:val="006A6CE8"/>
    <w:rsid w:val="006A784B"/>
    <w:rsid w:val="006A7CDB"/>
    <w:rsid w:val="006B00B0"/>
    <w:rsid w:val="006B0C23"/>
    <w:rsid w:val="006B0CEF"/>
    <w:rsid w:val="006B1A19"/>
    <w:rsid w:val="006B1F5B"/>
    <w:rsid w:val="006B2FA9"/>
    <w:rsid w:val="006B348D"/>
    <w:rsid w:val="006B3517"/>
    <w:rsid w:val="006B38D6"/>
    <w:rsid w:val="006B3BA2"/>
    <w:rsid w:val="006B48E5"/>
    <w:rsid w:val="006B5037"/>
    <w:rsid w:val="006B54DB"/>
    <w:rsid w:val="006B65AF"/>
    <w:rsid w:val="006B7362"/>
    <w:rsid w:val="006C09F6"/>
    <w:rsid w:val="006C0EBB"/>
    <w:rsid w:val="006C1A17"/>
    <w:rsid w:val="006C2E00"/>
    <w:rsid w:val="006C315A"/>
    <w:rsid w:val="006C39DC"/>
    <w:rsid w:val="006C3EFF"/>
    <w:rsid w:val="006C42B6"/>
    <w:rsid w:val="006C4476"/>
    <w:rsid w:val="006C448B"/>
    <w:rsid w:val="006C475C"/>
    <w:rsid w:val="006C4CD8"/>
    <w:rsid w:val="006C5B86"/>
    <w:rsid w:val="006C5CF2"/>
    <w:rsid w:val="006C63C6"/>
    <w:rsid w:val="006C651D"/>
    <w:rsid w:val="006D0852"/>
    <w:rsid w:val="006D0A9F"/>
    <w:rsid w:val="006D104F"/>
    <w:rsid w:val="006D148C"/>
    <w:rsid w:val="006D21D7"/>
    <w:rsid w:val="006D34B9"/>
    <w:rsid w:val="006D46F8"/>
    <w:rsid w:val="006D4BE6"/>
    <w:rsid w:val="006D6D23"/>
    <w:rsid w:val="006D7390"/>
    <w:rsid w:val="006E010F"/>
    <w:rsid w:val="006E0182"/>
    <w:rsid w:val="006E0380"/>
    <w:rsid w:val="006E1017"/>
    <w:rsid w:val="006E1253"/>
    <w:rsid w:val="006E1BF6"/>
    <w:rsid w:val="006E2B29"/>
    <w:rsid w:val="006E2F5F"/>
    <w:rsid w:val="006E3184"/>
    <w:rsid w:val="006E3499"/>
    <w:rsid w:val="006E3901"/>
    <w:rsid w:val="006E4003"/>
    <w:rsid w:val="006E41B4"/>
    <w:rsid w:val="006E4FDA"/>
    <w:rsid w:val="006E502C"/>
    <w:rsid w:val="006E5754"/>
    <w:rsid w:val="006E6736"/>
    <w:rsid w:val="006E7B0B"/>
    <w:rsid w:val="006F2C3D"/>
    <w:rsid w:val="006F36A3"/>
    <w:rsid w:val="006F435C"/>
    <w:rsid w:val="006F54FC"/>
    <w:rsid w:val="006F5543"/>
    <w:rsid w:val="006F56D8"/>
    <w:rsid w:val="006F707D"/>
    <w:rsid w:val="006F7B7A"/>
    <w:rsid w:val="006F7C66"/>
    <w:rsid w:val="0070052B"/>
    <w:rsid w:val="0070058F"/>
    <w:rsid w:val="00700B68"/>
    <w:rsid w:val="007024A6"/>
    <w:rsid w:val="0070450B"/>
    <w:rsid w:val="00705AC3"/>
    <w:rsid w:val="00705EBA"/>
    <w:rsid w:val="0070631C"/>
    <w:rsid w:val="007066C8"/>
    <w:rsid w:val="007079E0"/>
    <w:rsid w:val="00707A7A"/>
    <w:rsid w:val="007111E8"/>
    <w:rsid w:val="007112EB"/>
    <w:rsid w:val="00711631"/>
    <w:rsid w:val="00712588"/>
    <w:rsid w:val="00713A84"/>
    <w:rsid w:val="00714253"/>
    <w:rsid w:val="007142D4"/>
    <w:rsid w:val="00714F36"/>
    <w:rsid w:val="007151B4"/>
    <w:rsid w:val="00715242"/>
    <w:rsid w:val="00715931"/>
    <w:rsid w:val="0071593F"/>
    <w:rsid w:val="007168C8"/>
    <w:rsid w:val="0071745D"/>
    <w:rsid w:val="0071761C"/>
    <w:rsid w:val="00717B7D"/>
    <w:rsid w:val="00717E55"/>
    <w:rsid w:val="00720444"/>
    <w:rsid w:val="00720CE5"/>
    <w:rsid w:val="00722943"/>
    <w:rsid w:val="00722E58"/>
    <w:rsid w:val="0072387A"/>
    <w:rsid w:val="007240BC"/>
    <w:rsid w:val="00725213"/>
    <w:rsid w:val="00725DB8"/>
    <w:rsid w:val="00726304"/>
    <w:rsid w:val="00730621"/>
    <w:rsid w:val="00730AC7"/>
    <w:rsid w:val="00731430"/>
    <w:rsid w:val="00731C64"/>
    <w:rsid w:val="00732AD8"/>
    <w:rsid w:val="0073313E"/>
    <w:rsid w:val="00733545"/>
    <w:rsid w:val="007340D0"/>
    <w:rsid w:val="007347EF"/>
    <w:rsid w:val="0073491A"/>
    <w:rsid w:val="00734BB1"/>
    <w:rsid w:val="0073535D"/>
    <w:rsid w:val="00735481"/>
    <w:rsid w:val="007359BF"/>
    <w:rsid w:val="0073653F"/>
    <w:rsid w:val="00737428"/>
    <w:rsid w:val="00737910"/>
    <w:rsid w:val="00737A5D"/>
    <w:rsid w:val="00737C82"/>
    <w:rsid w:val="00740550"/>
    <w:rsid w:val="007428B5"/>
    <w:rsid w:val="00742BF0"/>
    <w:rsid w:val="0074306A"/>
    <w:rsid w:val="0074451F"/>
    <w:rsid w:val="00744ED0"/>
    <w:rsid w:val="0074690F"/>
    <w:rsid w:val="00747305"/>
    <w:rsid w:val="00747320"/>
    <w:rsid w:val="00747360"/>
    <w:rsid w:val="007475C5"/>
    <w:rsid w:val="00747DED"/>
    <w:rsid w:val="00750768"/>
    <w:rsid w:val="00750A03"/>
    <w:rsid w:val="00751030"/>
    <w:rsid w:val="007525E4"/>
    <w:rsid w:val="00753A2C"/>
    <w:rsid w:val="00753C0A"/>
    <w:rsid w:val="00754BF2"/>
    <w:rsid w:val="00756168"/>
    <w:rsid w:val="00756719"/>
    <w:rsid w:val="0075677A"/>
    <w:rsid w:val="00757428"/>
    <w:rsid w:val="00757B93"/>
    <w:rsid w:val="00760C95"/>
    <w:rsid w:val="00760FA8"/>
    <w:rsid w:val="007611A1"/>
    <w:rsid w:val="0076141B"/>
    <w:rsid w:val="0076258E"/>
    <w:rsid w:val="007625B1"/>
    <w:rsid w:val="00762E54"/>
    <w:rsid w:val="00762F8A"/>
    <w:rsid w:val="00763693"/>
    <w:rsid w:val="007647CB"/>
    <w:rsid w:val="00764F51"/>
    <w:rsid w:val="007655DA"/>
    <w:rsid w:val="00765A81"/>
    <w:rsid w:val="007664BE"/>
    <w:rsid w:val="007674B5"/>
    <w:rsid w:val="00767BFD"/>
    <w:rsid w:val="0077008D"/>
    <w:rsid w:val="0077184C"/>
    <w:rsid w:val="00771A89"/>
    <w:rsid w:val="00772702"/>
    <w:rsid w:val="007731F4"/>
    <w:rsid w:val="0077481B"/>
    <w:rsid w:val="00774903"/>
    <w:rsid w:val="00774CA7"/>
    <w:rsid w:val="00774FCC"/>
    <w:rsid w:val="00775255"/>
    <w:rsid w:val="00775BE6"/>
    <w:rsid w:val="007761C3"/>
    <w:rsid w:val="007766CF"/>
    <w:rsid w:val="007766F8"/>
    <w:rsid w:val="00776C6C"/>
    <w:rsid w:val="00777158"/>
    <w:rsid w:val="00777AC9"/>
    <w:rsid w:val="00780374"/>
    <w:rsid w:val="007807AF"/>
    <w:rsid w:val="0078166E"/>
    <w:rsid w:val="00781C0E"/>
    <w:rsid w:val="00781F57"/>
    <w:rsid w:val="00782A36"/>
    <w:rsid w:val="00782AC1"/>
    <w:rsid w:val="00782E2E"/>
    <w:rsid w:val="00783626"/>
    <w:rsid w:val="007852EC"/>
    <w:rsid w:val="007854F5"/>
    <w:rsid w:val="00785696"/>
    <w:rsid w:val="00785726"/>
    <w:rsid w:val="00786F9B"/>
    <w:rsid w:val="00790174"/>
    <w:rsid w:val="00790D2C"/>
    <w:rsid w:val="007915CB"/>
    <w:rsid w:val="007923D9"/>
    <w:rsid w:val="0079311B"/>
    <w:rsid w:val="007931BA"/>
    <w:rsid w:val="0079350B"/>
    <w:rsid w:val="00794D11"/>
    <w:rsid w:val="00794F9E"/>
    <w:rsid w:val="00795284"/>
    <w:rsid w:val="00795B11"/>
    <w:rsid w:val="00795BF8"/>
    <w:rsid w:val="00795C2D"/>
    <w:rsid w:val="00797178"/>
    <w:rsid w:val="00797EF6"/>
    <w:rsid w:val="007A1153"/>
    <w:rsid w:val="007A12D8"/>
    <w:rsid w:val="007A1CBB"/>
    <w:rsid w:val="007A2B36"/>
    <w:rsid w:val="007A3663"/>
    <w:rsid w:val="007A3FB0"/>
    <w:rsid w:val="007A4C32"/>
    <w:rsid w:val="007A5567"/>
    <w:rsid w:val="007A590D"/>
    <w:rsid w:val="007A599C"/>
    <w:rsid w:val="007A63F3"/>
    <w:rsid w:val="007A68B3"/>
    <w:rsid w:val="007A6E9C"/>
    <w:rsid w:val="007A75CE"/>
    <w:rsid w:val="007B0984"/>
    <w:rsid w:val="007B0E6E"/>
    <w:rsid w:val="007B1487"/>
    <w:rsid w:val="007B19EA"/>
    <w:rsid w:val="007B2089"/>
    <w:rsid w:val="007B3896"/>
    <w:rsid w:val="007B3D53"/>
    <w:rsid w:val="007B4312"/>
    <w:rsid w:val="007B445A"/>
    <w:rsid w:val="007B4678"/>
    <w:rsid w:val="007B46A2"/>
    <w:rsid w:val="007B5341"/>
    <w:rsid w:val="007B564E"/>
    <w:rsid w:val="007B673E"/>
    <w:rsid w:val="007B6FCD"/>
    <w:rsid w:val="007C1BB1"/>
    <w:rsid w:val="007C1EDB"/>
    <w:rsid w:val="007C2D0B"/>
    <w:rsid w:val="007C45E0"/>
    <w:rsid w:val="007C5B02"/>
    <w:rsid w:val="007C600B"/>
    <w:rsid w:val="007C6B00"/>
    <w:rsid w:val="007C7F20"/>
    <w:rsid w:val="007D0876"/>
    <w:rsid w:val="007D15AB"/>
    <w:rsid w:val="007D2042"/>
    <w:rsid w:val="007D20EE"/>
    <w:rsid w:val="007D3405"/>
    <w:rsid w:val="007D66CC"/>
    <w:rsid w:val="007D6855"/>
    <w:rsid w:val="007D6D90"/>
    <w:rsid w:val="007E0624"/>
    <w:rsid w:val="007E0AD8"/>
    <w:rsid w:val="007E27BD"/>
    <w:rsid w:val="007E2D71"/>
    <w:rsid w:val="007E3791"/>
    <w:rsid w:val="007E3C54"/>
    <w:rsid w:val="007E4800"/>
    <w:rsid w:val="007E549A"/>
    <w:rsid w:val="007E5DD4"/>
    <w:rsid w:val="007E6292"/>
    <w:rsid w:val="007E66C0"/>
    <w:rsid w:val="007E690C"/>
    <w:rsid w:val="007E7983"/>
    <w:rsid w:val="007E7BB4"/>
    <w:rsid w:val="007E7F62"/>
    <w:rsid w:val="007F1D8E"/>
    <w:rsid w:val="007F287A"/>
    <w:rsid w:val="007F2A27"/>
    <w:rsid w:val="007F4B6A"/>
    <w:rsid w:val="007F52B6"/>
    <w:rsid w:val="007F549D"/>
    <w:rsid w:val="007F565B"/>
    <w:rsid w:val="007F5724"/>
    <w:rsid w:val="007F5E46"/>
    <w:rsid w:val="007F724D"/>
    <w:rsid w:val="007F7ABE"/>
    <w:rsid w:val="00800185"/>
    <w:rsid w:val="0080225B"/>
    <w:rsid w:val="00802E0B"/>
    <w:rsid w:val="008039E1"/>
    <w:rsid w:val="0080461A"/>
    <w:rsid w:val="008051E0"/>
    <w:rsid w:val="0080552C"/>
    <w:rsid w:val="008058C5"/>
    <w:rsid w:val="00805DB8"/>
    <w:rsid w:val="0080667B"/>
    <w:rsid w:val="008102CF"/>
    <w:rsid w:val="008107A4"/>
    <w:rsid w:val="00810FFA"/>
    <w:rsid w:val="00811899"/>
    <w:rsid w:val="00811991"/>
    <w:rsid w:val="00812C6A"/>
    <w:rsid w:val="008143F8"/>
    <w:rsid w:val="00814CD1"/>
    <w:rsid w:val="008150B2"/>
    <w:rsid w:val="008163F2"/>
    <w:rsid w:val="0081668F"/>
    <w:rsid w:val="00821142"/>
    <w:rsid w:val="00821D40"/>
    <w:rsid w:val="0082219D"/>
    <w:rsid w:val="0082279B"/>
    <w:rsid w:val="00822D3E"/>
    <w:rsid w:val="00822E52"/>
    <w:rsid w:val="00823315"/>
    <w:rsid w:val="00823889"/>
    <w:rsid w:val="0082397F"/>
    <w:rsid w:val="00823E4E"/>
    <w:rsid w:val="0082414A"/>
    <w:rsid w:val="00824161"/>
    <w:rsid w:val="008243C0"/>
    <w:rsid w:val="0082455C"/>
    <w:rsid w:val="008249E4"/>
    <w:rsid w:val="00824C6F"/>
    <w:rsid w:val="00825225"/>
    <w:rsid w:val="00825EEB"/>
    <w:rsid w:val="0082647C"/>
    <w:rsid w:val="00826C99"/>
    <w:rsid w:val="00826DE2"/>
    <w:rsid w:val="00827498"/>
    <w:rsid w:val="00831BC6"/>
    <w:rsid w:val="0083267D"/>
    <w:rsid w:val="008326A2"/>
    <w:rsid w:val="00833FD0"/>
    <w:rsid w:val="0083462E"/>
    <w:rsid w:val="00835E77"/>
    <w:rsid w:val="008361FD"/>
    <w:rsid w:val="0083731A"/>
    <w:rsid w:val="0083793C"/>
    <w:rsid w:val="00837CF3"/>
    <w:rsid w:val="00840057"/>
    <w:rsid w:val="00841312"/>
    <w:rsid w:val="008419B9"/>
    <w:rsid w:val="00843370"/>
    <w:rsid w:val="00843A8D"/>
    <w:rsid w:val="00843FF2"/>
    <w:rsid w:val="00844676"/>
    <w:rsid w:val="0084533F"/>
    <w:rsid w:val="008455B2"/>
    <w:rsid w:val="00846CF6"/>
    <w:rsid w:val="00847188"/>
    <w:rsid w:val="008473D9"/>
    <w:rsid w:val="00850629"/>
    <w:rsid w:val="008508D2"/>
    <w:rsid w:val="00850EF3"/>
    <w:rsid w:val="00853579"/>
    <w:rsid w:val="00853630"/>
    <w:rsid w:val="008538DF"/>
    <w:rsid w:val="00854D18"/>
    <w:rsid w:val="00855982"/>
    <w:rsid w:val="0085670A"/>
    <w:rsid w:val="0085742A"/>
    <w:rsid w:val="0085754B"/>
    <w:rsid w:val="00861B51"/>
    <w:rsid w:val="00862F3B"/>
    <w:rsid w:val="00863CD6"/>
    <w:rsid w:val="00864208"/>
    <w:rsid w:val="00866878"/>
    <w:rsid w:val="00867C60"/>
    <w:rsid w:val="00870BBB"/>
    <w:rsid w:val="00870CA3"/>
    <w:rsid w:val="00870EAA"/>
    <w:rsid w:val="008711B8"/>
    <w:rsid w:val="00871D7F"/>
    <w:rsid w:val="00871FF6"/>
    <w:rsid w:val="0087203F"/>
    <w:rsid w:val="00872412"/>
    <w:rsid w:val="00872700"/>
    <w:rsid w:val="00874FBB"/>
    <w:rsid w:val="008753D8"/>
    <w:rsid w:val="00875F45"/>
    <w:rsid w:val="00877489"/>
    <w:rsid w:val="00877725"/>
    <w:rsid w:val="00877987"/>
    <w:rsid w:val="00877F32"/>
    <w:rsid w:val="00877F34"/>
    <w:rsid w:val="00880378"/>
    <w:rsid w:val="0088074E"/>
    <w:rsid w:val="00883C2F"/>
    <w:rsid w:val="00883C7A"/>
    <w:rsid w:val="008845A8"/>
    <w:rsid w:val="00884A65"/>
    <w:rsid w:val="008855AD"/>
    <w:rsid w:val="00885B8A"/>
    <w:rsid w:val="0088643D"/>
    <w:rsid w:val="00886EDE"/>
    <w:rsid w:val="00887DC0"/>
    <w:rsid w:val="00891D4B"/>
    <w:rsid w:val="00891EAF"/>
    <w:rsid w:val="00892DB9"/>
    <w:rsid w:val="008938A3"/>
    <w:rsid w:val="00895535"/>
    <w:rsid w:val="008964C9"/>
    <w:rsid w:val="00896511"/>
    <w:rsid w:val="00896795"/>
    <w:rsid w:val="00896814"/>
    <w:rsid w:val="008975F0"/>
    <w:rsid w:val="00897C09"/>
    <w:rsid w:val="008A0008"/>
    <w:rsid w:val="008A0527"/>
    <w:rsid w:val="008A0DC5"/>
    <w:rsid w:val="008A1D60"/>
    <w:rsid w:val="008A1E28"/>
    <w:rsid w:val="008A1FB0"/>
    <w:rsid w:val="008A226F"/>
    <w:rsid w:val="008A2B6C"/>
    <w:rsid w:val="008A2CC2"/>
    <w:rsid w:val="008A2FDC"/>
    <w:rsid w:val="008A6EFF"/>
    <w:rsid w:val="008A7354"/>
    <w:rsid w:val="008A79E0"/>
    <w:rsid w:val="008B04C8"/>
    <w:rsid w:val="008B1FE9"/>
    <w:rsid w:val="008B2187"/>
    <w:rsid w:val="008B2B0A"/>
    <w:rsid w:val="008B2D4C"/>
    <w:rsid w:val="008B3D02"/>
    <w:rsid w:val="008B59AB"/>
    <w:rsid w:val="008B5B83"/>
    <w:rsid w:val="008B74E7"/>
    <w:rsid w:val="008B7590"/>
    <w:rsid w:val="008B7ACD"/>
    <w:rsid w:val="008B7CE9"/>
    <w:rsid w:val="008C0B5D"/>
    <w:rsid w:val="008C1161"/>
    <w:rsid w:val="008C132E"/>
    <w:rsid w:val="008C2A81"/>
    <w:rsid w:val="008C41F4"/>
    <w:rsid w:val="008C50EC"/>
    <w:rsid w:val="008C5497"/>
    <w:rsid w:val="008C57C9"/>
    <w:rsid w:val="008C5DEE"/>
    <w:rsid w:val="008C5EDB"/>
    <w:rsid w:val="008C68E4"/>
    <w:rsid w:val="008C70DF"/>
    <w:rsid w:val="008C7393"/>
    <w:rsid w:val="008C777B"/>
    <w:rsid w:val="008D0FF6"/>
    <w:rsid w:val="008D1049"/>
    <w:rsid w:val="008D16F7"/>
    <w:rsid w:val="008D1CED"/>
    <w:rsid w:val="008D1DF2"/>
    <w:rsid w:val="008D352B"/>
    <w:rsid w:val="008D3C79"/>
    <w:rsid w:val="008D3E05"/>
    <w:rsid w:val="008D3F78"/>
    <w:rsid w:val="008D6795"/>
    <w:rsid w:val="008D737A"/>
    <w:rsid w:val="008D7FAA"/>
    <w:rsid w:val="008E0BFA"/>
    <w:rsid w:val="008E118E"/>
    <w:rsid w:val="008E11EB"/>
    <w:rsid w:val="008E1780"/>
    <w:rsid w:val="008E1CC0"/>
    <w:rsid w:val="008E1EE4"/>
    <w:rsid w:val="008E305F"/>
    <w:rsid w:val="008E3602"/>
    <w:rsid w:val="008E3ACE"/>
    <w:rsid w:val="008E3D4E"/>
    <w:rsid w:val="008E469E"/>
    <w:rsid w:val="008E46EA"/>
    <w:rsid w:val="008E4849"/>
    <w:rsid w:val="008E4C98"/>
    <w:rsid w:val="008E523C"/>
    <w:rsid w:val="008E55BC"/>
    <w:rsid w:val="008E5D92"/>
    <w:rsid w:val="008E6006"/>
    <w:rsid w:val="008E63D7"/>
    <w:rsid w:val="008E7181"/>
    <w:rsid w:val="008E72C1"/>
    <w:rsid w:val="008F0191"/>
    <w:rsid w:val="008F01F9"/>
    <w:rsid w:val="008F073A"/>
    <w:rsid w:val="008F1028"/>
    <w:rsid w:val="008F3072"/>
    <w:rsid w:val="008F32AA"/>
    <w:rsid w:val="008F383C"/>
    <w:rsid w:val="008F3F11"/>
    <w:rsid w:val="008F4140"/>
    <w:rsid w:val="008F468F"/>
    <w:rsid w:val="008F480E"/>
    <w:rsid w:val="008F49F8"/>
    <w:rsid w:val="008F5DA8"/>
    <w:rsid w:val="009008E5"/>
    <w:rsid w:val="0090139F"/>
    <w:rsid w:val="0090181E"/>
    <w:rsid w:val="009027FA"/>
    <w:rsid w:val="00902928"/>
    <w:rsid w:val="00902B5F"/>
    <w:rsid w:val="00902DEE"/>
    <w:rsid w:val="0090456C"/>
    <w:rsid w:val="00904D48"/>
    <w:rsid w:val="00904DB9"/>
    <w:rsid w:val="00904FFE"/>
    <w:rsid w:val="00905907"/>
    <w:rsid w:val="00905CF8"/>
    <w:rsid w:val="0090627E"/>
    <w:rsid w:val="00906312"/>
    <w:rsid w:val="00906D8F"/>
    <w:rsid w:val="009075FB"/>
    <w:rsid w:val="00907B25"/>
    <w:rsid w:val="009116A1"/>
    <w:rsid w:val="00911A3B"/>
    <w:rsid w:val="00914B49"/>
    <w:rsid w:val="00915064"/>
    <w:rsid w:val="00916771"/>
    <w:rsid w:val="0091685A"/>
    <w:rsid w:val="00916C75"/>
    <w:rsid w:val="00917051"/>
    <w:rsid w:val="0091727A"/>
    <w:rsid w:val="0091729C"/>
    <w:rsid w:val="00917880"/>
    <w:rsid w:val="00917980"/>
    <w:rsid w:val="00917AD3"/>
    <w:rsid w:val="009206F0"/>
    <w:rsid w:val="00920ABA"/>
    <w:rsid w:val="00921CD0"/>
    <w:rsid w:val="0092250E"/>
    <w:rsid w:val="00922CF5"/>
    <w:rsid w:val="009237C5"/>
    <w:rsid w:val="00923991"/>
    <w:rsid w:val="00923BCF"/>
    <w:rsid w:val="00924578"/>
    <w:rsid w:val="00924EEF"/>
    <w:rsid w:val="0092560A"/>
    <w:rsid w:val="00925AE0"/>
    <w:rsid w:val="00925B9C"/>
    <w:rsid w:val="009268D7"/>
    <w:rsid w:val="00926BBE"/>
    <w:rsid w:val="00926CDC"/>
    <w:rsid w:val="009272D3"/>
    <w:rsid w:val="0092748F"/>
    <w:rsid w:val="00927A19"/>
    <w:rsid w:val="00927A6C"/>
    <w:rsid w:val="00927E22"/>
    <w:rsid w:val="009303DD"/>
    <w:rsid w:val="00931B99"/>
    <w:rsid w:val="00932310"/>
    <w:rsid w:val="0093240E"/>
    <w:rsid w:val="00932E29"/>
    <w:rsid w:val="009331E9"/>
    <w:rsid w:val="00934095"/>
    <w:rsid w:val="009340BF"/>
    <w:rsid w:val="00934846"/>
    <w:rsid w:val="00934AAB"/>
    <w:rsid w:val="00934B1D"/>
    <w:rsid w:val="00934C00"/>
    <w:rsid w:val="00934CBB"/>
    <w:rsid w:val="00934D68"/>
    <w:rsid w:val="00935937"/>
    <w:rsid w:val="0093639F"/>
    <w:rsid w:val="00936862"/>
    <w:rsid w:val="00936F9B"/>
    <w:rsid w:val="00937D0A"/>
    <w:rsid w:val="00940049"/>
    <w:rsid w:val="009407DB"/>
    <w:rsid w:val="00940A32"/>
    <w:rsid w:val="00940F0E"/>
    <w:rsid w:val="0094233D"/>
    <w:rsid w:val="00942855"/>
    <w:rsid w:val="00942A5E"/>
    <w:rsid w:val="00943E44"/>
    <w:rsid w:val="0094417B"/>
    <w:rsid w:val="009444F2"/>
    <w:rsid w:val="009444F8"/>
    <w:rsid w:val="009445DB"/>
    <w:rsid w:val="009459E3"/>
    <w:rsid w:val="009459FF"/>
    <w:rsid w:val="00945AD9"/>
    <w:rsid w:val="00945CF6"/>
    <w:rsid w:val="0094642F"/>
    <w:rsid w:val="0094655C"/>
    <w:rsid w:val="00946E3D"/>
    <w:rsid w:val="009473D5"/>
    <w:rsid w:val="0094768D"/>
    <w:rsid w:val="0094796E"/>
    <w:rsid w:val="00947AD2"/>
    <w:rsid w:val="00951E88"/>
    <w:rsid w:val="00951FCD"/>
    <w:rsid w:val="00951FDF"/>
    <w:rsid w:val="00952158"/>
    <w:rsid w:val="0095238D"/>
    <w:rsid w:val="00952C87"/>
    <w:rsid w:val="00954595"/>
    <w:rsid w:val="009545D0"/>
    <w:rsid w:val="0095528F"/>
    <w:rsid w:val="00955DB3"/>
    <w:rsid w:val="00956065"/>
    <w:rsid w:val="00957DF6"/>
    <w:rsid w:val="00961170"/>
    <w:rsid w:val="0096181F"/>
    <w:rsid w:val="00961902"/>
    <w:rsid w:val="00961A80"/>
    <w:rsid w:val="00961CAC"/>
    <w:rsid w:val="009624A1"/>
    <w:rsid w:val="00962B4D"/>
    <w:rsid w:val="00963674"/>
    <w:rsid w:val="00964E55"/>
    <w:rsid w:val="00964F66"/>
    <w:rsid w:val="00965330"/>
    <w:rsid w:val="00965FFD"/>
    <w:rsid w:val="009665A5"/>
    <w:rsid w:val="009669E5"/>
    <w:rsid w:val="00966E65"/>
    <w:rsid w:val="009671CA"/>
    <w:rsid w:val="00967586"/>
    <w:rsid w:val="00970DA5"/>
    <w:rsid w:val="00971BA7"/>
    <w:rsid w:val="00972684"/>
    <w:rsid w:val="009727AD"/>
    <w:rsid w:val="00972D1B"/>
    <w:rsid w:val="00973730"/>
    <w:rsid w:val="0097384A"/>
    <w:rsid w:val="0097390E"/>
    <w:rsid w:val="00973AAB"/>
    <w:rsid w:val="00973DBF"/>
    <w:rsid w:val="009776DE"/>
    <w:rsid w:val="00980E82"/>
    <w:rsid w:val="00982F2B"/>
    <w:rsid w:val="009835E8"/>
    <w:rsid w:val="00983B98"/>
    <w:rsid w:val="0098413A"/>
    <w:rsid w:val="0098638E"/>
    <w:rsid w:val="009868A8"/>
    <w:rsid w:val="0098722A"/>
    <w:rsid w:val="00990070"/>
    <w:rsid w:val="009910C5"/>
    <w:rsid w:val="009927E8"/>
    <w:rsid w:val="0099292B"/>
    <w:rsid w:val="0099302E"/>
    <w:rsid w:val="00993621"/>
    <w:rsid w:val="0099442D"/>
    <w:rsid w:val="00994475"/>
    <w:rsid w:val="0099499C"/>
    <w:rsid w:val="00995B1D"/>
    <w:rsid w:val="00995CB8"/>
    <w:rsid w:val="00995EC0"/>
    <w:rsid w:val="00996015"/>
    <w:rsid w:val="00996370"/>
    <w:rsid w:val="00996EAD"/>
    <w:rsid w:val="009972D2"/>
    <w:rsid w:val="00997D05"/>
    <w:rsid w:val="009A0037"/>
    <w:rsid w:val="009A00E6"/>
    <w:rsid w:val="009A04F4"/>
    <w:rsid w:val="009A0BD4"/>
    <w:rsid w:val="009A0E03"/>
    <w:rsid w:val="009A13B5"/>
    <w:rsid w:val="009A3451"/>
    <w:rsid w:val="009A4BFE"/>
    <w:rsid w:val="009A4D44"/>
    <w:rsid w:val="009A55B8"/>
    <w:rsid w:val="009A782A"/>
    <w:rsid w:val="009B0AC6"/>
    <w:rsid w:val="009B1538"/>
    <w:rsid w:val="009B1B3B"/>
    <w:rsid w:val="009B26F1"/>
    <w:rsid w:val="009B3161"/>
    <w:rsid w:val="009B35F2"/>
    <w:rsid w:val="009B3A1D"/>
    <w:rsid w:val="009B3B58"/>
    <w:rsid w:val="009B3B8C"/>
    <w:rsid w:val="009B439F"/>
    <w:rsid w:val="009B45F0"/>
    <w:rsid w:val="009B4A57"/>
    <w:rsid w:val="009B4A7E"/>
    <w:rsid w:val="009B5425"/>
    <w:rsid w:val="009B568B"/>
    <w:rsid w:val="009B5A27"/>
    <w:rsid w:val="009B5A53"/>
    <w:rsid w:val="009B6B2E"/>
    <w:rsid w:val="009B7194"/>
    <w:rsid w:val="009C00DB"/>
    <w:rsid w:val="009C024A"/>
    <w:rsid w:val="009C0CA6"/>
    <w:rsid w:val="009C1376"/>
    <w:rsid w:val="009C2877"/>
    <w:rsid w:val="009C2BDF"/>
    <w:rsid w:val="009C398B"/>
    <w:rsid w:val="009C4796"/>
    <w:rsid w:val="009C569C"/>
    <w:rsid w:val="009C5C84"/>
    <w:rsid w:val="009C6416"/>
    <w:rsid w:val="009C6A14"/>
    <w:rsid w:val="009C71F2"/>
    <w:rsid w:val="009C72D0"/>
    <w:rsid w:val="009C7BED"/>
    <w:rsid w:val="009D0653"/>
    <w:rsid w:val="009D0795"/>
    <w:rsid w:val="009D1E6E"/>
    <w:rsid w:val="009D2264"/>
    <w:rsid w:val="009D29BE"/>
    <w:rsid w:val="009D348C"/>
    <w:rsid w:val="009D42CD"/>
    <w:rsid w:val="009D44A4"/>
    <w:rsid w:val="009D5950"/>
    <w:rsid w:val="009D7973"/>
    <w:rsid w:val="009E0168"/>
    <w:rsid w:val="009E045C"/>
    <w:rsid w:val="009E0A99"/>
    <w:rsid w:val="009E0AF8"/>
    <w:rsid w:val="009E1C6E"/>
    <w:rsid w:val="009E2768"/>
    <w:rsid w:val="009E2948"/>
    <w:rsid w:val="009E302C"/>
    <w:rsid w:val="009E4353"/>
    <w:rsid w:val="009E44E0"/>
    <w:rsid w:val="009E4D9A"/>
    <w:rsid w:val="009E4F49"/>
    <w:rsid w:val="009E5BC0"/>
    <w:rsid w:val="009E6022"/>
    <w:rsid w:val="009E74C9"/>
    <w:rsid w:val="009E7C41"/>
    <w:rsid w:val="009F0AED"/>
    <w:rsid w:val="009F0C7D"/>
    <w:rsid w:val="009F2526"/>
    <w:rsid w:val="009F2B61"/>
    <w:rsid w:val="009F2FC1"/>
    <w:rsid w:val="009F32A6"/>
    <w:rsid w:val="009F3D0E"/>
    <w:rsid w:val="009F41D5"/>
    <w:rsid w:val="009F450E"/>
    <w:rsid w:val="009F6613"/>
    <w:rsid w:val="00A00E62"/>
    <w:rsid w:val="00A0327D"/>
    <w:rsid w:val="00A0345A"/>
    <w:rsid w:val="00A041F9"/>
    <w:rsid w:val="00A04BAE"/>
    <w:rsid w:val="00A05D2F"/>
    <w:rsid w:val="00A065E8"/>
    <w:rsid w:val="00A07D93"/>
    <w:rsid w:val="00A10206"/>
    <w:rsid w:val="00A10A2B"/>
    <w:rsid w:val="00A10AED"/>
    <w:rsid w:val="00A11A04"/>
    <w:rsid w:val="00A11C87"/>
    <w:rsid w:val="00A11CCF"/>
    <w:rsid w:val="00A11FAE"/>
    <w:rsid w:val="00A12D39"/>
    <w:rsid w:val="00A14779"/>
    <w:rsid w:val="00A15F91"/>
    <w:rsid w:val="00A16452"/>
    <w:rsid w:val="00A17453"/>
    <w:rsid w:val="00A21E18"/>
    <w:rsid w:val="00A224E4"/>
    <w:rsid w:val="00A2316D"/>
    <w:rsid w:val="00A2389A"/>
    <w:rsid w:val="00A24041"/>
    <w:rsid w:val="00A2470D"/>
    <w:rsid w:val="00A24F33"/>
    <w:rsid w:val="00A2639F"/>
    <w:rsid w:val="00A30A6A"/>
    <w:rsid w:val="00A31263"/>
    <w:rsid w:val="00A313A4"/>
    <w:rsid w:val="00A31C8D"/>
    <w:rsid w:val="00A31E13"/>
    <w:rsid w:val="00A32107"/>
    <w:rsid w:val="00A32731"/>
    <w:rsid w:val="00A330D7"/>
    <w:rsid w:val="00A3374A"/>
    <w:rsid w:val="00A33FE7"/>
    <w:rsid w:val="00A34CE6"/>
    <w:rsid w:val="00A34F7B"/>
    <w:rsid w:val="00A35482"/>
    <w:rsid w:val="00A37D52"/>
    <w:rsid w:val="00A419E7"/>
    <w:rsid w:val="00A41DED"/>
    <w:rsid w:val="00A42238"/>
    <w:rsid w:val="00A457CE"/>
    <w:rsid w:val="00A45AB5"/>
    <w:rsid w:val="00A45E70"/>
    <w:rsid w:val="00A45E9C"/>
    <w:rsid w:val="00A47218"/>
    <w:rsid w:val="00A476EC"/>
    <w:rsid w:val="00A4771C"/>
    <w:rsid w:val="00A47C35"/>
    <w:rsid w:val="00A47EFC"/>
    <w:rsid w:val="00A50ECA"/>
    <w:rsid w:val="00A51EF9"/>
    <w:rsid w:val="00A521F1"/>
    <w:rsid w:val="00A52BFA"/>
    <w:rsid w:val="00A52ECF"/>
    <w:rsid w:val="00A53082"/>
    <w:rsid w:val="00A53D13"/>
    <w:rsid w:val="00A53D37"/>
    <w:rsid w:val="00A55101"/>
    <w:rsid w:val="00A561CF"/>
    <w:rsid w:val="00A564F0"/>
    <w:rsid w:val="00A56F6D"/>
    <w:rsid w:val="00A57F0E"/>
    <w:rsid w:val="00A6018F"/>
    <w:rsid w:val="00A602CE"/>
    <w:rsid w:val="00A61BDE"/>
    <w:rsid w:val="00A620FB"/>
    <w:rsid w:val="00A630C2"/>
    <w:rsid w:val="00A63919"/>
    <w:rsid w:val="00A63E7E"/>
    <w:rsid w:val="00A65D91"/>
    <w:rsid w:val="00A6654B"/>
    <w:rsid w:val="00A6748A"/>
    <w:rsid w:val="00A6775F"/>
    <w:rsid w:val="00A678BE"/>
    <w:rsid w:val="00A67CBC"/>
    <w:rsid w:val="00A70494"/>
    <w:rsid w:val="00A705FD"/>
    <w:rsid w:val="00A707B1"/>
    <w:rsid w:val="00A7104E"/>
    <w:rsid w:val="00A7171B"/>
    <w:rsid w:val="00A71BC0"/>
    <w:rsid w:val="00A726FC"/>
    <w:rsid w:val="00A73533"/>
    <w:rsid w:val="00A7377D"/>
    <w:rsid w:val="00A7394A"/>
    <w:rsid w:val="00A73BB1"/>
    <w:rsid w:val="00A7407B"/>
    <w:rsid w:val="00A752A2"/>
    <w:rsid w:val="00A7562E"/>
    <w:rsid w:val="00A760C9"/>
    <w:rsid w:val="00A80197"/>
    <w:rsid w:val="00A802E9"/>
    <w:rsid w:val="00A80488"/>
    <w:rsid w:val="00A8117B"/>
    <w:rsid w:val="00A817FC"/>
    <w:rsid w:val="00A81A96"/>
    <w:rsid w:val="00A829EB"/>
    <w:rsid w:val="00A844FE"/>
    <w:rsid w:val="00A85338"/>
    <w:rsid w:val="00A858FB"/>
    <w:rsid w:val="00A85AB6"/>
    <w:rsid w:val="00A868B5"/>
    <w:rsid w:val="00A87A22"/>
    <w:rsid w:val="00A87F98"/>
    <w:rsid w:val="00A907F9"/>
    <w:rsid w:val="00A90C74"/>
    <w:rsid w:val="00A915BC"/>
    <w:rsid w:val="00A91BD9"/>
    <w:rsid w:val="00A92B0B"/>
    <w:rsid w:val="00A9356D"/>
    <w:rsid w:val="00A9466A"/>
    <w:rsid w:val="00A9489A"/>
    <w:rsid w:val="00A94DC6"/>
    <w:rsid w:val="00A94EC1"/>
    <w:rsid w:val="00A95A92"/>
    <w:rsid w:val="00A97383"/>
    <w:rsid w:val="00A9754B"/>
    <w:rsid w:val="00AA064B"/>
    <w:rsid w:val="00AA0F64"/>
    <w:rsid w:val="00AA192B"/>
    <w:rsid w:val="00AA238D"/>
    <w:rsid w:val="00AA255C"/>
    <w:rsid w:val="00AA2B88"/>
    <w:rsid w:val="00AA2F73"/>
    <w:rsid w:val="00AA2F9F"/>
    <w:rsid w:val="00AA3E69"/>
    <w:rsid w:val="00AA5516"/>
    <w:rsid w:val="00AA5EC8"/>
    <w:rsid w:val="00AA6765"/>
    <w:rsid w:val="00AA754A"/>
    <w:rsid w:val="00AB019A"/>
    <w:rsid w:val="00AB2268"/>
    <w:rsid w:val="00AB36F2"/>
    <w:rsid w:val="00AB3A87"/>
    <w:rsid w:val="00AB3D6B"/>
    <w:rsid w:val="00AB401B"/>
    <w:rsid w:val="00AB4195"/>
    <w:rsid w:val="00AB471A"/>
    <w:rsid w:val="00AB48D6"/>
    <w:rsid w:val="00AB5040"/>
    <w:rsid w:val="00AB59FC"/>
    <w:rsid w:val="00AB5B78"/>
    <w:rsid w:val="00AB6286"/>
    <w:rsid w:val="00AB6483"/>
    <w:rsid w:val="00AB6CB4"/>
    <w:rsid w:val="00AB6CED"/>
    <w:rsid w:val="00AB78E2"/>
    <w:rsid w:val="00AB7974"/>
    <w:rsid w:val="00AC0077"/>
    <w:rsid w:val="00AC034C"/>
    <w:rsid w:val="00AC12BC"/>
    <w:rsid w:val="00AC1718"/>
    <w:rsid w:val="00AC2692"/>
    <w:rsid w:val="00AC3020"/>
    <w:rsid w:val="00AC320C"/>
    <w:rsid w:val="00AC4CF3"/>
    <w:rsid w:val="00AC52EA"/>
    <w:rsid w:val="00AD11B8"/>
    <w:rsid w:val="00AD1327"/>
    <w:rsid w:val="00AD1439"/>
    <w:rsid w:val="00AD216A"/>
    <w:rsid w:val="00AD21CA"/>
    <w:rsid w:val="00AD263E"/>
    <w:rsid w:val="00AD3250"/>
    <w:rsid w:val="00AD3E8D"/>
    <w:rsid w:val="00AD46B2"/>
    <w:rsid w:val="00AD4D6A"/>
    <w:rsid w:val="00AD6BC1"/>
    <w:rsid w:val="00AD7211"/>
    <w:rsid w:val="00AD778B"/>
    <w:rsid w:val="00AE0225"/>
    <w:rsid w:val="00AE02D5"/>
    <w:rsid w:val="00AE0EBF"/>
    <w:rsid w:val="00AE1794"/>
    <w:rsid w:val="00AE1933"/>
    <w:rsid w:val="00AE19FB"/>
    <w:rsid w:val="00AE1BD8"/>
    <w:rsid w:val="00AE1EFF"/>
    <w:rsid w:val="00AE2492"/>
    <w:rsid w:val="00AE2B42"/>
    <w:rsid w:val="00AE2F52"/>
    <w:rsid w:val="00AE3030"/>
    <w:rsid w:val="00AE3035"/>
    <w:rsid w:val="00AE304B"/>
    <w:rsid w:val="00AE3825"/>
    <w:rsid w:val="00AE46BC"/>
    <w:rsid w:val="00AE4B85"/>
    <w:rsid w:val="00AE4FF6"/>
    <w:rsid w:val="00AE528C"/>
    <w:rsid w:val="00AE54AF"/>
    <w:rsid w:val="00AE581E"/>
    <w:rsid w:val="00AE6B54"/>
    <w:rsid w:val="00AE6F69"/>
    <w:rsid w:val="00AE7648"/>
    <w:rsid w:val="00AE7A49"/>
    <w:rsid w:val="00AF033A"/>
    <w:rsid w:val="00AF0879"/>
    <w:rsid w:val="00AF0AE2"/>
    <w:rsid w:val="00AF13E1"/>
    <w:rsid w:val="00AF18B6"/>
    <w:rsid w:val="00AF24D5"/>
    <w:rsid w:val="00AF278F"/>
    <w:rsid w:val="00AF2ACC"/>
    <w:rsid w:val="00AF2FBE"/>
    <w:rsid w:val="00AF36F7"/>
    <w:rsid w:val="00AF391B"/>
    <w:rsid w:val="00AF423C"/>
    <w:rsid w:val="00AF49DC"/>
    <w:rsid w:val="00AF4A0A"/>
    <w:rsid w:val="00AF54AA"/>
    <w:rsid w:val="00AF58DA"/>
    <w:rsid w:val="00AF5B85"/>
    <w:rsid w:val="00AF5BAA"/>
    <w:rsid w:val="00AF689C"/>
    <w:rsid w:val="00AF7A30"/>
    <w:rsid w:val="00B00CB0"/>
    <w:rsid w:val="00B01C4A"/>
    <w:rsid w:val="00B02E67"/>
    <w:rsid w:val="00B02FF9"/>
    <w:rsid w:val="00B03D75"/>
    <w:rsid w:val="00B044A0"/>
    <w:rsid w:val="00B0492D"/>
    <w:rsid w:val="00B052A9"/>
    <w:rsid w:val="00B05897"/>
    <w:rsid w:val="00B05C43"/>
    <w:rsid w:val="00B06476"/>
    <w:rsid w:val="00B065C7"/>
    <w:rsid w:val="00B06CB5"/>
    <w:rsid w:val="00B071E6"/>
    <w:rsid w:val="00B07445"/>
    <w:rsid w:val="00B07FBC"/>
    <w:rsid w:val="00B102A3"/>
    <w:rsid w:val="00B105E6"/>
    <w:rsid w:val="00B10988"/>
    <w:rsid w:val="00B10A5A"/>
    <w:rsid w:val="00B11E20"/>
    <w:rsid w:val="00B1241E"/>
    <w:rsid w:val="00B12983"/>
    <w:rsid w:val="00B12EA8"/>
    <w:rsid w:val="00B141E7"/>
    <w:rsid w:val="00B15258"/>
    <w:rsid w:val="00B156BB"/>
    <w:rsid w:val="00B1584F"/>
    <w:rsid w:val="00B15AF8"/>
    <w:rsid w:val="00B16BFC"/>
    <w:rsid w:val="00B17509"/>
    <w:rsid w:val="00B17E60"/>
    <w:rsid w:val="00B20561"/>
    <w:rsid w:val="00B20779"/>
    <w:rsid w:val="00B221F8"/>
    <w:rsid w:val="00B2236C"/>
    <w:rsid w:val="00B224AC"/>
    <w:rsid w:val="00B22A8E"/>
    <w:rsid w:val="00B2476B"/>
    <w:rsid w:val="00B249A7"/>
    <w:rsid w:val="00B24E33"/>
    <w:rsid w:val="00B250ED"/>
    <w:rsid w:val="00B2549C"/>
    <w:rsid w:val="00B27087"/>
    <w:rsid w:val="00B2718A"/>
    <w:rsid w:val="00B306F2"/>
    <w:rsid w:val="00B3071F"/>
    <w:rsid w:val="00B3194F"/>
    <w:rsid w:val="00B31D5B"/>
    <w:rsid w:val="00B32511"/>
    <w:rsid w:val="00B3287B"/>
    <w:rsid w:val="00B32DA7"/>
    <w:rsid w:val="00B3349F"/>
    <w:rsid w:val="00B33831"/>
    <w:rsid w:val="00B35A23"/>
    <w:rsid w:val="00B35A85"/>
    <w:rsid w:val="00B36554"/>
    <w:rsid w:val="00B37359"/>
    <w:rsid w:val="00B37C5A"/>
    <w:rsid w:val="00B37CB6"/>
    <w:rsid w:val="00B40C4F"/>
    <w:rsid w:val="00B413B6"/>
    <w:rsid w:val="00B414C9"/>
    <w:rsid w:val="00B41A06"/>
    <w:rsid w:val="00B41EAA"/>
    <w:rsid w:val="00B42346"/>
    <w:rsid w:val="00B42851"/>
    <w:rsid w:val="00B42ED2"/>
    <w:rsid w:val="00B434A5"/>
    <w:rsid w:val="00B43552"/>
    <w:rsid w:val="00B44EDC"/>
    <w:rsid w:val="00B453AC"/>
    <w:rsid w:val="00B45E94"/>
    <w:rsid w:val="00B46886"/>
    <w:rsid w:val="00B46AB5"/>
    <w:rsid w:val="00B46CB7"/>
    <w:rsid w:val="00B46D9D"/>
    <w:rsid w:val="00B478B0"/>
    <w:rsid w:val="00B51247"/>
    <w:rsid w:val="00B518B3"/>
    <w:rsid w:val="00B51B80"/>
    <w:rsid w:val="00B51C2D"/>
    <w:rsid w:val="00B524B2"/>
    <w:rsid w:val="00B52C7B"/>
    <w:rsid w:val="00B53D27"/>
    <w:rsid w:val="00B5491F"/>
    <w:rsid w:val="00B5580D"/>
    <w:rsid w:val="00B55AAB"/>
    <w:rsid w:val="00B56416"/>
    <w:rsid w:val="00B5658D"/>
    <w:rsid w:val="00B5676D"/>
    <w:rsid w:val="00B57344"/>
    <w:rsid w:val="00B57491"/>
    <w:rsid w:val="00B57842"/>
    <w:rsid w:val="00B57A1F"/>
    <w:rsid w:val="00B57B5F"/>
    <w:rsid w:val="00B60CCC"/>
    <w:rsid w:val="00B60CDD"/>
    <w:rsid w:val="00B6366D"/>
    <w:rsid w:val="00B63B60"/>
    <w:rsid w:val="00B63E46"/>
    <w:rsid w:val="00B63FD3"/>
    <w:rsid w:val="00B6477D"/>
    <w:rsid w:val="00B64B71"/>
    <w:rsid w:val="00B6570F"/>
    <w:rsid w:val="00B657A5"/>
    <w:rsid w:val="00B65A01"/>
    <w:rsid w:val="00B65AB9"/>
    <w:rsid w:val="00B66374"/>
    <w:rsid w:val="00B66498"/>
    <w:rsid w:val="00B666B4"/>
    <w:rsid w:val="00B6689F"/>
    <w:rsid w:val="00B66A74"/>
    <w:rsid w:val="00B66DB3"/>
    <w:rsid w:val="00B67940"/>
    <w:rsid w:val="00B67F66"/>
    <w:rsid w:val="00B70107"/>
    <w:rsid w:val="00B71606"/>
    <w:rsid w:val="00B71BDB"/>
    <w:rsid w:val="00B72540"/>
    <w:rsid w:val="00B73A80"/>
    <w:rsid w:val="00B7485D"/>
    <w:rsid w:val="00B74BD8"/>
    <w:rsid w:val="00B74FBC"/>
    <w:rsid w:val="00B7596C"/>
    <w:rsid w:val="00B75E36"/>
    <w:rsid w:val="00B762DC"/>
    <w:rsid w:val="00B76618"/>
    <w:rsid w:val="00B76A29"/>
    <w:rsid w:val="00B77321"/>
    <w:rsid w:val="00B779A5"/>
    <w:rsid w:val="00B8004C"/>
    <w:rsid w:val="00B81548"/>
    <w:rsid w:val="00B82082"/>
    <w:rsid w:val="00B820D7"/>
    <w:rsid w:val="00B83000"/>
    <w:rsid w:val="00B84DEF"/>
    <w:rsid w:val="00B859E5"/>
    <w:rsid w:val="00B85DCF"/>
    <w:rsid w:val="00B86AD4"/>
    <w:rsid w:val="00B86D54"/>
    <w:rsid w:val="00B90B30"/>
    <w:rsid w:val="00B90DCB"/>
    <w:rsid w:val="00B9158B"/>
    <w:rsid w:val="00B91BBA"/>
    <w:rsid w:val="00B934AA"/>
    <w:rsid w:val="00B93D85"/>
    <w:rsid w:val="00B94114"/>
    <w:rsid w:val="00B94F52"/>
    <w:rsid w:val="00B960F2"/>
    <w:rsid w:val="00B97111"/>
    <w:rsid w:val="00BA091B"/>
    <w:rsid w:val="00BA12E4"/>
    <w:rsid w:val="00BA2178"/>
    <w:rsid w:val="00BA22B3"/>
    <w:rsid w:val="00BA43BA"/>
    <w:rsid w:val="00BA43D9"/>
    <w:rsid w:val="00BA4A25"/>
    <w:rsid w:val="00BA51A9"/>
    <w:rsid w:val="00BA5C5A"/>
    <w:rsid w:val="00BA5DBF"/>
    <w:rsid w:val="00BA645D"/>
    <w:rsid w:val="00BA7BDB"/>
    <w:rsid w:val="00BB0297"/>
    <w:rsid w:val="00BB0572"/>
    <w:rsid w:val="00BB0655"/>
    <w:rsid w:val="00BB0B65"/>
    <w:rsid w:val="00BB138B"/>
    <w:rsid w:val="00BB276C"/>
    <w:rsid w:val="00BB3291"/>
    <w:rsid w:val="00BB3529"/>
    <w:rsid w:val="00BB3A74"/>
    <w:rsid w:val="00BB4B53"/>
    <w:rsid w:val="00BB4B93"/>
    <w:rsid w:val="00BB5C31"/>
    <w:rsid w:val="00BB6FAC"/>
    <w:rsid w:val="00BB7579"/>
    <w:rsid w:val="00BB767D"/>
    <w:rsid w:val="00BC001F"/>
    <w:rsid w:val="00BC0A1C"/>
    <w:rsid w:val="00BC0B04"/>
    <w:rsid w:val="00BC0B21"/>
    <w:rsid w:val="00BC0CEB"/>
    <w:rsid w:val="00BC1ACA"/>
    <w:rsid w:val="00BC34F2"/>
    <w:rsid w:val="00BC43FB"/>
    <w:rsid w:val="00BC505D"/>
    <w:rsid w:val="00BC5806"/>
    <w:rsid w:val="00BC5CB6"/>
    <w:rsid w:val="00BC61C7"/>
    <w:rsid w:val="00BC6DD1"/>
    <w:rsid w:val="00BC70F8"/>
    <w:rsid w:val="00BC760B"/>
    <w:rsid w:val="00BC773D"/>
    <w:rsid w:val="00BC7C5C"/>
    <w:rsid w:val="00BD028B"/>
    <w:rsid w:val="00BD09DB"/>
    <w:rsid w:val="00BD2CC7"/>
    <w:rsid w:val="00BD2D4E"/>
    <w:rsid w:val="00BD4BFC"/>
    <w:rsid w:val="00BD4FE7"/>
    <w:rsid w:val="00BD52C8"/>
    <w:rsid w:val="00BD5FCF"/>
    <w:rsid w:val="00BD67C9"/>
    <w:rsid w:val="00BD6BA3"/>
    <w:rsid w:val="00BD78BC"/>
    <w:rsid w:val="00BD79AB"/>
    <w:rsid w:val="00BD7E1E"/>
    <w:rsid w:val="00BE022F"/>
    <w:rsid w:val="00BE0749"/>
    <w:rsid w:val="00BE1C5D"/>
    <w:rsid w:val="00BE21DB"/>
    <w:rsid w:val="00BE29FE"/>
    <w:rsid w:val="00BE32C0"/>
    <w:rsid w:val="00BE33EF"/>
    <w:rsid w:val="00BE3623"/>
    <w:rsid w:val="00BE4EFE"/>
    <w:rsid w:val="00BE5895"/>
    <w:rsid w:val="00BE5ACE"/>
    <w:rsid w:val="00BE5D9D"/>
    <w:rsid w:val="00BE696B"/>
    <w:rsid w:val="00BE70BC"/>
    <w:rsid w:val="00BF0423"/>
    <w:rsid w:val="00BF0743"/>
    <w:rsid w:val="00BF1188"/>
    <w:rsid w:val="00BF1438"/>
    <w:rsid w:val="00BF1626"/>
    <w:rsid w:val="00BF23BF"/>
    <w:rsid w:val="00BF383E"/>
    <w:rsid w:val="00BF389D"/>
    <w:rsid w:val="00BF444C"/>
    <w:rsid w:val="00BF450A"/>
    <w:rsid w:val="00BF47C7"/>
    <w:rsid w:val="00BF4B38"/>
    <w:rsid w:val="00BF4D66"/>
    <w:rsid w:val="00BF5C40"/>
    <w:rsid w:val="00BF5E3C"/>
    <w:rsid w:val="00BF61B9"/>
    <w:rsid w:val="00BF63DB"/>
    <w:rsid w:val="00BF6D28"/>
    <w:rsid w:val="00C008A8"/>
    <w:rsid w:val="00C017D0"/>
    <w:rsid w:val="00C0282F"/>
    <w:rsid w:val="00C0362C"/>
    <w:rsid w:val="00C03A9B"/>
    <w:rsid w:val="00C03B2B"/>
    <w:rsid w:val="00C03C4D"/>
    <w:rsid w:val="00C03F93"/>
    <w:rsid w:val="00C045E9"/>
    <w:rsid w:val="00C048E0"/>
    <w:rsid w:val="00C05101"/>
    <w:rsid w:val="00C05D40"/>
    <w:rsid w:val="00C064F6"/>
    <w:rsid w:val="00C06914"/>
    <w:rsid w:val="00C078B8"/>
    <w:rsid w:val="00C079CE"/>
    <w:rsid w:val="00C102BC"/>
    <w:rsid w:val="00C1208D"/>
    <w:rsid w:val="00C125AE"/>
    <w:rsid w:val="00C12EDF"/>
    <w:rsid w:val="00C13822"/>
    <w:rsid w:val="00C13AF1"/>
    <w:rsid w:val="00C14E48"/>
    <w:rsid w:val="00C162FE"/>
    <w:rsid w:val="00C16F56"/>
    <w:rsid w:val="00C16FE9"/>
    <w:rsid w:val="00C202F9"/>
    <w:rsid w:val="00C2045B"/>
    <w:rsid w:val="00C2055B"/>
    <w:rsid w:val="00C20F1E"/>
    <w:rsid w:val="00C217EA"/>
    <w:rsid w:val="00C21D92"/>
    <w:rsid w:val="00C22D16"/>
    <w:rsid w:val="00C24317"/>
    <w:rsid w:val="00C250B2"/>
    <w:rsid w:val="00C258C6"/>
    <w:rsid w:val="00C259FB"/>
    <w:rsid w:val="00C2726C"/>
    <w:rsid w:val="00C27486"/>
    <w:rsid w:val="00C27D1F"/>
    <w:rsid w:val="00C306CD"/>
    <w:rsid w:val="00C31291"/>
    <w:rsid w:val="00C313DC"/>
    <w:rsid w:val="00C31791"/>
    <w:rsid w:val="00C319E5"/>
    <w:rsid w:val="00C31EA9"/>
    <w:rsid w:val="00C32168"/>
    <w:rsid w:val="00C338A8"/>
    <w:rsid w:val="00C33B09"/>
    <w:rsid w:val="00C34507"/>
    <w:rsid w:val="00C3455E"/>
    <w:rsid w:val="00C35706"/>
    <w:rsid w:val="00C357EA"/>
    <w:rsid w:val="00C3689B"/>
    <w:rsid w:val="00C36BBA"/>
    <w:rsid w:val="00C36C04"/>
    <w:rsid w:val="00C3721A"/>
    <w:rsid w:val="00C37F25"/>
    <w:rsid w:val="00C401B5"/>
    <w:rsid w:val="00C4066F"/>
    <w:rsid w:val="00C4244E"/>
    <w:rsid w:val="00C426C6"/>
    <w:rsid w:val="00C4271E"/>
    <w:rsid w:val="00C43226"/>
    <w:rsid w:val="00C43486"/>
    <w:rsid w:val="00C455D8"/>
    <w:rsid w:val="00C45850"/>
    <w:rsid w:val="00C45931"/>
    <w:rsid w:val="00C47D3D"/>
    <w:rsid w:val="00C50408"/>
    <w:rsid w:val="00C50A75"/>
    <w:rsid w:val="00C515DB"/>
    <w:rsid w:val="00C51A0F"/>
    <w:rsid w:val="00C51B28"/>
    <w:rsid w:val="00C51D6E"/>
    <w:rsid w:val="00C51EF5"/>
    <w:rsid w:val="00C523E4"/>
    <w:rsid w:val="00C537F6"/>
    <w:rsid w:val="00C53D9C"/>
    <w:rsid w:val="00C540AA"/>
    <w:rsid w:val="00C572BD"/>
    <w:rsid w:val="00C60057"/>
    <w:rsid w:val="00C602F2"/>
    <w:rsid w:val="00C61431"/>
    <w:rsid w:val="00C619D3"/>
    <w:rsid w:val="00C62AE9"/>
    <w:rsid w:val="00C63149"/>
    <w:rsid w:val="00C63543"/>
    <w:rsid w:val="00C638F1"/>
    <w:rsid w:val="00C63E1A"/>
    <w:rsid w:val="00C648AF"/>
    <w:rsid w:val="00C6530C"/>
    <w:rsid w:val="00C669D5"/>
    <w:rsid w:val="00C670D0"/>
    <w:rsid w:val="00C67285"/>
    <w:rsid w:val="00C67397"/>
    <w:rsid w:val="00C67C09"/>
    <w:rsid w:val="00C71897"/>
    <w:rsid w:val="00C72849"/>
    <w:rsid w:val="00C73BA6"/>
    <w:rsid w:val="00C73C35"/>
    <w:rsid w:val="00C73C5B"/>
    <w:rsid w:val="00C7400F"/>
    <w:rsid w:val="00C743AF"/>
    <w:rsid w:val="00C74FFA"/>
    <w:rsid w:val="00C7536A"/>
    <w:rsid w:val="00C759E3"/>
    <w:rsid w:val="00C75F1B"/>
    <w:rsid w:val="00C760F2"/>
    <w:rsid w:val="00C76B87"/>
    <w:rsid w:val="00C77140"/>
    <w:rsid w:val="00C806E5"/>
    <w:rsid w:val="00C81743"/>
    <w:rsid w:val="00C819FA"/>
    <w:rsid w:val="00C81DBE"/>
    <w:rsid w:val="00C8242C"/>
    <w:rsid w:val="00C83F4A"/>
    <w:rsid w:val="00C84AC3"/>
    <w:rsid w:val="00C84B07"/>
    <w:rsid w:val="00C851CB"/>
    <w:rsid w:val="00C8565F"/>
    <w:rsid w:val="00C870BE"/>
    <w:rsid w:val="00C90100"/>
    <w:rsid w:val="00C905B6"/>
    <w:rsid w:val="00C90D7C"/>
    <w:rsid w:val="00C916BD"/>
    <w:rsid w:val="00C9245E"/>
    <w:rsid w:val="00C92781"/>
    <w:rsid w:val="00C93930"/>
    <w:rsid w:val="00C946C3"/>
    <w:rsid w:val="00C957C3"/>
    <w:rsid w:val="00C9676A"/>
    <w:rsid w:val="00C96F1C"/>
    <w:rsid w:val="00C96F91"/>
    <w:rsid w:val="00C97212"/>
    <w:rsid w:val="00CA0C15"/>
    <w:rsid w:val="00CA0C76"/>
    <w:rsid w:val="00CA0FA7"/>
    <w:rsid w:val="00CA27EE"/>
    <w:rsid w:val="00CA2ABD"/>
    <w:rsid w:val="00CA2C0E"/>
    <w:rsid w:val="00CA2C58"/>
    <w:rsid w:val="00CA419F"/>
    <w:rsid w:val="00CA54FC"/>
    <w:rsid w:val="00CA55A6"/>
    <w:rsid w:val="00CA5805"/>
    <w:rsid w:val="00CA5ECD"/>
    <w:rsid w:val="00CA62C0"/>
    <w:rsid w:val="00CA76A0"/>
    <w:rsid w:val="00CB0CB7"/>
    <w:rsid w:val="00CB2DF6"/>
    <w:rsid w:val="00CB31C6"/>
    <w:rsid w:val="00CB3628"/>
    <w:rsid w:val="00CB40FF"/>
    <w:rsid w:val="00CB4D8D"/>
    <w:rsid w:val="00CB6430"/>
    <w:rsid w:val="00CB68AE"/>
    <w:rsid w:val="00CB6A99"/>
    <w:rsid w:val="00CB6F48"/>
    <w:rsid w:val="00CB73BD"/>
    <w:rsid w:val="00CB7475"/>
    <w:rsid w:val="00CC162E"/>
    <w:rsid w:val="00CC1850"/>
    <w:rsid w:val="00CC2DBE"/>
    <w:rsid w:val="00CC322A"/>
    <w:rsid w:val="00CC3788"/>
    <w:rsid w:val="00CC3C8F"/>
    <w:rsid w:val="00CC3E5D"/>
    <w:rsid w:val="00CC4CF7"/>
    <w:rsid w:val="00CC4ED5"/>
    <w:rsid w:val="00CC5371"/>
    <w:rsid w:val="00CC56F0"/>
    <w:rsid w:val="00CC5956"/>
    <w:rsid w:val="00CC59CD"/>
    <w:rsid w:val="00CC6208"/>
    <w:rsid w:val="00CC70BA"/>
    <w:rsid w:val="00CC7BA1"/>
    <w:rsid w:val="00CC7CC5"/>
    <w:rsid w:val="00CD01F3"/>
    <w:rsid w:val="00CD2EA8"/>
    <w:rsid w:val="00CD3970"/>
    <w:rsid w:val="00CD3AE1"/>
    <w:rsid w:val="00CD4043"/>
    <w:rsid w:val="00CD42AA"/>
    <w:rsid w:val="00CD4F01"/>
    <w:rsid w:val="00CD538A"/>
    <w:rsid w:val="00CD5AFF"/>
    <w:rsid w:val="00CD5BC1"/>
    <w:rsid w:val="00CD5D45"/>
    <w:rsid w:val="00CD6799"/>
    <w:rsid w:val="00CD74F1"/>
    <w:rsid w:val="00CD7755"/>
    <w:rsid w:val="00CE05B7"/>
    <w:rsid w:val="00CE1C17"/>
    <w:rsid w:val="00CE2BFA"/>
    <w:rsid w:val="00CE44EF"/>
    <w:rsid w:val="00CE4E29"/>
    <w:rsid w:val="00CE4ED1"/>
    <w:rsid w:val="00CE4F00"/>
    <w:rsid w:val="00CE61C8"/>
    <w:rsid w:val="00CE7431"/>
    <w:rsid w:val="00CE7C05"/>
    <w:rsid w:val="00CE7D59"/>
    <w:rsid w:val="00CF03D9"/>
    <w:rsid w:val="00CF0E5A"/>
    <w:rsid w:val="00CF0E7C"/>
    <w:rsid w:val="00CF1561"/>
    <w:rsid w:val="00CF1595"/>
    <w:rsid w:val="00CF20B4"/>
    <w:rsid w:val="00CF286B"/>
    <w:rsid w:val="00CF321A"/>
    <w:rsid w:val="00CF35EE"/>
    <w:rsid w:val="00CF3DCF"/>
    <w:rsid w:val="00CF46F9"/>
    <w:rsid w:val="00CF5122"/>
    <w:rsid w:val="00CF5736"/>
    <w:rsid w:val="00CF5765"/>
    <w:rsid w:val="00CF5EC8"/>
    <w:rsid w:val="00CF611A"/>
    <w:rsid w:val="00CF623B"/>
    <w:rsid w:val="00CF71EB"/>
    <w:rsid w:val="00CF7279"/>
    <w:rsid w:val="00CF78AE"/>
    <w:rsid w:val="00CF7926"/>
    <w:rsid w:val="00D003CB"/>
    <w:rsid w:val="00D00601"/>
    <w:rsid w:val="00D010CC"/>
    <w:rsid w:val="00D014C0"/>
    <w:rsid w:val="00D01606"/>
    <w:rsid w:val="00D0170F"/>
    <w:rsid w:val="00D01911"/>
    <w:rsid w:val="00D01F8A"/>
    <w:rsid w:val="00D02394"/>
    <w:rsid w:val="00D03231"/>
    <w:rsid w:val="00D0355F"/>
    <w:rsid w:val="00D040BC"/>
    <w:rsid w:val="00D04824"/>
    <w:rsid w:val="00D049BF"/>
    <w:rsid w:val="00D05B65"/>
    <w:rsid w:val="00D10075"/>
    <w:rsid w:val="00D116C6"/>
    <w:rsid w:val="00D12761"/>
    <w:rsid w:val="00D142DA"/>
    <w:rsid w:val="00D14AEF"/>
    <w:rsid w:val="00D14DEF"/>
    <w:rsid w:val="00D15280"/>
    <w:rsid w:val="00D16B7B"/>
    <w:rsid w:val="00D16EC8"/>
    <w:rsid w:val="00D17DF2"/>
    <w:rsid w:val="00D17F0E"/>
    <w:rsid w:val="00D2055B"/>
    <w:rsid w:val="00D207A5"/>
    <w:rsid w:val="00D20A7E"/>
    <w:rsid w:val="00D2144B"/>
    <w:rsid w:val="00D21CDB"/>
    <w:rsid w:val="00D22D3D"/>
    <w:rsid w:val="00D23C7E"/>
    <w:rsid w:val="00D241D9"/>
    <w:rsid w:val="00D2471F"/>
    <w:rsid w:val="00D24B7B"/>
    <w:rsid w:val="00D264F0"/>
    <w:rsid w:val="00D274C8"/>
    <w:rsid w:val="00D30557"/>
    <w:rsid w:val="00D309DF"/>
    <w:rsid w:val="00D31C5F"/>
    <w:rsid w:val="00D31DC1"/>
    <w:rsid w:val="00D321D2"/>
    <w:rsid w:val="00D32A91"/>
    <w:rsid w:val="00D32D69"/>
    <w:rsid w:val="00D3409C"/>
    <w:rsid w:val="00D34143"/>
    <w:rsid w:val="00D343D1"/>
    <w:rsid w:val="00D349BE"/>
    <w:rsid w:val="00D34F75"/>
    <w:rsid w:val="00D37B2C"/>
    <w:rsid w:val="00D37EEB"/>
    <w:rsid w:val="00D40E22"/>
    <w:rsid w:val="00D41274"/>
    <w:rsid w:val="00D41B10"/>
    <w:rsid w:val="00D41E40"/>
    <w:rsid w:val="00D4218E"/>
    <w:rsid w:val="00D4229B"/>
    <w:rsid w:val="00D427E3"/>
    <w:rsid w:val="00D4360D"/>
    <w:rsid w:val="00D43932"/>
    <w:rsid w:val="00D4491E"/>
    <w:rsid w:val="00D4492A"/>
    <w:rsid w:val="00D44E6A"/>
    <w:rsid w:val="00D45D39"/>
    <w:rsid w:val="00D461B5"/>
    <w:rsid w:val="00D4675E"/>
    <w:rsid w:val="00D47E6B"/>
    <w:rsid w:val="00D47E82"/>
    <w:rsid w:val="00D50874"/>
    <w:rsid w:val="00D50D81"/>
    <w:rsid w:val="00D5100E"/>
    <w:rsid w:val="00D5101B"/>
    <w:rsid w:val="00D51558"/>
    <w:rsid w:val="00D523FF"/>
    <w:rsid w:val="00D525D5"/>
    <w:rsid w:val="00D52637"/>
    <w:rsid w:val="00D52BFE"/>
    <w:rsid w:val="00D52FE0"/>
    <w:rsid w:val="00D53C38"/>
    <w:rsid w:val="00D54402"/>
    <w:rsid w:val="00D5551D"/>
    <w:rsid w:val="00D55BAD"/>
    <w:rsid w:val="00D56BC4"/>
    <w:rsid w:val="00D56CF7"/>
    <w:rsid w:val="00D56DAD"/>
    <w:rsid w:val="00D574A1"/>
    <w:rsid w:val="00D5787A"/>
    <w:rsid w:val="00D5787F"/>
    <w:rsid w:val="00D57E26"/>
    <w:rsid w:val="00D6040E"/>
    <w:rsid w:val="00D608AF"/>
    <w:rsid w:val="00D608B5"/>
    <w:rsid w:val="00D60BB9"/>
    <w:rsid w:val="00D619E2"/>
    <w:rsid w:val="00D61A30"/>
    <w:rsid w:val="00D625E5"/>
    <w:rsid w:val="00D6261C"/>
    <w:rsid w:val="00D627EB"/>
    <w:rsid w:val="00D6292D"/>
    <w:rsid w:val="00D632FF"/>
    <w:rsid w:val="00D638B3"/>
    <w:rsid w:val="00D639E3"/>
    <w:rsid w:val="00D63A06"/>
    <w:rsid w:val="00D64716"/>
    <w:rsid w:val="00D6536A"/>
    <w:rsid w:val="00D65FC6"/>
    <w:rsid w:val="00D664B0"/>
    <w:rsid w:val="00D6687F"/>
    <w:rsid w:val="00D70890"/>
    <w:rsid w:val="00D7148A"/>
    <w:rsid w:val="00D7199F"/>
    <w:rsid w:val="00D719B1"/>
    <w:rsid w:val="00D71CC3"/>
    <w:rsid w:val="00D72875"/>
    <w:rsid w:val="00D72DBB"/>
    <w:rsid w:val="00D73C6C"/>
    <w:rsid w:val="00D757C6"/>
    <w:rsid w:val="00D77071"/>
    <w:rsid w:val="00D81B7B"/>
    <w:rsid w:val="00D81C00"/>
    <w:rsid w:val="00D8395B"/>
    <w:rsid w:val="00D84360"/>
    <w:rsid w:val="00D84AFC"/>
    <w:rsid w:val="00D8507A"/>
    <w:rsid w:val="00D8627E"/>
    <w:rsid w:val="00D8666A"/>
    <w:rsid w:val="00D86F7E"/>
    <w:rsid w:val="00D873AB"/>
    <w:rsid w:val="00D878CD"/>
    <w:rsid w:val="00D87D7F"/>
    <w:rsid w:val="00D903D4"/>
    <w:rsid w:val="00D9086F"/>
    <w:rsid w:val="00D91A51"/>
    <w:rsid w:val="00D92ADB"/>
    <w:rsid w:val="00D92EDB"/>
    <w:rsid w:val="00D93750"/>
    <w:rsid w:val="00D93DCE"/>
    <w:rsid w:val="00D94159"/>
    <w:rsid w:val="00D94278"/>
    <w:rsid w:val="00D94410"/>
    <w:rsid w:val="00D9505F"/>
    <w:rsid w:val="00D9524D"/>
    <w:rsid w:val="00D975B3"/>
    <w:rsid w:val="00D97ED6"/>
    <w:rsid w:val="00DA00EB"/>
    <w:rsid w:val="00DA0A0C"/>
    <w:rsid w:val="00DA1D51"/>
    <w:rsid w:val="00DA277C"/>
    <w:rsid w:val="00DA301B"/>
    <w:rsid w:val="00DA4479"/>
    <w:rsid w:val="00DA47BC"/>
    <w:rsid w:val="00DA4D73"/>
    <w:rsid w:val="00DA4E19"/>
    <w:rsid w:val="00DA528C"/>
    <w:rsid w:val="00DA53E1"/>
    <w:rsid w:val="00DA64A6"/>
    <w:rsid w:val="00DA67DE"/>
    <w:rsid w:val="00DA6E50"/>
    <w:rsid w:val="00DA7FC4"/>
    <w:rsid w:val="00DB011F"/>
    <w:rsid w:val="00DB1960"/>
    <w:rsid w:val="00DB2190"/>
    <w:rsid w:val="00DB21F2"/>
    <w:rsid w:val="00DB248C"/>
    <w:rsid w:val="00DB2BC3"/>
    <w:rsid w:val="00DB2BD2"/>
    <w:rsid w:val="00DB34A4"/>
    <w:rsid w:val="00DB4A50"/>
    <w:rsid w:val="00DB51A5"/>
    <w:rsid w:val="00DB54C9"/>
    <w:rsid w:val="00DB6250"/>
    <w:rsid w:val="00DB703C"/>
    <w:rsid w:val="00DB7755"/>
    <w:rsid w:val="00DB78B2"/>
    <w:rsid w:val="00DC014F"/>
    <w:rsid w:val="00DC08E7"/>
    <w:rsid w:val="00DC08F8"/>
    <w:rsid w:val="00DC1858"/>
    <w:rsid w:val="00DC1A09"/>
    <w:rsid w:val="00DC3C56"/>
    <w:rsid w:val="00DC4677"/>
    <w:rsid w:val="00DC4783"/>
    <w:rsid w:val="00DC5061"/>
    <w:rsid w:val="00DC5627"/>
    <w:rsid w:val="00DC58C2"/>
    <w:rsid w:val="00DC5E3E"/>
    <w:rsid w:val="00DC5EA2"/>
    <w:rsid w:val="00DC6A5F"/>
    <w:rsid w:val="00DC756C"/>
    <w:rsid w:val="00DC75B5"/>
    <w:rsid w:val="00DC7855"/>
    <w:rsid w:val="00DD030D"/>
    <w:rsid w:val="00DD03C8"/>
    <w:rsid w:val="00DD089A"/>
    <w:rsid w:val="00DD0EFF"/>
    <w:rsid w:val="00DD1AF1"/>
    <w:rsid w:val="00DD1DD0"/>
    <w:rsid w:val="00DD2436"/>
    <w:rsid w:val="00DD2E7A"/>
    <w:rsid w:val="00DD3128"/>
    <w:rsid w:val="00DD360F"/>
    <w:rsid w:val="00DD37C2"/>
    <w:rsid w:val="00DD551A"/>
    <w:rsid w:val="00DE058B"/>
    <w:rsid w:val="00DE0689"/>
    <w:rsid w:val="00DE0E78"/>
    <w:rsid w:val="00DE1881"/>
    <w:rsid w:val="00DE2451"/>
    <w:rsid w:val="00DE24EB"/>
    <w:rsid w:val="00DE30AB"/>
    <w:rsid w:val="00DE3E81"/>
    <w:rsid w:val="00DE4298"/>
    <w:rsid w:val="00DE44E7"/>
    <w:rsid w:val="00DE4614"/>
    <w:rsid w:val="00DE49CF"/>
    <w:rsid w:val="00DE4C09"/>
    <w:rsid w:val="00DE6758"/>
    <w:rsid w:val="00DE7804"/>
    <w:rsid w:val="00DF050A"/>
    <w:rsid w:val="00DF138C"/>
    <w:rsid w:val="00DF176E"/>
    <w:rsid w:val="00DF1F38"/>
    <w:rsid w:val="00DF2139"/>
    <w:rsid w:val="00DF2361"/>
    <w:rsid w:val="00DF28C6"/>
    <w:rsid w:val="00DF30EE"/>
    <w:rsid w:val="00DF3B80"/>
    <w:rsid w:val="00DF421E"/>
    <w:rsid w:val="00DF4266"/>
    <w:rsid w:val="00DF4468"/>
    <w:rsid w:val="00DF4A30"/>
    <w:rsid w:val="00E0000C"/>
    <w:rsid w:val="00E005FE"/>
    <w:rsid w:val="00E00BE3"/>
    <w:rsid w:val="00E01050"/>
    <w:rsid w:val="00E01157"/>
    <w:rsid w:val="00E013A2"/>
    <w:rsid w:val="00E0228E"/>
    <w:rsid w:val="00E02454"/>
    <w:rsid w:val="00E02B35"/>
    <w:rsid w:val="00E032C2"/>
    <w:rsid w:val="00E0518A"/>
    <w:rsid w:val="00E05B80"/>
    <w:rsid w:val="00E05FCF"/>
    <w:rsid w:val="00E06E4F"/>
    <w:rsid w:val="00E06ED6"/>
    <w:rsid w:val="00E111D4"/>
    <w:rsid w:val="00E11A5E"/>
    <w:rsid w:val="00E124CD"/>
    <w:rsid w:val="00E1287F"/>
    <w:rsid w:val="00E12DF6"/>
    <w:rsid w:val="00E1526C"/>
    <w:rsid w:val="00E157D0"/>
    <w:rsid w:val="00E16471"/>
    <w:rsid w:val="00E20D73"/>
    <w:rsid w:val="00E21A55"/>
    <w:rsid w:val="00E23151"/>
    <w:rsid w:val="00E234E2"/>
    <w:rsid w:val="00E23FD9"/>
    <w:rsid w:val="00E2441D"/>
    <w:rsid w:val="00E24E2D"/>
    <w:rsid w:val="00E255FF"/>
    <w:rsid w:val="00E2577C"/>
    <w:rsid w:val="00E25DE1"/>
    <w:rsid w:val="00E25DEB"/>
    <w:rsid w:val="00E2792B"/>
    <w:rsid w:val="00E30A9B"/>
    <w:rsid w:val="00E30AFF"/>
    <w:rsid w:val="00E31418"/>
    <w:rsid w:val="00E31CCF"/>
    <w:rsid w:val="00E325BE"/>
    <w:rsid w:val="00E326F7"/>
    <w:rsid w:val="00E32E79"/>
    <w:rsid w:val="00E3338E"/>
    <w:rsid w:val="00E33863"/>
    <w:rsid w:val="00E33BCC"/>
    <w:rsid w:val="00E33C45"/>
    <w:rsid w:val="00E34507"/>
    <w:rsid w:val="00E35250"/>
    <w:rsid w:val="00E35A7A"/>
    <w:rsid w:val="00E35FCE"/>
    <w:rsid w:val="00E361D9"/>
    <w:rsid w:val="00E36702"/>
    <w:rsid w:val="00E3694B"/>
    <w:rsid w:val="00E36E95"/>
    <w:rsid w:val="00E4011C"/>
    <w:rsid w:val="00E40FD4"/>
    <w:rsid w:val="00E415EC"/>
    <w:rsid w:val="00E42308"/>
    <w:rsid w:val="00E4242C"/>
    <w:rsid w:val="00E437AD"/>
    <w:rsid w:val="00E43E1B"/>
    <w:rsid w:val="00E446D3"/>
    <w:rsid w:val="00E44833"/>
    <w:rsid w:val="00E44C71"/>
    <w:rsid w:val="00E4514F"/>
    <w:rsid w:val="00E456FE"/>
    <w:rsid w:val="00E45A63"/>
    <w:rsid w:val="00E46484"/>
    <w:rsid w:val="00E46BE0"/>
    <w:rsid w:val="00E47250"/>
    <w:rsid w:val="00E4783D"/>
    <w:rsid w:val="00E47962"/>
    <w:rsid w:val="00E47A1B"/>
    <w:rsid w:val="00E506A7"/>
    <w:rsid w:val="00E50968"/>
    <w:rsid w:val="00E50AA3"/>
    <w:rsid w:val="00E510D7"/>
    <w:rsid w:val="00E51F04"/>
    <w:rsid w:val="00E51F3C"/>
    <w:rsid w:val="00E524B7"/>
    <w:rsid w:val="00E52E26"/>
    <w:rsid w:val="00E5373C"/>
    <w:rsid w:val="00E53A9E"/>
    <w:rsid w:val="00E53EF5"/>
    <w:rsid w:val="00E549CB"/>
    <w:rsid w:val="00E55EA2"/>
    <w:rsid w:val="00E55FB0"/>
    <w:rsid w:val="00E561F4"/>
    <w:rsid w:val="00E569B6"/>
    <w:rsid w:val="00E57272"/>
    <w:rsid w:val="00E60842"/>
    <w:rsid w:val="00E60BAF"/>
    <w:rsid w:val="00E61455"/>
    <w:rsid w:val="00E62052"/>
    <w:rsid w:val="00E62191"/>
    <w:rsid w:val="00E63D3F"/>
    <w:rsid w:val="00E65CE5"/>
    <w:rsid w:val="00E660EC"/>
    <w:rsid w:val="00E6636A"/>
    <w:rsid w:val="00E6684D"/>
    <w:rsid w:val="00E66917"/>
    <w:rsid w:val="00E66FDF"/>
    <w:rsid w:val="00E675B4"/>
    <w:rsid w:val="00E6795D"/>
    <w:rsid w:val="00E679A2"/>
    <w:rsid w:val="00E67CBD"/>
    <w:rsid w:val="00E70080"/>
    <w:rsid w:val="00E71F44"/>
    <w:rsid w:val="00E72242"/>
    <w:rsid w:val="00E729B8"/>
    <w:rsid w:val="00E733EB"/>
    <w:rsid w:val="00E738EB"/>
    <w:rsid w:val="00E73B88"/>
    <w:rsid w:val="00E76091"/>
    <w:rsid w:val="00E76473"/>
    <w:rsid w:val="00E76BFB"/>
    <w:rsid w:val="00E7798D"/>
    <w:rsid w:val="00E8148E"/>
    <w:rsid w:val="00E831ED"/>
    <w:rsid w:val="00E83BAE"/>
    <w:rsid w:val="00E83C7F"/>
    <w:rsid w:val="00E846AF"/>
    <w:rsid w:val="00E848D0"/>
    <w:rsid w:val="00E85159"/>
    <w:rsid w:val="00E85766"/>
    <w:rsid w:val="00E868B5"/>
    <w:rsid w:val="00E86938"/>
    <w:rsid w:val="00E869E5"/>
    <w:rsid w:val="00E91571"/>
    <w:rsid w:val="00E92049"/>
    <w:rsid w:val="00E9269E"/>
    <w:rsid w:val="00E926C8"/>
    <w:rsid w:val="00E92C04"/>
    <w:rsid w:val="00E938E2"/>
    <w:rsid w:val="00E93E98"/>
    <w:rsid w:val="00E93FEB"/>
    <w:rsid w:val="00E94DC3"/>
    <w:rsid w:val="00E95142"/>
    <w:rsid w:val="00E95E24"/>
    <w:rsid w:val="00EA09E2"/>
    <w:rsid w:val="00EA0A9C"/>
    <w:rsid w:val="00EA0CEA"/>
    <w:rsid w:val="00EA2ECB"/>
    <w:rsid w:val="00EA3901"/>
    <w:rsid w:val="00EA3B98"/>
    <w:rsid w:val="00EA4197"/>
    <w:rsid w:val="00EA49CF"/>
    <w:rsid w:val="00EA4CAB"/>
    <w:rsid w:val="00EA4DD1"/>
    <w:rsid w:val="00EA546A"/>
    <w:rsid w:val="00EA66A3"/>
    <w:rsid w:val="00EA72D7"/>
    <w:rsid w:val="00EA7504"/>
    <w:rsid w:val="00EA7769"/>
    <w:rsid w:val="00EB0099"/>
    <w:rsid w:val="00EB05E5"/>
    <w:rsid w:val="00EB0B30"/>
    <w:rsid w:val="00EB15AF"/>
    <w:rsid w:val="00EB1C9B"/>
    <w:rsid w:val="00EB33A0"/>
    <w:rsid w:val="00EB3F5C"/>
    <w:rsid w:val="00EB4309"/>
    <w:rsid w:val="00EB5027"/>
    <w:rsid w:val="00EB526B"/>
    <w:rsid w:val="00EB7C94"/>
    <w:rsid w:val="00EC08D2"/>
    <w:rsid w:val="00EC1804"/>
    <w:rsid w:val="00EC1B51"/>
    <w:rsid w:val="00EC25ED"/>
    <w:rsid w:val="00EC2644"/>
    <w:rsid w:val="00EC496F"/>
    <w:rsid w:val="00EC4AE0"/>
    <w:rsid w:val="00EC4B4E"/>
    <w:rsid w:val="00EC58D1"/>
    <w:rsid w:val="00EC624C"/>
    <w:rsid w:val="00EC6268"/>
    <w:rsid w:val="00EC6972"/>
    <w:rsid w:val="00EC6EDE"/>
    <w:rsid w:val="00ED0406"/>
    <w:rsid w:val="00ED0533"/>
    <w:rsid w:val="00ED2552"/>
    <w:rsid w:val="00ED3028"/>
    <w:rsid w:val="00ED4C98"/>
    <w:rsid w:val="00ED5C9E"/>
    <w:rsid w:val="00ED5CA3"/>
    <w:rsid w:val="00ED5D1C"/>
    <w:rsid w:val="00ED5D3F"/>
    <w:rsid w:val="00ED7FEC"/>
    <w:rsid w:val="00EE20A3"/>
    <w:rsid w:val="00EE29B6"/>
    <w:rsid w:val="00EE2F69"/>
    <w:rsid w:val="00EE3151"/>
    <w:rsid w:val="00EE4F79"/>
    <w:rsid w:val="00EE50AF"/>
    <w:rsid w:val="00EE5750"/>
    <w:rsid w:val="00EF01CE"/>
    <w:rsid w:val="00EF08E9"/>
    <w:rsid w:val="00EF4501"/>
    <w:rsid w:val="00EF4833"/>
    <w:rsid w:val="00EF4F44"/>
    <w:rsid w:val="00EF5381"/>
    <w:rsid w:val="00EF5416"/>
    <w:rsid w:val="00EF566D"/>
    <w:rsid w:val="00EF5872"/>
    <w:rsid w:val="00EF5D4C"/>
    <w:rsid w:val="00EF630F"/>
    <w:rsid w:val="00EF74D7"/>
    <w:rsid w:val="00F000D9"/>
    <w:rsid w:val="00F00320"/>
    <w:rsid w:val="00F00AF2"/>
    <w:rsid w:val="00F01CD8"/>
    <w:rsid w:val="00F049A3"/>
    <w:rsid w:val="00F04AC9"/>
    <w:rsid w:val="00F064D0"/>
    <w:rsid w:val="00F06801"/>
    <w:rsid w:val="00F07309"/>
    <w:rsid w:val="00F07D84"/>
    <w:rsid w:val="00F111CB"/>
    <w:rsid w:val="00F11204"/>
    <w:rsid w:val="00F11C77"/>
    <w:rsid w:val="00F11FCB"/>
    <w:rsid w:val="00F137D1"/>
    <w:rsid w:val="00F139A5"/>
    <w:rsid w:val="00F139BD"/>
    <w:rsid w:val="00F15C76"/>
    <w:rsid w:val="00F1605E"/>
    <w:rsid w:val="00F168E4"/>
    <w:rsid w:val="00F178AC"/>
    <w:rsid w:val="00F17961"/>
    <w:rsid w:val="00F202A2"/>
    <w:rsid w:val="00F203EE"/>
    <w:rsid w:val="00F22B36"/>
    <w:rsid w:val="00F230BB"/>
    <w:rsid w:val="00F23CB2"/>
    <w:rsid w:val="00F23F25"/>
    <w:rsid w:val="00F246BD"/>
    <w:rsid w:val="00F24BB9"/>
    <w:rsid w:val="00F24BF4"/>
    <w:rsid w:val="00F260A5"/>
    <w:rsid w:val="00F26ADC"/>
    <w:rsid w:val="00F270E7"/>
    <w:rsid w:val="00F31479"/>
    <w:rsid w:val="00F32614"/>
    <w:rsid w:val="00F32DD0"/>
    <w:rsid w:val="00F34235"/>
    <w:rsid w:val="00F3540B"/>
    <w:rsid w:val="00F358C0"/>
    <w:rsid w:val="00F3678F"/>
    <w:rsid w:val="00F36E33"/>
    <w:rsid w:val="00F3746B"/>
    <w:rsid w:val="00F37487"/>
    <w:rsid w:val="00F37A1B"/>
    <w:rsid w:val="00F37B92"/>
    <w:rsid w:val="00F400D4"/>
    <w:rsid w:val="00F411FD"/>
    <w:rsid w:val="00F41F89"/>
    <w:rsid w:val="00F422C7"/>
    <w:rsid w:val="00F42319"/>
    <w:rsid w:val="00F45066"/>
    <w:rsid w:val="00F46323"/>
    <w:rsid w:val="00F46A87"/>
    <w:rsid w:val="00F4788E"/>
    <w:rsid w:val="00F47B89"/>
    <w:rsid w:val="00F50324"/>
    <w:rsid w:val="00F5061A"/>
    <w:rsid w:val="00F507AC"/>
    <w:rsid w:val="00F509F8"/>
    <w:rsid w:val="00F50C5D"/>
    <w:rsid w:val="00F512BD"/>
    <w:rsid w:val="00F517D7"/>
    <w:rsid w:val="00F51FF3"/>
    <w:rsid w:val="00F5223B"/>
    <w:rsid w:val="00F535A9"/>
    <w:rsid w:val="00F53F14"/>
    <w:rsid w:val="00F545E3"/>
    <w:rsid w:val="00F550D3"/>
    <w:rsid w:val="00F557FC"/>
    <w:rsid w:val="00F558DF"/>
    <w:rsid w:val="00F56312"/>
    <w:rsid w:val="00F56536"/>
    <w:rsid w:val="00F565B5"/>
    <w:rsid w:val="00F57374"/>
    <w:rsid w:val="00F5753D"/>
    <w:rsid w:val="00F57638"/>
    <w:rsid w:val="00F57B5D"/>
    <w:rsid w:val="00F61469"/>
    <w:rsid w:val="00F6180B"/>
    <w:rsid w:val="00F62849"/>
    <w:rsid w:val="00F62DF1"/>
    <w:rsid w:val="00F63691"/>
    <w:rsid w:val="00F63948"/>
    <w:rsid w:val="00F6405B"/>
    <w:rsid w:val="00F644F7"/>
    <w:rsid w:val="00F659B9"/>
    <w:rsid w:val="00F6680F"/>
    <w:rsid w:val="00F668B7"/>
    <w:rsid w:val="00F66AEF"/>
    <w:rsid w:val="00F67384"/>
    <w:rsid w:val="00F673B1"/>
    <w:rsid w:val="00F67DAE"/>
    <w:rsid w:val="00F70607"/>
    <w:rsid w:val="00F7114E"/>
    <w:rsid w:val="00F73750"/>
    <w:rsid w:val="00F73989"/>
    <w:rsid w:val="00F745E6"/>
    <w:rsid w:val="00F74AE3"/>
    <w:rsid w:val="00F759A7"/>
    <w:rsid w:val="00F76EE0"/>
    <w:rsid w:val="00F76F0E"/>
    <w:rsid w:val="00F7719C"/>
    <w:rsid w:val="00F772AB"/>
    <w:rsid w:val="00F808B3"/>
    <w:rsid w:val="00F80E2E"/>
    <w:rsid w:val="00F81167"/>
    <w:rsid w:val="00F8124E"/>
    <w:rsid w:val="00F81285"/>
    <w:rsid w:val="00F82D6F"/>
    <w:rsid w:val="00F83566"/>
    <w:rsid w:val="00F835BA"/>
    <w:rsid w:val="00F84640"/>
    <w:rsid w:val="00F84D7B"/>
    <w:rsid w:val="00F85188"/>
    <w:rsid w:val="00F864E1"/>
    <w:rsid w:val="00F86669"/>
    <w:rsid w:val="00F876CE"/>
    <w:rsid w:val="00F879AC"/>
    <w:rsid w:val="00F87E87"/>
    <w:rsid w:val="00F901A9"/>
    <w:rsid w:val="00F9057F"/>
    <w:rsid w:val="00F90622"/>
    <w:rsid w:val="00F90F3E"/>
    <w:rsid w:val="00F91F0D"/>
    <w:rsid w:val="00F92183"/>
    <w:rsid w:val="00F92FB4"/>
    <w:rsid w:val="00F94292"/>
    <w:rsid w:val="00F94735"/>
    <w:rsid w:val="00F94853"/>
    <w:rsid w:val="00F94B95"/>
    <w:rsid w:val="00F94CDC"/>
    <w:rsid w:val="00F967AD"/>
    <w:rsid w:val="00F969DF"/>
    <w:rsid w:val="00F974BB"/>
    <w:rsid w:val="00F97566"/>
    <w:rsid w:val="00FA1348"/>
    <w:rsid w:val="00FA219D"/>
    <w:rsid w:val="00FA26B1"/>
    <w:rsid w:val="00FA34D0"/>
    <w:rsid w:val="00FA36F9"/>
    <w:rsid w:val="00FA3A63"/>
    <w:rsid w:val="00FA46A5"/>
    <w:rsid w:val="00FA4D86"/>
    <w:rsid w:val="00FA53BE"/>
    <w:rsid w:val="00FA586E"/>
    <w:rsid w:val="00FA5880"/>
    <w:rsid w:val="00FA5F20"/>
    <w:rsid w:val="00FA6149"/>
    <w:rsid w:val="00FA6CCC"/>
    <w:rsid w:val="00FA6DCB"/>
    <w:rsid w:val="00FA73F5"/>
    <w:rsid w:val="00FB12A5"/>
    <w:rsid w:val="00FB1574"/>
    <w:rsid w:val="00FB19DD"/>
    <w:rsid w:val="00FB254A"/>
    <w:rsid w:val="00FB2933"/>
    <w:rsid w:val="00FB29B2"/>
    <w:rsid w:val="00FB32BD"/>
    <w:rsid w:val="00FB3376"/>
    <w:rsid w:val="00FB3645"/>
    <w:rsid w:val="00FB4328"/>
    <w:rsid w:val="00FB4364"/>
    <w:rsid w:val="00FB442E"/>
    <w:rsid w:val="00FB4D39"/>
    <w:rsid w:val="00FB6A8C"/>
    <w:rsid w:val="00FB6C3C"/>
    <w:rsid w:val="00FB7CB1"/>
    <w:rsid w:val="00FC0278"/>
    <w:rsid w:val="00FC0B26"/>
    <w:rsid w:val="00FC0E04"/>
    <w:rsid w:val="00FC0FCB"/>
    <w:rsid w:val="00FC3559"/>
    <w:rsid w:val="00FC3AF2"/>
    <w:rsid w:val="00FC3F1A"/>
    <w:rsid w:val="00FC44E4"/>
    <w:rsid w:val="00FC4B5D"/>
    <w:rsid w:val="00FC4E1D"/>
    <w:rsid w:val="00FC6338"/>
    <w:rsid w:val="00FC6D91"/>
    <w:rsid w:val="00FD0D28"/>
    <w:rsid w:val="00FD152D"/>
    <w:rsid w:val="00FD2019"/>
    <w:rsid w:val="00FD2667"/>
    <w:rsid w:val="00FD2848"/>
    <w:rsid w:val="00FD2C84"/>
    <w:rsid w:val="00FD2C97"/>
    <w:rsid w:val="00FD3F3C"/>
    <w:rsid w:val="00FD46FB"/>
    <w:rsid w:val="00FD720E"/>
    <w:rsid w:val="00FD75AC"/>
    <w:rsid w:val="00FD768F"/>
    <w:rsid w:val="00FE0228"/>
    <w:rsid w:val="00FE042E"/>
    <w:rsid w:val="00FE10EA"/>
    <w:rsid w:val="00FE1519"/>
    <w:rsid w:val="00FE1EC3"/>
    <w:rsid w:val="00FE382A"/>
    <w:rsid w:val="00FE39DA"/>
    <w:rsid w:val="00FE3BBD"/>
    <w:rsid w:val="00FE3E0D"/>
    <w:rsid w:val="00FE4575"/>
    <w:rsid w:val="00FE4BFC"/>
    <w:rsid w:val="00FE4C36"/>
    <w:rsid w:val="00FE5870"/>
    <w:rsid w:val="00FE5B39"/>
    <w:rsid w:val="00FE5CE1"/>
    <w:rsid w:val="00FE6286"/>
    <w:rsid w:val="00FE6C2B"/>
    <w:rsid w:val="00FE7143"/>
    <w:rsid w:val="00FE75FD"/>
    <w:rsid w:val="00FE769B"/>
    <w:rsid w:val="00FF068B"/>
    <w:rsid w:val="00FF16F2"/>
    <w:rsid w:val="00FF1EE1"/>
    <w:rsid w:val="00FF278F"/>
    <w:rsid w:val="00FF2F06"/>
    <w:rsid w:val="00FF315F"/>
    <w:rsid w:val="00FF3C7D"/>
    <w:rsid w:val="00FF3E5E"/>
    <w:rsid w:val="00FF4C03"/>
    <w:rsid w:val="00FF5393"/>
    <w:rsid w:val="00FF601D"/>
    <w:rsid w:val="00FF6B10"/>
    <w:rsid w:val="00FF6C56"/>
    <w:rsid w:val="00FF7869"/>
    <w:rsid w:val="00FF7C0C"/>
    <w:rsid w:val="00FF7DEE"/>
    <w:rsid w:val="01164777"/>
    <w:rsid w:val="01544439"/>
    <w:rsid w:val="0167756D"/>
    <w:rsid w:val="01965BB9"/>
    <w:rsid w:val="01AB4036"/>
    <w:rsid w:val="028D1FF5"/>
    <w:rsid w:val="02A0548D"/>
    <w:rsid w:val="02A41397"/>
    <w:rsid w:val="02B675EB"/>
    <w:rsid w:val="02D969AC"/>
    <w:rsid w:val="031C2286"/>
    <w:rsid w:val="03226B82"/>
    <w:rsid w:val="036F1FFA"/>
    <w:rsid w:val="037D49A1"/>
    <w:rsid w:val="038E2078"/>
    <w:rsid w:val="03D353E2"/>
    <w:rsid w:val="03D47692"/>
    <w:rsid w:val="03D561D2"/>
    <w:rsid w:val="03E66292"/>
    <w:rsid w:val="041567E3"/>
    <w:rsid w:val="0416145B"/>
    <w:rsid w:val="04B72BF2"/>
    <w:rsid w:val="04D22E5F"/>
    <w:rsid w:val="05134E7A"/>
    <w:rsid w:val="057D078C"/>
    <w:rsid w:val="05B21913"/>
    <w:rsid w:val="05D63C4A"/>
    <w:rsid w:val="05DE66F6"/>
    <w:rsid w:val="05E14E38"/>
    <w:rsid w:val="06143B58"/>
    <w:rsid w:val="06262E0F"/>
    <w:rsid w:val="06435CFB"/>
    <w:rsid w:val="064B7F8E"/>
    <w:rsid w:val="064E5501"/>
    <w:rsid w:val="07376B05"/>
    <w:rsid w:val="077103F3"/>
    <w:rsid w:val="07746673"/>
    <w:rsid w:val="077B67C3"/>
    <w:rsid w:val="07B2555B"/>
    <w:rsid w:val="08077F05"/>
    <w:rsid w:val="08487ACF"/>
    <w:rsid w:val="08550773"/>
    <w:rsid w:val="08B44A59"/>
    <w:rsid w:val="08E360F3"/>
    <w:rsid w:val="093755DD"/>
    <w:rsid w:val="094F4DAE"/>
    <w:rsid w:val="09612B92"/>
    <w:rsid w:val="097C1B26"/>
    <w:rsid w:val="09877C26"/>
    <w:rsid w:val="09B36904"/>
    <w:rsid w:val="09C757FB"/>
    <w:rsid w:val="09D6323F"/>
    <w:rsid w:val="0A253191"/>
    <w:rsid w:val="0A7D4410"/>
    <w:rsid w:val="0AAE7F4D"/>
    <w:rsid w:val="0ABB5F06"/>
    <w:rsid w:val="0B3B616D"/>
    <w:rsid w:val="0B4D78BF"/>
    <w:rsid w:val="0B4F55B4"/>
    <w:rsid w:val="0B75782E"/>
    <w:rsid w:val="0B7A728D"/>
    <w:rsid w:val="0BF948D6"/>
    <w:rsid w:val="0C03332A"/>
    <w:rsid w:val="0C7F1BAA"/>
    <w:rsid w:val="0CB17B52"/>
    <w:rsid w:val="0CC67AFB"/>
    <w:rsid w:val="0CE51C37"/>
    <w:rsid w:val="0CF96CF0"/>
    <w:rsid w:val="0D0D0451"/>
    <w:rsid w:val="0D3B60D2"/>
    <w:rsid w:val="0D704A48"/>
    <w:rsid w:val="0D707E13"/>
    <w:rsid w:val="0DC6032D"/>
    <w:rsid w:val="0E07059A"/>
    <w:rsid w:val="0E1150A0"/>
    <w:rsid w:val="0E8C5192"/>
    <w:rsid w:val="0EA51F88"/>
    <w:rsid w:val="0EA8421D"/>
    <w:rsid w:val="0F493E46"/>
    <w:rsid w:val="0F663E7A"/>
    <w:rsid w:val="0FBD1920"/>
    <w:rsid w:val="0FE27617"/>
    <w:rsid w:val="10366A39"/>
    <w:rsid w:val="10924D13"/>
    <w:rsid w:val="10A6736D"/>
    <w:rsid w:val="10B26F67"/>
    <w:rsid w:val="115624B7"/>
    <w:rsid w:val="121D6A54"/>
    <w:rsid w:val="12303C93"/>
    <w:rsid w:val="13047B31"/>
    <w:rsid w:val="133E6B15"/>
    <w:rsid w:val="13C47568"/>
    <w:rsid w:val="13F76350"/>
    <w:rsid w:val="14633512"/>
    <w:rsid w:val="147E7C89"/>
    <w:rsid w:val="147F7C2E"/>
    <w:rsid w:val="14FA412F"/>
    <w:rsid w:val="15094907"/>
    <w:rsid w:val="15184590"/>
    <w:rsid w:val="15217875"/>
    <w:rsid w:val="153474DA"/>
    <w:rsid w:val="15A6501C"/>
    <w:rsid w:val="15CB29E3"/>
    <w:rsid w:val="15DC3722"/>
    <w:rsid w:val="16022513"/>
    <w:rsid w:val="161D1E63"/>
    <w:rsid w:val="165A29E3"/>
    <w:rsid w:val="16EE4520"/>
    <w:rsid w:val="17327023"/>
    <w:rsid w:val="179D3482"/>
    <w:rsid w:val="17B73F86"/>
    <w:rsid w:val="17D32356"/>
    <w:rsid w:val="17E62866"/>
    <w:rsid w:val="184D5D0C"/>
    <w:rsid w:val="18710204"/>
    <w:rsid w:val="18952F92"/>
    <w:rsid w:val="18E936A6"/>
    <w:rsid w:val="18F777C8"/>
    <w:rsid w:val="192202E7"/>
    <w:rsid w:val="192271F4"/>
    <w:rsid w:val="19353569"/>
    <w:rsid w:val="19555FFB"/>
    <w:rsid w:val="195B4E3C"/>
    <w:rsid w:val="19716626"/>
    <w:rsid w:val="1A634438"/>
    <w:rsid w:val="1A81708B"/>
    <w:rsid w:val="1A97681D"/>
    <w:rsid w:val="1AA43C8C"/>
    <w:rsid w:val="1ADE397C"/>
    <w:rsid w:val="1AE02334"/>
    <w:rsid w:val="1AFF1986"/>
    <w:rsid w:val="1B822B15"/>
    <w:rsid w:val="1B836E70"/>
    <w:rsid w:val="1BA12EF2"/>
    <w:rsid w:val="1BB21954"/>
    <w:rsid w:val="1BC70655"/>
    <w:rsid w:val="1CE70FEB"/>
    <w:rsid w:val="1D223267"/>
    <w:rsid w:val="1D24251E"/>
    <w:rsid w:val="1D6D4D23"/>
    <w:rsid w:val="1DC70CB7"/>
    <w:rsid w:val="1DDB65C9"/>
    <w:rsid w:val="1DF30467"/>
    <w:rsid w:val="1E090FC9"/>
    <w:rsid w:val="1E1963B5"/>
    <w:rsid w:val="1E253A86"/>
    <w:rsid w:val="1E2E2507"/>
    <w:rsid w:val="1E5A5BEB"/>
    <w:rsid w:val="1E7D6F4D"/>
    <w:rsid w:val="1EA55AAD"/>
    <w:rsid w:val="1EA64764"/>
    <w:rsid w:val="1F31282F"/>
    <w:rsid w:val="1F6030EE"/>
    <w:rsid w:val="1F715CC0"/>
    <w:rsid w:val="1F80317B"/>
    <w:rsid w:val="1FB0346D"/>
    <w:rsid w:val="206957F7"/>
    <w:rsid w:val="209304F0"/>
    <w:rsid w:val="21135754"/>
    <w:rsid w:val="215A7763"/>
    <w:rsid w:val="21686455"/>
    <w:rsid w:val="219211C8"/>
    <w:rsid w:val="21946BF1"/>
    <w:rsid w:val="21BE388D"/>
    <w:rsid w:val="21CD3688"/>
    <w:rsid w:val="21E15C11"/>
    <w:rsid w:val="220970D0"/>
    <w:rsid w:val="220C69C2"/>
    <w:rsid w:val="224D6B00"/>
    <w:rsid w:val="2298457E"/>
    <w:rsid w:val="22AB24A8"/>
    <w:rsid w:val="22E56756"/>
    <w:rsid w:val="2337492F"/>
    <w:rsid w:val="239A2B3C"/>
    <w:rsid w:val="23BC371E"/>
    <w:rsid w:val="23F1217B"/>
    <w:rsid w:val="23F9247D"/>
    <w:rsid w:val="24A6135E"/>
    <w:rsid w:val="2545184D"/>
    <w:rsid w:val="25485737"/>
    <w:rsid w:val="25870202"/>
    <w:rsid w:val="25947BC5"/>
    <w:rsid w:val="25C14027"/>
    <w:rsid w:val="25DB21D4"/>
    <w:rsid w:val="25DC27CB"/>
    <w:rsid w:val="25F11E2B"/>
    <w:rsid w:val="25FE6C75"/>
    <w:rsid w:val="260A5ABF"/>
    <w:rsid w:val="26677877"/>
    <w:rsid w:val="268E26BF"/>
    <w:rsid w:val="268E4B94"/>
    <w:rsid w:val="26E74D10"/>
    <w:rsid w:val="27016611"/>
    <w:rsid w:val="27252D3E"/>
    <w:rsid w:val="272B1F86"/>
    <w:rsid w:val="27434713"/>
    <w:rsid w:val="274A7888"/>
    <w:rsid w:val="276D0FA0"/>
    <w:rsid w:val="27F34982"/>
    <w:rsid w:val="27FB173A"/>
    <w:rsid w:val="280E30C1"/>
    <w:rsid w:val="283305A7"/>
    <w:rsid w:val="28666BEB"/>
    <w:rsid w:val="287B5B5B"/>
    <w:rsid w:val="29061C3D"/>
    <w:rsid w:val="294175E0"/>
    <w:rsid w:val="29545114"/>
    <w:rsid w:val="29D3570A"/>
    <w:rsid w:val="29DA1FA1"/>
    <w:rsid w:val="29E26602"/>
    <w:rsid w:val="2A2F12D5"/>
    <w:rsid w:val="2A5B35FE"/>
    <w:rsid w:val="2A744F3B"/>
    <w:rsid w:val="2A885097"/>
    <w:rsid w:val="2B252856"/>
    <w:rsid w:val="2B3D50A9"/>
    <w:rsid w:val="2B577F06"/>
    <w:rsid w:val="2B58145E"/>
    <w:rsid w:val="2B717B2E"/>
    <w:rsid w:val="2B8B1CDC"/>
    <w:rsid w:val="2B93584B"/>
    <w:rsid w:val="2BEA2A34"/>
    <w:rsid w:val="2C177D7E"/>
    <w:rsid w:val="2C7B02C9"/>
    <w:rsid w:val="2CCD3B93"/>
    <w:rsid w:val="2CDE2709"/>
    <w:rsid w:val="2CE419FA"/>
    <w:rsid w:val="2D0537AE"/>
    <w:rsid w:val="2D280101"/>
    <w:rsid w:val="2D2F7571"/>
    <w:rsid w:val="2D30051B"/>
    <w:rsid w:val="2D4446E2"/>
    <w:rsid w:val="2D4F6164"/>
    <w:rsid w:val="2D5216E1"/>
    <w:rsid w:val="2D5D1C05"/>
    <w:rsid w:val="2D6B27F3"/>
    <w:rsid w:val="2D6E487B"/>
    <w:rsid w:val="2DD50DE7"/>
    <w:rsid w:val="2DD542FC"/>
    <w:rsid w:val="2E2800D5"/>
    <w:rsid w:val="2E2C70BE"/>
    <w:rsid w:val="2E4A65F0"/>
    <w:rsid w:val="2E5E7BA0"/>
    <w:rsid w:val="2E666A14"/>
    <w:rsid w:val="2E94699E"/>
    <w:rsid w:val="2ECA34A8"/>
    <w:rsid w:val="2EF51B95"/>
    <w:rsid w:val="2F0C724B"/>
    <w:rsid w:val="2F2161FD"/>
    <w:rsid w:val="2F9D4210"/>
    <w:rsid w:val="2FB3660E"/>
    <w:rsid w:val="2FB5207C"/>
    <w:rsid w:val="2FE95F07"/>
    <w:rsid w:val="302602F8"/>
    <w:rsid w:val="305A7B69"/>
    <w:rsid w:val="30613FEA"/>
    <w:rsid w:val="306B73A6"/>
    <w:rsid w:val="30993AD8"/>
    <w:rsid w:val="30F82642"/>
    <w:rsid w:val="3115051B"/>
    <w:rsid w:val="315A6EC7"/>
    <w:rsid w:val="31A16836"/>
    <w:rsid w:val="323A3289"/>
    <w:rsid w:val="328B154B"/>
    <w:rsid w:val="328F120E"/>
    <w:rsid w:val="32B70DCA"/>
    <w:rsid w:val="32C834A2"/>
    <w:rsid w:val="32D50FA4"/>
    <w:rsid w:val="330D6B55"/>
    <w:rsid w:val="334A5BBF"/>
    <w:rsid w:val="33A17077"/>
    <w:rsid w:val="33A33369"/>
    <w:rsid w:val="33D3458F"/>
    <w:rsid w:val="34010874"/>
    <w:rsid w:val="34101C02"/>
    <w:rsid w:val="34561FA7"/>
    <w:rsid w:val="349D3D53"/>
    <w:rsid w:val="359F3DE7"/>
    <w:rsid w:val="35BA4634"/>
    <w:rsid w:val="362F484E"/>
    <w:rsid w:val="362F4B70"/>
    <w:rsid w:val="363D7B05"/>
    <w:rsid w:val="368C0206"/>
    <w:rsid w:val="37285475"/>
    <w:rsid w:val="3737619C"/>
    <w:rsid w:val="37410A62"/>
    <w:rsid w:val="379A7D0F"/>
    <w:rsid w:val="37BB4590"/>
    <w:rsid w:val="37E03A30"/>
    <w:rsid w:val="3807376B"/>
    <w:rsid w:val="383B1047"/>
    <w:rsid w:val="384558DF"/>
    <w:rsid w:val="388F0919"/>
    <w:rsid w:val="38BA2420"/>
    <w:rsid w:val="39287D6F"/>
    <w:rsid w:val="39F5091B"/>
    <w:rsid w:val="39F946BE"/>
    <w:rsid w:val="3A216464"/>
    <w:rsid w:val="3A75795A"/>
    <w:rsid w:val="3ABE0AD9"/>
    <w:rsid w:val="3AC70454"/>
    <w:rsid w:val="3B0D201C"/>
    <w:rsid w:val="3B434C86"/>
    <w:rsid w:val="3C4F5C95"/>
    <w:rsid w:val="3CBF7658"/>
    <w:rsid w:val="3CC83F9E"/>
    <w:rsid w:val="3CE3698D"/>
    <w:rsid w:val="3D324248"/>
    <w:rsid w:val="3D387A2F"/>
    <w:rsid w:val="3D497F74"/>
    <w:rsid w:val="3D7F36B3"/>
    <w:rsid w:val="3DA17976"/>
    <w:rsid w:val="3E08345E"/>
    <w:rsid w:val="3E0B1F35"/>
    <w:rsid w:val="3E4F6B07"/>
    <w:rsid w:val="3EB53E5A"/>
    <w:rsid w:val="3EC71354"/>
    <w:rsid w:val="3ED95FCA"/>
    <w:rsid w:val="3F3B12ED"/>
    <w:rsid w:val="3F41200E"/>
    <w:rsid w:val="3F7E2ECB"/>
    <w:rsid w:val="3F97369C"/>
    <w:rsid w:val="3FAB42A3"/>
    <w:rsid w:val="403E0F68"/>
    <w:rsid w:val="4045303A"/>
    <w:rsid w:val="404F27EE"/>
    <w:rsid w:val="405C6CC5"/>
    <w:rsid w:val="405F45BD"/>
    <w:rsid w:val="40617A79"/>
    <w:rsid w:val="41115A3D"/>
    <w:rsid w:val="412568AF"/>
    <w:rsid w:val="41603B26"/>
    <w:rsid w:val="4184134C"/>
    <w:rsid w:val="41BE6529"/>
    <w:rsid w:val="41DD2124"/>
    <w:rsid w:val="41F41355"/>
    <w:rsid w:val="421C41E1"/>
    <w:rsid w:val="422D4AC6"/>
    <w:rsid w:val="423B3964"/>
    <w:rsid w:val="42453EA8"/>
    <w:rsid w:val="42491FE9"/>
    <w:rsid w:val="42582C9D"/>
    <w:rsid w:val="42E42D41"/>
    <w:rsid w:val="42EA4E66"/>
    <w:rsid w:val="444D128C"/>
    <w:rsid w:val="44EF4974"/>
    <w:rsid w:val="44F7702E"/>
    <w:rsid w:val="45082D77"/>
    <w:rsid w:val="45150340"/>
    <w:rsid w:val="4519686E"/>
    <w:rsid w:val="456B28CB"/>
    <w:rsid w:val="4613692B"/>
    <w:rsid w:val="463B256E"/>
    <w:rsid w:val="4651076C"/>
    <w:rsid w:val="46536941"/>
    <w:rsid w:val="467F6DB6"/>
    <w:rsid w:val="46861BEC"/>
    <w:rsid w:val="469D3A42"/>
    <w:rsid w:val="46A41F0B"/>
    <w:rsid w:val="46BF1C72"/>
    <w:rsid w:val="470D7C20"/>
    <w:rsid w:val="47454290"/>
    <w:rsid w:val="477210AB"/>
    <w:rsid w:val="477B1E8C"/>
    <w:rsid w:val="478A7A80"/>
    <w:rsid w:val="47B5776D"/>
    <w:rsid w:val="47F04A64"/>
    <w:rsid w:val="48526330"/>
    <w:rsid w:val="48B86874"/>
    <w:rsid w:val="48DB0F3E"/>
    <w:rsid w:val="493B0E36"/>
    <w:rsid w:val="495269AF"/>
    <w:rsid w:val="497B3D57"/>
    <w:rsid w:val="498F4AD0"/>
    <w:rsid w:val="49AD6533"/>
    <w:rsid w:val="49CC109E"/>
    <w:rsid w:val="49EA121E"/>
    <w:rsid w:val="49F03E3D"/>
    <w:rsid w:val="4A4E56A5"/>
    <w:rsid w:val="4B0B11B8"/>
    <w:rsid w:val="4B8D5131"/>
    <w:rsid w:val="4B9D1BCD"/>
    <w:rsid w:val="4BB45B07"/>
    <w:rsid w:val="4BC01D07"/>
    <w:rsid w:val="4BD078EF"/>
    <w:rsid w:val="4C154E5F"/>
    <w:rsid w:val="4CA5089F"/>
    <w:rsid w:val="4CD6343A"/>
    <w:rsid w:val="4CDA6B4D"/>
    <w:rsid w:val="4CEA3908"/>
    <w:rsid w:val="4D722422"/>
    <w:rsid w:val="4D9F3E22"/>
    <w:rsid w:val="4DBD0420"/>
    <w:rsid w:val="4DEB652B"/>
    <w:rsid w:val="4E6E70C8"/>
    <w:rsid w:val="4E90153A"/>
    <w:rsid w:val="4EE6698E"/>
    <w:rsid w:val="4F481F17"/>
    <w:rsid w:val="4F66449C"/>
    <w:rsid w:val="4F7B4639"/>
    <w:rsid w:val="4FBB6DFC"/>
    <w:rsid w:val="4FD77937"/>
    <w:rsid w:val="4FE94183"/>
    <w:rsid w:val="4FFE6883"/>
    <w:rsid w:val="506245CA"/>
    <w:rsid w:val="508E03E4"/>
    <w:rsid w:val="50973974"/>
    <w:rsid w:val="50CF764E"/>
    <w:rsid w:val="51211882"/>
    <w:rsid w:val="51327389"/>
    <w:rsid w:val="5141078B"/>
    <w:rsid w:val="516F35A0"/>
    <w:rsid w:val="51B2416C"/>
    <w:rsid w:val="51B346B7"/>
    <w:rsid w:val="51DE1C08"/>
    <w:rsid w:val="51EB356E"/>
    <w:rsid w:val="51EB401B"/>
    <w:rsid w:val="52365D27"/>
    <w:rsid w:val="52720069"/>
    <w:rsid w:val="52734DAC"/>
    <w:rsid w:val="52B6666F"/>
    <w:rsid w:val="531E042B"/>
    <w:rsid w:val="53466071"/>
    <w:rsid w:val="535300D9"/>
    <w:rsid w:val="53720844"/>
    <w:rsid w:val="540C48E2"/>
    <w:rsid w:val="54915D45"/>
    <w:rsid w:val="54AF62DF"/>
    <w:rsid w:val="54D415FE"/>
    <w:rsid w:val="54DF07C0"/>
    <w:rsid w:val="54ED1C06"/>
    <w:rsid w:val="54F7322C"/>
    <w:rsid w:val="554C4A6F"/>
    <w:rsid w:val="555F68A8"/>
    <w:rsid w:val="55731E5F"/>
    <w:rsid w:val="565A109C"/>
    <w:rsid w:val="567A0126"/>
    <w:rsid w:val="568914B6"/>
    <w:rsid w:val="568D2A2B"/>
    <w:rsid w:val="56913692"/>
    <w:rsid w:val="56E52EE1"/>
    <w:rsid w:val="577019F3"/>
    <w:rsid w:val="578C3F0E"/>
    <w:rsid w:val="57CE38C3"/>
    <w:rsid w:val="58216D3C"/>
    <w:rsid w:val="58A74F86"/>
    <w:rsid w:val="59081080"/>
    <w:rsid w:val="594C76F4"/>
    <w:rsid w:val="59534C50"/>
    <w:rsid w:val="59953AC4"/>
    <w:rsid w:val="59D618BE"/>
    <w:rsid w:val="5A12313B"/>
    <w:rsid w:val="5A256C66"/>
    <w:rsid w:val="5A54289A"/>
    <w:rsid w:val="5A9453B8"/>
    <w:rsid w:val="5A9B15E1"/>
    <w:rsid w:val="5AA243E9"/>
    <w:rsid w:val="5ABC4595"/>
    <w:rsid w:val="5B090AA1"/>
    <w:rsid w:val="5B1E0E53"/>
    <w:rsid w:val="5B2450B5"/>
    <w:rsid w:val="5B83536A"/>
    <w:rsid w:val="5B994A25"/>
    <w:rsid w:val="5B9A3717"/>
    <w:rsid w:val="5BDA2B9E"/>
    <w:rsid w:val="5BED4787"/>
    <w:rsid w:val="5C147449"/>
    <w:rsid w:val="5C34634B"/>
    <w:rsid w:val="5C7B738E"/>
    <w:rsid w:val="5C911898"/>
    <w:rsid w:val="5CE938C5"/>
    <w:rsid w:val="5D2729E0"/>
    <w:rsid w:val="5D6B30EC"/>
    <w:rsid w:val="5E13239A"/>
    <w:rsid w:val="5E1B26C2"/>
    <w:rsid w:val="5E200E15"/>
    <w:rsid w:val="5E4D307F"/>
    <w:rsid w:val="5E6129CC"/>
    <w:rsid w:val="5E8538AF"/>
    <w:rsid w:val="5ED81035"/>
    <w:rsid w:val="5EEF7984"/>
    <w:rsid w:val="5F02517D"/>
    <w:rsid w:val="5F183EA2"/>
    <w:rsid w:val="5F373FBE"/>
    <w:rsid w:val="5F6833DF"/>
    <w:rsid w:val="5F751924"/>
    <w:rsid w:val="5F816CC9"/>
    <w:rsid w:val="5FC44BE0"/>
    <w:rsid w:val="5FF67672"/>
    <w:rsid w:val="5FFF324F"/>
    <w:rsid w:val="60094357"/>
    <w:rsid w:val="601F498F"/>
    <w:rsid w:val="60D34AD0"/>
    <w:rsid w:val="61307996"/>
    <w:rsid w:val="616579A0"/>
    <w:rsid w:val="616F04CE"/>
    <w:rsid w:val="617700A1"/>
    <w:rsid w:val="61796266"/>
    <w:rsid w:val="61BA2571"/>
    <w:rsid w:val="61BE054F"/>
    <w:rsid w:val="6250170D"/>
    <w:rsid w:val="628D5E27"/>
    <w:rsid w:val="62E640C6"/>
    <w:rsid w:val="62EF1FA5"/>
    <w:rsid w:val="630218BF"/>
    <w:rsid w:val="63724BB9"/>
    <w:rsid w:val="63D07E9F"/>
    <w:rsid w:val="6425063C"/>
    <w:rsid w:val="64523D31"/>
    <w:rsid w:val="64925EEC"/>
    <w:rsid w:val="6496588A"/>
    <w:rsid w:val="64D32483"/>
    <w:rsid w:val="6519678B"/>
    <w:rsid w:val="654A439D"/>
    <w:rsid w:val="657377D3"/>
    <w:rsid w:val="657E2711"/>
    <w:rsid w:val="6583353C"/>
    <w:rsid w:val="65C12002"/>
    <w:rsid w:val="65D23EE2"/>
    <w:rsid w:val="662C516C"/>
    <w:rsid w:val="66387C7E"/>
    <w:rsid w:val="664307A9"/>
    <w:rsid w:val="666D393F"/>
    <w:rsid w:val="66757A5D"/>
    <w:rsid w:val="66820D94"/>
    <w:rsid w:val="67225EB5"/>
    <w:rsid w:val="67373C62"/>
    <w:rsid w:val="674D226D"/>
    <w:rsid w:val="67512A34"/>
    <w:rsid w:val="676C361E"/>
    <w:rsid w:val="679402A7"/>
    <w:rsid w:val="680B6D9C"/>
    <w:rsid w:val="68142A0B"/>
    <w:rsid w:val="6844758C"/>
    <w:rsid w:val="68A81813"/>
    <w:rsid w:val="68C23E92"/>
    <w:rsid w:val="690530F4"/>
    <w:rsid w:val="6976644E"/>
    <w:rsid w:val="698C6710"/>
    <w:rsid w:val="6A361AD0"/>
    <w:rsid w:val="6A371771"/>
    <w:rsid w:val="6A434352"/>
    <w:rsid w:val="6A492979"/>
    <w:rsid w:val="6A830B09"/>
    <w:rsid w:val="6AC45025"/>
    <w:rsid w:val="6ACD0CC2"/>
    <w:rsid w:val="6B89028D"/>
    <w:rsid w:val="6B901193"/>
    <w:rsid w:val="6C28676B"/>
    <w:rsid w:val="6C480B39"/>
    <w:rsid w:val="6CA33057"/>
    <w:rsid w:val="6CCD2FA5"/>
    <w:rsid w:val="6D3C0CB0"/>
    <w:rsid w:val="6D4900E8"/>
    <w:rsid w:val="6D5559F9"/>
    <w:rsid w:val="6D563847"/>
    <w:rsid w:val="6D7246B5"/>
    <w:rsid w:val="6D760D1F"/>
    <w:rsid w:val="6D8C384A"/>
    <w:rsid w:val="6E0B6D98"/>
    <w:rsid w:val="6E2C62CF"/>
    <w:rsid w:val="6E453752"/>
    <w:rsid w:val="6E580036"/>
    <w:rsid w:val="6E697DA5"/>
    <w:rsid w:val="6E6D0611"/>
    <w:rsid w:val="6E8107CD"/>
    <w:rsid w:val="6E893310"/>
    <w:rsid w:val="6EA70117"/>
    <w:rsid w:val="6EC54479"/>
    <w:rsid w:val="6F4A75C8"/>
    <w:rsid w:val="703200EF"/>
    <w:rsid w:val="70425C7D"/>
    <w:rsid w:val="706B58F8"/>
    <w:rsid w:val="708A2807"/>
    <w:rsid w:val="70A36F9A"/>
    <w:rsid w:val="70B71D81"/>
    <w:rsid w:val="71510EE9"/>
    <w:rsid w:val="7168408A"/>
    <w:rsid w:val="718578A3"/>
    <w:rsid w:val="71D84735"/>
    <w:rsid w:val="72127699"/>
    <w:rsid w:val="72512D34"/>
    <w:rsid w:val="72652091"/>
    <w:rsid w:val="728272AA"/>
    <w:rsid w:val="72963DF8"/>
    <w:rsid w:val="7317412E"/>
    <w:rsid w:val="733D6D43"/>
    <w:rsid w:val="73564936"/>
    <w:rsid w:val="73670B68"/>
    <w:rsid w:val="73683BE8"/>
    <w:rsid w:val="73B40C72"/>
    <w:rsid w:val="73CC523D"/>
    <w:rsid w:val="74311E07"/>
    <w:rsid w:val="743523D2"/>
    <w:rsid w:val="745C2D8D"/>
    <w:rsid w:val="7463091C"/>
    <w:rsid w:val="74882531"/>
    <w:rsid w:val="74B26CEF"/>
    <w:rsid w:val="750214C4"/>
    <w:rsid w:val="752F6C17"/>
    <w:rsid w:val="7576127D"/>
    <w:rsid w:val="758D276F"/>
    <w:rsid w:val="75CB7113"/>
    <w:rsid w:val="75F535FA"/>
    <w:rsid w:val="767A6629"/>
    <w:rsid w:val="76AE3C55"/>
    <w:rsid w:val="77010C21"/>
    <w:rsid w:val="77087546"/>
    <w:rsid w:val="770B0BE2"/>
    <w:rsid w:val="7719232E"/>
    <w:rsid w:val="772626C6"/>
    <w:rsid w:val="773A27B7"/>
    <w:rsid w:val="77500D7A"/>
    <w:rsid w:val="776F047A"/>
    <w:rsid w:val="77DC54E1"/>
    <w:rsid w:val="78013D8A"/>
    <w:rsid w:val="781F5AA5"/>
    <w:rsid w:val="78235A65"/>
    <w:rsid w:val="785C1B81"/>
    <w:rsid w:val="786E3C6D"/>
    <w:rsid w:val="78980943"/>
    <w:rsid w:val="791D2435"/>
    <w:rsid w:val="79963FFD"/>
    <w:rsid w:val="79D744D4"/>
    <w:rsid w:val="7A460147"/>
    <w:rsid w:val="7A575508"/>
    <w:rsid w:val="7AD66501"/>
    <w:rsid w:val="7AF7485C"/>
    <w:rsid w:val="7B200D1C"/>
    <w:rsid w:val="7B4A7072"/>
    <w:rsid w:val="7B751F27"/>
    <w:rsid w:val="7B8B10BB"/>
    <w:rsid w:val="7BA14097"/>
    <w:rsid w:val="7BD06138"/>
    <w:rsid w:val="7BD244D3"/>
    <w:rsid w:val="7BF91744"/>
    <w:rsid w:val="7C00068F"/>
    <w:rsid w:val="7C405E5E"/>
    <w:rsid w:val="7C78047B"/>
    <w:rsid w:val="7C7F4B0F"/>
    <w:rsid w:val="7C933524"/>
    <w:rsid w:val="7CC104FF"/>
    <w:rsid w:val="7CE83960"/>
    <w:rsid w:val="7CE9481A"/>
    <w:rsid w:val="7CFC0263"/>
    <w:rsid w:val="7DB777F5"/>
    <w:rsid w:val="7DD40B40"/>
    <w:rsid w:val="7E0574AA"/>
    <w:rsid w:val="7E376AE2"/>
    <w:rsid w:val="7F1D10FC"/>
    <w:rsid w:val="7F2B7F0D"/>
    <w:rsid w:val="7F4439F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rules v:ext="edit">
        <o:r id="V:Rule1" type="connector" idref="#_x0000_s2052">
          <o:proxy start="" idref="#_x0000_s2051" connectloc="2"/>
        </o:r>
        <o:r id="V:Rule2" type="connector" idref="#_x0000_s2054"/>
        <o:r id="V:Rule3" type="connector" idref="#_x0000_s2056"/>
        <o:r id="V:Rule4" type="connector" idref="#_x0000_s2057"/>
        <o:r id="V:Rule5" type="connector" idref="#_x0000_s2061">
          <o:proxy end="" idref="#_x0000_s2064" connectloc="0"/>
        </o:r>
        <o:r id="V:Rule6" type="connector" idref="#_x0000_s2063"/>
        <o:r id="V:Rule7" type="connector" idref="#直接箭头连接符 2">
          <o:proxy start="" idref="#文本框 1" connectloc="2"/>
        </o:r>
        <o:r id="V:Rule8" type="connector" idref="#直接箭头连接符 5"/>
        <o:r id="V:Rule9" type="connector" idref="#直接箭头连接符 8"/>
        <o:r id="V:Rule10" type="connector" idref="#直接箭头连接符 9"/>
        <o:r id="V:Rule11" type="connector" idref="#直接箭头连接符 15"/>
        <o:r id="V:Rule12" type="connector" idref="#直接箭头连接符 26"/>
        <o:r id="V:Rule13" type="connector" idref="#直接箭头连接符 25"/>
        <o:r id="V:Rule14" type="connector" idref="#直接箭头连接符 21"/>
        <o:r id="V:Rule15" type="connector" idref="#直接箭头连接符 29"/>
        <o:r id="V:Rule16" type="connector" idref="#直接箭头连接符 31"/>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0" w:semiHidden="0" w:name="toc 4"/>
    <w:lsdException w:qFormat="1" w:uiPriority="0"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0" w:semiHidden="0"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qFormat="1" w:uiPriority="99"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540" w:lineRule="exact"/>
      <w:ind w:firstLine="200" w:firstLineChars="200"/>
    </w:pPr>
    <w:rPr>
      <w:rFonts w:ascii="Times New Roman" w:hAnsi="Times New Roman" w:eastAsia="仿宋" w:cs="黑体"/>
      <w:kern w:val="2"/>
      <w:sz w:val="28"/>
      <w:szCs w:val="22"/>
      <w:lang w:val="en-US" w:eastAsia="zh-CN" w:bidi="ar-SA"/>
    </w:rPr>
  </w:style>
  <w:style w:type="paragraph" w:styleId="3">
    <w:name w:val="heading 1"/>
    <w:basedOn w:val="1"/>
    <w:next w:val="1"/>
    <w:link w:val="63"/>
    <w:qFormat/>
    <w:uiPriority w:val="0"/>
    <w:pPr>
      <w:keepNext/>
      <w:keepLines/>
      <w:pageBreakBefore/>
      <w:spacing w:beforeLines="50" w:afterLines="50"/>
      <w:ind w:firstLine="0" w:firstLineChars="0"/>
      <w:jc w:val="center"/>
      <w:outlineLvl w:val="0"/>
    </w:pPr>
    <w:rPr>
      <w:b/>
      <w:bCs/>
      <w:kern w:val="44"/>
      <w:sz w:val="44"/>
      <w:szCs w:val="44"/>
    </w:rPr>
  </w:style>
  <w:style w:type="paragraph" w:styleId="4">
    <w:name w:val="heading 2"/>
    <w:basedOn w:val="1"/>
    <w:next w:val="1"/>
    <w:link w:val="65"/>
    <w:qFormat/>
    <w:uiPriority w:val="0"/>
    <w:pPr>
      <w:keepNext/>
      <w:keepLines/>
      <w:spacing w:beforeLines="50" w:afterLines="50"/>
      <w:ind w:firstLine="0" w:firstLineChars="0"/>
      <w:outlineLvl w:val="1"/>
    </w:pPr>
    <w:rPr>
      <w:rFonts w:cs="Times New Roman"/>
      <w:b/>
      <w:bCs/>
      <w:szCs w:val="32"/>
    </w:rPr>
  </w:style>
  <w:style w:type="paragraph" w:styleId="5">
    <w:name w:val="heading 3"/>
    <w:basedOn w:val="1"/>
    <w:next w:val="1"/>
    <w:link w:val="67"/>
    <w:qFormat/>
    <w:uiPriority w:val="0"/>
    <w:pPr>
      <w:spacing w:beforeLines="50" w:afterLines="50"/>
      <w:ind w:firstLine="0" w:firstLineChars="0"/>
      <w:outlineLvl w:val="2"/>
    </w:pPr>
  </w:style>
  <w:style w:type="paragraph" w:styleId="6">
    <w:name w:val="heading 4"/>
    <w:basedOn w:val="1"/>
    <w:next w:val="1"/>
    <w:link w:val="61"/>
    <w:qFormat/>
    <w:uiPriority w:val="0"/>
    <w:pPr>
      <w:keepNext/>
      <w:keepLines/>
      <w:spacing w:before="280" w:after="290" w:line="376" w:lineRule="atLeast"/>
      <w:outlineLvl w:val="3"/>
    </w:pPr>
    <w:rPr>
      <w:rFonts w:ascii="Cambria" w:hAnsi="Cambria" w:cs="Times New Roman"/>
      <w:b/>
      <w:bCs/>
      <w:szCs w:val="28"/>
    </w:rPr>
  </w:style>
  <w:style w:type="paragraph" w:styleId="7">
    <w:name w:val="heading 5"/>
    <w:basedOn w:val="1"/>
    <w:next w:val="1"/>
    <w:link w:val="131"/>
    <w:qFormat/>
    <w:uiPriority w:val="0"/>
    <w:pPr>
      <w:tabs>
        <w:tab w:val="left" w:pos="-420"/>
      </w:tabs>
      <w:spacing w:line="520" w:lineRule="exact"/>
      <w:outlineLvl w:val="4"/>
    </w:pPr>
    <w:rPr>
      <w:rFonts w:ascii="宋体" w:eastAsia="宋体" w:cs="Times New Roman"/>
      <w:snapToGrid w:val="0"/>
      <w:spacing w:val="8"/>
      <w:kern w:val="0"/>
      <w:szCs w:val="28"/>
    </w:rPr>
  </w:style>
  <w:style w:type="paragraph" w:styleId="8">
    <w:name w:val="heading 6"/>
    <w:basedOn w:val="1"/>
    <w:next w:val="1"/>
    <w:link w:val="132"/>
    <w:qFormat/>
    <w:uiPriority w:val="0"/>
    <w:pPr>
      <w:adjustRightInd/>
      <w:snapToGrid/>
      <w:spacing w:line="400" w:lineRule="exact"/>
      <w:ind w:left="-108" w:firstLine="0" w:firstLineChars="0"/>
      <w:jc w:val="both"/>
      <w:outlineLvl w:val="5"/>
    </w:pPr>
    <w:rPr>
      <w:rFonts w:ascii="Arial" w:hAnsi="Arial" w:eastAsia="宋体" w:cs="Times New Roman"/>
      <w:snapToGrid w:val="0"/>
      <w:spacing w:val="8"/>
      <w:sz w:val="24"/>
      <w:szCs w:val="24"/>
    </w:rPr>
  </w:style>
  <w:style w:type="paragraph" w:styleId="9">
    <w:name w:val="heading 7"/>
    <w:basedOn w:val="1"/>
    <w:next w:val="1"/>
    <w:link w:val="133"/>
    <w:qFormat/>
    <w:uiPriority w:val="0"/>
    <w:pPr>
      <w:keepNext/>
      <w:tabs>
        <w:tab w:val="center" w:pos="4592"/>
      </w:tabs>
      <w:adjustRightInd/>
      <w:snapToGrid/>
      <w:spacing w:line="240" w:lineRule="auto"/>
      <w:ind w:firstLine="0" w:firstLineChars="0"/>
      <w:jc w:val="both"/>
      <w:outlineLvl w:val="6"/>
    </w:pPr>
    <w:rPr>
      <w:rFonts w:ascii="宋体" w:hAnsi="宋体" w:eastAsia="宋体" w:cs="Times New Roman"/>
      <w:kern w:val="0"/>
      <w:szCs w:val="21"/>
    </w:rPr>
  </w:style>
  <w:style w:type="paragraph" w:styleId="10">
    <w:name w:val="heading 9"/>
    <w:basedOn w:val="1"/>
    <w:next w:val="1"/>
    <w:link w:val="134"/>
    <w:qFormat/>
    <w:uiPriority w:val="0"/>
    <w:pPr>
      <w:keepNext/>
      <w:keepLines/>
      <w:tabs>
        <w:tab w:val="left" w:pos="1584"/>
      </w:tabs>
      <w:adjustRightInd/>
      <w:snapToGrid/>
      <w:spacing w:before="240" w:after="64" w:line="320" w:lineRule="auto"/>
      <w:ind w:left="4260" w:hanging="420" w:firstLineChars="0"/>
      <w:jc w:val="both"/>
      <w:outlineLvl w:val="8"/>
    </w:pPr>
    <w:rPr>
      <w:rFonts w:ascii="Arial" w:hAnsi="Arial" w:eastAsia="黑体" w:cs="Times New Roman"/>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98"/>
    <w:unhideWhenUsed/>
    <w:qFormat/>
    <w:uiPriority w:val="0"/>
    <w:pPr>
      <w:spacing w:after="120"/>
    </w:pPr>
  </w:style>
  <w:style w:type="paragraph" w:styleId="11">
    <w:name w:val="toc 7"/>
    <w:basedOn w:val="1"/>
    <w:next w:val="1"/>
    <w:unhideWhenUsed/>
    <w:qFormat/>
    <w:uiPriority w:val="39"/>
    <w:pPr>
      <w:adjustRightInd/>
      <w:snapToGrid/>
      <w:spacing w:line="240" w:lineRule="auto"/>
      <w:ind w:left="2520" w:leftChars="1200" w:firstLine="0" w:firstLineChars="0"/>
      <w:jc w:val="both"/>
    </w:pPr>
    <w:rPr>
      <w:rFonts w:ascii="Calibri" w:hAnsi="Calibri" w:cs="Times New Roman"/>
      <w:sz w:val="21"/>
    </w:rPr>
  </w:style>
  <w:style w:type="paragraph" w:styleId="12">
    <w:name w:val="Note Heading"/>
    <w:basedOn w:val="1"/>
    <w:next w:val="1"/>
    <w:link w:val="202"/>
    <w:qFormat/>
    <w:uiPriority w:val="0"/>
    <w:pPr>
      <w:adjustRightInd/>
      <w:snapToGrid/>
      <w:spacing w:line="240" w:lineRule="auto"/>
      <w:ind w:firstLine="0" w:firstLineChars="0"/>
      <w:jc w:val="center"/>
    </w:pPr>
    <w:rPr>
      <w:rFonts w:hint="eastAsia" w:ascii="宋体" w:eastAsia="宋体" w:cs="Times New Roman"/>
      <w:sz w:val="21"/>
      <w:szCs w:val="20"/>
    </w:rPr>
  </w:style>
  <w:style w:type="paragraph" w:styleId="13">
    <w:name w:val="Normal Indent"/>
    <w:basedOn w:val="1"/>
    <w:link w:val="113"/>
    <w:qFormat/>
    <w:uiPriority w:val="99"/>
    <w:pPr>
      <w:adjustRightInd/>
      <w:snapToGrid/>
      <w:spacing w:line="240" w:lineRule="auto"/>
      <w:ind w:firstLine="420"/>
      <w:jc w:val="both"/>
    </w:pPr>
    <w:rPr>
      <w:rFonts w:eastAsia="宋体" w:cs="Times New Roman"/>
      <w:sz w:val="21"/>
      <w:szCs w:val="24"/>
    </w:rPr>
  </w:style>
  <w:style w:type="paragraph" w:styleId="14">
    <w:name w:val="caption"/>
    <w:basedOn w:val="1"/>
    <w:next w:val="1"/>
    <w:qFormat/>
    <w:uiPriority w:val="35"/>
    <w:pPr>
      <w:adjustRightInd/>
      <w:snapToGrid/>
      <w:spacing w:line="240" w:lineRule="auto"/>
      <w:ind w:firstLine="0" w:firstLineChars="0"/>
      <w:jc w:val="center"/>
    </w:pPr>
    <w:rPr>
      <w:rFonts w:ascii="Calibri Light" w:hAnsi="Calibri Light" w:eastAsia="黑体" w:cs="Times New Roman"/>
      <w:sz w:val="21"/>
      <w:szCs w:val="20"/>
    </w:rPr>
  </w:style>
  <w:style w:type="paragraph" w:styleId="15">
    <w:name w:val="Document Map"/>
    <w:basedOn w:val="1"/>
    <w:link w:val="64"/>
    <w:unhideWhenUsed/>
    <w:qFormat/>
    <w:uiPriority w:val="0"/>
    <w:rPr>
      <w:rFonts w:ascii="宋体"/>
      <w:sz w:val="18"/>
      <w:szCs w:val="18"/>
    </w:rPr>
  </w:style>
  <w:style w:type="paragraph" w:styleId="16">
    <w:name w:val="annotation text"/>
    <w:basedOn w:val="1"/>
    <w:link w:val="72"/>
    <w:unhideWhenUsed/>
    <w:qFormat/>
    <w:uiPriority w:val="99"/>
  </w:style>
  <w:style w:type="paragraph" w:styleId="17">
    <w:name w:val="Body Text 3"/>
    <w:basedOn w:val="1"/>
    <w:link w:val="204"/>
    <w:qFormat/>
    <w:uiPriority w:val="0"/>
    <w:pPr>
      <w:adjustRightInd/>
      <w:snapToGrid/>
      <w:spacing w:line="240" w:lineRule="auto"/>
      <w:ind w:firstLine="0" w:firstLineChars="0"/>
      <w:jc w:val="both"/>
    </w:pPr>
    <w:rPr>
      <w:rFonts w:eastAsia="宋体" w:cs="Times New Roman"/>
      <w:szCs w:val="21"/>
    </w:rPr>
  </w:style>
  <w:style w:type="paragraph" w:styleId="18">
    <w:name w:val="Body Text Indent"/>
    <w:basedOn w:val="1"/>
    <w:link w:val="90"/>
    <w:qFormat/>
    <w:uiPriority w:val="0"/>
    <w:pPr>
      <w:adjustRightInd/>
      <w:snapToGrid/>
      <w:spacing w:after="120" w:line="240" w:lineRule="auto"/>
      <w:ind w:left="420" w:leftChars="200" w:firstLine="0" w:firstLineChars="0"/>
      <w:jc w:val="both"/>
    </w:pPr>
    <w:rPr>
      <w:rFonts w:eastAsia="宋体" w:cs="Times New Roman"/>
      <w:sz w:val="21"/>
      <w:szCs w:val="24"/>
    </w:rPr>
  </w:style>
  <w:style w:type="paragraph" w:styleId="19">
    <w:name w:val="List 2"/>
    <w:basedOn w:val="1"/>
    <w:qFormat/>
    <w:uiPriority w:val="0"/>
    <w:pPr>
      <w:adjustRightInd/>
      <w:snapToGrid/>
      <w:spacing w:line="240" w:lineRule="auto"/>
      <w:ind w:left="100" w:leftChars="200" w:hanging="200" w:hangingChars="200"/>
      <w:contextualSpacing/>
      <w:jc w:val="both"/>
    </w:pPr>
    <w:rPr>
      <w:rFonts w:eastAsia="宋体" w:cs="Times New Roman"/>
      <w:sz w:val="21"/>
      <w:szCs w:val="24"/>
    </w:rPr>
  </w:style>
  <w:style w:type="paragraph" w:styleId="20">
    <w:name w:val="Block Text"/>
    <w:basedOn w:val="1"/>
    <w:qFormat/>
    <w:uiPriority w:val="0"/>
    <w:pPr>
      <w:adjustRightInd/>
      <w:snapToGrid/>
      <w:spacing w:line="280" w:lineRule="atLeast"/>
      <w:ind w:left="113" w:right="113" w:firstLine="0" w:firstLineChars="0"/>
      <w:jc w:val="both"/>
    </w:pPr>
    <w:rPr>
      <w:rFonts w:eastAsia="宋体" w:cs="Times New Roman"/>
      <w:color w:val="000000"/>
      <w:sz w:val="21"/>
      <w:szCs w:val="24"/>
    </w:rPr>
  </w:style>
  <w:style w:type="paragraph" w:styleId="21">
    <w:name w:val="toc 5"/>
    <w:basedOn w:val="1"/>
    <w:next w:val="1"/>
    <w:unhideWhenUsed/>
    <w:qFormat/>
    <w:uiPriority w:val="0"/>
    <w:pPr>
      <w:adjustRightInd/>
      <w:snapToGrid/>
      <w:spacing w:line="240" w:lineRule="auto"/>
      <w:ind w:left="1680" w:leftChars="800" w:firstLine="0" w:firstLineChars="0"/>
      <w:jc w:val="both"/>
    </w:pPr>
    <w:rPr>
      <w:rFonts w:ascii="Calibri" w:hAnsi="Calibri" w:cs="Times New Roman"/>
      <w:sz w:val="21"/>
    </w:rPr>
  </w:style>
  <w:style w:type="paragraph" w:styleId="22">
    <w:name w:val="toc 3"/>
    <w:basedOn w:val="1"/>
    <w:next w:val="1"/>
    <w:unhideWhenUsed/>
    <w:qFormat/>
    <w:uiPriority w:val="39"/>
    <w:pPr>
      <w:ind w:left="840" w:leftChars="400"/>
    </w:pPr>
  </w:style>
  <w:style w:type="paragraph" w:styleId="23">
    <w:name w:val="Plain Text"/>
    <w:basedOn w:val="1"/>
    <w:next w:val="1"/>
    <w:link w:val="89"/>
    <w:unhideWhenUsed/>
    <w:qFormat/>
    <w:uiPriority w:val="0"/>
    <w:rPr>
      <w:rFonts w:ascii="宋体" w:hAnsi="Courier New" w:eastAsia="宋体" w:cs="Courier New"/>
      <w:sz w:val="21"/>
      <w:szCs w:val="21"/>
    </w:rPr>
  </w:style>
  <w:style w:type="paragraph" w:styleId="24">
    <w:name w:val="toc 8"/>
    <w:basedOn w:val="1"/>
    <w:next w:val="1"/>
    <w:unhideWhenUsed/>
    <w:qFormat/>
    <w:uiPriority w:val="39"/>
    <w:pPr>
      <w:adjustRightInd/>
      <w:snapToGrid/>
      <w:spacing w:line="240" w:lineRule="auto"/>
      <w:ind w:left="2940" w:leftChars="1400" w:firstLine="0" w:firstLineChars="0"/>
      <w:jc w:val="both"/>
    </w:pPr>
    <w:rPr>
      <w:rFonts w:ascii="Calibri" w:hAnsi="Calibri" w:cs="Times New Roman"/>
      <w:sz w:val="21"/>
    </w:rPr>
  </w:style>
  <w:style w:type="paragraph" w:styleId="25">
    <w:name w:val="Date"/>
    <w:basedOn w:val="1"/>
    <w:next w:val="1"/>
    <w:link w:val="66"/>
    <w:unhideWhenUsed/>
    <w:qFormat/>
    <w:uiPriority w:val="0"/>
    <w:pPr>
      <w:ind w:left="100" w:leftChars="2500"/>
    </w:pPr>
  </w:style>
  <w:style w:type="paragraph" w:styleId="26">
    <w:name w:val="Body Text Indent 2"/>
    <w:basedOn w:val="1"/>
    <w:link w:val="205"/>
    <w:qFormat/>
    <w:uiPriority w:val="0"/>
    <w:pPr>
      <w:adjustRightInd/>
      <w:snapToGrid/>
      <w:spacing w:line="240" w:lineRule="auto"/>
      <w:ind w:left="720" w:leftChars="225" w:firstLine="0" w:firstLineChars="0"/>
      <w:jc w:val="both"/>
    </w:pPr>
    <w:rPr>
      <w:rFonts w:ascii="仿宋_GB2312" w:eastAsia="仿宋_GB2312" w:cs="Times New Roman"/>
      <w:sz w:val="32"/>
      <w:szCs w:val="24"/>
    </w:rPr>
  </w:style>
  <w:style w:type="paragraph" w:styleId="27">
    <w:name w:val="Balloon Text"/>
    <w:basedOn w:val="1"/>
    <w:link w:val="62"/>
    <w:unhideWhenUsed/>
    <w:qFormat/>
    <w:uiPriority w:val="0"/>
    <w:pPr>
      <w:spacing w:line="240" w:lineRule="auto"/>
    </w:pPr>
    <w:rPr>
      <w:sz w:val="18"/>
      <w:szCs w:val="18"/>
    </w:rPr>
  </w:style>
  <w:style w:type="paragraph" w:styleId="28">
    <w:name w:val="footer"/>
    <w:basedOn w:val="1"/>
    <w:link w:val="70"/>
    <w:unhideWhenUsed/>
    <w:qFormat/>
    <w:uiPriority w:val="99"/>
    <w:pPr>
      <w:tabs>
        <w:tab w:val="center" w:pos="4153"/>
        <w:tab w:val="right" w:pos="8306"/>
      </w:tabs>
    </w:pPr>
    <w:rPr>
      <w:sz w:val="18"/>
      <w:szCs w:val="18"/>
    </w:rPr>
  </w:style>
  <w:style w:type="paragraph" w:styleId="29">
    <w:name w:val="header"/>
    <w:basedOn w:val="1"/>
    <w:link w:val="69"/>
    <w:unhideWhenUsed/>
    <w:qFormat/>
    <w:uiPriority w:val="0"/>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style>
  <w:style w:type="paragraph" w:styleId="31">
    <w:name w:val="toc 4"/>
    <w:basedOn w:val="1"/>
    <w:next w:val="1"/>
    <w:unhideWhenUsed/>
    <w:qFormat/>
    <w:uiPriority w:val="0"/>
    <w:pPr>
      <w:adjustRightInd/>
      <w:snapToGrid/>
      <w:spacing w:line="240" w:lineRule="auto"/>
      <w:ind w:left="1260" w:leftChars="600" w:firstLine="0" w:firstLineChars="0"/>
      <w:jc w:val="both"/>
    </w:pPr>
    <w:rPr>
      <w:rFonts w:ascii="Calibri" w:hAnsi="Calibri" w:cs="Times New Roman"/>
      <w:sz w:val="21"/>
    </w:rPr>
  </w:style>
  <w:style w:type="paragraph" w:styleId="32">
    <w:name w:val="Subtitle"/>
    <w:basedOn w:val="1"/>
    <w:next w:val="1"/>
    <w:link w:val="128"/>
    <w:qFormat/>
    <w:uiPriority w:val="0"/>
    <w:pPr>
      <w:adjustRightInd/>
      <w:snapToGrid/>
      <w:spacing w:line="560" w:lineRule="exact"/>
      <w:ind w:firstLine="562"/>
      <w:outlineLvl w:val="1"/>
    </w:pPr>
    <w:rPr>
      <w:rFonts w:ascii="Cambria" w:hAnsi="Cambria" w:eastAsia="黑体" w:cs="Times New Roman"/>
      <w:bCs/>
      <w:kern w:val="28"/>
      <w:szCs w:val="32"/>
    </w:rPr>
  </w:style>
  <w:style w:type="paragraph" w:styleId="33">
    <w:name w:val="List"/>
    <w:basedOn w:val="1"/>
    <w:qFormat/>
    <w:uiPriority w:val="0"/>
    <w:pPr>
      <w:adjustRightInd/>
      <w:snapToGrid/>
      <w:spacing w:line="240" w:lineRule="auto"/>
      <w:ind w:left="420" w:hanging="420" w:firstLineChars="0"/>
      <w:jc w:val="both"/>
    </w:pPr>
    <w:rPr>
      <w:rFonts w:eastAsia="宋体" w:cs="Times New Roman"/>
      <w:szCs w:val="20"/>
    </w:rPr>
  </w:style>
  <w:style w:type="paragraph" w:styleId="34">
    <w:name w:val="toc 6"/>
    <w:basedOn w:val="1"/>
    <w:next w:val="1"/>
    <w:unhideWhenUsed/>
    <w:qFormat/>
    <w:uiPriority w:val="39"/>
    <w:pPr>
      <w:adjustRightInd/>
      <w:snapToGrid/>
      <w:spacing w:line="240" w:lineRule="auto"/>
      <w:ind w:left="2100" w:leftChars="1000" w:firstLine="0" w:firstLineChars="0"/>
      <w:jc w:val="both"/>
    </w:pPr>
    <w:rPr>
      <w:rFonts w:ascii="Calibri" w:hAnsi="Calibri" w:cs="Times New Roman"/>
      <w:sz w:val="21"/>
    </w:rPr>
  </w:style>
  <w:style w:type="paragraph" w:styleId="35">
    <w:name w:val="Body Text Indent 3"/>
    <w:basedOn w:val="1"/>
    <w:link w:val="103"/>
    <w:qFormat/>
    <w:uiPriority w:val="0"/>
    <w:pPr>
      <w:adjustRightInd/>
      <w:snapToGrid/>
      <w:spacing w:after="120" w:line="240" w:lineRule="auto"/>
      <w:ind w:left="420" w:leftChars="200" w:firstLine="0" w:firstLineChars="0"/>
      <w:jc w:val="both"/>
    </w:pPr>
    <w:rPr>
      <w:rFonts w:ascii="宋体" w:hAnsi="PMingLiU" w:eastAsia="宋体" w:cs="Times New Roman"/>
      <w:sz w:val="16"/>
      <w:szCs w:val="16"/>
    </w:rPr>
  </w:style>
  <w:style w:type="paragraph" w:styleId="36">
    <w:name w:val="toc 2"/>
    <w:basedOn w:val="1"/>
    <w:next w:val="1"/>
    <w:unhideWhenUsed/>
    <w:qFormat/>
    <w:uiPriority w:val="39"/>
    <w:pPr>
      <w:ind w:left="420" w:leftChars="200"/>
    </w:pPr>
  </w:style>
  <w:style w:type="paragraph" w:styleId="37">
    <w:name w:val="toc 9"/>
    <w:basedOn w:val="1"/>
    <w:next w:val="1"/>
    <w:unhideWhenUsed/>
    <w:qFormat/>
    <w:uiPriority w:val="39"/>
    <w:pPr>
      <w:adjustRightInd/>
      <w:snapToGrid/>
      <w:spacing w:line="240" w:lineRule="auto"/>
      <w:ind w:left="3360" w:leftChars="1600" w:firstLine="0" w:firstLineChars="0"/>
      <w:jc w:val="both"/>
    </w:pPr>
    <w:rPr>
      <w:rFonts w:ascii="Calibri" w:hAnsi="Calibri" w:cs="Times New Roman"/>
      <w:sz w:val="21"/>
    </w:rPr>
  </w:style>
  <w:style w:type="paragraph" w:styleId="38">
    <w:name w:val="Body Text 2"/>
    <w:basedOn w:val="1"/>
    <w:link w:val="116"/>
    <w:qFormat/>
    <w:uiPriority w:val="0"/>
    <w:pPr>
      <w:adjustRightInd/>
      <w:snapToGrid/>
      <w:spacing w:after="120" w:line="480" w:lineRule="auto"/>
      <w:ind w:firstLine="0" w:firstLineChars="0"/>
      <w:jc w:val="both"/>
    </w:pPr>
    <w:rPr>
      <w:rFonts w:eastAsia="宋体" w:cs="Times New Roman"/>
      <w:sz w:val="21"/>
      <w:szCs w:val="24"/>
    </w:rPr>
  </w:style>
  <w:style w:type="paragraph" w:styleId="39">
    <w:name w:val="HTML Preformatted"/>
    <w:basedOn w:val="1"/>
    <w:link w:val="20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line="240" w:lineRule="auto"/>
      <w:ind w:firstLine="0" w:firstLineChars="0"/>
    </w:pPr>
    <w:rPr>
      <w:rFonts w:ascii="黑体" w:hAnsi="Courier New" w:eastAsia="黑体" w:cs="Times New Roman"/>
      <w:kern w:val="0"/>
      <w:sz w:val="20"/>
      <w:szCs w:val="20"/>
    </w:rPr>
  </w:style>
  <w:style w:type="paragraph" w:styleId="40">
    <w:name w:val="Normal (Web)"/>
    <w:basedOn w:val="1"/>
    <w:qFormat/>
    <w:uiPriority w:val="99"/>
    <w:pPr>
      <w:widowControl/>
      <w:adjustRightInd/>
      <w:snapToGrid/>
      <w:spacing w:before="100" w:beforeAutospacing="1" w:after="100" w:afterAutospacing="1" w:line="240" w:lineRule="auto"/>
      <w:ind w:firstLine="0" w:firstLineChars="0"/>
    </w:pPr>
    <w:rPr>
      <w:rFonts w:eastAsia="宋体" w:cs="Times New Roman"/>
      <w:kern w:val="0"/>
      <w:sz w:val="24"/>
      <w:szCs w:val="24"/>
    </w:rPr>
  </w:style>
  <w:style w:type="paragraph" w:styleId="41">
    <w:name w:val="Title"/>
    <w:basedOn w:val="1"/>
    <w:next w:val="1"/>
    <w:link w:val="81"/>
    <w:qFormat/>
    <w:uiPriority w:val="0"/>
    <w:pPr>
      <w:adjustRightInd/>
      <w:snapToGrid/>
      <w:spacing w:before="240" w:after="240" w:line="360" w:lineRule="auto"/>
      <w:ind w:firstLine="0" w:firstLineChars="0"/>
      <w:jc w:val="center"/>
      <w:outlineLvl w:val="0"/>
    </w:pPr>
    <w:rPr>
      <w:rFonts w:ascii="Arial" w:hAnsi="Arial" w:eastAsia="宋体" w:cs="Times New Roman"/>
      <w:b/>
      <w:sz w:val="32"/>
      <w:szCs w:val="20"/>
    </w:rPr>
  </w:style>
  <w:style w:type="paragraph" w:styleId="42">
    <w:name w:val="annotation subject"/>
    <w:basedOn w:val="16"/>
    <w:next w:val="16"/>
    <w:link w:val="73"/>
    <w:unhideWhenUsed/>
    <w:qFormat/>
    <w:uiPriority w:val="0"/>
    <w:rPr>
      <w:b/>
      <w:bCs/>
    </w:rPr>
  </w:style>
  <w:style w:type="paragraph" w:styleId="43">
    <w:name w:val="Body Text First Indent"/>
    <w:basedOn w:val="2"/>
    <w:link w:val="99"/>
    <w:qFormat/>
    <w:uiPriority w:val="0"/>
    <w:pPr>
      <w:adjustRightInd/>
      <w:snapToGrid/>
      <w:spacing w:line="240" w:lineRule="auto"/>
      <w:ind w:firstLine="420" w:firstLineChars="100"/>
      <w:jc w:val="both"/>
    </w:pPr>
    <w:rPr>
      <w:rFonts w:eastAsia="宋体" w:cs="Times New Roman"/>
      <w:sz w:val="21"/>
      <w:szCs w:val="24"/>
    </w:rPr>
  </w:style>
  <w:style w:type="paragraph" w:styleId="44">
    <w:name w:val="Body Text First Indent 2"/>
    <w:basedOn w:val="1"/>
    <w:next w:val="1"/>
    <w:link w:val="203"/>
    <w:qFormat/>
    <w:uiPriority w:val="0"/>
    <w:pPr>
      <w:ind w:firstLine="420"/>
    </w:pPr>
  </w:style>
  <w:style w:type="table" w:styleId="46">
    <w:name w:val="Table Grid"/>
    <w:basedOn w:val="4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0"/>
    <w:rPr>
      <w:b/>
      <w:bCs/>
    </w:rPr>
  </w:style>
  <w:style w:type="character" w:styleId="49">
    <w:name w:val="page number"/>
    <w:basedOn w:val="47"/>
    <w:unhideWhenUsed/>
    <w:qFormat/>
    <w:uiPriority w:val="0"/>
  </w:style>
  <w:style w:type="character" w:styleId="50">
    <w:name w:val="FollowedHyperlink"/>
    <w:basedOn w:val="47"/>
    <w:unhideWhenUsed/>
    <w:qFormat/>
    <w:uiPriority w:val="99"/>
    <w:rPr>
      <w:color w:val="463D69"/>
      <w:u w:val="single"/>
    </w:rPr>
  </w:style>
  <w:style w:type="character" w:styleId="51">
    <w:name w:val="Emphasis"/>
    <w:basedOn w:val="47"/>
    <w:qFormat/>
    <w:uiPriority w:val="20"/>
    <w:rPr>
      <w:i/>
      <w:iCs/>
    </w:rPr>
  </w:style>
  <w:style w:type="character" w:styleId="52">
    <w:name w:val="HTML Definition"/>
    <w:basedOn w:val="47"/>
    <w:unhideWhenUsed/>
    <w:qFormat/>
    <w:uiPriority w:val="99"/>
  </w:style>
  <w:style w:type="character" w:styleId="53">
    <w:name w:val="HTML Variable"/>
    <w:basedOn w:val="47"/>
    <w:unhideWhenUsed/>
    <w:qFormat/>
    <w:uiPriority w:val="99"/>
    <w:rPr>
      <w:sz w:val="16"/>
      <w:szCs w:val="0"/>
    </w:rPr>
  </w:style>
  <w:style w:type="character" w:styleId="54">
    <w:name w:val="Hyperlink"/>
    <w:basedOn w:val="47"/>
    <w:unhideWhenUsed/>
    <w:qFormat/>
    <w:uiPriority w:val="99"/>
    <w:rPr>
      <w:rFonts w:cs="Times New Roman"/>
      <w:color w:val="0000FF"/>
      <w:u w:val="single"/>
    </w:rPr>
  </w:style>
  <w:style w:type="character" w:styleId="55">
    <w:name w:val="HTML Code"/>
    <w:basedOn w:val="47"/>
    <w:unhideWhenUsed/>
    <w:qFormat/>
    <w:uiPriority w:val="99"/>
    <w:rPr>
      <w:rFonts w:ascii="Courier New" w:hAnsi="Courier New" w:eastAsia="Courier New" w:cs="Courier New"/>
      <w:sz w:val="20"/>
    </w:rPr>
  </w:style>
  <w:style w:type="character" w:styleId="56">
    <w:name w:val="annotation reference"/>
    <w:basedOn w:val="47"/>
    <w:unhideWhenUsed/>
    <w:qFormat/>
    <w:uiPriority w:val="99"/>
    <w:rPr>
      <w:sz w:val="21"/>
      <w:szCs w:val="21"/>
    </w:rPr>
  </w:style>
  <w:style w:type="character" w:styleId="57">
    <w:name w:val="HTML Cite"/>
    <w:basedOn w:val="47"/>
    <w:unhideWhenUsed/>
    <w:qFormat/>
    <w:uiPriority w:val="99"/>
  </w:style>
  <w:style w:type="character" w:styleId="58">
    <w:name w:val="HTML Keyboard"/>
    <w:basedOn w:val="47"/>
    <w:unhideWhenUsed/>
    <w:qFormat/>
    <w:uiPriority w:val="99"/>
    <w:rPr>
      <w:rFonts w:ascii="Courier New" w:hAnsi="Courier New" w:eastAsia="Courier New" w:cs="Courier New"/>
      <w:sz w:val="20"/>
    </w:rPr>
  </w:style>
  <w:style w:type="character" w:styleId="59">
    <w:name w:val="HTML Sample"/>
    <w:basedOn w:val="47"/>
    <w:unhideWhenUsed/>
    <w:qFormat/>
    <w:uiPriority w:val="99"/>
    <w:rPr>
      <w:rFonts w:ascii="Courier New" w:hAnsi="Courier New" w:eastAsia="Courier New" w:cs="Courier New"/>
    </w:rPr>
  </w:style>
  <w:style w:type="paragraph" w:customStyle="1" w:styleId="60">
    <w:name w:val="Default"/>
    <w:next w:val="23"/>
    <w:qFormat/>
    <w:uiPriority w:val="0"/>
    <w:pPr>
      <w:widowControl w:val="0"/>
      <w:autoSpaceDE w:val="0"/>
      <w:autoSpaceDN w:val="0"/>
      <w:adjustRightInd w:val="0"/>
    </w:pPr>
    <w:rPr>
      <w:rFonts w:ascii="Calibri" w:hAnsi="Verdana" w:eastAsia="Calibri" w:cs="Calibri"/>
      <w:color w:val="000000"/>
      <w:sz w:val="24"/>
      <w:szCs w:val="24"/>
      <w:lang w:val="en-US" w:eastAsia="zh-CN" w:bidi="ar-SA"/>
    </w:rPr>
  </w:style>
  <w:style w:type="character" w:customStyle="1" w:styleId="61">
    <w:name w:val="标题 4 Char"/>
    <w:basedOn w:val="47"/>
    <w:link w:val="6"/>
    <w:qFormat/>
    <w:locked/>
    <w:uiPriority w:val="9"/>
    <w:rPr>
      <w:rFonts w:ascii="Cambria" w:hAnsi="Cambria" w:eastAsia="宋体" w:cs="Times New Roman"/>
      <w:b/>
      <w:bCs/>
      <w:sz w:val="28"/>
      <w:szCs w:val="28"/>
    </w:rPr>
  </w:style>
  <w:style w:type="character" w:customStyle="1" w:styleId="62">
    <w:name w:val="批注框文本 Char"/>
    <w:basedOn w:val="47"/>
    <w:link w:val="27"/>
    <w:qFormat/>
    <w:locked/>
    <w:uiPriority w:val="0"/>
    <w:rPr>
      <w:rFonts w:ascii="Times New Roman" w:hAnsi="Times New Roman" w:eastAsia="宋体" w:cs="黑体"/>
      <w:sz w:val="18"/>
      <w:szCs w:val="18"/>
    </w:rPr>
  </w:style>
  <w:style w:type="character" w:customStyle="1" w:styleId="63">
    <w:name w:val="标题 1 Char"/>
    <w:basedOn w:val="47"/>
    <w:link w:val="3"/>
    <w:qFormat/>
    <w:locked/>
    <w:uiPriority w:val="0"/>
    <w:rPr>
      <w:rFonts w:ascii="Times New Roman" w:hAnsi="Times New Roman" w:eastAsia="仿宋" w:cs="黑体"/>
      <w:b/>
      <w:bCs/>
      <w:kern w:val="44"/>
      <w:sz w:val="44"/>
      <w:szCs w:val="44"/>
    </w:rPr>
  </w:style>
  <w:style w:type="character" w:customStyle="1" w:styleId="64">
    <w:name w:val="文档结构图 Char"/>
    <w:basedOn w:val="47"/>
    <w:link w:val="15"/>
    <w:semiHidden/>
    <w:qFormat/>
    <w:locked/>
    <w:uiPriority w:val="99"/>
    <w:rPr>
      <w:rFonts w:ascii="宋体" w:hAnsi="Times New Roman" w:eastAsia="宋体" w:cs="黑体"/>
      <w:sz w:val="18"/>
      <w:szCs w:val="18"/>
    </w:rPr>
  </w:style>
  <w:style w:type="character" w:customStyle="1" w:styleId="65">
    <w:name w:val="标题 2 Char"/>
    <w:basedOn w:val="47"/>
    <w:link w:val="4"/>
    <w:qFormat/>
    <w:locked/>
    <w:uiPriority w:val="0"/>
    <w:rPr>
      <w:rFonts w:ascii="Times New Roman" w:hAnsi="Times New Roman" w:eastAsia="仿宋_GB2312"/>
      <w:b/>
      <w:bCs/>
      <w:kern w:val="2"/>
      <w:sz w:val="28"/>
      <w:szCs w:val="32"/>
    </w:rPr>
  </w:style>
  <w:style w:type="character" w:customStyle="1" w:styleId="66">
    <w:name w:val="日期 Char"/>
    <w:basedOn w:val="47"/>
    <w:link w:val="25"/>
    <w:semiHidden/>
    <w:qFormat/>
    <w:locked/>
    <w:uiPriority w:val="99"/>
    <w:rPr>
      <w:rFonts w:ascii="Times New Roman" w:hAnsi="Times New Roman" w:eastAsia="宋体" w:cs="黑体"/>
      <w:sz w:val="24"/>
    </w:rPr>
  </w:style>
  <w:style w:type="character" w:customStyle="1" w:styleId="67">
    <w:name w:val="标题 3 Char"/>
    <w:basedOn w:val="47"/>
    <w:link w:val="5"/>
    <w:qFormat/>
    <w:locked/>
    <w:uiPriority w:val="0"/>
    <w:rPr>
      <w:rFonts w:ascii="Times New Roman" w:hAnsi="Times New Roman" w:eastAsia="仿宋_GB2312" w:cs="黑体"/>
      <w:kern w:val="2"/>
      <w:sz w:val="28"/>
      <w:szCs w:val="22"/>
    </w:rPr>
  </w:style>
  <w:style w:type="character" w:styleId="68">
    <w:name w:val="Placeholder Text"/>
    <w:basedOn w:val="47"/>
    <w:semiHidden/>
    <w:qFormat/>
    <w:uiPriority w:val="99"/>
    <w:rPr>
      <w:rFonts w:cs="Times New Roman"/>
      <w:color w:val="808080"/>
    </w:rPr>
  </w:style>
  <w:style w:type="character" w:customStyle="1" w:styleId="69">
    <w:name w:val="页眉 Char"/>
    <w:basedOn w:val="47"/>
    <w:link w:val="29"/>
    <w:qFormat/>
    <w:locked/>
    <w:uiPriority w:val="0"/>
    <w:rPr>
      <w:rFonts w:cs="Times New Roman"/>
      <w:sz w:val="18"/>
      <w:szCs w:val="18"/>
    </w:rPr>
  </w:style>
  <w:style w:type="character" w:customStyle="1" w:styleId="70">
    <w:name w:val="页脚 Char"/>
    <w:basedOn w:val="47"/>
    <w:link w:val="28"/>
    <w:qFormat/>
    <w:locked/>
    <w:uiPriority w:val="99"/>
    <w:rPr>
      <w:rFonts w:cs="Times New Roman"/>
      <w:sz w:val="18"/>
      <w:szCs w:val="18"/>
    </w:rPr>
  </w:style>
  <w:style w:type="paragraph" w:customStyle="1" w:styleId="71">
    <w:name w:val="TOC 标题1"/>
    <w:basedOn w:val="3"/>
    <w:next w:val="1"/>
    <w:qFormat/>
    <w:uiPriority w:val="39"/>
    <w:pPr>
      <w:pageBreakBefore w:val="0"/>
      <w:widowControl/>
      <w:adjustRightInd/>
      <w:snapToGrid/>
      <w:spacing w:beforeLines="0" w:afterLines="0" w:line="276" w:lineRule="auto"/>
      <w:jc w:val="left"/>
      <w:outlineLvl w:val="9"/>
    </w:pPr>
    <w:rPr>
      <w:rFonts w:ascii="Cambria" w:hAnsi="Cambria" w:eastAsia="宋体" w:cs="Times New Roman"/>
      <w:b w:val="0"/>
      <w:color w:val="365F91"/>
      <w:kern w:val="0"/>
      <w:sz w:val="28"/>
      <w:szCs w:val="28"/>
    </w:rPr>
  </w:style>
  <w:style w:type="character" w:customStyle="1" w:styleId="72">
    <w:name w:val="批注文字 Char"/>
    <w:basedOn w:val="47"/>
    <w:link w:val="16"/>
    <w:qFormat/>
    <w:uiPriority w:val="99"/>
    <w:rPr>
      <w:rFonts w:ascii="Times New Roman" w:hAnsi="Times New Roman" w:cs="黑体"/>
      <w:kern w:val="2"/>
      <w:sz w:val="24"/>
      <w:szCs w:val="22"/>
    </w:rPr>
  </w:style>
  <w:style w:type="character" w:customStyle="1" w:styleId="73">
    <w:name w:val="批注主题 Char"/>
    <w:basedOn w:val="72"/>
    <w:link w:val="42"/>
    <w:qFormat/>
    <w:uiPriority w:val="0"/>
    <w:rPr>
      <w:rFonts w:ascii="Times New Roman" w:hAnsi="Times New Roman" w:cs="黑体"/>
      <w:kern w:val="2"/>
      <w:sz w:val="24"/>
      <w:szCs w:val="22"/>
    </w:rPr>
  </w:style>
  <w:style w:type="character" w:customStyle="1" w:styleId="74">
    <w:name w:val="预案正文 Char"/>
    <w:basedOn w:val="47"/>
    <w:link w:val="75"/>
    <w:qFormat/>
    <w:uiPriority w:val="0"/>
    <w:rPr>
      <w:rFonts w:ascii="仿宋_GB2312" w:eastAsia="仿宋_GB2312" w:cs="宋体"/>
      <w:kern w:val="2"/>
      <w:sz w:val="28"/>
    </w:rPr>
  </w:style>
  <w:style w:type="paragraph" w:customStyle="1" w:styleId="75">
    <w:name w:val="预案正文"/>
    <w:basedOn w:val="1"/>
    <w:link w:val="74"/>
    <w:qFormat/>
    <w:uiPriority w:val="0"/>
    <w:pPr>
      <w:adjustRightInd/>
      <w:snapToGrid/>
      <w:spacing w:line="240" w:lineRule="auto"/>
      <w:ind w:firstLine="560"/>
      <w:jc w:val="both"/>
    </w:pPr>
    <w:rPr>
      <w:rFonts w:ascii="仿宋_GB2312" w:hAnsi="Calibri" w:cs="宋体"/>
      <w:szCs w:val="20"/>
    </w:rPr>
  </w:style>
  <w:style w:type="character" w:customStyle="1" w:styleId="76">
    <w:name w:val="样式 四号 Char"/>
    <w:basedOn w:val="47"/>
    <w:link w:val="77"/>
    <w:qFormat/>
    <w:uiPriority w:val="0"/>
    <w:rPr>
      <w:rFonts w:eastAsia="仿宋_GB2312" w:cs="宋体"/>
      <w:kern w:val="2"/>
      <w:sz w:val="28"/>
      <w:szCs w:val="28"/>
    </w:rPr>
  </w:style>
  <w:style w:type="paragraph" w:customStyle="1" w:styleId="77">
    <w:name w:val="样式 四号"/>
    <w:basedOn w:val="1"/>
    <w:link w:val="76"/>
    <w:qFormat/>
    <w:uiPriority w:val="0"/>
    <w:pPr>
      <w:adjustRightInd/>
      <w:snapToGrid/>
      <w:spacing w:line="240" w:lineRule="auto"/>
      <w:jc w:val="both"/>
    </w:pPr>
    <w:rPr>
      <w:rFonts w:ascii="Calibri" w:hAnsi="Calibri" w:cs="宋体"/>
      <w:szCs w:val="28"/>
    </w:rPr>
  </w:style>
  <w:style w:type="paragraph" w:customStyle="1" w:styleId="78">
    <w:name w:val="样式 样式 四号 + 小四 居中 行距: 1.5 倍行距"/>
    <w:basedOn w:val="77"/>
    <w:qFormat/>
    <w:uiPriority w:val="0"/>
    <w:pPr>
      <w:spacing w:line="360" w:lineRule="auto"/>
      <w:ind w:firstLine="0" w:firstLineChars="0"/>
      <w:jc w:val="center"/>
    </w:pPr>
    <w:rPr>
      <w:sz w:val="24"/>
      <w:szCs w:val="20"/>
    </w:rPr>
  </w:style>
  <w:style w:type="character" w:customStyle="1" w:styleId="79">
    <w:name w:val="表头 Char"/>
    <w:basedOn w:val="47"/>
    <w:link w:val="80"/>
    <w:qFormat/>
    <w:uiPriority w:val="0"/>
    <w:rPr>
      <w:rFonts w:ascii="仿宋_GB2312" w:hAnsi="仿宋_GB2312" w:eastAsia="仿宋_GB2312" w:cs="宋体"/>
      <w:b/>
      <w:bCs/>
      <w:kern w:val="2"/>
      <w:sz w:val="24"/>
    </w:rPr>
  </w:style>
  <w:style w:type="paragraph" w:customStyle="1" w:styleId="80">
    <w:name w:val="表头"/>
    <w:basedOn w:val="1"/>
    <w:link w:val="79"/>
    <w:qFormat/>
    <w:uiPriority w:val="0"/>
    <w:pPr>
      <w:adjustRightInd/>
      <w:snapToGrid/>
      <w:spacing w:line="240" w:lineRule="auto"/>
      <w:ind w:firstLine="0" w:firstLineChars="0"/>
      <w:jc w:val="center"/>
    </w:pPr>
    <w:rPr>
      <w:rFonts w:ascii="仿宋_GB2312" w:hAnsi="仿宋_GB2312" w:eastAsia="仿宋_GB2312" w:cs="宋体"/>
      <w:b/>
      <w:bCs/>
      <w:sz w:val="24"/>
      <w:szCs w:val="20"/>
    </w:rPr>
  </w:style>
  <w:style w:type="character" w:customStyle="1" w:styleId="81">
    <w:name w:val="标题 Char"/>
    <w:basedOn w:val="47"/>
    <w:link w:val="41"/>
    <w:qFormat/>
    <w:uiPriority w:val="0"/>
    <w:rPr>
      <w:rFonts w:ascii="Arial" w:hAnsi="Arial"/>
      <w:b/>
      <w:kern w:val="2"/>
      <w:sz w:val="32"/>
    </w:rPr>
  </w:style>
  <w:style w:type="character" w:customStyle="1" w:styleId="82">
    <w:name w:val="a正文排版格式 Char Char"/>
    <w:link w:val="83"/>
    <w:qFormat/>
    <w:uiPriority w:val="0"/>
    <w:rPr>
      <w:rFonts w:ascii="仿宋_GB2312" w:hAnsi="宋体" w:eastAsia="仿宋_GB2312" w:cs="宋体"/>
      <w:spacing w:val="4"/>
      <w:sz w:val="28"/>
      <w:szCs w:val="28"/>
    </w:rPr>
  </w:style>
  <w:style w:type="paragraph" w:customStyle="1" w:styleId="83">
    <w:name w:val="a正文排版格式"/>
    <w:basedOn w:val="1"/>
    <w:link w:val="82"/>
    <w:qFormat/>
    <w:uiPriority w:val="0"/>
    <w:pPr>
      <w:tabs>
        <w:tab w:val="left" w:pos="2520"/>
      </w:tabs>
      <w:adjustRightInd/>
      <w:snapToGrid/>
      <w:spacing w:line="360" w:lineRule="auto"/>
      <w:ind w:firstLine="576"/>
      <w:jc w:val="both"/>
    </w:pPr>
    <w:rPr>
      <w:rFonts w:ascii="仿宋_GB2312" w:hAnsi="宋体" w:eastAsia="仿宋_GB2312" w:cs="Times New Roman"/>
      <w:spacing w:val="4"/>
      <w:kern w:val="0"/>
      <w:szCs w:val="28"/>
    </w:rPr>
  </w:style>
  <w:style w:type="paragraph" w:customStyle="1" w:styleId="84">
    <w:name w:val="仿宋正文格式"/>
    <w:basedOn w:val="1"/>
    <w:link w:val="85"/>
    <w:qFormat/>
    <w:uiPriority w:val="0"/>
    <w:pPr>
      <w:adjustRightInd/>
      <w:snapToGrid/>
      <w:spacing w:line="600" w:lineRule="exact"/>
      <w:ind w:firstLine="560"/>
      <w:jc w:val="both"/>
    </w:pPr>
    <w:rPr>
      <w:rFonts w:ascii="仿宋_GB2312" w:eastAsia="仿宋_GB2312" w:cs="Times New Roman"/>
      <w:szCs w:val="28"/>
      <w:lang w:val="zh-CN"/>
    </w:rPr>
  </w:style>
  <w:style w:type="character" w:customStyle="1" w:styleId="85">
    <w:name w:val="仿宋正文格式 Char Char"/>
    <w:basedOn w:val="47"/>
    <w:link w:val="84"/>
    <w:qFormat/>
    <w:uiPriority w:val="0"/>
    <w:rPr>
      <w:rFonts w:ascii="仿宋_GB2312" w:hAnsi="Times New Roman" w:eastAsia="仿宋_GB2312"/>
      <w:kern w:val="2"/>
      <w:sz w:val="28"/>
      <w:szCs w:val="28"/>
      <w:lang w:val="zh-CN"/>
    </w:rPr>
  </w:style>
  <w:style w:type="character" w:customStyle="1" w:styleId="86">
    <w:name w:val="表内容 Char"/>
    <w:link w:val="87"/>
    <w:qFormat/>
    <w:uiPriority w:val="0"/>
    <w:rPr>
      <w:kern w:val="2"/>
      <w:sz w:val="21"/>
    </w:rPr>
  </w:style>
  <w:style w:type="paragraph" w:customStyle="1" w:styleId="87">
    <w:name w:val="表内容"/>
    <w:basedOn w:val="23"/>
    <w:link w:val="86"/>
    <w:qFormat/>
    <w:uiPriority w:val="0"/>
    <w:pPr>
      <w:adjustRightInd/>
      <w:snapToGrid/>
      <w:spacing w:line="240" w:lineRule="auto"/>
      <w:ind w:firstLine="0" w:firstLineChars="0"/>
      <w:jc w:val="center"/>
    </w:pPr>
    <w:rPr>
      <w:rFonts w:ascii="Calibri" w:hAnsi="Calibri" w:cs="Times New Roman"/>
      <w:szCs w:val="20"/>
    </w:rPr>
  </w:style>
  <w:style w:type="paragraph" w:customStyle="1" w:styleId="88">
    <w:name w:val="普通文字"/>
    <w:basedOn w:val="1"/>
    <w:qFormat/>
    <w:uiPriority w:val="0"/>
    <w:pPr>
      <w:spacing w:line="360" w:lineRule="exact"/>
      <w:ind w:firstLine="0" w:firstLineChars="0"/>
      <w:jc w:val="both"/>
      <w:textAlignment w:val="baseline"/>
    </w:pPr>
    <w:rPr>
      <w:rFonts w:eastAsia="宋体" w:cs="Times New Roman"/>
      <w:kern w:val="21"/>
      <w:sz w:val="21"/>
      <w:szCs w:val="20"/>
    </w:rPr>
  </w:style>
  <w:style w:type="character" w:customStyle="1" w:styleId="89">
    <w:name w:val="纯文本 Char"/>
    <w:basedOn w:val="47"/>
    <w:link w:val="23"/>
    <w:qFormat/>
    <w:uiPriority w:val="0"/>
    <w:rPr>
      <w:rFonts w:ascii="宋体" w:hAnsi="Courier New" w:cs="Courier New"/>
      <w:kern w:val="2"/>
      <w:sz w:val="21"/>
      <w:szCs w:val="21"/>
    </w:rPr>
  </w:style>
  <w:style w:type="character" w:customStyle="1" w:styleId="90">
    <w:name w:val="正文文本缩进 Char"/>
    <w:basedOn w:val="47"/>
    <w:link w:val="18"/>
    <w:qFormat/>
    <w:uiPriority w:val="0"/>
    <w:rPr>
      <w:rFonts w:ascii="Times New Roman" w:hAnsi="Times New Roman"/>
      <w:kern w:val="2"/>
      <w:sz w:val="21"/>
      <w:szCs w:val="24"/>
    </w:rPr>
  </w:style>
  <w:style w:type="paragraph" w:customStyle="1" w:styleId="91">
    <w:name w:val="Char Char1 Char Char Char Char"/>
    <w:basedOn w:val="1"/>
    <w:qFormat/>
    <w:uiPriority w:val="0"/>
    <w:pPr>
      <w:spacing w:line="360" w:lineRule="auto"/>
    </w:pPr>
    <w:rPr>
      <w:rFonts w:eastAsia="宋体" w:cs="Times New Roman"/>
      <w:szCs w:val="20"/>
    </w:rPr>
  </w:style>
  <w:style w:type="paragraph" w:customStyle="1" w:styleId="92">
    <w:name w:val="p0"/>
    <w:basedOn w:val="1"/>
    <w:qFormat/>
    <w:uiPriority w:val="0"/>
    <w:pPr>
      <w:widowControl/>
      <w:adjustRightInd/>
      <w:snapToGrid/>
      <w:spacing w:line="240" w:lineRule="auto"/>
      <w:ind w:firstLine="0" w:firstLineChars="0"/>
      <w:jc w:val="both"/>
    </w:pPr>
    <w:rPr>
      <w:rFonts w:eastAsia="宋体" w:cs="Times New Roman"/>
      <w:kern w:val="0"/>
      <w:sz w:val="21"/>
      <w:szCs w:val="21"/>
    </w:rPr>
  </w:style>
  <w:style w:type="paragraph" w:customStyle="1" w:styleId="93">
    <w:name w:val="曹表"/>
    <w:basedOn w:val="94"/>
    <w:qFormat/>
    <w:uiPriority w:val="0"/>
    <w:pPr>
      <w:adjustRightInd/>
      <w:snapToGrid/>
      <w:spacing w:line="240" w:lineRule="auto"/>
      <w:ind w:firstLine="0" w:firstLineChars="0"/>
      <w:jc w:val="center"/>
    </w:pPr>
    <w:rPr>
      <w:rFonts w:eastAsia="仿宋_GB2312" w:cs="Times New Roman"/>
      <w:sz w:val="21"/>
      <w:szCs w:val="20"/>
    </w:rPr>
  </w:style>
  <w:style w:type="paragraph" w:customStyle="1" w:styleId="94">
    <w:name w:val="曹正"/>
    <w:basedOn w:val="1"/>
    <w:link w:val="101"/>
    <w:qFormat/>
    <w:uiPriority w:val="0"/>
    <w:pPr>
      <w:adjustRightInd/>
      <w:snapToGrid/>
      <w:spacing w:line="360" w:lineRule="auto"/>
      <w:ind w:firstLine="420"/>
      <w:jc w:val="both"/>
    </w:pPr>
    <w:rPr>
      <w:rFonts w:ascii="Calibri" w:hAnsi="Calibri" w:eastAsia="仿宋_GB2312" w:cs="Times New Roman"/>
      <w:szCs w:val="20"/>
    </w:rPr>
  </w:style>
  <w:style w:type="paragraph" w:customStyle="1" w:styleId="95">
    <w:name w:val="Char"/>
    <w:basedOn w:val="1"/>
    <w:qFormat/>
    <w:uiPriority w:val="0"/>
    <w:pPr>
      <w:adjustRightInd/>
      <w:snapToGrid/>
      <w:spacing w:line="240" w:lineRule="auto"/>
      <w:ind w:firstLine="0" w:firstLineChars="0"/>
      <w:jc w:val="both"/>
    </w:pPr>
    <w:rPr>
      <w:rFonts w:eastAsia="宋体" w:cs="Times New Roman"/>
      <w:color w:val="000000"/>
      <w:sz w:val="21"/>
      <w:szCs w:val="24"/>
    </w:rPr>
  </w:style>
  <w:style w:type="paragraph" w:customStyle="1" w:styleId="96">
    <w:name w:val="表格文字"/>
    <w:basedOn w:val="1"/>
    <w:next w:val="1"/>
    <w:link w:val="97"/>
    <w:qFormat/>
    <w:uiPriority w:val="0"/>
    <w:pPr>
      <w:tabs>
        <w:tab w:val="left" w:pos="7380"/>
      </w:tabs>
      <w:adjustRightInd/>
      <w:spacing w:line="240" w:lineRule="auto"/>
      <w:ind w:firstLine="0" w:firstLineChars="0"/>
      <w:jc w:val="center"/>
    </w:pPr>
    <w:rPr>
      <w:rFonts w:eastAsia="宋体" w:cs="Times New Roman"/>
      <w:bCs/>
      <w:color w:val="000000"/>
      <w:sz w:val="21"/>
      <w:szCs w:val="21"/>
    </w:rPr>
  </w:style>
  <w:style w:type="character" w:customStyle="1" w:styleId="97">
    <w:name w:val="表格文字 Char"/>
    <w:basedOn w:val="47"/>
    <w:link w:val="96"/>
    <w:qFormat/>
    <w:uiPriority w:val="0"/>
    <w:rPr>
      <w:rFonts w:ascii="Times New Roman" w:hAnsi="Times New Roman"/>
      <w:bCs/>
      <w:color w:val="000000"/>
      <w:kern w:val="2"/>
      <w:sz w:val="21"/>
      <w:szCs w:val="21"/>
    </w:rPr>
  </w:style>
  <w:style w:type="character" w:customStyle="1" w:styleId="98">
    <w:name w:val="正文文本 Char"/>
    <w:basedOn w:val="47"/>
    <w:link w:val="2"/>
    <w:qFormat/>
    <w:uiPriority w:val="0"/>
    <w:rPr>
      <w:rFonts w:ascii="Times New Roman" w:hAnsi="Times New Roman" w:eastAsia="仿宋" w:cs="黑体"/>
      <w:kern w:val="2"/>
      <w:sz w:val="28"/>
      <w:szCs w:val="22"/>
    </w:rPr>
  </w:style>
  <w:style w:type="character" w:customStyle="1" w:styleId="99">
    <w:name w:val="正文首行缩进 Char"/>
    <w:basedOn w:val="98"/>
    <w:link w:val="43"/>
    <w:qFormat/>
    <w:uiPriority w:val="0"/>
    <w:rPr>
      <w:rFonts w:ascii="Times New Roman" w:hAnsi="Times New Roman" w:eastAsia="仿宋" w:cs="黑体"/>
      <w:kern w:val="2"/>
      <w:sz w:val="21"/>
      <w:szCs w:val="24"/>
    </w:rPr>
  </w:style>
  <w:style w:type="character" w:customStyle="1" w:styleId="100">
    <w:name w:val="apple-converted-space"/>
    <w:basedOn w:val="47"/>
    <w:qFormat/>
    <w:uiPriority w:val="0"/>
  </w:style>
  <w:style w:type="character" w:customStyle="1" w:styleId="101">
    <w:name w:val="曹正 Char Char"/>
    <w:basedOn w:val="47"/>
    <w:link w:val="94"/>
    <w:qFormat/>
    <w:uiPriority w:val="0"/>
    <w:rPr>
      <w:rFonts w:eastAsia="仿宋_GB2312"/>
      <w:kern w:val="2"/>
      <w:sz w:val="28"/>
    </w:rPr>
  </w:style>
  <w:style w:type="character" w:customStyle="1" w:styleId="102">
    <w:name w:val="纯文本 Char1"/>
    <w:qFormat/>
    <w:uiPriority w:val="0"/>
    <w:rPr>
      <w:rFonts w:ascii="宋体" w:hAnsi="Courier New"/>
      <w:kern w:val="2"/>
      <w:sz w:val="21"/>
    </w:rPr>
  </w:style>
  <w:style w:type="character" w:customStyle="1" w:styleId="103">
    <w:name w:val="正文文本缩进 3 Char"/>
    <w:basedOn w:val="47"/>
    <w:link w:val="35"/>
    <w:qFormat/>
    <w:uiPriority w:val="0"/>
    <w:rPr>
      <w:rFonts w:ascii="宋体" w:hAnsi="PMingLiU"/>
      <w:kern w:val="2"/>
      <w:sz w:val="16"/>
      <w:szCs w:val="16"/>
    </w:rPr>
  </w:style>
  <w:style w:type="paragraph" w:customStyle="1" w:styleId="104">
    <w:name w:val="正文正文正文 1.5 倍行距"/>
    <w:basedOn w:val="1"/>
    <w:link w:val="105"/>
    <w:qFormat/>
    <w:uiPriority w:val="0"/>
    <w:pPr>
      <w:adjustRightInd/>
      <w:snapToGrid/>
      <w:spacing w:line="360" w:lineRule="auto"/>
      <w:ind w:firstLine="480"/>
      <w:jc w:val="both"/>
    </w:pPr>
    <w:rPr>
      <w:rFonts w:ascii="宋体" w:hAnsi="宋体" w:eastAsia="宋体" w:cs="Times New Roman"/>
      <w:kern w:val="0"/>
      <w:sz w:val="24"/>
      <w:szCs w:val="20"/>
    </w:rPr>
  </w:style>
  <w:style w:type="character" w:customStyle="1" w:styleId="105">
    <w:name w:val="正文正文正文 1.5 倍行距 Char"/>
    <w:link w:val="104"/>
    <w:qFormat/>
    <w:uiPriority w:val="0"/>
    <w:rPr>
      <w:rFonts w:ascii="宋体" w:hAnsi="宋体" w:cs="宋体"/>
      <w:sz w:val="24"/>
    </w:rPr>
  </w:style>
  <w:style w:type="paragraph" w:customStyle="1" w:styleId="106">
    <w:name w:val="报告书正文"/>
    <w:basedOn w:val="1"/>
    <w:link w:val="123"/>
    <w:qFormat/>
    <w:uiPriority w:val="0"/>
    <w:pPr>
      <w:snapToGrid/>
      <w:spacing w:line="360" w:lineRule="auto"/>
      <w:ind w:firstLine="0" w:firstLineChars="0"/>
      <w:jc w:val="both"/>
      <w:textAlignment w:val="baseline"/>
    </w:pPr>
    <w:rPr>
      <w:rFonts w:hAnsi="宋体" w:eastAsia="宋体" w:cs="Times New Roman"/>
      <w:kern w:val="0"/>
      <w:sz w:val="21"/>
      <w:szCs w:val="21"/>
      <w:lang w:val="zh-CN"/>
    </w:rPr>
  </w:style>
  <w:style w:type="character" w:customStyle="1" w:styleId="107">
    <w:name w:val="报告书正文 Char1"/>
    <w:qFormat/>
    <w:uiPriority w:val="0"/>
    <w:rPr>
      <w:rFonts w:ascii="Times New Roman" w:hAnsi="宋体"/>
      <w:sz w:val="21"/>
      <w:szCs w:val="21"/>
      <w:lang w:val="zh-CN"/>
    </w:rPr>
  </w:style>
  <w:style w:type="paragraph" w:styleId="108">
    <w:name w:val="List Paragraph"/>
    <w:basedOn w:val="1"/>
    <w:qFormat/>
    <w:uiPriority w:val="34"/>
    <w:pPr>
      <w:ind w:firstLine="420"/>
    </w:pPr>
  </w:style>
  <w:style w:type="character" w:customStyle="1" w:styleId="109">
    <w:name w:val="曹3 Char Char"/>
    <w:link w:val="110"/>
    <w:qFormat/>
    <w:uiPriority w:val="0"/>
    <w:rPr>
      <w:b/>
      <w:sz w:val="30"/>
    </w:rPr>
  </w:style>
  <w:style w:type="paragraph" w:customStyle="1" w:styleId="110">
    <w:name w:val="曹3"/>
    <w:basedOn w:val="94"/>
    <w:link w:val="109"/>
    <w:qFormat/>
    <w:uiPriority w:val="0"/>
    <w:pPr>
      <w:spacing w:beforeLines="50" w:afterLines="50"/>
      <w:ind w:firstLine="0" w:firstLineChars="0"/>
      <w:jc w:val="left"/>
      <w:outlineLvl w:val="2"/>
    </w:pPr>
    <w:rPr>
      <w:rFonts w:eastAsia="宋体"/>
      <w:b/>
      <w:kern w:val="0"/>
      <w:sz w:val="30"/>
    </w:rPr>
  </w:style>
  <w:style w:type="character" w:customStyle="1" w:styleId="111">
    <w:name w:val="description"/>
    <w:basedOn w:val="47"/>
    <w:qFormat/>
    <w:uiPriority w:val="0"/>
  </w:style>
  <w:style w:type="paragraph" w:customStyle="1" w:styleId="112">
    <w:name w:val="3"/>
    <w:basedOn w:val="1"/>
    <w:next w:val="18"/>
    <w:qFormat/>
    <w:uiPriority w:val="0"/>
    <w:pPr>
      <w:adjustRightInd/>
      <w:snapToGrid/>
      <w:spacing w:line="440" w:lineRule="exact"/>
      <w:ind w:firstLine="574" w:firstLineChars="0"/>
      <w:jc w:val="both"/>
    </w:pPr>
    <w:rPr>
      <w:rFonts w:eastAsia="宋体" w:cs="Times New Roman"/>
      <w:szCs w:val="20"/>
    </w:rPr>
  </w:style>
  <w:style w:type="character" w:customStyle="1" w:styleId="113">
    <w:name w:val="正文缩进 Char"/>
    <w:link w:val="13"/>
    <w:qFormat/>
    <w:uiPriority w:val="0"/>
    <w:rPr>
      <w:rFonts w:ascii="Times New Roman" w:hAnsi="Times New Roman"/>
      <w:kern w:val="2"/>
      <w:sz w:val="21"/>
      <w:szCs w:val="24"/>
    </w:rPr>
  </w:style>
  <w:style w:type="paragraph" w:customStyle="1" w:styleId="114">
    <w:name w:val="章标题"/>
    <w:next w:val="1"/>
    <w:qFormat/>
    <w:uiPriority w:val="0"/>
    <w:pPr>
      <w:tabs>
        <w:tab w:val="left" w:pos="903"/>
      </w:tabs>
      <w:spacing w:before="50" w:after="50"/>
      <w:ind w:left="903" w:hanging="315"/>
      <w:jc w:val="both"/>
      <w:outlineLvl w:val="1"/>
    </w:pPr>
    <w:rPr>
      <w:rFonts w:ascii="黑体" w:hAnsi="Times New Roman" w:eastAsia="黑体" w:cs="Times New Roman"/>
      <w:sz w:val="21"/>
      <w:lang w:val="en-US" w:eastAsia="zh-CN" w:bidi="ar-SA"/>
    </w:rPr>
  </w:style>
  <w:style w:type="paragraph" w:customStyle="1" w:styleId="115">
    <w:name w:val="1"/>
    <w:basedOn w:val="1"/>
    <w:next w:val="2"/>
    <w:qFormat/>
    <w:uiPriority w:val="0"/>
    <w:pPr>
      <w:widowControl/>
      <w:adjustRightInd/>
      <w:snapToGrid/>
      <w:spacing w:line="302" w:lineRule="exact"/>
      <w:ind w:firstLine="0" w:firstLineChars="0"/>
      <w:jc w:val="both"/>
    </w:pPr>
    <w:rPr>
      <w:rFonts w:eastAsia="宋体" w:cs="Times New Roman"/>
      <w:sz w:val="24"/>
      <w:szCs w:val="24"/>
    </w:rPr>
  </w:style>
  <w:style w:type="character" w:customStyle="1" w:styleId="116">
    <w:name w:val="正文文本 2 Char"/>
    <w:basedOn w:val="47"/>
    <w:link w:val="38"/>
    <w:qFormat/>
    <w:uiPriority w:val="0"/>
    <w:rPr>
      <w:rFonts w:ascii="Times New Roman" w:hAnsi="Times New Roman"/>
      <w:kern w:val="2"/>
      <w:sz w:val="21"/>
      <w:szCs w:val="24"/>
    </w:rPr>
  </w:style>
  <w:style w:type="paragraph" w:customStyle="1" w:styleId="117">
    <w:name w:val="表格第一行"/>
    <w:basedOn w:val="1"/>
    <w:qFormat/>
    <w:uiPriority w:val="0"/>
    <w:pPr>
      <w:widowControl/>
      <w:spacing w:line="360" w:lineRule="auto"/>
      <w:ind w:firstLine="0" w:firstLineChars="0"/>
      <w:jc w:val="center"/>
    </w:pPr>
    <w:rPr>
      <w:rFonts w:eastAsia="宋体" w:cstheme="minorBidi"/>
      <w:b/>
      <w:kern w:val="0"/>
      <w:sz w:val="21"/>
    </w:rPr>
  </w:style>
  <w:style w:type="paragraph" w:customStyle="1" w:styleId="118">
    <w:name w:val="表格主题内容"/>
    <w:basedOn w:val="1"/>
    <w:qFormat/>
    <w:uiPriority w:val="0"/>
    <w:pPr>
      <w:widowControl/>
      <w:spacing w:line="240" w:lineRule="auto"/>
      <w:ind w:firstLine="0" w:firstLineChars="0"/>
      <w:jc w:val="center"/>
    </w:pPr>
    <w:rPr>
      <w:rFonts w:eastAsia="宋体" w:cs="Times New Roman"/>
      <w:bCs/>
      <w:kern w:val="0"/>
      <w:sz w:val="21"/>
      <w:szCs w:val="21"/>
    </w:rPr>
  </w:style>
  <w:style w:type="character" w:customStyle="1" w:styleId="119">
    <w:name w:val="表格文字 Char Char"/>
    <w:basedOn w:val="47"/>
    <w:qFormat/>
    <w:uiPriority w:val="0"/>
    <w:rPr>
      <w:rFonts w:ascii="宋体" w:hAnsi="宋体" w:eastAsia="宋体"/>
      <w:b/>
      <w:kern w:val="2"/>
      <w:sz w:val="21"/>
      <w:lang w:val="en-US" w:eastAsia="zh-CN" w:bidi="ar-SA"/>
    </w:rPr>
  </w:style>
  <w:style w:type="character" w:customStyle="1" w:styleId="120">
    <w:name w:val="成设正文 Char Char"/>
    <w:basedOn w:val="47"/>
    <w:link w:val="121"/>
    <w:qFormat/>
    <w:uiPriority w:val="0"/>
    <w:rPr>
      <w:rFonts w:ascii="宋体" w:hAnsi="宋体"/>
      <w:b/>
      <w:kern w:val="2"/>
      <w:sz w:val="28"/>
      <w:szCs w:val="28"/>
    </w:rPr>
  </w:style>
  <w:style w:type="paragraph" w:customStyle="1" w:styleId="121">
    <w:name w:val="成设正文"/>
    <w:basedOn w:val="1"/>
    <w:link w:val="120"/>
    <w:qFormat/>
    <w:uiPriority w:val="0"/>
    <w:pPr>
      <w:spacing w:line="300" w:lineRule="auto"/>
      <w:ind w:firstLine="538" w:firstLineChars="192"/>
      <w:jc w:val="both"/>
    </w:pPr>
    <w:rPr>
      <w:rFonts w:ascii="宋体" w:hAnsi="宋体" w:eastAsia="宋体" w:cs="Times New Roman"/>
      <w:b/>
      <w:szCs w:val="28"/>
    </w:rPr>
  </w:style>
  <w:style w:type="paragraph" w:customStyle="1" w:styleId="122">
    <w:name w:val="表文字"/>
    <w:basedOn w:val="1"/>
    <w:qFormat/>
    <w:uiPriority w:val="0"/>
    <w:pPr>
      <w:adjustRightInd/>
      <w:snapToGrid/>
      <w:spacing w:line="240" w:lineRule="exact"/>
      <w:ind w:firstLine="0" w:firstLineChars="0"/>
      <w:jc w:val="center"/>
    </w:pPr>
    <w:rPr>
      <w:rFonts w:eastAsia="宋体" w:cs="Times New Roman"/>
      <w:sz w:val="21"/>
      <w:szCs w:val="24"/>
    </w:rPr>
  </w:style>
  <w:style w:type="character" w:customStyle="1" w:styleId="123">
    <w:name w:val="报告书正文 Char"/>
    <w:link w:val="106"/>
    <w:qFormat/>
    <w:uiPriority w:val="0"/>
    <w:rPr>
      <w:rFonts w:ascii="Times New Roman" w:hAnsi="Times New Roman"/>
      <w:kern w:val="2"/>
      <w:sz w:val="24"/>
      <w:szCs w:val="22"/>
    </w:rPr>
  </w:style>
  <w:style w:type="character" w:customStyle="1" w:styleId="124">
    <w:name w:val="样式 a正文排版格式 +[858D7CFB-ED40-4347-BF05-701D383B685F]"/>
    <w:link w:val="125"/>
    <w:qFormat/>
    <w:uiPriority w:val="0"/>
    <w:rPr>
      <w:rFonts w:eastAsia="仿宋_GB2312"/>
      <w:sz w:val="28"/>
      <w:szCs w:val="28"/>
    </w:rPr>
  </w:style>
  <w:style w:type="paragraph" w:customStyle="1" w:styleId="125">
    <w:name w:val="样式 a正文排版格式 +"/>
    <w:basedOn w:val="1"/>
    <w:link w:val="124"/>
    <w:qFormat/>
    <w:uiPriority w:val="0"/>
    <w:pPr>
      <w:adjustRightInd/>
      <w:snapToGrid/>
      <w:spacing w:line="600" w:lineRule="exact"/>
      <w:ind w:firstLine="560"/>
      <w:jc w:val="both"/>
    </w:pPr>
    <w:rPr>
      <w:rFonts w:ascii="Calibri" w:hAnsi="Calibri" w:eastAsia="仿宋_GB2312" w:cs="Times New Roman"/>
      <w:kern w:val="0"/>
      <w:szCs w:val="28"/>
    </w:rPr>
  </w:style>
  <w:style w:type="paragraph" w:customStyle="1" w:styleId="126">
    <w:name w:val="表格"/>
    <w:basedOn w:val="23"/>
    <w:next w:val="1"/>
    <w:qFormat/>
    <w:uiPriority w:val="0"/>
    <w:pPr>
      <w:autoSpaceDE w:val="0"/>
      <w:autoSpaceDN w:val="0"/>
      <w:snapToGrid/>
      <w:spacing w:line="240" w:lineRule="auto"/>
      <w:ind w:firstLine="0" w:firstLineChars="0"/>
      <w:jc w:val="center"/>
    </w:pPr>
    <w:rPr>
      <w:rFonts w:eastAsia="楷体_GB2312" w:cs="Times New Roman"/>
      <w:kern w:val="0"/>
      <w:szCs w:val="20"/>
    </w:rPr>
  </w:style>
  <w:style w:type="character" w:customStyle="1" w:styleId="127">
    <w:name w:val="副标题 Char"/>
    <w:basedOn w:val="47"/>
    <w:qFormat/>
    <w:uiPriority w:val="0"/>
    <w:rPr>
      <w:rFonts w:ascii="Cambria" w:hAnsi="Cambria" w:eastAsia="黑体"/>
      <w:bCs/>
      <w:kern w:val="28"/>
      <w:sz w:val="28"/>
      <w:szCs w:val="32"/>
    </w:rPr>
  </w:style>
  <w:style w:type="character" w:customStyle="1" w:styleId="128">
    <w:name w:val="副标题 Char1"/>
    <w:basedOn w:val="47"/>
    <w:link w:val="32"/>
    <w:qFormat/>
    <w:uiPriority w:val="11"/>
    <w:rPr>
      <w:rFonts w:asciiTheme="majorHAnsi" w:hAnsiTheme="majorHAnsi" w:cstheme="majorBidi"/>
      <w:b/>
      <w:bCs/>
      <w:kern w:val="28"/>
      <w:sz w:val="32"/>
      <w:szCs w:val="32"/>
    </w:rPr>
  </w:style>
  <w:style w:type="character" w:customStyle="1" w:styleId="129">
    <w:name w:val="正文缩进 Char1"/>
    <w:basedOn w:val="47"/>
    <w:qFormat/>
    <w:uiPriority w:val="0"/>
    <w:rPr>
      <w:rFonts w:eastAsia="宋体"/>
      <w:kern w:val="2"/>
      <w:sz w:val="28"/>
      <w:lang w:val="en-US" w:eastAsia="zh-CN" w:bidi="ar-SA"/>
    </w:rPr>
  </w:style>
  <w:style w:type="paragraph" w:customStyle="1" w:styleId="130">
    <w:name w:val="xl32"/>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firstLine="0" w:firstLineChars="0"/>
      <w:jc w:val="center"/>
    </w:pPr>
    <w:rPr>
      <w:rFonts w:ascii="宋体" w:hAnsi="宋体" w:eastAsia="宋体" w:cs="Times New Roman"/>
      <w:kern w:val="0"/>
      <w:sz w:val="21"/>
      <w:szCs w:val="21"/>
    </w:rPr>
  </w:style>
  <w:style w:type="character" w:customStyle="1" w:styleId="131">
    <w:name w:val="标题 5 Char"/>
    <w:basedOn w:val="47"/>
    <w:link w:val="7"/>
    <w:qFormat/>
    <w:uiPriority w:val="0"/>
    <w:rPr>
      <w:rFonts w:ascii="宋体" w:hAnsi="Times New Roman"/>
      <w:snapToGrid w:val="0"/>
      <w:spacing w:val="8"/>
      <w:sz w:val="28"/>
      <w:szCs w:val="28"/>
    </w:rPr>
  </w:style>
  <w:style w:type="character" w:customStyle="1" w:styleId="132">
    <w:name w:val="标题 6 Char"/>
    <w:basedOn w:val="47"/>
    <w:link w:val="8"/>
    <w:qFormat/>
    <w:uiPriority w:val="0"/>
    <w:rPr>
      <w:rFonts w:ascii="Arial" w:hAnsi="Arial"/>
      <w:snapToGrid w:val="0"/>
      <w:spacing w:val="8"/>
      <w:kern w:val="2"/>
      <w:sz w:val="24"/>
      <w:szCs w:val="24"/>
    </w:rPr>
  </w:style>
  <w:style w:type="character" w:customStyle="1" w:styleId="133">
    <w:name w:val="标题 7 Char"/>
    <w:basedOn w:val="47"/>
    <w:link w:val="9"/>
    <w:qFormat/>
    <w:uiPriority w:val="0"/>
    <w:rPr>
      <w:rFonts w:ascii="宋体" w:hAnsi="宋体"/>
      <w:sz w:val="28"/>
      <w:szCs w:val="21"/>
    </w:rPr>
  </w:style>
  <w:style w:type="character" w:customStyle="1" w:styleId="134">
    <w:name w:val="标题 9 Char"/>
    <w:basedOn w:val="47"/>
    <w:link w:val="10"/>
    <w:qFormat/>
    <w:uiPriority w:val="0"/>
    <w:rPr>
      <w:rFonts w:ascii="Arial" w:hAnsi="Arial" w:eastAsia="黑体"/>
      <w:kern w:val="2"/>
      <w:sz w:val="21"/>
      <w:szCs w:val="21"/>
    </w:rPr>
  </w:style>
  <w:style w:type="character" w:customStyle="1" w:styleId="135">
    <w:name w:val="polysemyexp"/>
    <w:basedOn w:val="47"/>
    <w:qFormat/>
    <w:uiPriority w:val="0"/>
    <w:rPr>
      <w:color w:val="AAAAAA"/>
      <w:sz w:val="18"/>
      <w:szCs w:val="18"/>
    </w:rPr>
  </w:style>
  <w:style w:type="character" w:customStyle="1" w:styleId="136">
    <w:name w:val="wgtcolor2"/>
    <w:basedOn w:val="47"/>
    <w:qFormat/>
    <w:uiPriority w:val="0"/>
  </w:style>
  <w:style w:type="character" w:customStyle="1" w:styleId="137">
    <w:name w:val="polysemyred"/>
    <w:basedOn w:val="47"/>
    <w:qFormat/>
    <w:uiPriority w:val="0"/>
    <w:rPr>
      <w:color w:val="FF6666"/>
      <w:sz w:val="18"/>
      <w:szCs w:val="18"/>
    </w:rPr>
  </w:style>
  <w:style w:type="character" w:customStyle="1" w:styleId="138">
    <w:name w:val="wgtcolor5"/>
    <w:basedOn w:val="47"/>
    <w:qFormat/>
    <w:uiPriority w:val="0"/>
  </w:style>
  <w:style w:type="character" w:customStyle="1" w:styleId="139">
    <w:name w:val="lemmatitleh12"/>
    <w:basedOn w:val="47"/>
    <w:qFormat/>
    <w:uiPriority w:val="0"/>
  </w:style>
  <w:style w:type="character" w:customStyle="1" w:styleId="140">
    <w:name w:val="sidecatalog-dot"/>
    <w:basedOn w:val="47"/>
    <w:qFormat/>
    <w:uiPriority w:val="0"/>
  </w:style>
  <w:style w:type="character" w:customStyle="1" w:styleId="141">
    <w:name w:val="bds_nopic1"/>
    <w:basedOn w:val="47"/>
    <w:qFormat/>
    <w:uiPriority w:val="0"/>
  </w:style>
  <w:style w:type="character" w:customStyle="1" w:styleId="142">
    <w:name w:val="bds_nopic"/>
    <w:basedOn w:val="47"/>
    <w:qFormat/>
    <w:uiPriority w:val="0"/>
  </w:style>
  <w:style w:type="character" w:customStyle="1" w:styleId="143">
    <w:name w:val="sort"/>
    <w:basedOn w:val="47"/>
    <w:qFormat/>
    <w:uiPriority w:val="0"/>
    <w:rPr>
      <w:color w:val="FFFFFF"/>
      <w:bdr w:val="single" w:color="auto" w:sz="24" w:space="0"/>
    </w:rPr>
  </w:style>
  <w:style w:type="character" w:customStyle="1" w:styleId="144">
    <w:name w:val="wgtcolor13"/>
    <w:basedOn w:val="47"/>
    <w:qFormat/>
    <w:uiPriority w:val="0"/>
  </w:style>
  <w:style w:type="character" w:customStyle="1" w:styleId="145">
    <w:name w:val="wgtcolor12"/>
    <w:basedOn w:val="47"/>
    <w:qFormat/>
    <w:uiPriority w:val="0"/>
  </w:style>
  <w:style w:type="character" w:customStyle="1" w:styleId="146">
    <w:name w:val="bds_more7"/>
    <w:basedOn w:val="47"/>
    <w:qFormat/>
    <w:uiPriority w:val="0"/>
    <w:rPr>
      <w:rFonts w:hint="eastAsia" w:ascii="宋体" w:hAnsi="宋体" w:eastAsia="宋体" w:cs="宋体"/>
    </w:rPr>
  </w:style>
  <w:style w:type="character" w:customStyle="1" w:styleId="147">
    <w:name w:val="morelink-item"/>
    <w:basedOn w:val="47"/>
    <w:qFormat/>
    <w:uiPriority w:val="0"/>
  </w:style>
  <w:style w:type="character" w:customStyle="1" w:styleId="148">
    <w:name w:val="bds_nopic2"/>
    <w:basedOn w:val="47"/>
    <w:qFormat/>
    <w:uiPriority w:val="0"/>
  </w:style>
  <w:style w:type="character" w:customStyle="1" w:styleId="149">
    <w:name w:val="sidecatalog-dot1"/>
    <w:basedOn w:val="47"/>
    <w:qFormat/>
    <w:uiPriority w:val="0"/>
  </w:style>
  <w:style w:type="character" w:customStyle="1" w:styleId="150">
    <w:name w:val="wgtcolor32"/>
    <w:basedOn w:val="47"/>
    <w:qFormat/>
    <w:uiPriority w:val="0"/>
  </w:style>
  <w:style w:type="character" w:customStyle="1" w:styleId="151">
    <w:name w:val="bds_more9"/>
    <w:basedOn w:val="47"/>
    <w:qFormat/>
    <w:uiPriority w:val="0"/>
  </w:style>
  <w:style w:type="character" w:customStyle="1" w:styleId="152">
    <w:name w:val="sidecatalog-index2"/>
    <w:basedOn w:val="47"/>
    <w:qFormat/>
    <w:uiPriority w:val="0"/>
    <w:rPr>
      <w:rFonts w:ascii="Arail" w:hAnsi="Arail" w:eastAsia="Arail" w:cs="Arail"/>
      <w:color w:val="999999"/>
      <w:sz w:val="21"/>
      <w:szCs w:val="21"/>
    </w:rPr>
  </w:style>
  <w:style w:type="character" w:customStyle="1" w:styleId="153">
    <w:name w:val="bds_more6"/>
    <w:basedOn w:val="47"/>
    <w:qFormat/>
    <w:uiPriority w:val="0"/>
  </w:style>
  <w:style w:type="character" w:customStyle="1" w:styleId="154">
    <w:name w:val="zhnd"/>
    <w:basedOn w:val="47"/>
    <w:qFormat/>
    <w:uiPriority w:val="0"/>
    <w:rPr>
      <w:vanish/>
    </w:rPr>
  </w:style>
  <w:style w:type="character" w:customStyle="1" w:styleId="155">
    <w:name w:val="desc12"/>
    <w:basedOn w:val="47"/>
    <w:qFormat/>
    <w:uiPriority w:val="0"/>
    <w:rPr>
      <w:color w:val="000000"/>
      <w:sz w:val="18"/>
      <w:szCs w:val="18"/>
    </w:rPr>
  </w:style>
  <w:style w:type="character" w:customStyle="1" w:styleId="156">
    <w:name w:val="t_tag"/>
    <w:basedOn w:val="47"/>
    <w:qFormat/>
    <w:uiPriority w:val="0"/>
  </w:style>
  <w:style w:type="character" w:customStyle="1" w:styleId="157">
    <w:name w:val="plus"/>
    <w:basedOn w:val="47"/>
    <w:qFormat/>
    <w:uiPriority w:val="0"/>
    <w:rPr>
      <w:b/>
      <w:vanish/>
      <w:color w:val="1F8DEF"/>
      <w:sz w:val="24"/>
      <w:szCs w:val="24"/>
    </w:rPr>
  </w:style>
  <w:style w:type="character" w:customStyle="1" w:styleId="158">
    <w:name w:val="sidecatalog-index1"/>
    <w:basedOn w:val="47"/>
    <w:qFormat/>
    <w:uiPriority w:val="0"/>
    <w:rPr>
      <w:rFonts w:ascii="Arial" w:hAnsi="Arial" w:cs="Arial"/>
      <w:b/>
      <w:color w:val="999999"/>
      <w:sz w:val="21"/>
      <w:szCs w:val="21"/>
    </w:rPr>
  </w:style>
  <w:style w:type="character" w:customStyle="1" w:styleId="159">
    <w:name w:val="sort1"/>
    <w:basedOn w:val="47"/>
    <w:qFormat/>
    <w:uiPriority w:val="0"/>
  </w:style>
  <w:style w:type="character" w:customStyle="1" w:styleId="160">
    <w:name w:val="wgtcolor23"/>
    <w:basedOn w:val="47"/>
    <w:qFormat/>
    <w:uiPriority w:val="0"/>
  </w:style>
  <w:style w:type="character" w:customStyle="1" w:styleId="161">
    <w:name w:val="wgtcolor3"/>
    <w:basedOn w:val="47"/>
    <w:qFormat/>
    <w:uiPriority w:val="0"/>
  </w:style>
  <w:style w:type="character" w:customStyle="1" w:styleId="162">
    <w:name w:val="wgtcolor4"/>
    <w:basedOn w:val="47"/>
    <w:qFormat/>
    <w:uiPriority w:val="0"/>
  </w:style>
  <w:style w:type="character" w:customStyle="1" w:styleId="163">
    <w:name w:val="wgtcolor22"/>
    <w:basedOn w:val="47"/>
    <w:qFormat/>
    <w:uiPriority w:val="0"/>
  </w:style>
  <w:style w:type="character" w:customStyle="1" w:styleId="164">
    <w:name w:val="bds_more5"/>
    <w:basedOn w:val="47"/>
    <w:qFormat/>
    <w:uiPriority w:val="0"/>
  </w:style>
  <w:style w:type="character" w:customStyle="1" w:styleId="165">
    <w:name w:val="bds_more8"/>
    <w:basedOn w:val="47"/>
    <w:qFormat/>
    <w:uiPriority w:val="0"/>
  </w:style>
  <w:style w:type="paragraph" w:customStyle="1" w:styleId="166">
    <w:name w:val="正文 报告"/>
    <w:basedOn w:val="1"/>
    <w:qFormat/>
    <w:uiPriority w:val="0"/>
    <w:pPr>
      <w:adjustRightInd/>
      <w:snapToGrid/>
      <w:spacing w:line="360" w:lineRule="auto"/>
      <w:jc w:val="both"/>
    </w:pPr>
    <w:rPr>
      <w:rFonts w:hAnsi="宋体" w:eastAsia="Times New Roman" w:cs="宋体"/>
      <w:kern w:val="0"/>
      <w:sz w:val="24"/>
      <w:szCs w:val="24"/>
    </w:rPr>
  </w:style>
  <w:style w:type="paragraph" w:customStyle="1" w:styleId="167">
    <w:name w:val="表格内容"/>
    <w:qFormat/>
    <w:uiPriority w:val="0"/>
    <w:pPr>
      <w:jc w:val="center"/>
    </w:pPr>
    <w:rPr>
      <w:rFonts w:ascii="宋体" w:hAnsi="Times New Roman" w:eastAsia="宋体" w:cs="Times New Roman"/>
      <w:sz w:val="21"/>
      <w:lang w:val="en-US" w:eastAsia="zh-CN" w:bidi="ar-SA"/>
    </w:rPr>
  </w:style>
  <w:style w:type="paragraph" w:customStyle="1" w:styleId="168">
    <w:name w:val="图片题注"/>
    <w:next w:val="1"/>
    <w:qFormat/>
    <w:uiPriority w:val="0"/>
    <w:pPr>
      <w:jc w:val="center"/>
    </w:pPr>
    <w:rPr>
      <w:rFonts w:ascii="Times New Roman" w:hAnsi="Times New Roman" w:eastAsia="宋体" w:cs="Times New Roman"/>
      <w:b/>
      <w:kern w:val="2"/>
      <w:sz w:val="24"/>
      <w:szCs w:val="22"/>
      <w:lang w:val="en-US" w:eastAsia="zh-CN" w:bidi="ar-SA"/>
    </w:rPr>
  </w:style>
  <w:style w:type="paragraph" w:customStyle="1" w:styleId="169">
    <w:name w:val="正文何黎"/>
    <w:basedOn w:val="1"/>
    <w:qFormat/>
    <w:uiPriority w:val="0"/>
    <w:pPr>
      <w:adjustRightInd/>
      <w:snapToGrid/>
      <w:spacing w:line="360" w:lineRule="auto"/>
      <w:ind w:firstLine="480"/>
      <w:jc w:val="both"/>
    </w:pPr>
    <w:rPr>
      <w:rFonts w:hAnsi="宋体" w:eastAsia="宋体" w:cs="宋体"/>
      <w:kern w:val="0"/>
      <w:sz w:val="24"/>
      <w:szCs w:val="24"/>
    </w:rPr>
  </w:style>
  <w:style w:type="paragraph" w:customStyle="1" w:styleId="170">
    <w:name w:val="Table Paragraph"/>
    <w:basedOn w:val="1"/>
    <w:qFormat/>
    <w:uiPriority w:val="1"/>
    <w:pPr>
      <w:adjustRightInd/>
      <w:snapToGrid/>
      <w:spacing w:line="240" w:lineRule="auto"/>
      <w:ind w:firstLine="0" w:firstLineChars="0"/>
      <w:jc w:val="both"/>
    </w:pPr>
    <w:rPr>
      <w:rFonts w:eastAsia="宋体" w:cs="Times New Roman"/>
      <w:sz w:val="21"/>
      <w:szCs w:val="20"/>
    </w:rPr>
  </w:style>
  <w:style w:type="paragraph" w:customStyle="1" w:styleId="171">
    <w:name w:val="列出段落1"/>
    <w:basedOn w:val="1"/>
    <w:qFormat/>
    <w:uiPriority w:val="34"/>
    <w:pPr>
      <w:adjustRightInd/>
      <w:snapToGrid/>
      <w:spacing w:line="360" w:lineRule="auto"/>
      <w:ind w:firstLine="420"/>
      <w:jc w:val="both"/>
    </w:pPr>
    <w:rPr>
      <w:rFonts w:eastAsia="宋体" w:cs="Times New Roman"/>
      <w:sz w:val="24"/>
      <w:szCs w:val="20"/>
    </w:rPr>
  </w:style>
  <w:style w:type="paragraph" w:customStyle="1" w:styleId="172">
    <w:name w:val="TOC 标题2"/>
    <w:basedOn w:val="3"/>
    <w:next w:val="1"/>
    <w:unhideWhenUsed/>
    <w:qFormat/>
    <w:uiPriority w:val="39"/>
    <w:pPr>
      <w:pageBreakBefore w:val="0"/>
      <w:widowControl/>
      <w:adjustRightInd/>
      <w:snapToGrid/>
      <w:spacing w:beforeLines="0" w:afterLines="100" w:line="276" w:lineRule="auto"/>
      <w:jc w:val="left"/>
      <w:outlineLvl w:val="9"/>
    </w:pPr>
    <w:rPr>
      <w:rFonts w:ascii="Cambria" w:hAnsi="Cambria" w:eastAsia="宋体" w:cs="Times New Roman"/>
      <w:color w:val="365F91"/>
      <w:kern w:val="0"/>
      <w:sz w:val="28"/>
      <w:szCs w:val="28"/>
    </w:rPr>
  </w:style>
  <w:style w:type="paragraph" w:customStyle="1" w:styleId="173">
    <w:name w:val="标题 21"/>
    <w:basedOn w:val="1"/>
    <w:qFormat/>
    <w:uiPriority w:val="1"/>
    <w:pPr>
      <w:adjustRightInd/>
      <w:snapToGrid/>
      <w:spacing w:before="5" w:line="240" w:lineRule="auto"/>
      <w:ind w:left="9" w:firstLine="0" w:firstLineChars="0"/>
      <w:jc w:val="both"/>
      <w:outlineLvl w:val="2"/>
    </w:pPr>
    <w:rPr>
      <w:rFonts w:ascii="宋体" w:hAnsi="宋体" w:eastAsia="宋体" w:cs="Times New Roman"/>
      <w:sz w:val="32"/>
      <w:szCs w:val="32"/>
    </w:rPr>
  </w:style>
  <w:style w:type="paragraph" w:customStyle="1" w:styleId="174">
    <w:name w:val="图题"/>
    <w:basedOn w:val="1"/>
    <w:qFormat/>
    <w:uiPriority w:val="0"/>
    <w:pPr>
      <w:autoSpaceDE w:val="0"/>
      <w:autoSpaceDN w:val="0"/>
      <w:snapToGrid/>
      <w:spacing w:line="240" w:lineRule="auto"/>
      <w:ind w:firstLine="0" w:firstLineChars="0"/>
      <w:jc w:val="center"/>
      <w:textAlignment w:val="baseline"/>
    </w:pPr>
    <w:rPr>
      <w:rFonts w:eastAsia="宋体" w:cs="Times New Roman"/>
      <w:b/>
      <w:bCs/>
      <w:kern w:val="0"/>
      <w:sz w:val="24"/>
      <w:szCs w:val="20"/>
    </w:rPr>
  </w:style>
  <w:style w:type="paragraph" w:customStyle="1" w:styleId="175">
    <w:name w:val="图表标题"/>
    <w:basedOn w:val="14"/>
    <w:qFormat/>
    <w:uiPriority w:val="99"/>
    <w:pPr>
      <w:keepNext/>
      <w:spacing w:line="360" w:lineRule="auto"/>
    </w:pPr>
    <w:rPr>
      <w:rFonts w:ascii="Times New Roman" w:hAnsi="Times New Roman"/>
    </w:rPr>
  </w:style>
  <w:style w:type="character" w:customStyle="1" w:styleId="176">
    <w:name w:val="三级标题 Char Char"/>
    <w:link w:val="177"/>
    <w:qFormat/>
    <w:uiPriority w:val="0"/>
    <w:rPr>
      <w:rFonts w:eastAsia="仿宋_GB2312"/>
      <w:sz w:val="28"/>
      <w:szCs w:val="28"/>
    </w:rPr>
  </w:style>
  <w:style w:type="paragraph" w:customStyle="1" w:styleId="177">
    <w:name w:val="三级标题"/>
    <w:basedOn w:val="5"/>
    <w:next w:val="1"/>
    <w:link w:val="176"/>
    <w:qFormat/>
    <w:uiPriority w:val="0"/>
    <w:pPr>
      <w:keepLines/>
      <w:spacing w:beforeLines="0" w:afterLines="0" w:line="600" w:lineRule="exact"/>
      <w:jc w:val="both"/>
    </w:pPr>
    <w:rPr>
      <w:rFonts w:ascii="Calibri" w:hAnsi="Calibri" w:eastAsia="仿宋_GB2312" w:cs="Times New Roman"/>
      <w:kern w:val="0"/>
      <w:szCs w:val="28"/>
    </w:rPr>
  </w:style>
  <w:style w:type="character" w:customStyle="1" w:styleId="178">
    <w:name w:val="l1"/>
    <w:basedOn w:val="47"/>
    <w:qFormat/>
    <w:uiPriority w:val="0"/>
  </w:style>
  <w:style w:type="character" w:customStyle="1" w:styleId="179">
    <w:name w:val="正文1"/>
    <w:basedOn w:val="47"/>
    <w:qFormat/>
    <w:uiPriority w:val="0"/>
    <w:rPr>
      <w:rFonts w:hint="eastAsia" w:ascii="宋体" w:hAnsi="宋体" w:eastAsia="宋体"/>
      <w:sz w:val="22"/>
    </w:rPr>
  </w:style>
  <w:style w:type="character" w:customStyle="1" w:styleId="180">
    <w:name w:val="bt21"/>
    <w:basedOn w:val="47"/>
    <w:qFormat/>
    <w:uiPriority w:val="0"/>
    <w:rPr>
      <w:rFonts w:hint="eastAsia" w:ascii="黑体" w:eastAsia="黑体"/>
      <w:sz w:val="24"/>
      <w:szCs w:val="24"/>
    </w:rPr>
  </w:style>
  <w:style w:type="character" w:customStyle="1" w:styleId="181">
    <w:name w:val="我的正文 Char Char"/>
    <w:basedOn w:val="47"/>
    <w:link w:val="182"/>
    <w:qFormat/>
    <w:uiPriority w:val="0"/>
    <w:rPr>
      <w:rFonts w:ascii="宋体" w:hAnsi="宋体"/>
      <w:kern w:val="2"/>
      <w:sz w:val="28"/>
      <w:szCs w:val="28"/>
    </w:rPr>
  </w:style>
  <w:style w:type="paragraph" w:customStyle="1" w:styleId="182">
    <w:name w:val="我的正文"/>
    <w:basedOn w:val="1"/>
    <w:link w:val="181"/>
    <w:qFormat/>
    <w:uiPriority w:val="0"/>
    <w:pPr>
      <w:adjustRightInd/>
      <w:snapToGrid/>
      <w:spacing w:line="500" w:lineRule="exact"/>
      <w:ind w:firstLine="205" w:firstLineChars="205"/>
    </w:pPr>
    <w:rPr>
      <w:rFonts w:ascii="宋体" w:hAnsi="宋体" w:eastAsia="宋体" w:cs="Times New Roman"/>
      <w:szCs w:val="28"/>
    </w:rPr>
  </w:style>
  <w:style w:type="character" w:customStyle="1" w:styleId="183">
    <w:name w:val="pt10hui1"/>
    <w:basedOn w:val="47"/>
    <w:qFormat/>
    <w:uiPriority w:val="0"/>
    <w:rPr>
      <w:rFonts w:hint="default" w:ascii="ˎ̥" w:hAnsi="ˎ̥"/>
      <w:color w:val="333333"/>
      <w:sz w:val="20"/>
      <w:szCs w:val="20"/>
      <w:u w:val="none"/>
    </w:rPr>
  </w:style>
  <w:style w:type="character" w:customStyle="1" w:styleId="184">
    <w:name w:val="批注引用1"/>
    <w:basedOn w:val="47"/>
    <w:qFormat/>
    <w:uiPriority w:val="0"/>
    <w:rPr>
      <w:sz w:val="21"/>
      <w:szCs w:val="21"/>
    </w:rPr>
  </w:style>
  <w:style w:type="character" w:customStyle="1" w:styleId="185">
    <w:name w:val="Char Char11"/>
    <w:basedOn w:val="47"/>
    <w:qFormat/>
    <w:uiPriority w:val="0"/>
    <w:rPr>
      <w:rFonts w:ascii="Times New Roman" w:hAnsi="Times New Roman" w:eastAsia="宋体" w:cs="Times New Roman"/>
      <w:b/>
      <w:bCs/>
      <w:kern w:val="44"/>
      <w:sz w:val="44"/>
      <w:szCs w:val="44"/>
    </w:rPr>
  </w:style>
  <w:style w:type="character" w:customStyle="1" w:styleId="186">
    <w:name w:val="arr"/>
    <w:basedOn w:val="47"/>
    <w:qFormat/>
    <w:uiPriority w:val="0"/>
  </w:style>
  <w:style w:type="character" w:customStyle="1" w:styleId="187">
    <w:name w:val="t41"/>
    <w:basedOn w:val="47"/>
    <w:qFormat/>
    <w:uiPriority w:val="0"/>
  </w:style>
  <w:style w:type="character" w:customStyle="1" w:styleId="188">
    <w:name w:val="正文 1 Char Char"/>
    <w:basedOn w:val="47"/>
    <w:link w:val="189"/>
    <w:qFormat/>
    <w:uiPriority w:val="0"/>
    <w:rPr>
      <w:rFonts w:ascii="宋体" w:hAnsi="宋体"/>
      <w:bCs/>
      <w:kern w:val="28"/>
      <w:sz w:val="28"/>
      <w:szCs w:val="28"/>
    </w:rPr>
  </w:style>
  <w:style w:type="paragraph" w:customStyle="1" w:styleId="189">
    <w:name w:val="正文 1"/>
    <w:basedOn w:val="1"/>
    <w:link w:val="188"/>
    <w:qFormat/>
    <w:uiPriority w:val="0"/>
    <w:pPr>
      <w:spacing w:line="360" w:lineRule="auto"/>
      <w:ind w:firstLine="0" w:firstLineChars="0"/>
      <w:jc w:val="both"/>
    </w:pPr>
    <w:rPr>
      <w:rFonts w:ascii="宋体" w:hAnsi="宋体" w:eastAsia="宋体" w:cs="Times New Roman"/>
      <w:bCs/>
      <w:kern w:val="28"/>
      <w:szCs w:val="28"/>
    </w:rPr>
  </w:style>
  <w:style w:type="character" w:customStyle="1" w:styleId="190">
    <w:name w:val="tit2"/>
    <w:basedOn w:val="47"/>
    <w:qFormat/>
    <w:uiPriority w:val="0"/>
    <w:rPr>
      <w:b/>
      <w:bCs/>
      <w:sz w:val="48"/>
      <w:szCs w:val="48"/>
    </w:rPr>
  </w:style>
  <w:style w:type="character" w:customStyle="1" w:styleId="191">
    <w:name w:val="main_articlesubheading"/>
    <w:basedOn w:val="47"/>
    <w:qFormat/>
    <w:uiPriority w:val="0"/>
  </w:style>
  <w:style w:type="character" w:customStyle="1" w:styleId="192">
    <w:name w:val="textcontents"/>
    <w:basedOn w:val="47"/>
    <w:qFormat/>
    <w:uiPriority w:val="0"/>
  </w:style>
  <w:style w:type="character" w:customStyle="1" w:styleId="193">
    <w:name w:val="style21"/>
    <w:basedOn w:val="47"/>
    <w:qFormat/>
    <w:uiPriority w:val="0"/>
    <w:rPr>
      <w:sz w:val="40"/>
      <w:szCs w:val="40"/>
    </w:rPr>
  </w:style>
  <w:style w:type="character" w:customStyle="1" w:styleId="194">
    <w:name w:val="样式 宋体 四号 行距: 固定值 25 磅 Char Char"/>
    <w:basedOn w:val="47"/>
    <w:link w:val="195"/>
    <w:qFormat/>
    <w:uiPriority w:val="0"/>
    <w:rPr>
      <w:rFonts w:ascii="宋体" w:hAnsi="宋体"/>
      <w:sz w:val="28"/>
    </w:rPr>
  </w:style>
  <w:style w:type="paragraph" w:customStyle="1" w:styleId="195">
    <w:name w:val="样式 宋体 四号 行距: 固定值 25 磅"/>
    <w:basedOn w:val="1"/>
    <w:link w:val="194"/>
    <w:qFormat/>
    <w:uiPriority w:val="0"/>
    <w:pPr>
      <w:adjustRightInd/>
      <w:snapToGrid/>
      <w:spacing w:line="500" w:lineRule="exact"/>
      <w:ind w:firstLine="560"/>
    </w:pPr>
    <w:rPr>
      <w:rFonts w:ascii="宋体" w:hAnsi="宋体" w:eastAsia="宋体" w:cs="Times New Roman"/>
      <w:kern w:val="0"/>
      <w:szCs w:val="20"/>
    </w:rPr>
  </w:style>
  <w:style w:type="character" w:customStyle="1" w:styleId="196">
    <w:name w:val="t1"/>
    <w:basedOn w:val="47"/>
    <w:qFormat/>
    <w:uiPriority w:val="0"/>
  </w:style>
  <w:style w:type="character" w:customStyle="1" w:styleId="197">
    <w:name w:val="zw1"/>
    <w:basedOn w:val="47"/>
    <w:qFormat/>
    <w:uiPriority w:val="0"/>
    <w:rPr>
      <w:rFonts w:hint="eastAsia" w:ascii="宋体" w:hAnsi="宋体" w:eastAsia="宋体"/>
      <w:sz w:val="22"/>
      <w:szCs w:val="22"/>
    </w:rPr>
  </w:style>
  <w:style w:type="character" w:customStyle="1" w:styleId="198">
    <w:name w:val="bt11"/>
    <w:basedOn w:val="47"/>
    <w:qFormat/>
    <w:uiPriority w:val="0"/>
    <w:rPr>
      <w:rFonts w:hint="eastAsia" w:ascii="黑体" w:eastAsia="黑体"/>
      <w:color w:val="000000"/>
      <w:sz w:val="28"/>
      <w:szCs w:val="28"/>
    </w:rPr>
  </w:style>
  <w:style w:type="character" w:customStyle="1" w:styleId="199">
    <w:name w:val="articletitletext1"/>
    <w:basedOn w:val="47"/>
    <w:qFormat/>
    <w:uiPriority w:val="0"/>
    <w:rPr>
      <w:b/>
      <w:bCs/>
    </w:rPr>
  </w:style>
  <w:style w:type="paragraph" w:customStyle="1" w:styleId="200">
    <w:name w:val="正文缩进1"/>
    <w:qFormat/>
    <w:uiPriority w:val="0"/>
    <w:rPr>
      <w:rFonts w:ascii="Times New Roman" w:hAnsi="Times New Roman" w:eastAsia="宋体" w:cs="Times New Roman"/>
      <w:sz w:val="28"/>
      <w:lang w:val="en-US" w:eastAsia="zh-CN" w:bidi="ar-SA"/>
    </w:rPr>
  </w:style>
  <w:style w:type="paragraph" w:customStyle="1" w:styleId="201">
    <w:name w:val="Char1"/>
    <w:basedOn w:val="1"/>
    <w:qFormat/>
    <w:uiPriority w:val="0"/>
    <w:pPr>
      <w:adjustRightInd/>
      <w:snapToGrid/>
      <w:spacing w:line="240" w:lineRule="auto"/>
      <w:ind w:firstLine="0" w:firstLineChars="0"/>
      <w:jc w:val="both"/>
    </w:pPr>
    <w:rPr>
      <w:rFonts w:eastAsia="宋体" w:cs="Times New Roman"/>
      <w:sz w:val="21"/>
      <w:szCs w:val="24"/>
    </w:rPr>
  </w:style>
  <w:style w:type="character" w:customStyle="1" w:styleId="202">
    <w:name w:val="注释标题 Char"/>
    <w:basedOn w:val="47"/>
    <w:link w:val="12"/>
    <w:qFormat/>
    <w:uiPriority w:val="0"/>
    <w:rPr>
      <w:rFonts w:ascii="宋体" w:hAnsi="Times New Roman"/>
      <w:kern w:val="2"/>
      <w:sz w:val="21"/>
    </w:rPr>
  </w:style>
  <w:style w:type="character" w:customStyle="1" w:styleId="203">
    <w:name w:val="正文首行缩进 2 Char"/>
    <w:basedOn w:val="90"/>
    <w:link w:val="44"/>
    <w:qFormat/>
    <w:uiPriority w:val="0"/>
    <w:rPr>
      <w:rFonts w:ascii="Times New Roman" w:hAnsi="Times New Roman"/>
      <w:kern w:val="2"/>
      <w:sz w:val="21"/>
      <w:szCs w:val="24"/>
    </w:rPr>
  </w:style>
  <w:style w:type="character" w:customStyle="1" w:styleId="204">
    <w:name w:val="正文文本 3 Char"/>
    <w:basedOn w:val="47"/>
    <w:link w:val="17"/>
    <w:qFormat/>
    <w:uiPriority w:val="0"/>
    <w:rPr>
      <w:rFonts w:ascii="Times New Roman" w:hAnsi="Times New Roman"/>
      <w:kern w:val="2"/>
      <w:sz w:val="28"/>
      <w:szCs w:val="21"/>
    </w:rPr>
  </w:style>
  <w:style w:type="character" w:customStyle="1" w:styleId="205">
    <w:name w:val="正文文本缩进 2 Char"/>
    <w:basedOn w:val="47"/>
    <w:link w:val="26"/>
    <w:qFormat/>
    <w:uiPriority w:val="0"/>
    <w:rPr>
      <w:rFonts w:ascii="仿宋_GB2312" w:hAnsi="Times New Roman" w:eastAsia="仿宋_GB2312"/>
      <w:kern w:val="2"/>
      <w:sz w:val="32"/>
      <w:szCs w:val="24"/>
    </w:rPr>
  </w:style>
  <w:style w:type="character" w:customStyle="1" w:styleId="206">
    <w:name w:val="HTML 预设格式 Char"/>
    <w:basedOn w:val="47"/>
    <w:link w:val="39"/>
    <w:qFormat/>
    <w:uiPriority w:val="0"/>
    <w:rPr>
      <w:rFonts w:ascii="黑体" w:hAnsi="Courier New" w:eastAsia="黑体"/>
    </w:rPr>
  </w:style>
  <w:style w:type="paragraph" w:customStyle="1" w:styleId="207">
    <w:name w:val="样式 标题 2 + 楷体_GB2312 右侧:  2 字符"/>
    <w:basedOn w:val="4"/>
    <w:qFormat/>
    <w:uiPriority w:val="0"/>
    <w:pPr>
      <w:adjustRightInd/>
      <w:snapToGrid/>
      <w:spacing w:beforeLines="0" w:beforeAutospacing="1" w:afterLines="0" w:afterAutospacing="1" w:line="240" w:lineRule="auto"/>
      <w:jc w:val="center"/>
    </w:pPr>
    <w:rPr>
      <w:rFonts w:hAnsi="Arial" w:eastAsia="黑体" w:cs="宋体"/>
      <w:kern w:val="44"/>
      <w:szCs w:val="20"/>
    </w:rPr>
  </w:style>
  <w:style w:type="paragraph" w:customStyle="1" w:styleId="208">
    <w:name w:val="xl24"/>
    <w:basedOn w:val="1"/>
    <w:qFormat/>
    <w:uiPriority w:val="0"/>
    <w:pPr>
      <w:widowControl/>
      <w:pBdr>
        <w:bottom w:val="single" w:color="auto" w:sz="4" w:space="0"/>
        <w:right w:val="single" w:color="auto" w:sz="4" w:space="0"/>
      </w:pBdr>
      <w:adjustRightInd/>
      <w:snapToGrid/>
      <w:spacing w:before="100" w:beforeAutospacing="1" w:after="100" w:afterAutospacing="1" w:line="240" w:lineRule="auto"/>
      <w:ind w:firstLine="0" w:firstLineChars="0"/>
      <w:jc w:val="both"/>
    </w:pPr>
    <w:rPr>
      <w:rFonts w:ascii="宋体" w:hAnsi="宋体" w:eastAsia="宋体" w:cs="Times New Roman"/>
      <w:kern w:val="0"/>
      <w:sz w:val="21"/>
      <w:szCs w:val="20"/>
    </w:rPr>
  </w:style>
  <w:style w:type="paragraph" w:customStyle="1" w:styleId="209">
    <w:name w:val="9css2"/>
    <w:basedOn w:val="1"/>
    <w:qFormat/>
    <w:uiPriority w:val="0"/>
    <w:pPr>
      <w:widowControl/>
      <w:adjustRightInd/>
      <w:snapToGrid/>
      <w:spacing w:before="100" w:beforeAutospacing="1" w:after="100" w:afterAutospacing="1" w:line="268" w:lineRule="atLeast"/>
      <w:ind w:firstLine="0" w:firstLineChars="0"/>
    </w:pPr>
    <w:rPr>
      <w:rFonts w:hint="eastAsia" w:ascii="宋体" w:hAnsi="宋体" w:eastAsia="宋体" w:cs="Times New Roman"/>
      <w:color w:val="000000"/>
      <w:kern w:val="0"/>
      <w:sz w:val="20"/>
      <w:szCs w:val="20"/>
    </w:rPr>
  </w:style>
  <w:style w:type="paragraph" w:customStyle="1" w:styleId="210">
    <w:name w:val="小标"/>
    <w:basedOn w:val="1"/>
    <w:qFormat/>
    <w:uiPriority w:val="0"/>
    <w:pPr>
      <w:adjustRightInd/>
      <w:snapToGrid/>
      <w:spacing w:beforeLines="100" w:afterLines="100" w:line="240" w:lineRule="auto"/>
      <w:ind w:firstLine="601" w:firstLineChars="0"/>
    </w:pPr>
    <w:rPr>
      <w:rFonts w:ascii="方正大标宋简体" w:eastAsia="方正大标宋简体" w:cs="Times New Roman"/>
      <w:sz w:val="32"/>
      <w:szCs w:val="24"/>
    </w:rPr>
  </w:style>
  <w:style w:type="paragraph" w:customStyle="1" w:styleId="211">
    <w:name w:val="正文3"/>
    <w:basedOn w:val="1"/>
    <w:qFormat/>
    <w:uiPriority w:val="0"/>
    <w:pPr>
      <w:snapToGrid/>
      <w:spacing w:line="360" w:lineRule="auto"/>
      <w:ind w:firstLine="624" w:firstLineChars="0"/>
      <w:jc w:val="both"/>
      <w:textAlignment w:val="baseline"/>
    </w:pPr>
    <w:rPr>
      <w:rFonts w:eastAsia="宋体" w:cs="Times New Roman"/>
      <w:kern w:val="0"/>
      <w:sz w:val="30"/>
      <w:szCs w:val="24"/>
    </w:rPr>
  </w:style>
  <w:style w:type="paragraph" w:customStyle="1" w:styleId="212">
    <w:name w:val="a9"/>
    <w:basedOn w:val="1"/>
    <w:qFormat/>
    <w:uiPriority w:val="0"/>
    <w:pPr>
      <w:widowControl/>
      <w:adjustRightInd/>
      <w:snapToGrid/>
      <w:spacing w:before="100" w:beforeAutospacing="1" w:after="100" w:afterAutospacing="1" w:line="240" w:lineRule="auto"/>
      <w:ind w:firstLine="0" w:firstLineChars="0"/>
    </w:pPr>
    <w:rPr>
      <w:rFonts w:ascii="宋体" w:hAnsi="宋体" w:eastAsia="宋体" w:cs="Times New Roman"/>
      <w:kern w:val="0"/>
      <w:sz w:val="24"/>
      <w:szCs w:val="24"/>
    </w:rPr>
  </w:style>
  <w:style w:type="paragraph" w:customStyle="1" w:styleId="213">
    <w:name w:val="Char Char Char1 Char Char Char Char"/>
    <w:basedOn w:val="1"/>
    <w:qFormat/>
    <w:uiPriority w:val="0"/>
    <w:pPr>
      <w:adjustRightInd/>
      <w:snapToGrid/>
      <w:spacing w:line="360" w:lineRule="auto"/>
      <w:jc w:val="both"/>
    </w:pPr>
    <w:rPr>
      <w:rFonts w:ascii="宋体" w:hAnsi="宋体" w:eastAsia="宋体" w:cs="宋体"/>
      <w:sz w:val="24"/>
      <w:szCs w:val="24"/>
    </w:rPr>
  </w:style>
  <w:style w:type="paragraph" w:customStyle="1" w:styleId="214">
    <w:name w:val="Char Char Char Char"/>
    <w:basedOn w:val="1"/>
    <w:qFormat/>
    <w:uiPriority w:val="0"/>
    <w:pPr>
      <w:widowControl/>
      <w:adjustRightInd/>
      <w:snapToGrid/>
      <w:spacing w:after="160" w:line="240" w:lineRule="exact"/>
      <w:ind w:firstLine="0" w:firstLineChars="0"/>
    </w:pPr>
    <w:rPr>
      <w:rFonts w:ascii="Verdana" w:hAnsi="Verdana" w:eastAsia="宋体" w:cs="Times New Roman"/>
      <w:kern w:val="0"/>
      <w:sz w:val="20"/>
      <w:szCs w:val="20"/>
      <w:lang w:eastAsia="en-US"/>
    </w:rPr>
  </w:style>
  <w:style w:type="paragraph" w:customStyle="1" w:styleId="215">
    <w:name w:val="bt1"/>
    <w:basedOn w:val="1"/>
    <w:qFormat/>
    <w:uiPriority w:val="0"/>
    <w:pPr>
      <w:widowControl/>
      <w:adjustRightInd/>
      <w:snapToGrid/>
      <w:spacing w:before="100" w:beforeAutospacing="1" w:after="100" w:afterAutospacing="1" w:line="700" w:lineRule="atLeast"/>
      <w:ind w:firstLine="0" w:firstLineChars="0"/>
    </w:pPr>
    <w:rPr>
      <w:rFonts w:hint="eastAsia" w:ascii="黑体" w:hAnsi="宋体" w:eastAsia="黑体" w:cs="Times New Roman"/>
      <w:color w:val="000000"/>
      <w:kern w:val="0"/>
      <w:szCs w:val="28"/>
    </w:rPr>
  </w:style>
  <w:style w:type="paragraph" w:customStyle="1" w:styleId="216">
    <w:name w:val="wenben"/>
    <w:basedOn w:val="1"/>
    <w:qFormat/>
    <w:uiPriority w:val="0"/>
    <w:pPr>
      <w:widowControl/>
      <w:adjustRightInd/>
      <w:snapToGrid/>
      <w:spacing w:before="100" w:beforeAutospacing="1" w:after="100" w:afterAutospacing="1" w:line="360" w:lineRule="atLeast"/>
      <w:ind w:firstLine="0" w:firstLineChars="0"/>
    </w:pPr>
    <w:rPr>
      <w:rFonts w:hint="eastAsia" w:ascii="宋体" w:hAnsi="宋体" w:eastAsia="宋体" w:cs="Times New Roman"/>
      <w:color w:val="000000"/>
      <w:kern w:val="0"/>
      <w:sz w:val="18"/>
      <w:szCs w:val="18"/>
    </w:rPr>
  </w:style>
  <w:style w:type="paragraph" w:customStyle="1" w:styleId="217">
    <w:name w:val="简单回函地址"/>
    <w:basedOn w:val="1"/>
    <w:qFormat/>
    <w:uiPriority w:val="0"/>
    <w:pPr>
      <w:adjustRightInd/>
      <w:snapToGrid/>
      <w:spacing w:line="240" w:lineRule="auto"/>
      <w:ind w:firstLine="0" w:firstLineChars="0"/>
      <w:jc w:val="both"/>
    </w:pPr>
    <w:rPr>
      <w:rFonts w:ascii="Calibri" w:hAnsi="Calibri" w:eastAsia="宋体" w:cs="Times New Roman"/>
      <w:sz w:val="21"/>
      <w:szCs w:val="20"/>
    </w:rPr>
  </w:style>
  <w:style w:type="paragraph" w:customStyle="1" w:styleId="218">
    <w:name w:val="样式上"/>
    <w:basedOn w:val="1"/>
    <w:qFormat/>
    <w:uiPriority w:val="0"/>
    <w:pPr>
      <w:adjustRightInd/>
      <w:spacing w:line="240" w:lineRule="auto"/>
      <w:ind w:firstLine="0" w:firstLineChars="0"/>
      <w:jc w:val="center"/>
    </w:pPr>
    <w:rPr>
      <w:rFonts w:eastAsia="宋体" w:cs="Times New Roman"/>
      <w:szCs w:val="28"/>
    </w:rPr>
  </w:style>
  <w:style w:type="paragraph" w:customStyle="1" w:styleId="219">
    <w:name w:val="样式 正文文本缩进 2 + 首行缩进:  2 字符"/>
    <w:basedOn w:val="26"/>
    <w:qFormat/>
    <w:uiPriority w:val="0"/>
    <w:pPr>
      <w:spacing w:before="100" w:beforeAutospacing="1" w:after="100" w:afterAutospacing="1" w:line="500" w:lineRule="exact"/>
      <w:ind w:left="0" w:leftChars="0" w:firstLine="200" w:firstLineChars="200"/>
    </w:pPr>
    <w:rPr>
      <w:rFonts w:ascii="Times New Roman" w:eastAsia="宋体" w:cs="宋体"/>
      <w:sz w:val="28"/>
      <w:szCs w:val="20"/>
    </w:rPr>
  </w:style>
  <w:style w:type="paragraph" w:customStyle="1" w:styleId="220">
    <w:name w:val="BIG BOLD"/>
    <w:basedOn w:val="1"/>
    <w:qFormat/>
    <w:uiPriority w:val="0"/>
    <w:pPr>
      <w:tabs>
        <w:tab w:val="left" w:leader="underscore" w:pos="1134"/>
      </w:tabs>
      <w:adjustRightInd/>
      <w:snapToGrid/>
      <w:spacing w:line="240" w:lineRule="auto"/>
      <w:ind w:firstLine="0" w:firstLineChars="0"/>
      <w:jc w:val="both"/>
    </w:pPr>
    <w:rPr>
      <w:rFonts w:eastAsia="宋体" w:cs="Times New Roman"/>
      <w:sz w:val="21"/>
      <w:szCs w:val="20"/>
    </w:rPr>
  </w:style>
  <w:style w:type="paragraph" w:customStyle="1" w:styleId="221">
    <w:name w:val="图名"/>
    <w:basedOn w:val="1"/>
    <w:qFormat/>
    <w:uiPriority w:val="0"/>
    <w:pPr>
      <w:adjustRightInd/>
      <w:snapToGrid/>
      <w:spacing w:line="240" w:lineRule="auto"/>
      <w:ind w:firstLine="0" w:firstLineChars="0"/>
      <w:jc w:val="center"/>
    </w:pPr>
    <w:rPr>
      <w:rFonts w:hint="eastAsia" w:ascii="宋体" w:hAnsi="宋体" w:eastAsia="宋体" w:cs="Times New Roman"/>
      <w:sz w:val="21"/>
      <w:szCs w:val="20"/>
    </w:rPr>
  </w:style>
  <w:style w:type="paragraph" w:customStyle="1" w:styleId="222">
    <w:name w:val="普通 (Web)"/>
    <w:basedOn w:val="1"/>
    <w:qFormat/>
    <w:uiPriority w:val="0"/>
    <w:pPr>
      <w:adjustRightInd/>
      <w:snapToGrid/>
      <w:spacing w:line="240" w:lineRule="auto"/>
      <w:ind w:firstLine="0" w:firstLineChars="0"/>
      <w:jc w:val="both"/>
    </w:pPr>
    <w:rPr>
      <w:rFonts w:eastAsia="宋体" w:cs="Times New Roman"/>
      <w:sz w:val="24"/>
      <w:szCs w:val="24"/>
    </w:rPr>
  </w:style>
  <w:style w:type="paragraph" w:customStyle="1" w:styleId="223">
    <w:name w:val="z-窗体底端1"/>
    <w:basedOn w:val="1"/>
    <w:next w:val="1"/>
    <w:link w:val="224"/>
    <w:qFormat/>
    <w:uiPriority w:val="0"/>
    <w:pPr>
      <w:pBdr>
        <w:top w:val="single" w:color="auto" w:sz="6" w:space="1"/>
      </w:pBdr>
      <w:adjustRightInd/>
      <w:snapToGrid/>
      <w:spacing w:line="240" w:lineRule="auto"/>
      <w:ind w:firstLine="0" w:firstLineChars="0"/>
      <w:jc w:val="center"/>
    </w:pPr>
    <w:rPr>
      <w:rFonts w:ascii="Arial" w:hAnsi="Arial" w:eastAsia="华文彩云" w:cs="Arial"/>
      <w:b/>
      <w:bCs/>
      <w:i/>
      <w:iCs/>
      <w:vanish/>
      <w:sz w:val="16"/>
      <w:szCs w:val="16"/>
      <w:u w:val="dotDash" w:color="FF0000"/>
    </w:rPr>
  </w:style>
  <w:style w:type="character" w:customStyle="1" w:styleId="224">
    <w:name w:val="z-窗体底端 Char"/>
    <w:basedOn w:val="47"/>
    <w:link w:val="223"/>
    <w:qFormat/>
    <w:uiPriority w:val="0"/>
    <w:rPr>
      <w:rFonts w:ascii="Arial" w:hAnsi="Arial" w:eastAsia="华文彩云" w:cs="Arial"/>
      <w:b/>
      <w:bCs/>
      <w:i/>
      <w:iCs/>
      <w:vanish/>
      <w:kern w:val="2"/>
      <w:sz w:val="16"/>
      <w:szCs w:val="16"/>
      <w:u w:val="dotDash" w:color="FF0000"/>
    </w:rPr>
  </w:style>
  <w:style w:type="paragraph" w:customStyle="1" w:styleId="225">
    <w:name w:val="标题3"/>
    <w:basedOn w:val="5"/>
    <w:qFormat/>
    <w:uiPriority w:val="0"/>
    <w:pPr>
      <w:keepNext/>
      <w:keepLines/>
      <w:adjustRightInd/>
      <w:snapToGrid/>
      <w:spacing w:beforeLines="0" w:afterLines="0" w:line="500" w:lineRule="exact"/>
      <w:ind w:left="420" w:leftChars="200" w:firstLine="560" w:firstLineChars="200"/>
    </w:pPr>
    <w:rPr>
      <w:rFonts w:ascii="仿宋_GB2312" w:hAnsi="仿宋_GB2312" w:eastAsia="仿宋_GB2312" w:cs="Times New Roman"/>
      <w:kern w:val="44"/>
      <w:szCs w:val="20"/>
    </w:rPr>
  </w:style>
  <w:style w:type="paragraph" w:customStyle="1" w:styleId="226">
    <w:name w:val="- 页码 -"/>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7">
    <w:name w:val="默认段落字体 Para Char Char Char1 Char Char Char Char"/>
    <w:basedOn w:val="1"/>
    <w:qFormat/>
    <w:uiPriority w:val="0"/>
    <w:pPr>
      <w:adjustRightInd/>
      <w:snapToGrid/>
      <w:spacing w:line="240" w:lineRule="auto"/>
      <w:ind w:firstLine="0" w:firstLineChars="0"/>
      <w:jc w:val="both"/>
    </w:pPr>
    <w:rPr>
      <w:rFonts w:eastAsia="宋体" w:cs="Times New Roman"/>
      <w:sz w:val="24"/>
      <w:szCs w:val="24"/>
    </w:rPr>
  </w:style>
  <w:style w:type="paragraph" w:customStyle="1" w:styleId="228">
    <w:name w:val="style19"/>
    <w:basedOn w:val="1"/>
    <w:qFormat/>
    <w:uiPriority w:val="0"/>
    <w:pPr>
      <w:widowControl/>
      <w:adjustRightInd/>
      <w:snapToGrid/>
      <w:spacing w:before="100" w:beforeAutospacing="1" w:after="100" w:afterAutospacing="1" w:line="240" w:lineRule="auto"/>
      <w:ind w:firstLine="0" w:firstLineChars="0"/>
    </w:pPr>
    <w:rPr>
      <w:rFonts w:ascii="宋体" w:hAnsi="宋体" w:eastAsia="宋体" w:cs="Times New Roman"/>
      <w:color w:val="000099"/>
      <w:kern w:val="0"/>
      <w:sz w:val="24"/>
      <w:szCs w:val="24"/>
    </w:rPr>
  </w:style>
  <w:style w:type="paragraph" w:customStyle="1" w:styleId="229">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30">
    <w:name w:val="font14"/>
    <w:basedOn w:val="1"/>
    <w:qFormat/>
    <w:uiPriority w:val="0"/>
    <w:pPr>
      <w:widowControl/>
      <w:adjustRightInd/>
      <w:snapToGrid/>
      <w:spacing w:before="100" w:beforeAutospacing="1" w:after="100" w:afterAutospacing="1" w:line="330" w:lineRule="atLeast"/>
      <w:ind w:firstLine="0" w:firstLineChars="0"/>
    </w:pPr>
    <w:rPr>
      <w:rFonts w:ascii="宋体" w:hAnsi="宋体" w:eastAsia="宋体" w:cs="宋体"/>
      <w:color w:val="538CC6"/>
      <w:kern w:val="0"/>
      <w:sz w:val="21"/>
      <w:szCs w:val="21"/>
    </w:rPr>
  </w:style>
  <w:style w:type="paragraph" w:customStyle="1" w:styleId="231">
    <w:name w:val="bt2"/>
    <w:basedOn w:val="1"/>
    <w:qFormat/>
    <w:uiPriority w:val="0"/>
    <w:pPr>
      <w:widowControl/>
      <w:adjustRightInd/>
      <w:snapToGrid/>
      <w:spacing w:before="100" w:beforeAutospacing="1" w:after="100" w:afterAutospacing="1" w:line="400" w:lineRule="atLeast"/>
      <w:ind w:firstLine="0" w:firstLineChars="0"/>
    </w:pPr>
    <w:rPr>
      <w:rFonts w:hint="eastAsia" w:ascii="黑体" w:hAnsi="宋体" w:eastAsia="黑体" w:cs="Times New Roman"/>
      <w:kern w:val="0"/>
      <w:sz w:val="24"/>
      <w:szCs w:val="24"/>
    </w:rPr>
  </w:style>
  <w:style w:type="paragraph" w:customStyle="1" w:styleId="232">
    <w:name w:val="段"/>
    <w:basedOn w:val="1"/>
    <w:qFormat/>
    <w:uiPriority w:val="0"/>
    <w:pPr>
      <w:suppressAutoHyphens/>
      <w:adjustRightInd/>
      <w:spacing w:line="400" w:lineRule="exact"/>
      <w:ind w:firstLine="0" w:firstLineChars="0"/>
      <w:jc w:val="both"/>
    </w:pPr>
    <w:rPr>
      <w:rFonts w:eastAsia="方正书宋简体" w:cs="Times New Roman"/>
      <w:bCs/>
      <w:spacing w:val="4"/>
      <w:kern w:val="1"/>
      <w:sz w:val="24"/>
      <w:szCs w:val="21"/>
      <w:lang w:eastAsia="ar-SA"/>
    </w:rPr>
  </w:style>
  <w:style w:type="paragraph" w:customStyle="1" w:styleId="233">
    <w:name w:val="z"/>
    <w:basedOn w:val="1"/>
    <w:qFormat/>
    <w:uiPriority w:val="0"/>
    <w:pPr>
      <w:widowControl/>
      <w:adjustRightInd/>
      <w:snapToGrid/>
      <w:spacing w:before="100" w:beforeAutospacing="1" w:after="100" w:afterAutospacing="1" w:line="240" w:lineRule="auto"/>
      <w:ind w:firstLine="0" w:firstLineChars="0"/>
    </w:pPr>
    <w:rPr>
      <w:rFonts w:ascii="宋体" w:hAnsi="宋体" w:eastAsia="宋体" w:cs="宋体"/>
      <w:color w:val="000000"/>
      <w:kern w:val="0"/>
      <w:sz w:val="24"/>
      <w:szCs w:val="24"/>
    </w:rPr>
  </w:style>
  <w:style w:type="paragraph" w:customStyle="1" w:styleId="234">
    <w:name w:val="表格文字1"/>
    <w:basedOn w:val="1"/>
    <w:qFormat/>
    <w:uiPriority w:val="0"/>
    <w:pPr>
      <w:snapToGrid/>
      <w:spacing w:before="120" w:line="360" w:lineRule="auto"/>
      <w:ind w:left="113" w:firstLine="0" w:firstLineChars="0"/>
      <w:textAlignment w:val="baseline"/>
    </w:pPr>
    <w:rPr>
      <w:rFonts w:ascii="宋体" w:eastAsia="宋体" w:cs="Times New Roman"/>
      <w:kern w:val="0"/>
      <w:sz w:val="24"/>
      <w:szCs w:val="20"/>
    </w:rPr>
  </w:style>
  <w:style w:type="paragraph" w:customStyle="1" w:styleId="235">
    <w:name w:val="z-窗体顶端1"/>
    <w:basedOn w:val="1"/>
    <w:next w:val="1"/>
    <w:link w:val="236"/>
    <w:qFormat/>
    <w:uiPriority w:val="0"/>
    <w:pPr>
      <w:pBdr>
        <w:bottom w:val="single" w:color="auto" w:sz="6" w:space="1"/>
      </w:pBdr>
      <w:adjustRightInd/>
      <w:snapToGrid/>
      <w:spacing w:line="240" w:lineRule="auto"/>
      <w:ind w:firstLine="0" w:firstLineChars="0"/>
      <w:jc w:val="center"/>
    </w:pPr>
    <w:rPr>
      <w:rFonts w:ascii="Arial" w:hAnsi="Arial" w:eastAsia="华文彩云" w:cs="Arial"/>
      <w:b/>
      <w:bCs/>
      <w:i/>
      <w:iCs/>
      <w:vanish/>
      <w:sz w:val="16"/>
      <w:szCs w:val="16"/>
      <w:u w:val="dotDash" w:color="FF0000"/>
    </w:rPr>
  </w:style>
  <w:style w:type="character" w:customStyle="1" w:styleId="236">
    <w:name w:val="z-窗体顶端 Char"/>
    <w:basedOn w:val="47"/>
    <w:link w:val="235"/>
    <w:qFormat/>
    <w:uiPriority w:val="0"/>
    <w:rPr>
      <w:rFonts w:ascii="Arial" w:hAnsi="Arial" w:eastAsia="华文彩云" w:cs="Arial"/>
      <w:b/>
      <w:bCs/>
      <w:i/>
      <w:iCs/>
      <w:vanish/>
      <w:kern w:val="2"/>
      <w:sz w:val="16"/>
      <w:szCs w:val="16"/>
      <w:u w:val="dotDash" w:color="FF0000"/>
    </w:rPr>
  </w:style>
  <w:style w:type="paragraph" w:customStyle="1" w:styleId="237">
    <w:name w:val="样式 标题 2 + 宋体 非加粗 首行缩进:  2 字符"/>
    <w:basedOn w:val="4"/>
    <w:qFormat/>
    <w:uiPriority w:val="0"/>
    <w:pPr>
      <w:adjustRightInd/>
      <w:snapToGrid/>
      <w:spacing w:beforeLines="0" w:afterLines="0" w:line="240" w:lineRule="auto"/>
    </w:pPr>
    <w:rPr>
      <w:rFonts w:ascii="宋体" w:hAnsi="宋体" w:eastAsia="宋体" w:cs="宋体"/>
      <w:i/>
      <w:iCs/>
      <w:kern w:val="44"/>
      <w:szCs w:val="20"/>
      <w:u w:val="dotDash" w:color="FF0000"/>
    </w:rPr>
  </w:style>
  <w:style w:type="paragraph" w:customStyle="1" w:styleId="23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39">
    <w:name w:val="zw"/>
    <w:basedOn w:val="1"/>
    <w:qFormat/>
    <w:uiPriority w:val="0"/>
    <w:pPr>
      <w:widowControl/>
      <w:adjustRightInd/>
      <w:snapToGrid/>
      <w:spacing w:before="100" w:beforeAutospacing="1" w:after="100" w:afterAutospacing="1" w:line="440" w:lineRule="atLeast"/>
      <w:ind w:firstLine="0" w:firstLineChars="0"/>
    </w:pPr>
    <w:rPr>
      <w:rFonts w:ascii="宋体" w:hAnsi="宋体" w:eastAsia="宋体" w:cs="宋体"/>
      <w:kern w:val="0"/>
      <w:sz w:val="22"/>
    </w:rPr>
  </w:style>
  <w:style w:type="paragraph" w:customStyle="1" w:styleId="240">
    <w:name w:val="表内容中"/>
    <w:basedOn w:val="25"/>
    <w:qFormat/>
    <w:uiPriority w:val="0"/>
    <w:pPr>
      <w:adjustRightInd/>
      <w:snapToGrid/>
      <w:spacing w:line="280" w:lineRule="exact"/>
      <w:ind w:left="0" w:leftChars="0" w:firstLine="0" w:firstLineChars="0"/>
      <w:jc w:val="center"/>
    </w:pPr>
    <w:rPr>
      <w:rFonts w:ascii="Arial" w:hAnsi="Arial" w:eastAsia="宋体" w:cs="Times New Roman"/>
      <w:color w:val="000000"/>
      <w:kern w:val="16"/>
      <w:sz w:val="21"/>
      <w:szCs w:val="20"/>
    </w:rPr>
  </w:style>
  <w:style w:type="paragraph" w:customStyle="1" w:styleId="241">
    <w:name w:val="Char2 Char Char Char"/>
    <w:basedOn w:val="1"/>
    <w:qFormat/>
    <w:uiPriority w:val="0"/>
    <w:pPr>
      <w:adjustRightInd/>
      <w:snapToGrid/>
      <w:spacing w:line="240" w:lineRule="auto"/>
      <w:ind w:firstLine="0" w:firstLineChars="0"/>
      <w:jc w:val="both"/>
    </w:pPr>
    <w:rPr>
      <w:rFonts w:eastAsia="宋体" w:cs="Times New Roman"/>
      <w:sz w:val="21"/>
      <w:szCs w:val="24"/>
    </w:rPr>
  </w:style>
  <w:style w:type="paragraph" w:styleId="24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3">
    <w:name w:val="Char2"/>
    <w:basedOn w:val="1"/>
    <w:qFormat/>
    <w:uiPriority w:val="0"/>
    <w:pPr>
      <w:adjustRightInd/>
      <w:snapToGrid/>
      <w:spacing w:line="240" w:lineRule="auto"/>
      <w:ind w:firstLine="0" w:firstLineChars="0"/>
      <w:jc w:val="both"/>
    </w:pPr>
    <w:rPr>
      <w:rFonts w:eastAsia="宋体" w:cs="Times New Roman"/>
      <w:sz w:val="21"/>
      <w:szCs w:val="24"/>
    </w:rPr>
  </w:style>
  <w:style w:type="paragraph" w:customStyle="1" w:styleId="244">
    <w:name w:val="Char Char Char Char Char Char Char"/>
    <w:basedOn w:val="1"/>
    <w:qFormat/>
    <w:uiPriority w:val="0"/>
    <w:pPr>
      <w:adjustRightInd/>
      <w:snapToGrid/>
      <w:spacing w:line="240" w:lineRule="auto"/>
      <w:ind w:firstLine="0" w:firstLineChars="0"/>
      <w:jc w:val="both"/>
    </w:pPr>
    <w:rPr>
      <w:rFonts w:eastAsia="宋体" w:cs="Times New Roman"/>
      <w:sz w:val="21"/>
      <w:szCs w:val="24"/>
    </w:rPr>
  </w:style>
  <w:style w:type="paragraph" w:customStyle="1" w:styleId="245">
    <w:name w:val="Char3"/>
    <w:basedOn w:val="1"/>
    <w:qFormat/>
    <w:uiPriority w:val="0"/>
    <w:pPr>
      <w:adjustRightInd/>
      <w:snapToGrid/>
      <w:spacing w:line="240" w:lineRule="auto"/>
      <w:ind w:firstLine="0" w:firstLineChars="0"/>
      <w:jc w:val="both"/>
    </w:pPr>
    <w:rPr>
      <w:rFonts w:eastAsia="宋体" w:cs="Times New Roman"/>
      <w:sz w:val="21"/>
      <w:szCs w:val="24"/>
    </w:rPr>
  </w:style>
  <w:style w:type="paragraph" w:customStyle="1" w:styleId="246">
    <w:name w:val="zheng"/>
    <w:basedOn w:val="1"/>
    <w:qFormat/>
    <w:uiPriority w:val="0"/>
    <w:pPr>
      <w:tabs>
        <w:tab w:val="left" w:pos="1764"/>
      </w:tabs>
      <w:adjustRightInd/>
      <w:snapToGrid/>
      <w:spacing w:line="680" w:lineRule="exact"/>
    </w:pPr>
    <w:rPr>
      <w:rFonts w:eastAsia="宋体" w:cs="Times New Roman"/>
      <w:szCs w:val="28"/>
    </w:rPr>
  </w:style>
  <w:style w:type="paragraph" w:customStyle="1" w:styleId="247">
    <w:name w:val="样式 标题 2 + 宋体 三号 非加粗 段前: 0 磅 段后: 6 磅 行距: 固定值 25 磅"/>
    <w:basedOn w:val="4"/>
    <w:qFormat/>
    <w:uiPriority w:val="0"/>
    <w:pPr>
      <w:adjustRightInd/>
      <w:snapToGrid/>
      <w:spacing w:beforeLines="0" w:afterLines="0" w:line="500" w:lineRule="exact"/>
    </w:pPr>
    <w:rPr>
      <w:rFonts w:ascii="宋体" w:hAnsi="宋体" w:eastAsia="宋体" w:cs="宋体"/>
      <w:bCs w:val="0"/>
      <w:kern w:val="44"/>
      <w:szCs w:val="20"/>
    </w:rPr>
  </w:style>
  <w:style w:type="paragraph" w:customStyle="1" w:styleId="248">
    <w:name w:val="样式1"/>
    <w:basedOn w:val="5"/>
    <w:qFormat/>
    <w:uiPriority w:val="0"/>
    <w:pPr>
      <w:keepNext/>
      <w:keepLines/>
      <w:adjustRightInd/>
      <w:snapToGrid/>
      <w:spacing w:beforeLines="0" w:afterLines="0" w:line="560" w:lineRule="exact"/>
      <w:ind w:firstLine="560" w:firstLineChars="200"/>
    </w:pPr>
    <w:rPr>
      <w:rFonts w:eastAsia="黑体" w:cs="Times New Roman"/>
      <w:bCs/>
      <w:kern w:val="44"/>
      <w:szCs w:val="32"/>
    </w:rPr>
  </w:style>
  <w:style w:type="paragraph" w:customStyle="1" w:styleId="249">
    <w:name w:val="2"/>
    <w:basedOn w:val="1"/>
    <w:next w:val="13"/>
    <w:qFormat/>
    <w:uiPriority w:val="0"/>
    <w:pPr>
      <w:adjustRightInd/>
      <w:snapToGrid/>
      <w:spacing w:line="240" w:lineRule="auto"/>
      <w:ind w:firstLine="420" w:firstLineChars="0"/>
      <w:jc w:val="both"/>
    </w:pPr>
    <w:rPr>
      <w:rFonts w:eastAsia="宋体" w:cs="Times New Roman"/>
      <w:szCs w:val="20"/>
    </w:rPr>
  </w:style>
  <w:style w:type="paragraph" w:customStyle="1" w:styleId="250">
    <w:name w:val="f"/>
    <w:basedOn w:val="1"/>
    <w:qFormat/>
    <w:uiPriority w:val="0"/>
    <w:pPr>
      <w:widowControl/>
      <w:adjustRightInd/>
      <w:snapToGrid/>
      <w:spacing w:before="100" w:beforeAutospacing="1" w:after="100" w:afterAutospacing="1" w:line="240" w:lineRule="auto"/>
      <w:ind w:firstLine="0" w:firstLineChars="0"/>
    </w:pPr>
    <w:rPr>
      <w:rFonts w:ascii="宋体" w:hAnsi="宋体" w:eastAsia="宋体" w:cs="宋体"/>
      <w:color w:val="000000"/>
      <w:kern w:val="0"/>
      <w:sz w:val="24"/>
      <w:szCs w:val="24"/>
    </w:rPr>
  </w:style>
  <w:style w:type="paragraph" w:customStyle="1" w:styleId="251">
    <w:name w:val="四级标题"/>
    <w:basedOn w:val="1"/>
    <w:qFormat/>
    <w:uiPriority w:val="0"/>
    <w:pPr>
      <w:keepLines/>
      <w:spacing w:before="260" w:after="260" w:line="600" w:lineRule="exact"/>
      <w:ind w:firstLine="0" w:firstLineChars="0"/>
      <w:jc w:val="both"/>
      <w:outlineLvl w:val="3"/>
    </w:pPr>
    <w:rPr>
      <w:rFonts w:eastAsia="仿宋_GB2312" w:cs="Times New Roman"/>
      <w:b/>
      <w:bCs/>
      <w:szCs w:val="28"/>
    </w:rPr>
  </w:style>
  <w:style w:type="character" w:customStyle="1" w:styleId="252">
    <w:name w:val="样式 a正文排版格式 +[858D7CFB-ED40-4347-BF05-701D383B685F]1"/>
    <w:qFormat/>
    <w:uiPriority w:val="0"/>
    <w:rPr>
      <w:rFonts w:ascii="Times New Roman" w:hAnsi="Times New Roman" w:eastAsia="仿宋_GB2312"/>
      <w:sz w:val="28"/>
      <w:szCs w:val="28"/>
    </w:rPr>
  </w:style>
  <w:style w:type="paragraph" w:customStyle="1" w:styleId="253">
    <w:name w:val="标题 3＋"/>
    <w:basedOn w:val="1"/>
    <w:next w:val="4"/>
    <w:qFormat/>
    <w:uiPriority w:val="0"/>
    <w:pPr>
      <w:spacing w:before="150" w:after="150" w:line="360" w:lineRule="auto"/>
      <w:ind w:firstLine="0" w:firstLineChars="0"/>
    </w:pPr>
    <w:rPr>
      <w:rFonts w:hAnsi="宋体" w:eastAsia="宋体" w:cs="Times New Roman"/>
      <w:b/>
      <w:sz w:val="24"/>
      <w:szCs w:val="20"/>
    </w:rPr>
  </w:style>
  <w:style w:type="character" w:customStyle="1" w:styleId="254">
    <w:name w:val="样式 a正文排版格式 +[858D7CFB-ED40-4347-BF05-701D383B685F]2"/>
    <w:qFormat/>
    <w:uiPriority w:val="0"/>
    <w:rPr>
      <w:rFonts w:ascii="Times New Roman" w:hAnsi="Times New Roman" w:eastAsia="仿宋_GB2312"/>
      <w:sz w:val="28"/>
      <w:szCs w:val="28"/>
    </w:rPr>
  </w:style>
  <w:style w:type="character" w:customStyle="1" w:styleId="255">
    <w:name w:val="样式 仿宋_GB2312 四号1 Char"/>
    <w:basedOn w:val="47"/>
    <w:link w:val="256"/>
    <w:qFormat/>
    <w:uiPriority w:val="0"/>
    <w:rPr>
      <w:rFonts w:ascii="仿宋_GB2312" w:eastAsia="仿宋_GB2312"/>
      <w:kern w:val="2"/>
      <w:sz w:val="28"/>
    </w:rPr>
  </w:style>
  <w:style w:type="paragraph" w:customStyle="1" w:styleId="256">
    <w:name w:val="样式 仿宋_GB2312 四号1"/>
    <w:basedOn w:val="1"/>
    <w:link w:val="255"/>
    <w:qFormat/>
    <w:uiPriority w:val="0"/>
    <w:pPr>
      <w:adjustRightInd/>
      <w:spacing w:line="240" w:lineRule="auto"/>
      <w:jc w:val="both"/>
    </w:pPr>
    <w:rPr>
      <w:rFonts w:ascii="仿宋_GB2312" w:hAnsi="Calibri" w:eastAsia="仿宋_GB2312" w:cs="Times New Roman"/>
      <w:szCs w:val="20"/>
    </w:rPr>
  </w:style>
  <w:style w:type="character" w:customStyle="1" w:styleId="257">
    <w:name w:val="正文样式 Char Char"/>
    <w:link w:val="258"/>
    <w:qFormat/>
    <w:uiPriority w:val="0"/>
    <w:rPr>
      <w:color w:val="000000"/>
      <w:spacing w:val="-2"/>
      <w:sz w:val="26"/>
    </w:rPr>
  </w:style>
  <w:style w:type="paragraph" w:customStyle="1" w:styleId="258">
    <w:name w:val="正文样式"/>
    <w:basedOn w:val="1"/>
    <w:link w:val="257"/>
    <w:qFormat/>
    <w:uiPriority w:val="0"/>
    <w:pPr>
      <w:adjustRightInd/>
      <w:snapToGrid/>
      <w:spacing w:line="520" w:lineRule="exact"/>
      <w:ind w:firstLine="512" w:firstLineChars="0"/>
      <w:jc w:val="both"/>
    </w:pPr>
    <w:rPr>
      <w:rFonts w:ascii="Calibri" w:hAnsi="Calibri" w:eastAsia="宋体" w:cs="Times New Roman"/>
      <w:color w:val="000000"/>
      <w:spacing w:val="-2"/>
      <w:kern w:val="0"/>
      <w:sz w:val="26"/>
      <w:szCs w:val="20"/>
    </w:rPr>
  </w:style>
  <w:style w:type="character" w:customStyle="1" w:styleId="259">
    <w:name w:val="表格内容 Char"/>
    <w:qFormat/>
    <w:uiPriority w:val="0"/>
    <w:rPr>
      <w:rFonts w:ascii="Times New Roman" w:hAnsi="宋体" w:eastAsia="宋体" w:cs="Times New Roman"/>
      <w:szCs w:val="21"/>
    </w:rPr>
  </w:style>
  <w:style w:type="character" w:customStyle="1" w:styleId="260">
    <w:name w:val="正文内容 Char"/>
    <w:link w:val="261"/>
    <w:qFormat/>
    <w:uiPriority w:val="0"/>
    <w:rPr>
      <w:rFonts w:hAnsi="宋体"/>
      <w:color w:val="000000"/>
      <w:kern w:val="2"/>
      <w:sz w:val="24"/>
      <w:szCs w:val="24"/>
    </w:rPr>
  </w:style>
  <w:style w:type="paragraph" w:customStyle="1" w:styleId="261">
    <w:name w:val="正文内容"/>
    <w:basedOn w:val="1"/>
    <w:link w:val="260"/>
    <w:qFormat/>
    <w:uiPriority w:val="0"/>
    <w:pPr>
      <w:adjustRightInd/>
      <w:snapToGrid/>
      <w:spacing w:line="440" w:lineRule="exact"/>
      <w:ind w:firstLine="480"/>
      <w:jc w:val="both"/>
    </w:pPr>
    <w:rPr>
      <w:rFonts w:ascii="Calibri" w:hAnsi="宋体" w:eastAsia="宋体" w:cs="Times New Roman"/>
      <w:color w:val="000000"/>
      <w:sz w:val="24"/>
      <w:szCs w:val="24"/>
    </w:rPr>
  </w:style>
  <w:style w:type="character" w:customStyle="1" w:styleId="262">
    <w:name w:val="apple-style-span"/>
    <w:qFormat/>
    <w:uiPriority w:val="0"/>
  </w:style>
  <w:style w:type="character" w:customStyle="1" w:styleId="263">
    <w:name w:val="1.1.1标题 Char"/>
    <w:link w:val="264"/>
    <w:qFormat/>
    <w:locked/>
    <w:uiPriority w:val="0"/>
    <w:rPr>
      <w:rFonts w:eastAsia="黑体"/>
      <w:bCs/>
      <w:sz w:val="28"/>
      <w:szCs w:val="28"/>
    </w:rPr>
  </w:style>
  <w:style w:type="paragraph" w:customStyle="1" w:styleId="264">
    <w:name w:val="1.1.1标题"/>
    <w:basedOn w:val="5"/>
    <w:link w:val="263"/>
    <w:qFormat/>
    <w:uiPriority w:val="0"/>
    <w:pPr>
      <w:keepNext/>
      <w:keepLines/>
      <w:adjustRightInd/>
      <w:snapToGrid/>
      <w:spacing w:beforeLines="0" w:afterLines="0" w:line="360" w:lineRule="exact"/>
      <w:jc w:val="both"/>
    </w:pPr>
    <w:rPr>
      <w:rFonts w:ascii="Calibri" w:hAnsi="Calibri" w:eastAsia="黑体" w:cs="Times New Roman"/>
      <w:bCs/>
      <w:kern w:val="0"/>
      <w:szCs w:val="28"/>
    </w:rPr>
  </w:style>
  <w:style w:type="character" w:customStyle="1" w:styleId="265">
    <w:name w:val="1.1标题 Char"/>
    <w:link w:val="266"/>
    <w:qFormat/>
    <w:uiPriority w:val="0"/>
    <w:rPr>
      <w:rFonts w:eastAsia="黑体"/>
      <w:bCs/>
      <w:kern w:val="2"/>
      <w:sz w:val="30"/>
      <w:szCs w:val="30"/>
    </w:rPr>
  </w:style>
  <w:style w:type="paragraph" w:customStyle="1" w:styleId="266">
    <w:name w:val="1.1标题"/>
    <w:basedOn w:val="4"/>
    <w:link w:val="265"/>
    <w:qFormat/>
    <w:uiPriority w:val="0"/>
    <w:pPr>
      <w:adjustRightInd/>
      <w:snapToGrid/>
      <w:spacing w:beforeLines="0" w:afterLines="0" w:line="360" w:lineRule="exact"/>
      <w:jc w:val="both"/>
    </w:pPr>
    <w:rPr>
      <w:rFonts w:ascii="Calibri" w:hAnsi="Calibri" w:eastAsia="黑体"/>
      <w:b w:val="0"/>
      <w:sz w:val="30"/>
      <w:szCs w:val="30"/>
    </w:rPr>
  </w:style>
  <w:style w:type="character" w:customStyle="1" w:styleId="267">
    <w:name w:val="普通文字 Char Char Char"/>
    <w:qFormat/>
    <w:uiPriority w:val="0"/>
    <w:rPr>
      <w:rFonts w:ascii="宋体" w:hAnsi="Courier New" w:eastAsia="宋体" w:cs="宋体"/>
      <w:kern w:val="2"/>
      <w:sz w:val="21"/>
      <w:szCs w:val="24"/>
      <w:lang w:val="en-US" w:eastAsia="zh-CN"/>
    </w:rPr>
  </w:style>
  <w:style w:type="paragraph" w:customStyle="1" w:styleId="268">
    <w:name w:val="默认段落字体 Para Char"/>
    <w:basedOn w:val="1"/>
    <w:next w:val="1"/>
    <w:qFormat/>
    <w:uiPriority w:val="0"/>
    <w:pPr>
      <w:adjustRightInd/>
      <w:snapToGrid/>
      <w:spacing w:line="360" w:lineRule="auto"/>
      <w:jc w:val="both"/>
    </w:pPr>
    <w:rPr>
      <w:rFonts w:ascii="宋体" w:hAnsi="宋体" w:eastAsia="宋体" w:cs="Times New Roman"/>
      <w:sz w:val="24"/>
      <w:szCs w:val="20"/>
    </w:rPr>
  </w:style>
  <w:style w:type="paragraph" w:customStyle="1" w:styleId="269">
    <w:name w:val="Char Char Char Char Char Char Char Char Char Char Char Char Char Char Char Char"/>
    <w:basedOn w:val="1"/>
    <w:qFormat/>
    <w:uiPriority w:val="0"/>
    <w:pPr>
      <w:adjustRightInd/>
      <w:snapToGrid/>
      <w:spacing w:line="360" w:lineRule="auto"/>
      <w:jc w:val="both"/>
    </w:pPr>
    <w:rPr>
      <w:rFonts w:ascii="宋体" w:hAnsi="宋体" w:eastAsia="宋体" w:cs="宋体"/>
      <w:sz w:val="21"/>
      <w:szCs w:val="24"/>
    </w:rPr>
  </w:style>
  <w:style w:type="paragraph" w:customStyle="1" w:styleId="270">
    <w:name w:val="段落"/>
    <w:basedOn w:val="1"/>
    <w:qFormat/>
    <w:uiPriority w:val="0"/>
    <w:pPr>
      <w:spacing w:line="300" w:lineRule="auto"/>
      <w:ind w:firstLine="538" w:firstLineChars="192"/>
      <w:jc w:val="both"/>
    </w:pPr>
    <w:rPr>
      <w:rFonts w:eastAsia="宋体" w:cs="Times New Roman"/>
      <w:szCs w:val="20"/>
    </w:rPr>
  </w:style>
  <w:style w:type="paragraph" w:customStyle="1" w:styleId="271">
    <w:name w:val="2 Char Char Char Char"/>
    <w:basedOn w:val="1"/>
    <w:qFormat/>
    <w:uiPriority w:val="0"/>
    <w:pPr>
      <w:adjustRightInd/>
      <w:spacing w:line="360" w:lineRule="auto"/>
      <w:ind w:firstLine="529"/>
      <w:jc w:val="both"/>
    </w:pPr>
    <w:rPr>
      <w:rFonts w:ascii="宋体" w:hAnsi="宋体" w:eastAsia="宋体" w:cs="Times New Roman"/>
      <w:b/>
      <w:sz w:val="21"/>
      <w:szCs w:val="20"/>
    </w:rPr>
  </w:style>
  <w:style w:type="paragraph" w:customStyle="1" w:styleId="272">
    <w:name w:val="山焦报告正文"/>
    <w:basedOn w:val="1"/>
    <w:qFormat/>
    <w:uiPriority w:val="0"/>
    <w:pPr>
      <w:spacing w:beforeLines="25" w:line="440" w:lineRule="exact"/>
      <w:jc w:val="both"/>
    </w:pPr>
    <w:rPr>
      <w:rFonts w:eastAsia="宋体" w:cs="Times New Roman"/>
      <w:color w:val="000000"/>
      <w:sz w:val="24"/>
      <w:szCs w:val="20"/>
    </w:rPr>
  </w:style>
  <w:style w:type="paragraph" w:customStyle="1" w:styleId="273">
    <w:name w:val="样式 默认段落字体 Para Char Char Char Char +"/>
    <w:basedOn w:val="1"/>
    <w:qFormat/>
    <w:uiPriority w:val="0"/>
    <w:pPr>
      <w:snapToGrid/>
      <w:spacing w:beforeLines="50" w:afterLines="50" w:line="360" w:lineRule="auto"/>
      <w:ind w:firstLine="0" w:firstLineChars="0"/>
      <w:textAlignment w:val="baseline"/>
    </w:pPr>
    <w:rPr>
      <w:rFonts w:eastAsia="黑体" w:cs="Times New Roman"/>
      <w:kern w:val="0"/>
      <w:szCs w:val="24"/>
    </w:rPr>
  </w:style>
  <w:style w:type="paragraph" w:customStyle="1" w:styleId="274">
    <w:name w:val="Char11"/>
    <w:basedOn w:val="1"/>
    <w:qFormat/>
    <w:uiPriority w:val="0"/>
    <w:pPr>
      <w:adjustRightInd/>
      <w:spacing w:line="360" w:lineRule="auto"/>
      <w:ind w:firstLine="529"/>
      <w:jc w:val="both"/>
    </w:pPr>
    <w:rPr>
      <w:rFonts w:eastAsia="宋体" w:cs="Times New Roman"/>
      <w:sz w:val="21"/>
      <w:szCs w:val="20"/>
    </w:rPr>
  </w:style>
  <w:style w:type="paragraph" w:customStyle="1" w:styleId="275">
    <w:name w:val="麦志勤正文"/>
    <w:basedOn w:val="1"/>
    <w:qFormat/>
    <w:uiPriority w:val="0"/>
    <w:pPr>
      <w:autoSpaceDE w:val="0"/>
      <w:autoSpaceDN w:val="0"/>
      <w:snapToGrid/>
      <w:spacing w:line="360" w:lineRule="auto"/>
      <w:ind w:firstLine="480" w:firstLineChars="0"/>
      <w:jc w:val="both"/>
    </w:pPr>
    <w:rPr>
      <w:rFonts w:ascii="宋体" w:eastAsia="宋体" w:cs="Times New Roman"/>
      <w:sz w:val="24"/>
      <w:szCs w:val="24"/>
      <w:lang w:val="zh-CN"/>
    </w:rPr>
  </w:style>
  <w:style w:type="paragraph" w:customStyle="1" w:styleId="276">
    <w:name w:val="Char Char1"/>
    <w:basedOn w:val="1"/>
    <w:qFormat/>
    <w:uiPriority w:val="0"/>
    <w:pPr>
      <w:widowControl/>
      <w:adjustRightInd/>
      <w:snapToGrid/>
      <w:spacing w:after="160" w:line="240" w:lineRule="exact"/>
      <w:ind w:firstLine="0" w:firstLineChars="0"/>
    </w:pPr>
    <w:rPr>
      <w:rFonts w:eastAsia="宋体" w:cs="Times New Roman"/>
      <w:sz w:val="21"/>
      <w:szCs w:val="20"/>
    </w:rPr>
  </w:style>
  <w:style w:type="paragraph" w:customStyle="1" w:styleId="277">
    <w:name w:val="5号表格"/>
    <w:qFormat/>
    <w:uiPriority w:val="0"/>
    <w:pPr>
      <w:snapToGrid w:val="0"/>
      <w:jc w:val="center"/>
    </w:pPr>
    <w:rPr>
      <w:rFonts w:ascii="Times New Roman" w:hAnsi="Times New Roman" w:eastAsia="宋体" w:cs="Times New Roman"/>
      <w:kern w:val="2"/>
      <w:sz w:val="21"/>
      <w:lang w:val="en-US" w:eastAsia="zh-CN" w:bidi="ar-SA"/>
    </w:rPr>
  </w:style>
  <w:style w:type="paragraph" w:customStyle="1" w:styleId="278">
    <w:name w:val="文本格式"/>
    <w:basedOn w:val="1"/>
    <w:qFormat/>
    <w:uiPriority w:val="0"/>
    <w:pPr>
      <w:adjustRightInd/>
      <w:snapToGrid/>
      <w:spacing w:line="480" w:lineRule="exact"/>
      <w:ind w:firstLine="520"/>
      <w:jc w:val="both"/>
    </w:pPr>
    <w:rPr>
      <w:rFonts w:eastAsia="宋体" w:cs="Times New Roman"/>
      <w:bCs/>
      <w:sz w:val="26"/>
      <w:szCs w:val="26"/>
    </w:rPr>
  </w:style>
  <w:style w:type="paragraph" w:customStyle="1" w:styleId="279">
    <w:name w:val="正文文字"/>
    <w:basedOn w:val="1"/>
    <w:qFormat/>
    <w:uiPriority w:val="0"/>
    <w:pPr>
      <w:widowControl/>
      <w:adjustRightInd/>
      <w:snapToGrid/>
      <w:spacing w:line="963" w:lineRule="atLeast"/>
      <w:ind w:firstLine="419" w:firstLineChars="0"/>
      <w:jc w:val="both"/>
      <w:textAlignment w:val="baseline"/>
    </w:pPr>
    <w:rPr>
      <w:rFonts w:eastAsia="宋体" w:cs="Times New Roman"/>
      <w:color w:val="000000"/>
      <w:kern w:val="0"/>
      <w:sz w:val="18"/>
      <w:szCs w:val="20"/>
      <w:u w:color="000000"/>
    </w:rPr>
  </w:style>
  <w:style w:type="character" w:customStyle="1" w:styleId="280">
    <w:name w:val="bds_more10"/>
    <w:basedOn w:val="47"/>
    <w:qFormat/>
    <w:uiPriority w:val="0"/>
    <w:rPr>
      <w:rFonts w:ascii="宋体" w:hAnsi="宋体" w:cs="宋体"/>
      <w:sz w:val="24"/>
      <w:szCs w:val="24"/>
    </w:rPr>
  </w:style>
  <w:style w:type="character" w:customStyle="1" w:styleId="281">
    <w:name w:val="font21"/>
    <w:basedOn w:val="47"/>
    <w:qFormat/>
    <w:uiPriority w:val="0"/>
    <w:rPr>
      <w:rFonts w:hint="eastAsia" w:ascii="宋体" w:hAnsi="宋体" w:eastAsia="宋体" w:cs="宋体"/>
      <w:color w:val="000000"/>
      <w:sz w:val="21"/>
      <w:szCs w:val="21"/>
      <w:u w:val="none"/>
    </w:rPr>
  </w:style>
  <w:style w:type="character" w:customStyle="1" w:styleId="282">
    <w:name w:val="font11"/>
    <w:basedOn w:val="47"/>
    <w:qFormat/>
    <w:uiPriority w:val="0"/>
    <w:rPr>
      <w:rFonts w:ascii="Arial" w:hAnsi="Arial" w:cs="Arial"/>
      <w:color w:val="000000"/>
      <w:sz w:val="21"/>
      <w:szCs w:val="21"/>
      <w:u w:val="none"/>
    </w:rPr>
  </w:style>
  <w:style w:type="character" w:customStyle="1" w:styleId="283">
    <w:name w:val="font31"/>
    <w:basedOn w:val="47"/>
    <w:qFormat/>
    <w:uiPriority w:val="0"/>
    <w:rPr>
      <w:rFonts w:hint="default" w:ascii="Arial" w:hAnsi="Arial" w:cs="Arial"/>
      <w:color w:val="000000"/>
      <w:sz w:val="21"/>
      <w:szCs w:val="21"/>
      <w:u w:val="none"/>
    </w:rPr>
  </w:style>
  <w:style w:type="paragraph" w:customStyle="1" w:styleId="284">
    <w:name w:val="Char2 Char Char Char Char Char Char Char Char Char Char Char Char"/>
    <w:basedOn w:val="1"/>
    <w:qFormat/>
    <w:uiPriority w:val="0"/>
    <w:pPr>
      <w:adjustRightInd/>
      <w:snapToGrid/>
      <w:spacing w:line="560" w:lineRule="exact"/>
      <w:jc w:val="both"/>
    </w:pPr>
    <w:rPr>
      <w:rFonts w:ascii="宋体" w:hAnsi="宋体" w:eastAsia="宋体" w:cs="宋体"/>
      <w:szCs w:val="28"/>
    </w:rPr>
  </w:style>
  <w:style w:type="paragraph" w:customStyle="1" w:styleId="285">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86">
    <w:name w:val="表格内容5号"/>
    <w:qFormat/>
    <w:uiPriority w:val="0"/>
    <w:pPr>
      <w:widowControl w:val="0"/>
      <w:snapToGrid w:val="0"/>
      <w:spacing w:line="240" w:lineRule="atLeast"/>
      <w:jc w:val="center"/>
    </w:pPr>
    <w:rPr>
      <w:rFonts w:ascii="Times New Roman" w:hAnsi="Times New Roman" w:eastAsia="宋体" w:cs="Times New Roman"/>
      <w:kern w:val="2"/>
      <w:sz w:val="21"/>
      <w:szCs w:val="24"/>
      <w:lang w:val="en-US" w:eastAsia="zh-CN" w:bidi="ar-SA"/>
    </w:rPr>
  </w:style>
  <w:style w:type="paragraph" w:customStyle="1" w:styleId="287">
    <w:name w:val="样式2"/>
    <w:basedOn w:val="1"/>
    <w:qFormat/>
    <w:uiPriority w:val="0"/>
    <w:pPr>
      <w:spacing w:line="400" w:lineRule="exact"/>
    </w:pPr>
    <w:rPr>
      <w:b/>
      <w:sz w:val="24"/>
    </w:rPr>
  </w:style>
  <w:style w:type="paragraph" w:customStyle="1" w:styleId="288">
    <w:name w:val="Normal_7"/>
    <w:qFormat/>
    <w:uiPriority w:val="0"/>
    <w:pPr>
      <w:spacing w:before="120" w:after="240"/>
      <w:jc w:val="both"/>
    </w:pPr>
    <w:rPr>
      <w:rFonts w:asciiTheme="minorHAnsi" w:hAnsiTheme="minorHAnsi" w:eastAsiaTheme="minorHAnsi" w:cstheme="minorBidi"/>
      <w:sz w:val="22"/>
      <w:szCs w:val="22"/>
      <w:lang w:val="en-US" w:eastAsia="en-US" w:bidi="ar-SA"/>
    </w:rPr>
  </w:style>
  <w:style w:type="paragraph" w:customStyle="1" w:styleId="289">
    <w:name w:val="Normal_8"/>
    <w:qFormat/>
    <w:uiPriority w:val="0"/>
    <w:pPr>
      <w:spacing w:before="120" w:after="240"/>
      <w:jc w:val="both"/>
    </w:pPr>
    <w:rPr>
      <w:rFonts w:asciiTheme="minorHAnsi" w:hAnsiTheme="minorHAnsi" w:eastAsiaTheme="minorHAnsi" w:cstheme="minorBidi"/>
      <w:sz w:val="22"/>
      <w:szCs w:val="22"/>
      <w:lang w:val="en-US" w:eastAsia="en-US" w:bidi="ar-SA"/>
    </w:rPr>
  </w:style>
  <w:style w:type="paragraph" w:customStyle="1" w:styleId="290">
    <w:name w:val="Normal_11"/>
    <w:qFormat/>
    <w:uiPriority w:val="0"/>
    <w:pPr>
      <w:spacing w:before="120" w:after="240"/>
      <w:jc w:val="both"/>
    </w:pPr>
    <w:rPr>
      <w:rFonts w:asciiTheme="minorHAnsi" w:hAnsiTheme="minorHAnsi" w:eastAsiaTheme="minorHAnsi" w:cstheme="minorBidi"/>
      <w:sz w:val="22"/>
      <w:szCs w:val="22"/>
      <w:lang w:val="en-US" w:eastAsia="en-US" w:bidi="ar-SA"/>
    </w:rPr>
  </w:style>
  <w:style w:type="paragraph" w:customStyle="1" w:styleId="291">
    <w:name w:val="Normal_12"/>
    <w:qFormat/>
    <w:uiPriority w:val="0"/>
    <w:pPr>
      <w:spacing w:before="120" w:after="240"/>
      <w:jc w:val="both"/>
    </w:pPr>
    <w:rPr>
      <w:rFonts w:asciiTheme="minorHAnsi" w:hAnsiTheme="minorHAnsi" w:eastAsiaTheme="minorHAnsi" w:cstheme="minorBidi"/>
      <w:sz w:val="22"/>
      <w:szCs w:val="22"/>
      <w:lang w:val="en-US" w:eastAsia="en-US" w:bidi="ar-SA"/>
    </w:rPr>
  </w:style>
  <w:style w:type="character" w:customStyle="1" w:styleId="292">
    <w:name w:val="disabled"/>
    <w:basedOn w:val="47"/>
    <w:qFormat/>
    <w:uiPriority w:val="0"/>
    <w:rPr>
      <w:vanish/>
    </w:rPr>
  </w:style>
  <w:style w:type="character" w:customStyle="1" w:styleId="293">
    <w:name w:val="znspantitle"/>
    <w:basedOn w:val="47"/>
    <w:qFormat/>
    <w:uiPriority w:val="0"/>
    <w:rPr>
      <w:b/>
      <w:color w:val="333333"/>
    </w:rPr>
  </w:style>
  <w:style w:type="character" w:customStyle="1" w:styleId="294">
    <w:name w:val="bsharetext"/>
    <w:basedOn w:val="47"/>
    <w:qFormat/>
    <w:uiPriority w:val="0"/>
  </w:style>
  <w:style w:type="paragraph" w:customStyle="1" w:styleId="295">
    <w:name w:val="In Table"/>
    <w:basedOn w:val="1"/>
    <w:qFormat/>
    <w:uiPriority w:val="0"/>
    <w:pPr>
      <w:tabs>
        <w:tab w:val="left" w:pos="2200"/>
        <w:tab w:val="left" w:pos="3960"/>
        <w:tab w:val="left" w:pos="5280"/>
      </w:tabs>
      <w:spacing w:before="96" w:after="96" w:line="0" w:lineRule="atLeast"/>
      <w:jc w:val="center"/>
    </w:pPr>
    <w:rPr>
      <w:rFonts w:ascii="Tahoma" w:hAnsi="Tahoma" w:eastAsia="华文中宋"/>
      <w:szCs w:val="20"/>
    </w:rPr>
  </w:style>
  <w:style w:type="paragraph" w:customStyle="1" w:styleId="296">
    <w:name w:val="样式 仿宋正文格式 + (西文) 宋体 首行缩进:  2 字符"/>
    <w:basedOn w:val="84"/>
    <w:qFormat/>
    <w:uiPriority w:val="0"/>
    <w:pPr>
      <w:ind w:firstLine="557" w:firstLineChars="199"/>
    </w:pPr>
    <w:rPr>
      <w:color w:val="000000"/>
    </w:rPr>
  </w:style>
  <w:style w:type="paragraph" w:customStyle="1" w:styleId="297">
    <w:name w:val="表头和图"/>
    <w:basedOn w:val="18"/>
    <w:qFormat/>
    <w:uiPriority w:val="0"/>
    <w:pPr>
      <w:wordWrap w:val="0"/>
      <w:adjustRightInd w:val="0"/>
      <w:snapToGrid w:val="0"/>
      <w:spacing w:after="0"/>
      <w:ind w:left="0" w:leftChars="0"/>
      <w:jc w:val="center"/>
    </w:pPr>
    <w:rPr>
      <w:rFonts w:cs="宋体"/>
      <w:b/>
      <w:sz w:val="24"/>
      <w:szCs w:val="24"/>
    </w:rPr>
  </w:style>
  <w:style w:type="paragraph" w:customStyle="1" w:styleId="298">
    <w:name w:val="00表格中文字"/>
    <w:basedOn w:val="1"/>
    <w:qFormat/>
    <w:uiPriority w:val="0"/>
    <w:pPr>
      <w:adjustRightInd w:val="0"/>
      <w:snapToGrid w:val="0"/>
      <w:jc w:val="center"/>
    </w:pPr>
    <w:rPr>
      <w:rFonts w:cs="宋体"/>
      <w:color w:val="000000"/>
      <w:szCs w:val="21"/>
    </w:rPr>
  </w:style>
  <w:style w:type="paragraph" w:customStyle="1" w:styleId="299">
    <w:name w:val="00标题2"/>
    <w:basedOn w:val="1"/>
    <w:qFormat/>
    <w:uiPriority w:val="0"/>
    <w:pPr>
      <w:spacing w:line="480" w:lineRule="exact"/>
      <w:jc w:val="left"/>
    </w:pPr>
    <w:rPr>
      <w:rFonts w:eastAsia="黑体"/>
      <w:sz w:val="24"/>
      <w:szCs w:val="22"/>
    </w:rPr>
  </w:style>
  <w:style w:type="paragraph" w:customStyle="1" w:styleId="300">
    <w:name w:val="表格文字L16"/>
    <w:basedOn w:val="1"/>
    <w:qFormat/>
    <w:uiPriority w:val="0"/>
    <w:pPr>
      <w:adjustRightInd w:val="0"/>
      <w:snapToGrid w:val="0"/>
      <w:spacing w:line="320" w:lineRule="exact"/>
      <w:jc w:val="center"/>
    </w:pPr>
    <w:rPr>
      <w:color w:val="000000"/>
      <w:kern w:val="32"/>
      <w:szCs w:val="21"/>
    </w:rPr>
  </w:style>
  <w:style w:type="character" w:customStyle="1" w:styleId="301">
    <w:name w:val="font91"/>
    <w:basedOn w:val="47"/>
    <w:qFormat/>
    <w:uiPriority w:val="0"/>
    <w:rPr>
      <w:rFonts w:hint="eastAsia" w:ascii="宋体" w:hAnsi="宋体" w:eastAsia="宋体" w:cs="宋体"/>
      <w:color w:val="000000"/>
      <w:sz w:val="18"/>
      <w:szCs w:val="18"/>
      <w:u w:val="none"/>
    </w:rPr>
  </w:style>
  <w:style w:type="character" w:customStyle="1" w:styleId="302">
    <w:name w:val="font51"/>
    <w:basedOn w:val="47"/>
    <w:qFormat/>
    <w:uiPriority w:val="0"/>
    <w:rPr>
      <w:rFonts w:hint="default" w:ascii="Times New Roman" w:hAnsi="Times New Roman" w:cs="Times New Roman"/>
      <w:color w:val="000000"/>
      <w:sz w:val="18"/>
      <w:szCs w:val="18"/>
      <w:u w:val="none"/>
    </w:rPr>
  </w:style>
  <w:style w:type="character" w:customStyle="1" w:styleId="303">
    <w:name w:val="font112"/>
    <w:basedOn w:val="47"/>
    <w:qFormat/>
    <w:uiPriority w:val="0"/>
    <w:rPr>
      <w:rFonts w:ascii="Arial" w:hAnsi="Arial" w:cs="Arial"/>
      <w:color w:val="000000"/>
      <w:sz w:val="18"/>
      <w:szCs w:val="18"/>
      <w:u w:val="none"/>
    </w:rPr>
  </w:style>
  <w:style w:type="paragraph" w:customStyle="1" w:styleId="304">
    <w:name w:val="报告正文"/>
    <w:qFormat/>
    <w:uiPriority w:val="0"/>
    <w:pPr>
      <w:adjustRightInd w:val="0"/>
      <w:snapToGrid w:val="0"/>
      <w:spacing w:line="480" w:lineRule="exact"/>
      <w:ind w:firstLine="480" w:firstLineChars="200"/>
    </w:pPr>
    <w:rPr>
      <w:rFonts w:ascii="Times New Roman" w:hAnsi="Times New Roman" w:eastAsia="宋体" w:cs="Times New Roman"/>
      <w:kern w:val="2"/>
      <w:sz w:val="24"/>
      <w:szCs w:val="22"/>
      <w:lang w:val="en-US" w:eastAsia="zh-CN" w:bidi="ar-SA"/>
    </w:rPr>
  </w:style>
  <w:style w:type="paragraph" w:customStyle="1" w:styleId="305">
    <w:name w:val="WPS Plain"/>
    <w:qFormat/>
    <w:uiPriority w:val="0"/>
    <w:rPr>
      <w:rFonts w:ascii="Calibri" w:hAnsi="Calibri" w:eastAsia="宋体" w:cs="Times New Roman"/>
      <w:lang w:val="en-US" w:eastAsia="zh-CN" w:bidi="ar-SA"/>
    </w:rPr>
  </w:style>
  <w:style w:type="character" w:customStyle="1" w:styleId="306">
    <w:name w:val="font41"/>
    <w:qFormat/>
    <w:uiPriority w:val="99"/>
    <w:rPr>
      <w:rFonts w:ascii="宋体" w:hAnsi="宋体" w:eastAsia="宋体"/>
      <w:color w:val="000000"/>
      <w:sz w:val="21"/>
      <w:u w:val="none"/>
    </w:rPr>
  </w:style>
  <w:style w:type="paragraph" w:customStyle="1" w:styleId="307">
    <w:name w:val="标准正文"/>
    <w:basedOn w:val="23"/>
    <w:qFormat/>
    <w:uiPriority w:val="99"/>
    <w:pPr>
      <w:adjustRightInd/>
      <w:spacing w:line="480" w:lineRule="exact"/>
      <w:ind w:firstLine="480" w:firstLineChars="200"/>
      <w:textAlignment w:val="auto"/>
    </w:pPr>
    <w:rPr>
      <w:rFonts w:ascii="Times New Roman" w:hAnsi="Times New Roman"/>
      <w:color w:val="000000"/>
      <w:kern w:val="2"/>
      <w:sz w:val="24"/>
      <w:szCs w:val="24"/>
    </w:rPr>
  </w:style>
  <w:style w:type="paragraph" w:customStyle="1" w:styleId="308">
    <w:name w:val="0007表格中文字"/>
    <w:basedOn w:val="1"/>
    <w:qFormat/>
    <w:uiPriority w:val="0"/>
    <w:pPr>
      <w:adjustRightInd/>
      <w:snapToGrid/>
      <w:spacing w:line="240" w:lineRule="auto"/>
      <w:ind w:firstLine="0" w:firstLineChars="0"/>
      <w:jc w:val="center"/>
    </w:pPr>
    <w:rPr>
      <w:sz w:val="21"/>
      <w:szCs w:val="22"/>
    </w:rPr>
  </w:style>
  <w:style w:type="paragraph" w:customStyle="1" w:styleId="309">
    <w:name w:val="引文目录1"/>
    <w:basedOn w:val="1"/>
    <w:next w:val="1"/>
    <w:qFormat/>
    <w:uiPriority w:val="0"/>
    <w:pPr>
      <w:spacing w:line="360" w:lineRule="auto"/>
      <w:ind w:left="420" w:leftChars="200" w:firstLine="640"/>
    </w:pPr>
    <w:rPr>
      <w:rFonts w:ascii="宋体" w:hAnsi="宋体"/>
    </w:rPr>
  </w:style>
  <w:style w:type="paragraph" w:customStyle="1" w:styleId="310">
    <w:name w:val="xl25"/>
    <w:basedOn w:val="1"/>
    <w:qFormat/>
    <w:uiPriority w:val="0"/>
    <w:pPr>
      <w:widowControl/>
      <w:pBdr>
        <w:bottom w:val="single" w:color="auto" w:sz="4" w:space="0"/>
        <w:right w:val="single" w:color="auto" w:sz="4" w:space="0"/>
      </w:pBdr>
      <w:spacing w:before="100" w:beforeAutospacing="1" w:after="100" w:afterAutospacing="1"/>
    </w:pPr>
    <w:rPr>
      <w:kern w:val="0"/>
      <w:szCs w:val="21"/>
    </w:rPr>
  </w:style>
  <w:style w:type="paragraph" w:customStyle="1" w:styleId="311">
    <w:name w:val="xl36"/>
    <w:basedOn w:val="1"/>
    <w:qFormat/>
    <w:uiPriority w:val="0"/>
    <w:pPr>
      <w:widowControl/>
      <w:pBdr>
        <w:left w:val="single" w:color="auto" w:sz="4" w:space="0"/>
        <w:right w:val="single" w:color="auto" w:sz="4" w:space="0"/>
      </w:pBdr>
      <w:spacing w:before="100" w:beforeAutospacing="1" w:after="100" w:afterAutospacing="1"/>
      <w:jc w:val="center"/>
      <w:textAlignment w:val="top"/>
    </w:pPr>
    <w:rPr>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7" Type="http://schemas.openxmlformats.org/officeDocument/2006/relationships/fontTable" Target="fontTable.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10.png"/><Relationship Id="rId32" Type="http://schemas.openxmlformats.org/officeDocument/2006/relationships/image" Target="media/image9.png"/><Relationship Id="rId31" Type="http://schemas.openxmlformats.org/officeDocument/2006/relationships/image" Target="media/image8.emf"/><Relationship Id="rId30" Type="http://schemas.openxmlformats.org/officeDocument/2006/relationships/oleObject" Target="embeddings/oleObject4.bin"/><Relationship Id="rId3" Type="http://schemas.openxmlformats.org/officeDocument/2006/relationships/footnotes" Target="footnotes.xml"/><Relationship Id="rId29" Type="http://schemas.openxmlformats.org/officeDocument/2006/relationships/image" Target="media/image7.png"/><Relationship Id="rId28" Type="http://schemas.openxmlformats.org/officeDocument/2006/relationships/image" Target="media/image6.wmf"/><Relationship Id="rId27" Type="http://schemas.openxmlformats.org/officeDocument/2006/relationships/oleObject" Target="embeddings/oleObject3.bin"/><Relationship Id="rId26" Type="http://schemas.openxmlformats.org/officeDocument/2006/relationships/image" Target="media/image5.wmf"/><Relationship Id="rId25" Type="http://schemas.openxmlformats.org/officeDocument/2006/relationships/oleObject" Target="embeddings/oleObject2.bin"/><Relationship Id="rId24" Type="http://schemas.openxmlformats.org/officeDocument/2006/relationships/image" Target="media/image4.wmf"/><Relationship Id="rId23" Type="http://schemas.openxmlformats.org/officeDocument/2006/relationships/oleObject" Target="embeddings/oleObject1.bin"/><Relationship Id="rId22" Type="http://schemas.openxmlformats.org/officeDocument/2006/relationships/image" Target="media/image3.png"/><Relationship Id="rId21" Type="http://schemas.openxmlformats.org/officeDocument/2006/relationships/image" Target="media/image2.png"/><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footer" Target="footer6.xml"/><Relationship Id="rId16" Type="http://schemas.openxmlformats.org/officeDocument/2006/relationships/header" Target="header7.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82" textRotate="1"/>
    <customShpInfo spid="_x0000_s3083" textRotate="1"/>
    <customShpInfo spid="_x0000_s3084" textRotate="1"/>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1"/>
    <customShpInfo spid="_x0000_s2060"/>
    <customShpInfo spid="_x0000_s2062"/>
    <customShpInfo spid="_x0000_s2064"/>
    <customShpInfo spid="_x0000_s2063"/>
    <customShpInfo spid="_x0000_s2155"/>
    <customShpInfo spid="_x0000_s2110"/>
    <customShpInfo spid="_x0000_s2111"/>
    <customShpInfo spid="_x0000_s2112"/>
    <customShpInfo spid="_x0000_s2113"/>
    <customShpInfo spid="_x0000_s2114"/>
    <customShpInfo spid="_x0000_s2115"/>
    <customShpInfo spid="_x0000_s2116"/>
    <customShpInfo spid="_x0000_s2117"/>
    <customShpInfo spid="_x0000_s2118"/>
    <customShpInfo spid="_x0000_s2119"/>
    <customShpInfo spid="_x0000_s2120"/>
    <customShpInfo spid="_x0000_s2121"/>
    <customShpInfo spid="_x0000_s2122"/>
    <customShpInfo spid="_x0000_s2123"/>
    <customShpInfo spid="_x0000_s2124"/>
    <customShpInfo spid="_x0000_s2125"/>
    <customShpInfo spid="_x0000_s2126"/>
    <customShpInfo spid="_x0000_s2127"/>
    <customShpInfo spid="_x0000_s2128"/>
    <customShpInfo spid="_x0000_s2129"/>
    <customShpInfo spid="_x0000_s2130"/>
    <customShpInfo spid="_x0000_s2131"/>
    <customShpInfo spid="_x0000_s2132"/>
    <customShpInfo spid="_x0000_s2133"/>
    <customShpInfo spid="_x0000_s2134"/>
    <customShpInfo spid="_x0000_s2135"/>
    <customShpInfo spid="_x0000_s2136"/>
    <customShpInfo spid="_x0000_s2137"/>
    <customShpInfo spid="_x0000_s2138"/>
    <customShpInfo spid="_x0000_s2139"/>
    <customShpInfo spid="_x0000_s2140"/>
    <customShpInfo spid="_x0000_s2141"/>
    <customShpInfo spid="_x0000_s2142"/>
    <customShpInfo spid="_x0000_s2143"/>
    <customShpInfo spid="_x0000_s2144"/>
    <customShpInfo spid="_x0000_s2146"/>
    <customShpInfo spid="_x0000_s2147"/>
    <customShpInfo spid="_x0000_s2148"/>
    <customShpInfo spid="_x0000_s2149"/>
    <customShpInfo spid="_x0000_s2154"/>
    <customShpInfo spid="_x0000_s2150"/>
    <customShpInfo spid="_x0000_s2190"/>
    <customShpInfo spid="_x0000_s2191"/>
    <customShpInfo spid="_x0000_s2192"/>
    <customShpInfo spid="_x0000_s2193"/>
    <customShpInfo spid="_x0000_s2194"/>
    <customShpInfo spid="_x0000_s2151"/>
    <customShpInfo spid="_x0000_s2152"/>
    <customShpInfo spid="_x0000_s2153"/>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2075"/>
    <customShpInfo spid="_x0000_s2076"/>
    <customShpInfo spid="_x0000_s2077"/>
    <customShpInfo spid="_x0000_s2078"/>
    <customShpInfo spid="_x0000_s2079"/>
    <customShpInfo spid="_x0000_s2080"/>
    <customShpInfo spid="_x0000_s208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544D05-7BC4-4FB3-B3F5-E6292EEA921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137</Pages>
  <Words>62148</Words>
  <Characters>10885</Characters>
  <Lines>90</Lines>
  <Paragraphs>145</Paragraphs>
  <TotalTime>3</TotalTime>
  <ScaleCrop>false</ScaleCrop>
  <LinksUpToDate>false</LinksUpToDate>
  <CharactersWithSpaces>72888</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2017-04-27T10:12:00Z</dcterms:created>
  <dc:creator>User</dc:creator>
  <cp:lastModifiedBy>Administrator</cp:lastModifiedBy>
  <cp:lastPrinted>2021-11-16T07:55:56Z</cp:lastPrinted>
  <dcterms:modified xsi:type="dcterms:W3CDTF">2021-11-16T09:07:13Z</dcterms:modified>
  <cp:revision>509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FB0641321EF54DDD89A70E711795D93A</vt:lpwstr>
  </property>
</Properties>
</file>